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E164E">
      <w:pPr>
        <w:pStyle w:val="20"/>
        <w:kinsoku w:val="0"/>
        <w:overflowPunct w:val="0"/>
        <w:rPr>
          <w:rFonts w:hint="eastAsia" w:ascii="宋体" w:hAnsi="宋体" w:cs="宋体"/>
          <w:color w:val="000000" w:themeColor="text1"/>
          <w:sz w:val="20"/>
          <w:highlight w:val="none"/>
          <w14:textFill>
            <w14:solidFill>
              <w14:schemeClr w14:val="tx1"/>
            </w14:solidFill>
          </w14:textFill>
        </w:rPr>
      </w:pPr>
      <w:bookmarkStart w:id="0" w:name="_Toc217446030"/>
      <w:bookmarkStart w:id="1" w:name="_Toc183682338"/>
      <w:r>
        <w:rPr>
          <w:rFonts w:hint="eastAsia"/>
          <w:color w:val="000000" w:themeColor="text1"/>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-919480</wp:posOffset>
            </wp:positionH>
            <wp:positionV relativeFrom="paragraph">
              <wp:posOffset>-958215</wp:posOffset>
            </wp:positionV>
            <wp:extent cx="7791450" cy="10781030"/>
            <wp:effectExtent l="0" t="0" r="0" b="1270"/>
            <wp:wrapNone/>
            <wp:docPr id="18" name="图片 18"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3辅助图形3白底"/>
                    <pic:cNvPicPr>
                      <a:picLocks noChangeAspect="1"/>
                    </pic:cNvPicPr>
                  </pic:nvPicPr>
                  <pic:blipFill>
                    <a:blip r:embed="rId19"/>
                    <a:stretch>
                      <a:fillRect/>
                    </a:stretch>
                  </pic:blipFill>
                  <pic:spPr>
                    <a:xfrm>
                      <a:off x="0" y="0"/>
                      <a:ext cx="7791450" cy="10781030"/>
                    </a:xfrm>
                    <a:prstGeom prst="rect">
                      <a:avLst/>
                    </a:prstGeom>
                  </pic:spPr>
                </pic:pic>
              </a:graphicData>
            </a:graphic>
          </wp:anchor>
        </w:drawing>
      </w:r>
    </w:p>
    <w:p w14:paraId="44128859">
      <w:pPr>
        <w:tabs>
          <w:tab w:val="left" w:pos="1710"/>
        </w:tabs>
        <w:rPr>
          <w:rFonts w:hint="eastAsia" w:ascii="宋体" w:hAnsi="宋体" w:cs="宋体"/>
          <w:color w:val="000000" w:themeColor="text1"/>
          <w:highlight w:val="none"/>
          <w14:textFill>
            <w14:solidFill>
              <w14:schemeClr w14:val="tx1"/>
            </w14:solidFill>
          </w14:textFill>
        </w:rPr>
      </w:pPr>
    </w:p>
    <w:p w14:paraId="3D74C79A">
      <w:pPr>
        <w:tabs>
          <w:tab w:val="left" w:pos="1710"/>
        </w:tabs>
        <w:rPr>
          <w:rFonts w:hint="eastAsia" w:ascii="宋体" w:hAnsi="宋体" w:cs="宋体"/>
          <w:color w:val="000000" w:themeColor="text1"/>
          <w:highlight w:val="none"/>
          <w14:textFill>
            <w14:solidFill>
              <w14:schemeClr w14:val="tx1"/>
            </w14:solidFill>
          </w14:textFill>
        </w:rPr>
      </w:pPr>
    </w:p>
    <w:p w14:paraId="701B57EE">
      <w:pPr>
        <w:tabs>
          <w:tab w:val="left" w:pos="1710"/>
        </w:tabs>
        <w:rPr>
          <w:rFonts w:hint="eastAsia" w:ascii="宋体" w:hAnsi="宋体" w:cs="宋体"/>
          <w:color w:val="000000" w:themeColor="text1"/>
          <w:highlight w:val="none"/>
          <w14:textFill>
            <w14:solidFill>
              <w14:schemeClr w14:val="tx1"/>
            </w14:solidFill>
          </w14:textFill>
        </w:rPr>
      </w:pPr>
    </w:p>
    <w:p w14:paraId="7CD117CC">
      <w:pPr>
        <w:tabs>
          <w:tab w:val="left" w:pos="1710"/>
        </w:tabs>
        <w:rPr>
          <w:rFonts w:hint="eastAsia" w:ascii="宋体" w:hAnsi="宋体" w:cs="宋体"/>
          <w:color w:val="000000" w:themeColor="text1"/>
          <w:highlight w:val="none"/>
          <w14:textFill>
            <w14:solidFill>
              <w14:schemeClr w14:val="tx1"/>
            </w14:solidFill>
          </w14:textFill>
        </w:rPr>
      </w:pPr>
    </w:p>
    <w:p w14:paraId="67108281">
      <w:pPr>
        <w:tabs>
          <w:tab w:val="left" w:pos="1710"/>
        </w:tabs>
        <w:rPr>
          <w:rFonts w:hint="eastAsia" w:ascii="宋体" w:hAnsi="宋体" w:cs="宋体"/>
          <w:color w:val="000000" w:themeColor="text1"/>
          <w:highlight w:val="none"/>
          <w14:textFill>
            <w14:solidFill>
              <w14:schemeClr w14:val="tx1"/>
            </w14:solidFill>
          </w14:textFill>
        </w:rPr>
      </w:pPr>
    </w:p>
    <w:p w14:paraId="3F2EC9B9">
      <w:pPr>
        <w:tabs>
          <w:tab w:val="left" w:pos="1710"/>
        </w:tabs>
        <w:rPr>
          <w:rFonts w:hint="eastAsia" w:ascii="宋体" w:hAnsi="宋体" w:cs="宋体"/>
          <w:color w:val="000000" w:themeColor="text1"/>
          <w:highlight w:val="none"/>
          <w14:textFill>
            <w14:solidFill>
              <w14:schemeClr w14:val="tx1"/>
            </w14:solidFill>
          </w14:textFill>
        </w:rPr>
      </w:pPr>
    </w:p>
    <w:p w14:paraId="70C87F28">
      <w:pPr>
        <w:tabs>
          <w:tab w:val="left" w:pos="1710"/>
        </w:tabs>
        <w:jc w:val="center"/>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4654550" cy="584200"/>
            <wp:effectExtent l="0" t="0" r="12700" b="6350"/>
            <wp:docPr id="19" name="图片 19"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inline>
        </w:drawing>
      </w:r>
    </w:p>
    <w:p w14:paraId="04FC3BAD">
      <w:pPr>
        <w:tabs>
          <w:tab w:val="left" w:pos="1710"/>
        </w:tabs>
        <w:rPr>
          <w:rFonts w:hint="eastAsia" w:ascii="宋体" w:hAnsi="宋体" w:cs="宋体"/>
          <w:color w:val="000000" w:themeColor="text1"/>
          <w:highlight w:val="none"/>
          <w14:textFill>
            <w14:solidFill>
              <w14:schemeClr w14:val="tx1"/>
            </w14:solidFill>
          </w14:textFill>
        </w:rPr>
      </w:pPr>
    </w:p>
    <w:p w14:paraId="5D66AC46">
      <w:pPr>
        <w:tabs>
          <w:tab w:val="left" w:pos="1710"/>
        </w:tabs>
        <w:rPr>
          <w:rFonts w:hint="eastAsia" w:ascii="宋体" w:hAnsi="宋体" w:cs="宋体"/>
          <w:color w:val="000000" w:themeColor="text1"/>
          <w:highlight w:val="none"/>
          <w14:textFill>
            <w14:solidFill>
              <w14:schemeClr w14:val="tx1"/>
            </w14:solidFill>
          </w14:textFill>
        </w:rPr>
      </w:pPr>
    </w:p>
    <w:p w14:paraId="428D5612">
      <w:pPr>
        <w:tabs>
          <w:tab w:val="left" w:pos="1710"/>
        </w:tabs>
        <w:rPr>
          <w:rFonts w:hint="eastAsia" w:ascii="宋体" w:hAnsi="宋体" w:cs="宋体"/>
          <w:color w:val="000000" w:themeColor="text1"/>
          <w:highlight w:val="none"/>
          <w14:textFill>
            <w14:solidFill>
              <w14:schemeClr w14:val="tx1"/>
            </w14:solidFill>
          </w14:textFill>
        </w:rPr>
      </w:pPr>
    </w:p>
    <w:p w14:paraId="53326B4B">
      <w:pPr>
        <w:tabs>
          <w:tab w:val="left" w:pos="1710"/>
        </w:tabs>
        <w:rPr>
          <w:rFonts w:hint="eastAsia" w:ascii="宋体" w:hAnsi="宋体" w:cs="宋体"/>
          <w:color w:val="000000" w:themeColor="text1"/>
          <w:highlight w:val="none"/>
          <w14:textFill>
            <w14:solidFill>
              <w14:schemeClr w14:val="tx1"/>
            </w14:solidFill>
          </w14:textFill>
        </w:rPr>
      </w:pPr>
    </w:p>
    <w:p w14:paraId="7FC53E68">
      <w:pPr>
        <w:tabs>
          <w:tab w:val="left" w:pos="1710"/>
        </w:tabs>
        <w:rPr>
          <w:rFonts w:hint="eastAsia" w:ascii="宋体" w:hAnsi="宋体" w:cs="宋体"/>
          <w:color w:val="000000" w:themeColor="text1"/>
          <w:highlight w:val="none"/>
          <w14:textFill>
            <w14:solidFill>
              <w14:schemeClr w14:val="tx1"/>
            </w14:solidFill>
          </w14:textFill>
        </w:rPr>
      </w:pPr>
    </w:p>
    <w:p w14:paraId="28549BED">
      <w:pPr>
        <w:tabs>
          <w:tab w:val="left" w:pos="1710"/>
        </w:tabs>
        <w:rPr>
          <w:rFonts w:hint="eastAsia" w:ascii="宋体" w:hAnsi="宋体" w:cs="宋体"/>
          <w:color w:val="000000" w:themeColor="text1"/>
          <w:highlight w:val="none"/>
          <w14:textFill>
            <w14:solidFill>
              <w14:schemeClr w14:val="tx1"/>
            </w14:solidFill>
          </w14:textFill>
        </w:rPr>
      </w:pPr>
    </w:p>
    <w:p w14:paraId="32244DE7">
      <w:pPr>
        <w:tabs>
          <w:tab w:val="left" w:pos="1710"/>
        </w:tabs>
        <w:rPr>
          <w:rFonts w:hint="eastAsia" w:ascii="宋体" w:hAnsi="宋体" w:cs="宋体"/>
          <w:color w:val="000000" w:themeColor="text1"/>
          <w:highlight w:val="none"/>
          <w14:textFill>
            <w14:solidFill>
              <w14:schemeClr w14:val="tx1"/>
            </w14:solidFill>
          </w14:textFill>
        </w:rPr>
      </w:pPr>
    </w:p>
    <w:p w14:paraId="7473785B">
      <w:pPr>
        <w:tabs>
          <w:tab w:val="left" w:pos="1710"/>
        </w:tabs>
        <w:rPr>
          <w:rFonts w:hint="eastAsia" w:ascii="宋体" w:hAnsi="宋体" w:cs="宋体"/>
          <w:color w:val="000000" w:themeColor="text1"/>
          <w:highlight w:val="none"/>
          <w14:textFill>
            <w14:solidFill>
              <w14:schemeClr w14:val="tx1"/>
            </w14:solidFill>
          </w14:textFill>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3004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noWrap w:val="0"/>
            <w:vAlign w:val="top"/>
          </w:tcPr>
          <w:p w14:paraId="593B7668">
            <w:pPr>
              <w:snapToGrid w:val="0"/>
              <w:spacing w:line="240" w:lineRule="atLeast"/>
              <w:jc w:val="center"/>
              <w:rPr>
                <w:rFonts w:hint="eastAsia" w:ascii="宋体" w:hAnsi="宋体" w:cs="宋体"/>
                <w:b/>
                <w:color w:val="000000" w:themeColor="text1"/>
                <w:sz w:val="60"/>
                <w:szCs w:val="60"/>
                <w:highlight w:val="none"/>
                <w14:textFill>
                  <w14:solidFill>
                    <w14:schemeClr w14:val="tx1"/>
                  </w14:solidFill>
                </w14:textFill>
              </w:rPr>
            </w:pPr>
            <w:r>
              <w:rPr>
                <w:rFonts w:hint="eastAsia" w:ascii="宋体" w:hAnsi="宋体" w:cs="宋体"/>
                <w:b/>
                <w:color w:val="000000" w:themeColor="text1"/>
                <w:sz w:val="60"/>
                <w:szCs w:val="60"/>
                <w:highlight w:val="none"/>
                <w14:textFill>
                  <w14:solidFill>
                    <w14:schemeClr w14:val="tx1"/>
                  </w14:solidFill>
                </w14:textFill>
              </w:rPr>
              <w:t>采购文件</w:t>
            </w:r>
          </w:p>
        </w:tc>
      </w:tr>
      <w:tr w14:paraId="10D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1FF70C9">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项目名称：</w:t>
            </w:r>
          </w:p>
        </w:tc>
        <w:tc>
          <w:tcPr>
            <w:tcW w:w="5942" w:type="dxa"/>
            <w:noWrap w:val="0"/>
            <w:vAlign w:val="center"/>
          </w:tcPr>
          <w:p w14:paraId="3AACACDD">
            <w:pP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大新县恩城乡维新村陆屯优质稻特色产业基地配套农田水利</w:t>
            </w:r>
          </w:p>
        </w:tc>
      </w:tr>
      <w:tr w14:paraId="1EB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04412C8">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项目编号：</w:t>
            </w:r>
          </w:p>
        </w:tc>
        <w:tc>
          <w:tcPr>
            <w:tcW w:w="5942" w:type="dxa"/>
            <w:noWrap w:val="0"/>
            <w:vAlign w:val="center"/>
          </w:tcPr>
          <w:p w14:paraId="77D1E952">
            <w:pP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CZZC2026-C2-240060-JDZB</w:t>
            </w:r>
          </w:p>
        </w:tc>
      </w:tr>
      <w:tr w14:paraId="6044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47180D4B">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联系电话：</w:t>
            </w:r>
          </w:p>
        </w:tc>
        <w:tc>
          <w:tcPr>
            <w:tcW w:w="5942" w:type="dxa"/>
            <w:noWrap w:val="0"/>
            <w:vAlign w:val="center"/>
          </w:tcPr>
          <w:p w14:paraId="68A66EFE">
            <w:pPr>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cs="宋体"/>
                <w:b/>
                <w:color w:val="000000" w:themeColor="text1"/>
                <w:sz w:val="32"/>
                <w:szCs w:val="32"/>
                <w:highlight w:val="none"/>
                <w:lang w:eastAsia="zh-CN"/>
                <w14:textFill>
                  <w14:solidFill>
                    <w14:schemeClr w14:val="tx1"/>
                  </w14:solidFill>
                </w14:textFill>
              </w:rPr>
              <w:t>0771-7911517</w:t>
            </w:r>
          </w:p>
        </w:tc>
      </w:tr>
      <w:tr w14:paraId="4E93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9C50E7A">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采购方式：</w:t>
            </w:r>
          </w:p>
        </w:tc>
        <w:tc>
          <w:tcPr>
            <w:tcW w:w="5942" w:type="dxa"/>
            <w:noWrap w:val="0"/>
            <w:vAlign w:val="center"/>
          </w:tcPr>
          <w:p w14:paraId="60328B88">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竞争性磋商</w:t>
            </w:r>
          </w:p>
        </w:tc>
      </w:tr>
    </w:tbl>
    <w:p w14:paraId="575F63A5">
      <w:pPr>
        <w:tabs>
          <w:tab w:val="left" w:pos="1710"/>
        </w:tabs>
        <w:rPr>
          <w:rFonts w:hint="eastAsia" w:ascii="宋体" w:hAnsi="宋体" w:cs="宋体"/>
          <w:color w:val="000000" w:themeColor="text1"/>
          <w:highlight w:val="none"/>
          <w14:textFill>
            <w14:solidFill>
              <w14:schemeClr w14:val="tx1"/>
            </w14:solidFill>
          </w14:textFill>
        </w:rPr>
      </w:pPr>
    </w:p>
    <w:p w14:paraId="396FB637">
      <w:pPr>
        <w:rPr>
          <w:rFonts w:hint="eastAsia" w:ascii="宋体" w:hAnsi="宋体" w:cs="宋体"/>
          <w:color w:val="000000" w:themeColor="text1"/>
          <w:highlight w:val="none"/>
          <w14:textFill>
            <w14:solidFill>
              <w14:schemeClr w14:val="tx1"/>
            </w14:solidFill>
          </w14:textFill>
        </w:rPr>
      </w:pPr>
    </w:p>
    <w:p w14:paraId="3683C42D">
      <w:pPr>
        <w:rPr>
          <w:rFonts w:hint="eastAsia" w:ascii="宋体" w:hAnsi="宋体" w:cs="宋体"/>
          <w:color w:val="000000" w:themeColor="text1"/>
          <w:highlight w:val="none"/>
          <w14:textFill>
            <w14:solidFill>
              <w14:schemeClr w14:val="tx1"/>
            </w14:solidFill>
          </w14:textFill>
        </w:rPr>
      </w:pPr>
    </w:p>
    <w:p w14:paraId="24E71BCF">
      <w:pPr>
        <w:rPr>
          <w:rFonts w:hint="eastAsia" w:ascii="宋体" w:hAnsi="宋体" w:cs="宋体"/>
          <w:color w:val="000000" w:themeColor="text1"/>
          <w:highlight w:val="none"/>
          <w14:textFill>
            <w14:solidFill>
              <w14:schemeClr w14:val="tx1"/>
            </w14:solidFill>
          </w14:textFill>
        </w:rPr>
      </w:pPr>
    </w:p>
    <w:p w14:paraId="7934222D">
      <w:pPr>
        <w:rPr>
          <w:rFonts w:hint="eastAsia" w:ascii="宋体" w:hAnsi="宋体" w:cs="宋体"/>
          <w:color w:val="000000" w:themeColor="text1"/>
          <w:highlight w:val="none"/>
          <w14:textFill>
            <w14:solidFill>
              <w14:schemeClr w14:val="tx1"/>
            </w14:solidFill>
          </w14:textFill>
        </w:rPr>
      </w:pPr>
    </w:p>
    <w:p w14:paraId="1D599E37">
      <w:pPr>
        <w:rPr>
          <w:rFonts w:hint="eastAsia" w:ascii="宋体" w:hAnsi="宋体" w:cs="宋体"/>
          <w:color w:val="000000" w:themeColor="text1"/>
          <w:highlight w:val="none"/>
          <w14:textFill>
            <w14:solidFill>
              <w14:schemeClr w14:val="tx1"/>
            </w14:solidFill>
          </w14:textFill>
        </w:rPr>
      </w:pPr>
    </w:p>
    <w:tbl>
      <w:tblPr>
        <w:tblStyle w:val="55"/>
        <w:tblW w:w="0" w:type="auto"/>
        <w:jc w:val="center"/>
        <w:tblLayout w:type="fixed"/>
        <w:tblCellMar>
          <w:top w:w="0" w:type="dxa"/>
          <w:left w:w="108" w:type="dxa"/>
          <w:bottom w:w="0" w:type="dxa"/>
          <w:right w:w="108" w:type="dxa"/>
        </w:tblCellMar>
      </w:tblPr>
      <w:tblGrid>
        <w:gridCol w:w="2707"/>
        <w:gridCol w:w="6"/>
        <w:gridCol w:w="5571"/>
      </w:tblGrid>
      <w:tr w14:paraId="0AFEB828">
        <w:tblPrEx>
          <w:tblCellMar>
            <w:top w:w="0" w:type="dxa"/>
            <w:left w:w="108" w:type="dxa"/>
            <w:bottom w:w="0" w:type="dxa"/>
            <w:right w:w="108" w:type="dxa"/>
          </w:tblCellMar>
        </w:tblPrEx>
        <w:trPr>
          <w:trHeight w:val="703" w:hRule="atLeast"/>
          <w:jc w:val="center"/>
        </w:trPr>
        <w:tc>
          <w:tcPr>
            <w:tcW w:w="2707" w:type="dxa"/>
            <w:noWrap w:val="0"/>
            <w:vAlign w:val="center"/>
          </w:tcPr>
          <w:p w14:paraId="4EDCE1DC">
            <w:pPr>
              <w:autoSpaceDE w:val="0"/>
              <w:autoSpaceDN w:val="0"/>
              <w:adjustRightInd w:val="0"/>
              <w:jc w:val="righ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采购人：</w:t>
            </w:r>
          </w:p>
        </w:tc>
        <w:tc>
          <w:tcPr>
            <w:tcW w:w="5577" w:type="dxa"/>
            <w:gridSpan w:val="2"/>
            <w:noWrap w:val="0"/>
            <w:vAlign w:val="center"/>
          </w:tcPr>
          <w:p w14:paraId="3D07BB3C">
            <w:pPr>
              <w:autoSpaceDE w:val="0"/>
              <w:autoSpaceDN w:val="0"/>
              <w:adjustRightInd w:val="0"/>
              <w:jc w:val="lef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大新县农业农村局</w:t>
            </w:r>
          </w:p>
        </w:tc>
      </w:tr>
      <w:tr w14:paraId="3D5D9480">
        <w:tblPrEx>
          <w:tblCellMar>
            <w:top w:w="0" w:type="dxa"/>
            <w:left w:w="108" w:type="dxa"/>
            <w:bottom w:w="0" w:type="dxa"/>
            <w:right w:w="108" w:type="dxa"/>
          </w:tblCellMar>
        </w:tblPrEx>
        <w:trPr>
          <w:trHeight w:val="703" w:hRule="atLeast"/>
          <w:jc w:val="center"/>
        </w:trPr>
        <w:tc>
          <w:tcPr>
            <w:tcW w:w="2713" w:type="dxa"/>
            <w:gridSpan w:val="2"/>
            <w:noWrap w:val="0"/>
            <w:vAlign w:val="top"/>
          </w:tcPr>
          <w:p w14:paraId="5E49DDBB">
            <w:pPr>
              <w:autoSpaceDE w:val="0"/>
              <w:autoSpaceDN w:val="0"/>
              <w:adjustRightInd w:val="0"/>
              <w:jc w:val="right"/>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采购代理机构：</w:t>
            </w:r>
          </w:p>
        </w:tc>
        <w:tc>
          <w:tcPr>
            <w:tcW w:w="5571" w:type="dxa"/>
            <w:noWrap w:val="0"/>
            <w:vAlign w:val="top"/>
          </w:tcPr>
          <w:p w14:paraId="503C99D5">
            <w:pPr>
              <w:autoSpaceDE w:val="0"/>
              <w:autoSpaceDN w:val="0"/>
              <w:adjustRightInd w:val="0"/>
              <w:rPr>
                <w:rFonts w:hint="eastAsia" w:ascii="宋体" w:hAnsi="宋体" w:cs="宋体"/>
                <w:b/>
                <w:color w:val="000000" w:themeColor="text1"/>
                <w:sz w:val="32"/>
                <w:szCs w:val="32"/>
                <w:highlight w:val="none"/>
                <w:u w:val="singl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广西机电设备招标有限公司</w:t>
            </w:r>
          </w:p>
        </w:tc>
      </w:tr>
    </w:tbl>
    <w:p w14:paraId="539BFEB5">
      <w:pPr>
        <w:rPr>
          <w:rFonts w:hint="eastAsia" w:ascii="宋体" w:hAnsi="宋体" w:cs="宋体"/>
          <w:color w:val="000000" w:themeColor="text1"/>
          <w:highlight w:val="none"/>
          <w14:textFill>
            <w14:solidFill>
              <w14:schemeClr w14:val="tx1"/>
            </w14:solidFill>
          </w14:textFill>
        </w:rPr>
      </w:pPr>
    </w:p>
    <w:p w14:paraId="4CB65C4A">
      <w:pPr>
        <w:ind w:firstLine="321" w:firstLineChars="100"/>
        <w:jc w:val="center"/>
        <w:rPr>
          <w:rFonts w:hint="eastAsia" w:ascii="宋体" w:hAnsi="宋体" w:cs="宋体"/>
          <w:b/>
          <w:color w:val="000000" w:themeColor="text1"/>
          <w:sz w:val="32"/>
          <w:szCs w:val="32"/>
          <w:highlight w:val="none"/>
          <w14:textFill>
            <w14:solidFill>
              <w14:schemeClr w14:val="tx1"/>
            </w14:solidFill>
          </w14:textFill>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rFonts w:hint="eastAsia" w:ascii="宋体" w:hAnsi="宋体" w:cs="宋体"/>
          <w:b/>
          <w:color w:val="000000" w:themeColor="text1"/>
          <w:sz w:val="32"/>
          <w:szCs w:val="32"/>
          <w:highlight w:val="none"/>
          <w14:textFill>
            <w14:solidFill>
              <w14:schemeClr w14:val="tx1"/>
            </w14:solidFill>
          </w14:textFill>
        </w:rPr>
        <w:t>202</w:t>
      </w:r>
      <w:r>
        <w:rPr>
          <w:rFonts w:hint="eastAsia" w:ascii="宋体" w:hAnsi="宋体" w:cs="宋体"/>
          <w:b/>
          <w:color w:val="000000" w:themeColor="text1"/>
          <w:sz w:val="32"/>
          <w:szCs w:val="32"/>
          <w:highlight w:val="none"/>
          <w:lang w:val="en-US" w:eastAsia="zh-CN"/>
          <w14:textFill>
            <w14:solidFill>
              <w14:schemeClr w14:val="tx1"/>
            </w14:solidFill>
          </w14:textFill>
        </w:rPr>
        <w:t>6</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lang w:val="en-US" w:eastAsia="zh-CN"/>
          <w14:textFill>
            <w14:solidFill>
              <w14:schemeClr w14:val="tx1"/>
            </w14:solidFill>
          </w14:textFill>
        </w:rPr>
        <w:t>7月</w:t>
      </w:r>
    </w:p>
    <w:p w14:paraId="18088563">
      <w:pPr>
        <w:rPr>
          <w:rFonts w:hint="eastAsia" w:ascii="宋体" w:hAnsi="宋体" w:cs="宋体"/>
          <w:color w:val="000000" w:themeColor="text1"/>
          <w:sz w:val="32"/>
          <w:szCs w:val="32"/>
          <w:highlight w:val="none"/>
          <w14:textFill>
            <w14:solidFill>
              <w14:schemeClr w14:val="tx1"/>
            </w14:solidFill>
          </w14:textFill>
        </w:rPr>
      </w:pPr>
    </w:p>
    <w:p w14:paraId="6B4CAEA8">
      <w:pPr>
        <w:pStyle w:val="35"/>
        <w:tabs>
          <w:tab w:val="right" w:leader="dot" w:pos="9070"/>
          <w:tab w:val="clear" w:pos="8398"/>
        </w:tabs>
        <w:jc w:val="center"/>
        <w:rPr>
          <w:color w:val="000000" w:themeColor="text1"/>
          <w:sz w:val="32"/>
          <w:szCs w:val="32"/>
          <w:highlight w:val="none"/>
          <w14:textFill>
            <w14:solidFill>
              <w14:schemeClr w14:val="tx1"/>
            </w14:solidFill>
          </w14:textFill>
        </w:rPr>
      </w:pPr>
      <w:r>
        <w:rPr>
          <w:rFonts w:hint="eastAsia" w:cs="宋体"/>
          <w:color w:val="000000" w:themeColor="text1"/>
          <w:highlight w:val="none"/>
          <w14:textFill>
            <w14:solidFill>
              <w14:schemeClr w14:val="tx1"/>
            </w14:solidFill>
          </w14:textFill>
        </w:rPr>
        <w:fldChar w:fldCharType="begin"/>
      </w:r>
      <w:r>
        <w:rPr>
          <w:rStyle w:val="62"/>
          <w:rFonts w:hint="eastAsia" w:cs="宋体"/>
          <w:color w:val="000000" w:themeColor="text1"/>
          <w:highlight w:val="none"/>
          <w14:textFill>
            <w14:solidFill>
              <w14:schemeClr w14:val="tx1"/>
            </w14:solidFill>
          </w14:textFill>
        </w:rPr>
        <w:instrText xml:space="preserve"> TOC \o "1-1" \h \z \u </w:instrText>
      </w:r>
      <w:r>
        <w:rPr>
          <w:rFonts w:hint="eastAsia" w:cs="宋体"/>
          <w:color w:val="000000" w:themeColor="text1"/>
          <w:highlight w:val="none"/>
          <w14:textFill>
            <w14:solidFill>
              <w14:schemeClr w14:val="tx1"/>
            </w14:solidFill>
          </w14:textFill>
        </w:rPr>
        <w:fldChar w:fldCharType="separate"/>
      </w:r>
      <w:r>
        <w:rPr>
          <w:rFonts w:hint="eastAsia" w:cs="宋体"/>
          <w:color w:val="000000" w:themeColor="text1"/>
          <w:sz w:val="32"/>
          <w:szCs w:val="32"/>
          <w:highlight w:val="none"/>
          <w14:textFill>
            <w14:solidFill>
              <w14:schemeClr w14:val="tx1"/>
            </w14:solidFill>
          </w14:textFill>
        </w:rPr>
        <w:fldChar w:fldCharType="begin"/>
      </w:r>
      <w:r>
        <w:rPr>
          <w:rFonts w:hint="eastAsia" w:cs="宋体"/>
          <w:color w:val="000000" w:themeColor="text1"/>
          <w:sz w:val="32"/>
          <w:szCs w:val="32"/>
          <w:highlight w:val="none"/>
          <w14:textFill>
            <w14:solidFill>
              <w14:schemeClr w14:val="tx1"/>
            </w14:solidFill>
          </w14:textFill>
        </w:rPr>
        <w:instrText xml:space="preserve"> HYPERLINK \l _Toc10649 </w:instrText>
      </w:r>
      <w:r>
        <w:rPr>
          <w:rFonts w:hint="eastAsia" w:cs="宋体"/>
          <w:color w:val="000000" w:themeColor="text1"/>
          <w:sz w:val="32"/>
          <w:szCs w:val="32"/>
          <w:highlight w:val="none"/>
          <w14:textFill>
            <w14:solidFill>
              <w14:schemeClr w14:val="tx1"/>
            </w14:solidFill>
          </w14:textFill>
        </w:rPr>
        <w:fldChar w:fldCharType="separate"/>
      </w:r>
      <w:r>
        <w:rPr>
          <w:rFonts w:hint="eastAsia" w:hAnsi="宋体" w:cs="宋体"/>
          <w:color w:val="000000" w:themeColor="text1"/>
          <w:sz w:val="32"/>
          <w:szCs w:val="40"/>
          <w:highlight w:val="none"/>
          <w14:textFill>
            <w14:solidFill>
              <w14:schemeClr w14:val="tx1"/>
            </w14:solidFill>
          </w14:textFill>
        </w:rPr>
        <w:t>目    录</w:t>
      </w:r>
      <w:r>
        <w:rPr>
          <w:rFonts w:hint="eastAsia" w:cs="宋体"/>
          <w:color w:val="000000" w:themeColor="text1"/>
          <w:sz w:val="32"/>
          <w:szCs w:val="32"/>
          <w:highlight w:val="none"/>
          <w14:textFill>
            <w14:solidFill>
              <w14:schemeClr w14:val="tx1"/>
            </w14:solidFill>
          </w14:textFill>
        </w:rPr>
        <w:fldChar w:fldCharType="end"/>
      </w:r>
    </w:p>
    <w:p w14:paraId="0D0BD71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_Toc4322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第一章  竞争性磋商公告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6A94A764">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_Toc14732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49C5CEC3">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_Toc30062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第三章  供应商须知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20F7FA8C">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_Toc27610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第四章  评审方法及标准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409417C2">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_Toc26446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第五章  合同主要条款格式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40980648">
      <w:pPr>
        <w:pStyle w:val="35"/>
        <w:keepNext w:val="0"/>
        <w:keepLines w:val="0"/>
        <w:pageBreakBefore w:val="0"/>
        <w:widowControl w:val="0"/>
        <w:tabs>
          <w:tab w:val="right" w:leader="dot" w:pos="9070"/>
          <w:tab w:val="clear" w:pos="8398"/>
        </w:tabs>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cs="宋体"/>
          <w:color w:val="000000" w:themeColor="text1"/>
          <w:szCs w:val="28"/>
          <w:highlight w:val="none"/>
          <w14:textFill>
            <w14:solidFill>
              <w14:schemeClr w14:val="tx1"/>
            </w14:solidFill>
          </w14:textFill>
        </w:rPr>
        <w:fldChar w:fldCharType="begin"/>
      </w:r>
      <w:r>
        <w:rPr>
          <w:rFonts w:hint="eastAsia" w:cs="宋体"/>
          <w:color w:val="000000" w:themeColor="text1"/>
          <w:szCs w:val="28"/>
          <w:highlight w:val="none"/>
          <w14:textFill>
            <w14:solidFill>
              <w14:schemeClr w14:val="tx1"/>
            </w14:solidFill>
          </w14:textFill>
        </w:rPr>
        <w:instrText xml:space="preserve"> HYPERLINK \l _Toc506 </w:instrText>
      </w:r>
      <w:r>
        <w:rPr>
          <w:rFonts w:hint="eastAsia" w:cs="宋体"/>
          <w:color w:val="000000" w:themeColor="text1"/>
          <w:szCs w:val="28"/>
          <w:highlight w:val="none"/>
          <w14:textFill>
            <w14:solidFill>
              <w14:schemeClr w14:val="tx1"/>
            </w14:solidFill>
          </w14:textFill>
        </w:rPr>
        <w:fldChar w:fldCharType="separate"/>
      </w:r>
      <w:r>
        <w:rPr>
          <w:rFonts w:hint="eastAsia" w:hAnsi="宋体" w:cs="宋体"/>
          <w:color w:val="000000" w:themeColor="text1"/>
          <w:szCs w:val="32"/>
          <w:highlight w:val="none"/>
          <w14:textFill>
            <w14:solidFill>
              <w14:schemeClr w14:val="tx1"/>
            </w14:solidFill>
          </w14:textFill>
        </w:rPr>
        <w:t>第六章  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cs="宋体"/>
          <w:color w:val="000000" w:themeColor="text1"/>
          <w:szCs w:val="28"/>
          <w:highlight w:val="none"/>
          <w14:textFill>
            <w14:solidFill>
              <w14:schemeClr w14:val="tx1"/>
            </w14:solidFill>
          </w14:textFill>
        </w:rPr>
        <w:fldChar w:fldCharType="end"/>
      </w:r>
    </w:p>
    <w:p w14:paraId="56F6B336">
      <w:pPr>
        <w:pStyle w:val="35"/>
        <w:ind w:firstLine="241"/>
        <w:rPr>
          <w:rFonts w:hint="eastAsia" w:cs="宋体"/>
          <w:color w:val="000000" w:themeColor="text1"/>
          <w:sz w:val="28"/>
          <w:szCs w:val="28"/>
          <w:highlight w:val="none"/>
          <w14:textFill>
            <w14:solidFill>
              <w14:schemeClr w14:val="tx1"/>
            </w14:solidFill>
          </w14:textFill>
        </w:rPr>
        <w:sectPr>
          <w:headerReference r:id="rId7" w:type="first"/>
          <w:pgSz w:w="11906" w:h="16838"/>
          <w:pgMar w:top="1418" w:right="1418" w:bottom="1246" w:left="1418" w:header="851" w:footer="992" w:gutter="0"/>
          <w:pgNumType w:start="0"/>
          <w:cols w:space="720" w:num="1"/>
          <w:titlePg/>
          <w:docGrid w:linePitch="312" w:charSpace="0"/>
        </w:sectPr>
      </w:pPr>
      <w:r>
        <w:rPr>
          <w:rFonts w:hint="eastAsia" w:cs="宋体"/>
          <w:color w:val="000000" w:themeColor="text1"/>
          <w:szCs w:val="28"/>
          <w:highlight w:val="none"/>
          <w14:textFill>
            <w14:solidFill>
              <w14:schemeClr w14:val="tx1"/>
            </w14:solidFill>
          </w14:textFill>
        </w:rPr>
        <w:fldChar w:fldCharType="end"/>
      </w:r>
    </w:p>
    <w:p w14:paraId="5E13BDAE">
      <w:pPr>
        <w:pStyle w:val="28"/>
        <w:keepNext w:val="0"/>
        <w:keepLines w:val="0"/>
        <w:pageBreakBefore w:val="0"/>
        <w:widowControl w:val="0"/>
        <w:kinsoku/>
        <w:wordWrap/>
        <w:overflowPunct/>
        <w:topLinePunct w:val="0"/>
        <w:autoSpaceDE/>
        <w:autoSpaceDN/>
        <w:bidi w:val="0"/>
        <w:adjustRightInd/>
        <w:snapToGrid w:val="0"/>
        <w:spacing w:before="120" w:after="120" w:line="360" w:lineRule="auto"/>
        <w:jc w:val="center"/>
        <w:textAlignment w:val="auto"/>
        <w:outlineLvl w:val="0"/>
        <w:rPr>
          <w:rFonts w:hint="eastAsia" w:hAnsi="宋体" w:cs="宋体"/>
          <w:color w:val="000000" w:themeColor="text1"/>
          <w:sz w:val="32"/>
          <w:szCs w:val="32"/>
          <w:highlight w:val="none"/>
          <w14:textFill>
            <w14:solidFill>
              <w14:schemeClr w14:val="tx1"/>
            </w14:solidFill>
          </w14:textFill>
        </w:rPr>
      </w:pPr>
      <w:bookmarkStart w:id="2" w:name="_Toc254970489"/>
      <w:bookmarkStart w:id="3" w:name="_Toc254970630"/>
      <w:bookmarkStart w:id="4" w:name="_Toc4322"/>
      <w:r>
        <w:rPr>
          <w:rFonts w:hint="eastAsia" w:hAnsi="宋体" w:cs="宋体"/>
          <w:color w:val="000000" w:themeColor="text1"/>
          <w:sz w:val="32"/>
          <w:szCs w:val="32"/>
          <w:highlight w:val="none"/>
          <w14:textFill>
            <w14:solidFill>
              <w14:schemeClr w14:val="tx1"/>
            </w14:solidFill>
          </w14:textFill>
        </w:rPr>
        <w:t xml:space="preserve">第一章  </w:t>
      </w:r>
      <w:bookmarkEnd w:id="2"/>
      <w:bookmarkEnd w:id="3"/>
      <w:r>
        <w:rPr>
          <w:rFonts w:hint="eastAsia" w:hAnsi="宋体" w:cs="宋体"/>
          <w:color w:val="000000" w:themeColor="text1"/>
          <w:sz w:val="32"/>
          <w:szCs w:val="32"/>
          <w:highlight w:val="none"/>
          <w14:textFill>
            <w14:solidFill>
              <w14:schemeClr w14:val="tx1"/>
            </w14:solidFill>
          </w14:textFill>
        </w:rPr>
        <w:t>竞争性磋商公告</w:t>
      </w:r>
      <w:bookmarkEnd w:id="4"/>
    </w:p>
    <w:p w14:paraId="1CEBFFC2">
      <w:pPr>
        <w:spacing w:line="400" w:lineRule="exact"/>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广西机电设备招标有限公司关于</w:t>
      </w:r>
      <w:r>
        <w:rPr>
          <w:rFonts w:hint="eastAsia" w:ascii="宋体" w:hAnsi="宋体" w:cs="宋体"/>
          <w:b/>
          <w:bCs/>
          <w:color w:val="000000" w:themeColor="text1"/>
          <w:kern w:val="0"/>
          <w:sz w:val="24"/>
          <w:highlight w:val="none"/>
          <w:lang w:eastAsia="zh-CN"/>
          <w14:textFill>
            <w14:solidFill>
              <w14:schemeClr w14:val="tx1"/>
            </w14:solidFill>
          </w14:textFill>
        </w:rPr>
        <w:t>大新县恩城乡维新村陆屯优质稻特色产业基地配套农田水利</w:t>
      </w:r>
      <w:r>
        <w:rPr>
          <w:rFonts w:hint="eastAsia" w:ascii="宋体" w:hAnsi="宋体" w:cs="宋体"/>
          <w:b/>
          <w:bCs/>
          <w:color w:val="000000" w:themeColor="text1"/>
          <w:kern w:val="0"/>
          <w:sz w:val="24"/>
          <w:highlight w:val="none"/>
          <w14:textFill>
            <w14:solidFill>
              <w14:schemeClr w14:val="tx1"/>
            </w14:solidFill>
          </w14:textFill>
        </w:rPr>
        <w:t>竞争性磋商公告</w:t>
      </w:r>
    </w:p>
    <w:p w14:paraId="7AE5C1E8">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p>
    <w:p w14:paraId="6BAEE556">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项目概况：</w:t>
      </w:r>
      <w:r>
        <w:rPr>
          <w:rFonts w:hint="eastAsia" w:ascii="宋体" w:hAnsi="宋体" w:cs="宋体"/>
          <w:color w:val="000000" w:themeColor="text1"/>
          <w:szCs w:val="21"/>
          <w:highlight w:val="none"/>
          <w:lang w:eastAsia="zh-CN"/>
          <w14:textFill>
            <w14:solidFill>
              <w14:schemeClr w14:val="tx1"/>
            </w14:solidFill>
          </w14:textFill>
        </w:rPr>
        <w:t>大新县恩城乡维新村陆屯优质稻特色产业基地配套农田水利</w:t>
      </w:r>
      <w:r>
        <w:rPr>
          <w:rFonts w:hint="eastAsia" w:ascii="宋体" w:hAnsi="宋体" w:cs="宋体"/>
          <w:color w:val="000000" w:themeColor="text1"/>
          <w:kern w:val="0"/>
          <w:szCs w:val="21"/>
          <w:highlight w:val="none"/>
          <w14:textFill>
            <w14:solidFill>
              <w14:schemeClr w14:val="tx1"/>
            </w14:solidFill>
          </w14:textFill>
        </w:rPr>
        <w:t>项目的潜在供应商应在</w:t>
      </w:r>
      <w:r>
        <w:rPr>
          <w:rFonts w:hint="eastAsia" w:ascii="宋体" w:hAnsi="宋体" w:cs="宋体"/>
          <w:color w:val="000000" w:themeColor="text1"/>
          <w:szCs w:val="21"/>
          <w:highlight w:val="none"/>
          <w14:textFill>
            <w14:solidFill>
              <w14:schemeClr w14:val="tx1"/>
            </w14:solidFill>
          </w14:textFill>
        </w:rPr>
        <w:t>广西政府采购云平台 （https://www.gcy.zfcg.gxzf.gov.cn/）获取采购文件，并于</w:t>
      </w:r>
      <w:r>
        <w:rPr>
          <w:rFonts w:hint="eastAsia" w:ascii="宋体" w:hAnsi="宋体" w:cs="宋体"/>
          <w:color w:val="000000" w:themeColor="text1"/>
          <w:szCs w:val="21"/>
          <w:highlight w:val="none"/>
          <w:lang w:eastAsia="zh-CN"/>
          <w14:textFill>
            <w14:solidFill>
              <w14:schemeClr w14:val="tx1"/>
            </w14:solidFill>
          </w14:textFill>
        </w:rPr>
        <w:t>2026年7月13日</w:t>
      </w:r>
      <w:r>
        <w:rPr>
          <w:rFonts w:hint="eastAsia" w:ascii="宋体" w:hAnsi="宋体" w:cs="宋体"/>
          <w:color w:val="000000" w:themeColor="text1"/>
          <w:szCs w:val="21"/>
          <w:highlight w:val="none"/>
          <w:lang w:val="en-US" w:eastAsia="zh-CN"/>
          <w14:textFill>
            <w14:solidFill>
              <w14:schemeClr w14:val="tx1"/>
            </w14:solidFill>
          </w14:textFill>
        </w:rPr>
        <w:t>16:00</w:t>
      </w:r>
      <w:r>
        <w:rPr>
          <w:rFonts w:hint="eastAsia" w:ascii="宋体" w:hAnsi="宋体" w:cs="宋体"/>
          <w:color w:val="000000" w:themeColor="text1"/>
          <w:szCs w:val="21"/>
          <w:highlight w:val="none"/>
          <w14:textFill>
            <w14:solidFill>
              <w14:schemeClr w14:val="tx1"/>
            </w14:solidFill>
          </w14:textFill>
        </w:rPr>
        <w:t>（北京时间）前提交响应文件。</w:t>
      </w:r>
    </w:p>
    <w:p w14:paraId="26A600FA">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一、项目基本情况</w:t>
      </w:r>
    </w:p>
    <w:p w14:paraId="53D1A59F">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CZZC2026-C2-240060-JDZB</w:t>
      </w:r>
    </w:p>
    <w:p w14:paraId="5650E62D">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大新县恩城乡维新村陆屯优质稻特色产业基地配套农田水利</w:t>
      </w:r>
    </w:p>
    <w:p w14:paraId="5F6C0468">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bookmarkStart w:id="5" w:name="_Hlk77608065"/>
      <w:r>
        <w:rPr>
          <w:rFonts w:hint="eastAsia" w:ascii="宋体" w:hAnsi="宋体" w:cs="宋体"/>
          <w:color w:val="000000" w:themeColor="text1"/>
          <w:kern w:val="0"/>
          <w:szCs w:val="21"/>
          <w:highlight w:val="none"/>
          <w14:textFill>
            <w14:solidFill>
              <w14:schemeClr w14:val="tx1"/>
            </w14:solidFill>
          </w14:textFill>
        </w:rPr>
        <w:t>采购方式：竞争性磋商</w:t>
      </w:r>
    </w:p>
    <w:p w14:paraId="69B4B409">
      <w:pPr>
        <w:spacing w:line="312"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预算总金额（元）：</w:t>
      </w:r>
      <w:r>
        <w:rPr>
          <w:rFonts w:hint="eastAsia" w:ascii="宋体" w:hAnsi="宋体" w:cs="宋体"/>
          <w:color w:val="000000" w:themeColor="text1"/>
          <w:kern w:val="0"/>
          <w:szCs w:val="21"/>
          <w:highlight w:val="none"/>
          <w:lang w:eastAsia="zh-CN"/>
          <w14:textFill>
            <w14:solidFill>
              <w14:schemeClr w14:val="tx1"/>
            </w14:solidFill>
          </w14:textFill>
        </w:rPr>
        <w:t>987927.23</w:t>
      </w:r>
    </w:p>
    <w:p w14:paraId="44BB81A6">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采购需求：</w:t>
      </w:r>
    </w:p>
    <w:p w14:paraId="0D47B081">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标项名称：</w:t>
      </w:r>
      <w:r>
        <w:rPr>
          <w:rFonts w:hint="eastAsia" w:ascii="宋体" w:hAnsi="宋体" w:cs="宋体"/>
          <w:color w:val="000000" w:themeColor="text1"/>
          <w:szCs w:val="21"/>
          <w:highlight w:val="none"/>
          <w:lang w:eastAsia="zh-CN"/>
          <w14:textFill>
            <w14:solidFill>
              <w14:schemeClr w14:val="tx1"/>
            </w14:solidFill>
          </w14:textFill>
        </w:rPr>
        <w:t>大新县恩城乡维新村陆屯优质稻特色产业基地配套农田水利</w:t>
      </w:r>
    </w:p>
    <w:p w14:paraId="2DB426E3">
      <w:pPr>
        <w:spacing w:line="312" w:lineRule="auto"/>
        <w:ind w:firstLine="735" w:firstLineChars="35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数量：1</w:t>
      </w:r>
    </w:p>
    <w:p w14:paraId="20488771">
      <w:pPr>
        <w:spacing w:line="312" w:lineRule="auto"/>
        <w:ind w:firstLine="735" w:firstLineChars="35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预算金额（元）：</w:t>
      </w:r>
      <w:r>
        <w:rPr>
          <w:rFonts w:hint="eastAsia" w:ascii="宋体" w:hAnsi="宋体" w:cs="宋体"/>
          <w:color w:val="000000" w:themeColor="text1"/>
          <w:kern w:val="0"/>
          <w:szCs w:val="21"/>
          <w:highlight w:val="none"/>
          <w:lang w:eastAsia="zh-CN"/>
          <w14:textFill>
            <w14:solidFill>
              <w14:schemeClr w14:val="tx1"/>
            </w14:solidFill>
          </w14:textFill>
        </w:rPr>
        <w:t>987927.23</w:t>
      </w:r>
    </w:p>
    <w:p w14:paraId="3DEBB322">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简要规格描述或项目基本概况介绍、用途：</w:t>
      </w:r>
      <w:r>
        <w:rPr>
          <w:rFonts w:hint="eastAsia" w:ascii="宋体" w:hAnsi="宋体" w:cs="宋体"/>
          <w:color w:val="000000" w:themeColor="text1"/>
          <w:kern w:val="0"/>
          <w:szCs w:val="21"/>
          <w:highlight w:val="none"/>
          <w:lang w:eastAsia="zh-CN"/>
          <w14:textFill>
            <w14:solidFill>
              <w14:schemeClr w14:val="tx1"/>
            </w14:solidFill>
          </w14:textFill>
        </w:rPr>
        <w:t>本工程为大新县恩城乡维新村陆屯优质稻特色产业基地配套农田水利，主要施工内容：硬化水渠3 条，全长1687m，过路涵管座，尺寸为Φ600，盖板涵4 座。</w:t>
      </w:r>
      <w:r>
        <w:rPr>
          <w:rFonts w:hint="eastAsia" w:ascii="宋体" w:hAnsi="宋体" w:cs="宋体"/>
          <w:color w:val="000000" w:themeColor="text1"/>
          <w:kern w:val="0"/>
          <w:szCs w:val="21"/>
          <w:highlight w:val="none"/>
          <w14:textFill>
            <w14:solidFill>
              <w14:schemeClr w14:val="tx1"/>
            </w14:solidFill>
          </w14:textFill>
        </w:rPr>
        <w:t>（具体按施工图纸、工程量清单、采购文件及相关补充通知的全部内容）。</w:t>
      </w:r>
    </w:p>
    <w:p w14:paraId="1D1975FF">
      <w:pPr>
        <w:spacing w:line="312" w:lineRule="auto"/>
        <w:ind w:firstLine="735" w:firstLineChars="35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最高限价（如有）：</w:t>
      </w:r>
      <w:r>
        <w:rPr>
          <w:rFonts w:hint="eastAsia" w:ascii="宋体" w:hAnsi="宋体" w:cs="宋体"/>
          <w:color w:val="000000" w:themeColor="text1"/>
          <w:kern w:val="0"/>
          <w:szCs w:val="21"/>
          <w:highlight w:val="none"/>
          <w:lang w:eastAsia="zh-CN"/>
          <w14:textFill>
            <w14:solidFill>
              <w14:schemeClr w14:val="tx1"/>
            </w14:solidFill>
          </w14:textFill>
        </w:rPr>
        <w:t>987927.23</w:t>
      </w:r>
    </w:p>
    <w:p w14:paraId="27547B99">
      <w:pPr>
        <w:spacing w:line="312" w:lineRule="auto"/>
        <w:ind w:firstLine="735" w:firstLineChars="35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合同履约期限：</w:t>
      </w:r>
      <w:r>
        <w:rPr>
          <w:rFonts w:hint="eastAsia" w:ascii="宋体" w:hAnsi="宋体" w:cs="宋体"/>
          <w:color w:val="000000" w:themeColor="text1"/>
          <w:kern w:val="0"/>
          <w:szCs w:val="21"/>
          <w:highlight w:val="none"/>
          <w:lang w:eastAsia="zh-CN"/>
          <w14:textFill>
            <w14:solidFill>
              <w14:schemeClr w14:val="tx1"/>
            </w14:solidFill>
          </w14:textFill>
        </w:rPr>
        <w:t>自合同签订之日起</w:t>
      </w:r>
      <w:r>
        <w:rPr>
          <w:rFonts w:hint="eastAsia" w:ascii="宋体" w:hAnsi="宋体" w:cs="宋体"/>
          <w:color w:val="000000" w:themeColor="text1"/>
          <w:kern w:val="0"/>
          <w:szCs w:val="21"/>
          <w:highlight w:val="none"/>
          <w:lang w:val="en-US" w:eastAsia="zh-CN"/>
          <w14:textFill>
            <w14:solidFill>
              <w14:schemeClr w14:val="tx1"/>
            </w14:solidFill>
          </w14:textFill>
        </w:rPr>
        <w:t>180</w:t>
      </w:r>
      <w:r>
        <w:rPr>
          <w:rFonts w:hint="eastAsia" w:ascii="宋体" w:hAnsi="宋体" w:cs="宋体"/>
          <w:color w:val="000000" w:themeColor="text1"/>
          <w:kern w:val="0"/>
          <w:szCs w:val="21"/>
          <w:highlight w:val="none"/>
          <w:lang w:eastAsia="zh-CN"/>
          <w14:textFill>
            <w14:solidFill>
              <w14:schemeClr w14:val="tx1"/>
            </w14:solidFill>
          </w14:textFill>
        </w:rPr>
        <w:t>日历天</w:t>
      </w:r>
      <w:r>
        <w:rPr>
          <w:rFonts w:hint="eastAsia" w:ascii="宋体" w:hAnsi="宋体" w:cs="宋体"/>
          <w:color w:val="000000" w:themeColor="text1"/>
          <w:kern w:val="0"/>
          <w:szCs w:val="21"/>
          <w:highlight w:val="none"/>
          <w14:textFill>
            <w14:solidFill>
              <w14:schemeClr w14:val="tx1"/>
            </w14:solidFill>
          </w14:textFill>
        </w:rPr>
        <w:t>。</w:t>
      </w:r>
    </w:p>
    <w:p w14:paraId="2058612A">
      <w:pPr>
        <w:spacing w:line="312" w:lineRule="auto"/>
        <w:ind w:firstLine="735" w:firstLineChars="35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本项目（</w:t>
      </w:r>
      <w:r>
        <w:rPr>
          <w:rFonts w:hint="eastAsia" w:ascii="宋体" w:hAnsi="宋体" w:cs="宋体"/>
          <w:color w:val="000000" w:themeColor="text1"/>
          <w:szCs w:val="21"/>
          <w:highlight w:val="none"/>
          <w14:textFill>
            <w14:solidFill>
              <w14:schemeClr w14:val="tx1"/>
            </w14:solidFill>
          </w14:textFill>
        </w:rPr>
        <w:t>否</w:t>
      </w:r>
      <w:r>
        <w:rPr>
          <w:rFonts w:hint="eastAsia" w:ascii="宋体" w:hAnsi="宋体" w:cs="宋体"/>
          <w:color w:val="000000" w:themeColor="text1"/>
          <w:kern w:val="0"/>
          <w:szCs w:val="21"/>
          <w:highlight w:val="none"/>
          <w14:textFill>
            <w14:solidFill>
              <w14:schemeClr w14:val="tx1"/>
            </w14:solidFill>
          </w14:textFill>
        </w:rPr>
        <w:t>）接受联合体。</w:t>
      </w:r>
    </w:p>
    <w:p w14:paraId="101A1AED">
      <w:pPr>
        <w:spacing w:line="312" w:lineRule="auto"/>
        <w:ind w:firstLine="735" w:firstLineChars="35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bookmarkEnd w:id="5"/>
    <w:p w14:paraId="1FD4C581">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二、申请人的资格要求</w:t>
      </w:r>
    </w:p>
    <w:p w14:paraId="4320A36C">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1.满足《中华人民共和国政府采购法》第二十二条规定；</w:t>
      </w:r>
    </w:p>
    <w:p w14:paraId="5F1DFC2A">
      <w:pPr>
        <w:spacing w:line="312" w:lineRule="auto"/>
        <w:ind w:firstLine="420" w:firstLineChars="200"/>
        <w:jc w:val="left"/>
        <w:rPr>
          <w:rFonts w:hint="eastAsia" w:ascii="宋体" w:hAnsi="宋体" w:eastAsia="宋体" w:cs="宋体"/>
          <w:strike/>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落实政府采购政策需满足的资格要求：</w:t>
      </w:r>
      <w:bookmarkStart w:id="6" w:name="_Hlk132732708"/>
      <w:r>
        <w:rPr>
          <w:rFonts w:hint="eastAsia" w:ascii="宋体" w:hAnsi="宋体" w:cs="宋体"/>
          <w:color w:val="000000" w:themeColor="text1"/>
          <w:szCs w:val="21"/>
          <w:highlight w:val="none"/>
          <w14:textFill>
            <w14:solidFill>
              <w14:schemeClr w14:val="tx1"/>
            </w14:solidFill>
          </w14:textFill>
        </w:rPr>
        <w:t>供应商为中小微企业或残疾人福利企业或监狱企业</w:t>
      </w:r>
      <w:bookmarkEnd w:id="6"/>
      <w:r>
        <w:rPr>
          <w:rFonts w:hint="eastAsia" w:ascii="宋体" w:hAnsi="宋体" w:cs="宋体"/>
          <w:color w:val="000000" w:themeColor="text1"/>
          <w:szCs w:val="21"/>
          <w:highlight w:val="none"/>
          <w:lang w:eastAsia="zh-CN"/>
          <w14:textFill>
            <w14:solidFill>
              <w14:schemeClr w14:val="tx1"/>
            </w14:solidFill>
          </w14:textFill>
        </w:rPr>
        <w:t>。</w:t>
      </w:r>
    </w:p>
    <w:p w14:paraId="3929F0A6">
      <w:pPr>
        <w:spacing w:line="312" w:lineRule="auto"/>
        <w:ind w:firstLine="420" w:firstLineChars="200"/>
        <w:jc w:val="left"/>
        <w:rPr>
          <w:rFonts w:hint="eastAsia" w:ascii="宋体" w:hAnsi="宋体" w:eastAsia="宋体" w:cs="宋体"/>
          <w:strike/>
          <w:color w:val="000000" w:themeColor="text1"/>
          <w:kern w:val="0"/>
          <w:szCs w:val="21"/>
          <w:highlight w:val="none"/>
          <w:lang w:eastAsia="zh-CN"/>
          <w14:textFill>
            <w14:solidFill>
              <w14:schemeClr w14:val="tx1"/>
            </w14:solidFill>
          </w14:textFill>
        </w:rPr>
      </w:pPr>
    </w:p>
    <w:p w14:paraId="6F6F5DBC">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3.本项目的特定资格要求：</w:t>
      </w:r>
    </w:p>
    <w:p w14:paraId="1964176C">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（1）资质要求：具</w:t>
      </w:r>
      <w:r>
        <w:rPr>
          <w:rFonts w:hint="eastAsia" w:ascii="宋体" w:hAnsi="宋体" w:cs="宋体"/>
          <w:color w:val="000000" w:themeColor="text1"/>
          <w:szCs w:val="21"/>
          <w:highlight w:val="none"/>
          <w14:textFill>
            <w14:solidFill>
              <w14:schemeClr w14:val="tx1"/>
            </w14:solidFill>
          </w14:textFill>
        </w:rPr>
        <w:t>备</w:t>
      </w:r>
      <w:r>
        <w:rPr>
          <w:rFonts w:hint="eastAsia" w:ascii="宋体" w:hAnsi="宋体" w:cs="宋体"/>
          <w:b/>
          <w:bCs/>
          <w:color w:val="000000" w:themeColor="text1"/>
          <w:szCs w:val="21"/>
          <w:highlight w:val="none"/>
          <w:u w:val="single"/>
          <w14:textFill>
            <w14:solidFill>
              <w14:schemeClr w14:val="tx1"/>
            </w14:solidFill>
          </w14:textFill>
        </w:rPr>
        <w:t>水利水电工程施工总承包叁级(含)以上或市政公用工程施工总承包叁级(含)以上</w:t>
      </w:r>
      <w:r>
        <w:rPr>
          <w:rFonts w:hint="eastAsia" w:ascii="宋体" w:hAnsi="宋体" w:cs="宋体"/>
          <w:b/>
          <w:bCs/>
          <w:color w:val="000000" w:themeColor="text1"/>
          <w:szCs w:val="21"/>
          <w:highlight w:val="none"/>
          <w14:textFill>
            <w14:solidFill>
              <w14:schemeClr w14:val="tx1"/>
            </w14:solidFill>
          </w14:textFill>
        </w:rPr>
        <w:t>资质</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具备有效的安全生产许可证</w:t>
      </w:r>
      <w:r>
        <w:rPr>
          <w:rFonts w:hint="eastAsia" w:ascii="宋体" w:hAnsi="宋体" w:cs="宋体"/>
          <w:color w:val="000000" w:themeColor="text1"/>
          <w:kern w:val="0"/>
          <w:szCs w:val="21"/>
          <w:highlight w:val="none"/>
          <w14:textFill>
            <w14:solidFill>
              <w14:schemeClr w14:val="tx1"/>
            </w14:solidFill>
          </w14:textFill>
        </w:rPr>
        <w:t>。</w:t>
      </w:r>
    </w:p>
    <w:p w14:paraId="6A8C3514">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（2）人员要求</w:t>
      </w:r>
    </w:p>
    <w:p w14:paraId="65968B7A">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项目经理要求：</w:t>
      </w:r>
      <w:r>
        <w:rPr>
          <w:rFonts w:hint="eastAsia" w:ascii="宋体" w:hAnsi="宋体" w:cs="宋体"/>
          <w:b/>
          <w:bCs/>
          <w:color w:val="000000" w:themeColor="text1"/>
          <w:kern w:val="0"/>
          <w:szCs w:val="21"/>
          <w:highlight w:val="none"/>
          <w:u w:val="single"/>
          <w14:textFill>
            <w14:solidFill>
              <w14:schemeClr w14:val="tx1"/>
            </w14:solidFill>
          </w14:textFill>
        </w:rPr>
        <w:t>水利水电工程或市政公用工程专业</w:t>
      </w:r>
      <w:r>
        <w:rPr>
          <w:rFonts w:hint="eastAsia" w:ascii="宋体" w:hAnsi="宋体" w:cs="宋体"/>
          <w:b/>
          <w:bCs/>
          <w:color w:val="000000" w:themeColor="text1"/>
          <w:kern w:val="0"/>
          <w:szCs w:val="21"/>
          <w:highlight w:val="none"/>
          <w:lang w:eastAsia="zh-CN"/>
          <w14:textFill>
            <w14:solidFill>
              <w14:schemeClr w14:val="tx1"/>
            </w14:solidFill>
          </w14:textFill>
        </w:rPr>
        <w:t>贰</w:t>
      </w:r>
      <w:r>
        <w:rPr>
          <w:rFonts w:hint="eastAsia" w:ascii="宋体" w:hAnsi="宋体" w:cs="宋体"/>
          <w:b/>
          <w:bCs/>
          <w:color w:val="000000" w:themeColor="text1"/>
          <w:kern w:val="0"/>
          <w:szCs w:val="21"/>
          <w:highlight w:val="none"/>
          <w14:textFill>
            <w14:solidFill>
              <w14:schemeClr w14:val="tx1"/>
            </w14:solidFill>
          </w14:textFill>
        </w:rPr>
        <w:t>级</w:t>
      </w:r>
      <w:r>
        <w:rPr>
          <w:rFonts w:hint="eastAsia" w:ascii="宋体" w:hAnsi="宋体" w:cs="宋体"/>
          <w:b/>
          <w:bCs/>
          <w:color w:val="000000" w:themeColor="text1"/>
          <w:kern w:val="0"/>
          <w:szCs w:val="21"/>
          <w:highlight w:val="none"/>
          <w:lang w:eastAsia="zh-CN"/>
          <w14:textFill>
            <w14:solidFill>
              <w14:schemeClr w14:val="tx1"/>
            </w14:solidFill>
          </w14:textFill>
        </w:rPr>
        <w:t>以上（含本级）</w:t>
      </w:r>
      <w:r>
        <w:rPr>
          <w:rFonts w:hint="eastAsia" w:ascii="宋体" w:hAnsi="宋体" w:cs="宋体"/>
          <w:b/>
          <w:bCs/>
          <w:color w:val="000000" w:themeColor="text1"/>
          <w:kern w:val="0"/>
          <w:szCs w:val="21"/>
          <w:highlight w:val="none"/>
          <w14:textFill>
            <w14:solidFill>
              <w14:schemeClr w14:val="tx1"/>
            </w14:solidFill>
          </w14:textFill>
        </w:rPr>
        <w:t>注册建造师执业资格</w:t>
      </w:r>
      <w:r>
        <w:rPr>
          <w:rFonts w:hint="eastAsia" w:ascii="宋体" w:hAnsi="宋体" w:cs="宋体"/>
          <w:color w:val="000000" w:themeColor="text1"/>
          <w:kern w:val="0"/>
          <w:szCs w:val="21"/>
          <w:highlight w:val="none"/>
          <w14:textFill>
            <w14:solidFill>
              <w14:schemeClr w14:val="tx1"/>
            </w14:solidFill>
          </w14:textFill>
        </w:rPr>
        <w:t>，具备有效的安全生产考核合格证书（B类）</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且未担任其他在建建设工程项目的项目经理</w:t>
      </w:r>
      <w:r>
        <w:rPr>
          <w:rFonts w:hint="eastAsia" w:ascii="宋体" w:hAnsi="宋体" w:cs="宋体"/>
          <w:color w:val="000000" w:themeColor="text1"/>
          <w:kern w:val="0"/>
          <w:szCs w:val="21"/>
          <w:highlight w:val="none"/>
          <w14:textFill>
            <w14:solidFill>
              <w14:schemeClr w14:val="tx1"/>
            </w14:solidFill>
          </w14:textFill>
        </w:rPr>
        <w:t>。</w:t>
      </w:r>
    </w:p>
    <w:p w14:paraId="1F0895E1">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专职安全员</w:t>
      </w:r>
      <w:r>
        <w:rPr>
          <w:rFonts w:hint="eastAsia" w:ascii="宋体" w:hAnsi="宋体" w:cs="宋体"/>
          <w:color w:val="000000" w:themeColor="text1"/>
          <w:kern w:val="0"/>
          <w:szCs w:val="21"/>
          <w:highlight w:val="none"/>
          <w14:textFill>
            <w14:solidFill>
              <w14:schemeClr w14:val="tx1"/>
            </w14:solidFill>
          </w14:textFill>
        </w:rPr>
        <w:t>要求：</w:t>
      </w:r>
      <w:r>
        <w:rPr>
          <w:rFonts w:hint="eastAsia" w:ascii="宋体" w:hAnsi="宋体" w:cs="宋体"/>
          <w:color w:val="000000" w:themeColor="text1"/>
          <w:highlight w:val="none"/>
          <w14:textFill>
            <w14:solidFill>
              <w14:schemeClr w14:val="tx1"/>
            </w14:solidFill>
          </w14:textFill>
        </w:rPr>
        <w:t>须具备有效的安全生产考核合格证书（C类）。</w:t>
      </w:r>
    </w:p>
    <w:p w14:paraId="246CC099">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（3）业绩要求：无。</w:t>
      </w:r>
    </w:p>
    <w:p w14:paraId="15843021">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021F0F8B">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（5）未被列入失信被执行人、重大税收违法失信主体、政府采购严重违法失信行为记录名单。</w:t>
      </w:r>
    </w:p>
    <w:p w14:paraId="39B8431D">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bookmarkStart w:id="7" w:name="_Hlk132732817"/>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本项目（不允许）分包。</w:t>
      </w:r>
    </w:p>
    <w:p w14:paraId="2EC7F1D9">
      <w:pPr>
        <w:spacing w:line="312"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（7）本项目（不接受）联合体。</w:t>
      </w:r>
      <w:bookmarkEnd w:id="7"/>
    </w:p>
    <w:p w14:paraId="56B96082">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（8）按照</w:t>
      </w:r>
      <w:r>
        <w:rPr>
          <w:rFonts w:hint="eastAsia" w:ascii="宋体" w:hAnsi="宋体" w:cs="宋体"/>
          <w:color w:val="000000" w:themeColor="text1"/>
          <w:highlight w:val="none"/>
          <w14:textFill>
            <w14:solidFill>
              <w14:schemeClr w14:val="tx1"/>
            </w14:solidFill>
          </w14:textFill>
        </w:rPr>
        <w:t>磋商</w:t>
      </w:r>
      <w:r>
        <w:rPr>
          <w:rFonts w:hint="eastAsia" w:ascii="宋体" w:hAnsi="宋体" w:cs="宋体"/>
          <w:color w:val="000000" w:themeColor="text1"/>
          <w:kern w:val="0"/>
          <w:szCs w:val="21"/>
          <w:highlight w:val="none"/>
          <w14:textFill>
            <w14:solidFill>
              <w14:schemeClr w14:val="tx1"/>
            </w14:solidFill>
          </w14:textFill>
        </w:rPr>
        <w:t>公告的规定获得</w:t>
      </w:r>
      <w:r>
        <w:rPr>
          <w:rFonts w:hint="eastAsia" w:ascii="宋体" w:hAnsi="宋体" w:cs="宋体"/>
          <w:color w:val="000000" w:themeColor="text1"/>
          <w:highlight w:val="none"/>
          <w14:textFill>
            <w14:solidFill>
              <w14:schemeClr w14:val="tx1"/>
            </w14:solidFill>
          </w14:textFill>
        </w:rPr>
        <w:t>采购文件</w:t>
      </w:r>
      <w:r>
        <w:rPr>
          <w:rFonts w:hint="eastAsia" w:ascii="宋体" w:hAnsi="宋体" w:cs="宋体"/>
          <w:color w:val="000000" w:themeColor="text1"/>
          <w:kern w:val="0"/>
          <w:szCs w:val="21"/>
          <w:highlight w:val="none"/>
          <w14:textFill>
            <w14:solidFill>
              <w14:schemeClr w14:val="tx1"/>
            </w14:solidFill>
          </w14:textFill>
        </w:rPr>
        <w:t>。采购文件有规定时按要求提交磋商保证金。</w:t>
      </w:r>
    </w:p>
    <w:p w14:paraId="0CA7FF4E">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三、获取采购文件</w:t>
      </w:r>
    </w:p>
    <w:p w14:paraId="549B1BFE">
      <w:pPr>
        <w:spacing w:line="312"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r>
        <w:rPr>
          <w:rFonts w:hint="eastAsia" w:ascii="宋体" w:hAnsi="宋体" w:cs="宋体"/>
          <w:color w:val="000000" w:themeColor="text1"/>
          <w:highlight w:val="none"/>
          <w:u w:val="single"/>
          <w:lang w:eastAsia="zh-CN"/>
          <w14:textFill>
            <w14:solidFill>
              <w14:schemeClr w14:val="tx1"/>
            </w14:solidFill>
          </w14:textFill>
        </w:rPr>
        <w:t>2026年</w:t>
      </w:r>
      <w:r>
        <w:rPr>
          <w:rFonts w:hint="eastAsia" w:ascii="宋体" w:hAnsi="宋体" w:cs="宋体"/>
          <w:color w:val="000000" w:themeColor="text1"/>
          <w:highlight w:val="none"/>
          <w:u w:val="single"/>
          <w:lang w:val="en-US" w:eastAsia="zh-CN"/>
          <w14:textFill>
            <w14:solidFill>
              <w14:schemeClr w14:val="tx1"/>
            </w14:solidFill>
          </w14:textFill>
        </w:rPr>
        <w:t>7月2</w:t>
      </w:r>
      <w:r>
        <w:rPr>
          <w:rFonts w:hint="eastAsia" w:ascii="宋体" w:hAnsi="宋体" w:cs="宋体"/>
          <w:color w:val="000000" w:themeColor="text1"/>
          <w:highlight w:val="none"/>
          <w:u w:val="single"/>
          <w:lang w:eastAsia="zh-CN"/>
          <w14:textFill>
            <w14:solidFill>
              <w14:schemeClr w14:val="tx1"/>
            </w14:solidFill>
          </w14:textFill>
        </w:rPr>
        <w:t>日</w:t>
      </w:r>
      <w:r>
        <w:rPr>
          <w:rFonts w:hint="eastAsia" w:ascii="宋体" w:hAnsi="宋体" w:cs="宋体"/>
          <w:color w:val="000000" w:themeColor="text1"/>
          <w:highlight w:val="none"/>
          <w:u w:val="single"/>
          <w14:textFill>
            <w14:solidFill>
              <w14:schemeClr w14:val="tx1"/>
            </w14:solidFill>
          </w14:textFill>
        </w:rPr>
        <w:t>起至202</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u w:val="single"/>
          <w14:textFill>
            <w14:solidFill>
              <w14:schemeClr w14:val="tx1"/>
            </w14:solidFill>
          </w14:textFill>
        </w:rPr>
        <w:t>年</w:t>
      </w:r>
      <w:r>
        <w:rPr>
          <w:rFonts w:hint="eastAsia" w:ascii="宋体" w:hAnsi="宋体" w:cs="宋体"/>
          <w:color w:val="000000" w:themeColor="text1"/>
          <w:highlight w:val="none"/>
          <w:u w:val="single"/>
          <w:lang w:val="en-US" w:eastAsia="zh-CN"/>
          <w14:textFill>
            <w14:solidFill>
              <w14:schemeClr w14:val="tx1"/>
            </w14:solidFill>
          </w14:textFill>
        </w:rPr>
        <w:t>7月9日</w:t>
      </w:r>
      <w:r>
        <w:rPr>
          <w:rFonts w:hint="eastAsia" w:ascii="宋体" w:hAnsi="宋体" w:cs="宋体"/>
          <w:color w:val="000000" w:themeColor="text1"/>
          <w:highlight w:val="none"/>
          <w14:textFill>
            <w14:solidFill>
              <w14:schemeClr w14:val="tx1"/>
            </w14:solidFill>
          </w14:textFill>
        </w:rPr>
        <w:t>，每天上午</w:t>
      </w:r>
      <w:r>
        <w:rPr>
          <w:rFonts w:hint="eastAsia" w:ascii="宋体" w:hAnsi="宋体" w:cs="宋体"/>
          <w:color w:val="000000" w:themeColor="text1"/>
          <w:highlight w:val="none"/>
          <w:u w:val="single"/>
          <w14:textFill>
            <w14:solidFill>
              <w14:schemeClr w14:val="tx1"/>
            </w14:solidFill>
          </w14:textFill>
        </w:rPr>
        <w:t>08时30分至12时00分，下午14时30分至1</w:t>
      </w:r>
      <w:r>
        <w:rPr>
          <w:rFonts w:hint="eastAsia" w:ascii="宋体" w:hAnsi="宋体" w:cs="宋体"/>
          <w:color w:val="000000" w:themeColor="text1"/>
          <w:highlight w:val="none"/>
          <w:u w:val="single"/>
          <w:lang w:val="en-US" w:eastAsia="zh-CN"/>
          <w14:textFill>
            <w14:solidFill>
              <w14:schemeClr w14:val="tx1"/>
            </w14:solidFill>
          </w14:textFill>
        </w:rPr>
        <w:t>7</w:t>
      </w:r>
      <w:r>
        <w:rPr>
          <w:rFonts w:hint="eastAsia" w:ascii="宋体" w:hAnsi="宋体" w:cs="宋体"/>
          <w:color w:val="000000" w:themeColor="text1"/>
          <w:highlight w:val="none"/>
          <w:u w:val="single"/>
          <w14:textFill>
            <w14:solidFill>
              <w14:schemeClr w14:val="tx1"/>
            </w14:solidFill>
          </w14:textFill>
        </w:rPr>
        <w:t>时</w:t>
      </w:r>
      <w:r>
        <w:rPr>
          <w:rFonts w:hint="eastAsia" w:ascii="宋体" w:hAnsi="宋体" w:cs="宋体"/>
          <w:color w:val="000000" w:themeColor="text1"/>
          <w:highlight w:val="none"/>
          <w:u w:val="single"/>
          <w:lang w:val="en-US" w:eastAsia="zh-CN"/>
          <w14:textFill>
            <w14:solidFill>
              <w14:schemeClr w14:val="tx1"/>
            </w14:solidFill>
          </w14:textFill>
        </w:rPr>
        <w:t>3</w:t>
      </w:r>
      <w:r>
        <w:rPr>
          <w:rFonts w:hint="eastAsia" w:ascii="宋体" w:hAnsi="宋体" w:cs="宋体"/>
          <w:color w:val="000000" w:themeColor="text1"/>
          <w:highlight w:val="none"/>
          <w:u w:val="single"/>
          <w14:textFill>
            <w14:solidFill>
              <w14:schemeClr w14:val="tx1"/>
            </w14:solidFill>
          </w14:textFill>
        </w:rPr>
        <w:t>0分</w:t>
      </w:r>
      <w:r>
        <w:rPr>
          <w:rFonts w:hint="eastAsia" w:ascii="宋体" w:hAnsi="宋体" w:cs="宋体"/>
          <w:color w:val="000000" w:themeColor="text1"/>
          <w:highlight w:val="none"/>
          <w14:textFill>
            <w14:solidFill>
              <w14:schemeClr w14:val="tx1"/>
            </w14:solidFill>
          </w14:textFill>
        </w:rPr>
        <w:t>（北京时间，法定节假日除外）。</w:t>
      </w:r>
    </w:p>
    <w:p w14:paraId="185AC08A">
      <w:pPr>
        <w:spacing w:line="312" w:lineRule="auto"/>
        <w:ind w:firstLine="420" w:firstLineChars="200"/>
        <w:jc w:val="left"/>
        <w:rPr>
          <w:rFonts w:hint="eastAsia" w:ascii="宋体" w:hAnsi="宋体" w:cs="宋体"/>
          <w:color w:val="000000" w:themeColor="text1"/>
          <w:highlight w:val="none"/>
          <w14:textFill>
            <w14:solidFill>
              <w14:schemeClr w14:val="tx1"/>
            </w14:solidFill>
          </w14:textFill>
        </w:rPr>
      </w:pPr>
      <w:bookmarkStart w:id="8" w:name="_Hlk46137393"/>
      <w:r>
        <w:rPr>
          <w:rFonts w:hint="eastAsia" w:ascii="宋体" w:hAnsi="宋体" w:cs="宋体"/>
          <w:color w:val="000000" w:themeColor="text1"/>
          <w:highlight w:val="none"/>
          <w14:textFill>
            <w14:solidFill>
              <w14:schemeClr w14:val="tx1"/>
            </w14:solidFill>
          </w14:textFill>
        </w:rPr>
        <w:t>地点（网址）</w:t>
      </w:r>
      <w:bookmarkEnd w:id="8"/>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广西政府采购云平台（https://www.gcy.zfcg.gxzf.gov.cn/）</w:t>
      </w:r>
    </w:p>
    <w:p w14:paraId="18B7DB71">
      <w:pPr>
        <w:spacing w:line="312"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方式：供应商登录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在线申请获取采购文件（进入“项目采购”应用，在获取采购文件菜单中选择项目，申请获取采购文件）</w:t>
      </w:r>
    </w:p>
    <w:p w14:paraId="65FA558F">
      <w:pPr>
        <w:spacing w:line="312"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售价（元）：0</w:t>
      </w:r>
    </w:p>
    <w:p w14:paraId="5597BBC2">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四、响应文件提交</w:t>
      </w:r>
    </w:p>
    <w:p w14:paraId="06EABA56">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截止时间：</w:t>
      </w:r>
      <w:r>
        <w:rPr>
          <w:rFonts w:hint="eastAsia" w:ascii="宋体" w:hAnsi="宋体" w:cs="宋体"/>
          <w:color w:val="000000" w:themeColor="text1"/>
          <w:szCs w:val="21"/>
          <w:highlight w:val="none"/>
          <w:lang w:eastAsia="zh-CN"/>
          <w14:textFill>
            <w14:solidFill>
              <w14:schemeClr w14:val="tx1"/>
            </w14:solidFill>
          </w14:textFill>
        </w:rPr>
        <w:t>2026年7月13日</w:t>
      </w:r>
      <w:r>
        <w:rPr>
          <w:rFonts w:hint="eastAsia" w:ascii="宋体" w:hAnsi="宋体" w:cs="宋体"/>
          <w:color w:val="000000" w:themeColor="text1"/>
          <w:szCs w:val="21"/>
          <w:highlight w:val="none"/>
          <w:lang w:val="en-US" w:eastAsia="zh-CN"/>
          <w14:textFill>
            <w14:solidFill>
              <w14:schemeClr w14:val="tx1"/>
            </w14:solidFill>
          </w14:textFill>
        </w:rPr>
        <w:t>16:00（北京时间）</w:t>
      </w:r>
    </w:p>
    <w:p w14:paraId="67BC3355">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地点（网址）：</w:t>
      </w:r>
      <w:r>
        <w:rPr>
          <w:rFonts w:hint="eastAsia" w:ascii="宋体" w:hAnsi="宋体" w:cs="宋体"/>
          <w:color w:val="000000" w:themeColor="text1"/>
          <w:szCs w:val="21"/>
          <w:highlight w:val="none"/>
          <w14:textFill>
            <w14:solidFill>
              <w14:schemeClr w14:val="tx1"/>
            </w14:solidFill>
          </w14:textFill>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A认证编制、加密响应文件后在响应截止时间前上传至广西政府采购云平台，供应商在广西政府采购云平台提交电子版响应文件时，请填写参加远程截标活动经办人联系方式。</w:t>
      </w:r>
    </w:p>
    <w:p w14:paraId="7D632790">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五、开启</w:t>
      </w:r>
    </w:p>
    <w:p w14:paraId="11AF3899">
      <w:pPr>
        <w:spacing w:line="312" w:lineRule="auto"/>
        <w:ind w:firstLine="442"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开启时间：</w:t>
      </w:r>
      <w:r>
        <w:rPr>
          <w:rFonts w:hint="eastAsia" w:ascii="宋体" w:hAnsi="宋体" w:cs="宋体"/>
          <w:color w:val="000000" w:themeColor="text1"/>
          <w:szCs w:val="21"/>
          <w:highlight w:val="none"/>
          <w:lang w:eastAsia="zh-CN"/>
          <w14:textFill>
            <w14:solidFill>
              <w14:schemeClr w14:val="tx1"/>
            </w14:solidFill>
          </w14:textFill>
        </w:rPr>
        <w:t>2026年7月13日</w:t>
      </w:r>
      <w:r>
        <w:rPr>
          <w:rFonts w:hint="eastAsia" w:ascii="宋体" w:hAnsi="宋体" w:cs="宋体"/>
          <w:color w:val="000000" w:themeColor="text1"/>
          <w:szCs w:val="21"/>
          <w:highlight w:val="none"/>
          <w:lang w:val="en-US" w:eastAsia="zh-CN"/>
          <w14:textFill>
            <w14:solidFill>
              <w14:schemeClr w14:val="tx1"/>
            </w14:solidFill>
          </w14:textFill>
        </w:rPr>
        <w:t>16:00（北京时间）</w:t>
      </w:r>
    </w:p>
    <w:p w14:paraId="52F817C5">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szCs w:val="21"/>
          <w:highlight w:val="none"/>
          <w14:textFill>
            <w14:solidFill>
              <w14:schemeClr w14:val="tx1"/>
            </w14:solidFill>
          </w14:textFill>
        </w:rPr>
        <w:t>电子开标大厅截标。</w:t>
      </w:r>
    </w:p>
    <w:p w14:paraId="3512EBA1">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六、公告期限</w:t>
      </w:r>
    </w:p>
    <w:p w14:paraId="24925B1E">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29B2BDEB">
      <w:pPr>
        <w:spacing w:line="312" w:lineRule="auto"/>
        <w:ind w:firstLine="442" w:firstLineChars="200"/>
        <w:jc w:val="left"/>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七、其他补充事宜</w:t>
      </w:r>
    </w:p>
    <w:p w14:paraId="3B9C1699">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1.公告发布媒体：广西壮族自治区政府采购网、中国政府采购网</w:t>
      </w:r>
    </w:p>
    <w:p w14:paraId="5BFF9DAD">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2.需落实的政府采购政策：本项目适用政府采购促进中小企业、监狱企业发展、促进残疾人就业、节能环保等有关政策，具体详见</w:t>
      </w:r>
      <w:r>
        <w:rPr>
          <w:rFonts w:hint="eastAsia" w:ascii="宋体" w:hAnsi="宋体" w:cs="宋体"/>
          <w:color w:val="000000" w:themeColor="text1"/>
          <w:highlight w:val="none"/>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p>
    <w:p w14:paraId="64B1C697">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3.本项目供应商的产生方式：</w:t>
      </w:r>
      <w:r>
        <w:rPr>
          <w:rFonts w:hint="eastAsia" w:ascii="宋体" w:hAnsi="宋体" w:cs="宋体"/>
          <w:color w:val="000000" w:themeColor="text1"/>
          <w:highlight w:val="none"/>
          <w14:textFill>
            <w14:solidFill>
              <w14:schemeClr w14:val="tx1"/>
            </w14:solidFill>
          </w14:textFill>
        </w:rPr>
        <w:t>发布公告征集；</w:t>
      </w:r>
    </w:p>
    <w:p w14:paraId="79CB7758">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4.注意事项：</w:t>
      </w:r>
    </w:p>
    <w:p w14:paraId="14E966A9">
      <w:pPr>
        <w:spacing w:line="276"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9" w:name="_Hlk49778118"/>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7937C09E">
      <w:pPr>
        <w:spacing w:line="276"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7D88143B">
      <w:pPr>
        <w:spacing w:line="276"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（3）若对项目采购电子交易系统操作有疑问，可登录广西政府采购云平台（https://www.gcy.zfcg.gxzf.gov.cn/），点击右侧咨询小采或帮助文档或拨打客服热线95763。</w:t>
      </w:r>
    </w:p>
    <w:p w14:paraId="058E53DF">
      <w:pPr>
        <w:widowControl/>
        <w:spacing w:line="38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采用远程异地评标，评标主会场地址：广西崇左市德天路28号广西机电设备招标有限公司崇左分公司评标室，评标副会场地址：广西百色市右江区那毕大道12号环球大厦左塔楼15层1527室广西机电设备招标有限公司（百色分公司）评标室</w:t>
      </w:r>
      <w:r>
        <w:rPr>
          <w:rFonts w:hint="eastAsia" w:ascii="宋体" w:hAnsi="宋体"/>
          <w:color w:val="000000" w:themeColor="text1"/>
          <w:szCs w:val="21"/>
          <w:highlight w:val="none"/>
          <w:lang w:eastAsia="zh-CN"/>
          <w14:textFill>
            <w14:solidFill>
              <w14:schemeClr w14:val="tx1"/>
            </w14:solidFill>
          </w14:textFill>
        </w:rPr>
        <w:t>。</w:t>
      </w:r>
    </w:p>
    <w:p w14:paraId="492E100A">
      <w:pPr>
        <w:widowControl/>
        <w:spacing w:line="38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根据《崇左市财政局关于进一步做好线上“政采贷”融资业务工作的通知》（崇财采〔2023〕10号），供应商如有需要可凭成交通知书、政府采购合同，通过中征应收账款融资服务平台向银行在线申请“政采贷”融资。（具体详见采购文件中关于“政采贷”相关信息）</w:t>
      </w:r>
    </w:p>
    <w:p w14:paraId="76DFDA1D">
      <w:pPr>
        <w:widowControl/>
        <w:spacing w:line="380" w:lineRule="exact"/>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按照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bookmarkEnd w:id="9"/>
    <w:p w14:paraId="214ECE2B">
      <w:pPr>
        <w:spacing w:line="276" w:lineRule="auto"/>
        <w:ind w:firstLine="442" w:firstLineChars="200"/>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八、对本次采购提出询问，请按以下方式联系</w:t>
      </w:r>
    </w:p>
    <w:p w14:paraId="5948F2D9">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bookmarkStart w:id="10" w:name="_Toc254970631"/>
      <w:bookmarkStart w:id="11" w:name="_Toc254970490"/>
      <w:r>
        <w:rPr>
          <w:rFonts w:hint="eastAsia" w:ascii="宋体" w:hAnsi="宋体" w:cs="宋体"/>
          <w:color w:val="000000" w:themeColor="text1"/>
          <w:kern w:val="0"/>
          <w:szCs w:val="21"/>
          <w:highlight w:val="none"/>
          <w14:textFill>
            <w14:solidFill>
              <w14:schemeClr w14:val="tx1"/>
            </w14:solidFill>
          </w14:textFill>
        </w:rPr>
        <w:t>1.采购人信息</w:t>
      </w:r>
    </w:p>
    <w:p w14:paraId="54BB7167">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bookmarkStart w:id="12" w:name="_Hlk19048373"/>
      <w:r>
        <w:rPr>
          <w:rFonts w:hint="eastAsia" w:ascii="宋体" w:hAnsi="宋体" w:cs="宋体"/>
          <w:color w:val="000000" w:themeColor="text1"/>
          <w:kern w:val="0"/>
          <w:szCs w:val="21"/>
          <w:highlight w:val="none"/>
          <w14:textFill>
            <w14:solidFill>
              <w14:schemeClr w14:val="tx1"/>
            </w14:solidFill>
          </w14:textFill>
        </w:rPr>
        <w:t>名称：大新县农业农村局</w:t>
      </w:r>
    </w:p>
    <w:p w14:paraId="2B4E1C07">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地址：广西崇左市大新县桃城镇养利中路450号</w:t>
      </w:r>
    </w:p>
    <w:p w14:paraId="2CAF46BF">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项目联系人：蓝志伟</w:t>
      </w:r>
    </w:p>
    <w:p w14:paraId="21E8A59C">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项目联系方式：0771-3628908</w:t>
      </w:r>
    </w:p>
    <w:bookmarkEnd w:id="12"/>
    <w:p w14:paraId="04142074">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2.采购代理机构信息</w:t>
      </w:r>
    </w:p>
    <w:p w14:paraId="163B812D">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名称：广西机电设备招标有限公司</w:t>
      </w:r>
    </w:p>
    <w:p w14:paraId="403F9A8F">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地址：</w:t>
      </w:r>
      <w:bookmarkStart w:id="13" w:name="_Hlk43199749"/>
      <w:r>
        <w:rPr>
          <w:rFonts w:hint="eastAsia" w:ascii="宋体" w:hAnsi="宋体" w:cs="宋体"/>
          <w:color w:val="000000" w:themeColor="text1"/>
          <w:kern w:val="0"/>
          <w:szCs w:val="21"/>
          <w:highlight w:val="none"/>
          <w:lang w:eastAsia="zh-CN"/>
          <w14:textFill>
            <w14:solidFill>
              <w14:schemeClr w14:val="tx1"/>
            </w14:solidFill>
          </w14:textFill>
        </w:rPr>
        <w:t>崇左市德天路28号</w:t>
      </w:r>
    </w:p>
    <w:bookmarkEnd w:id="13"/>
    <w:p w14:paraId="0D1ED69F">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000000" w:themeColor="text1"/>
          <w:kern w:val="0"/>
          <w:szCs w:val="21"/>
          <w:highlight w:val="none"/>
          <w:lang w:eastAsia="zh-CN"/>
          <w14:textFill>
            <w14:solidFill>
              <w14:schemeClr w14:val="tx1"/>
            </w14:solidFill>
          </w14:textFill>
        </w:rPr>
        <w:t>0771-7911517</w:t>
      </w:r>
    </w:p>
    <w:p w14:paraId="793FF916">
      <w:pPr>
        <w:spacing w:line="312"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项目联系人：梅莹、梁耿高、</w:t>
      </w:r>
      <w:r>
        <w:rPr>
          <w:rFonts w:hint="eastAsia" w:ascii="宋体" w:hAnsi="宋体" w:cs="宋体"/>
          <w:color w:val="000000" w:themeColor="text1"/>
          <w:kern w:val="0"/>
          <w:szCs w:val="21"/>
          <w:highlight w:val="none"/>
          <w:lang w:val="en-US" w:eastAsia="zh-CN"/>
          <w14:textFill>
            <w14:solidFill>
              <w14:schemeClr w14:val="tx1"/>
            </w14:solidFill>
          </w14:textFill>
        </w:rPr>
        <w:t>陆丽春、旷若兰</w:t>
      </w:r>
    </w:p>
    <w:p w14:paraId="71CB9037">
      <w:pPr>
        <w:spacing w:line="312"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项目联系方式：</w:t>
      </w:r>
      <w:r>
        <w:rPr>
          <w:rFonts w:hint="eastAsia" w:ascii="宋体" w:hAnsi="宋体" w:cs="宋体"/>
          <w:color w:val="000000" w:themeColor="text1"/>
          <w:kern w:val="0"/>
          <w:szCs w:val="21"/>
          <w:highlight w:val="none"/>
          <w:lang w:eastAsia="zh-CN"/>
          <w14:textFill>
            <w14:solidFill>
              <w14:schemeClr w14:val="tx1"/>
            </w14:solidFill>
          </w14:textFill>
        </w:rPr>
        <w:t>0771-7911517</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dept_qzzb@gxbidding.cn</w:t>
      </w:r>
    </w:p>
    <w:p w14:paraId="7C91563A">
      <w:pPr>
        <w:spacing w:line="312" w:lineRule="auto"/>
        <w:ind w:firstLine="442" w:firstLineChars="200"/>
        <w:jc w:val="right"/>
        <w:rPr>
          <w:rFonts w:hint="eastAsia" w:ascii="宋体" w:hAnsi="宋体" w:cs="宋体"/>
          <w:b/>
          <w:bCs/>
          <w:color w:val="000000" w:themeColor="text1"/>
          <w:kern w:val="0"/>
          <w:sz w:val="22"/>
          <w:szCs w:val="22"/>
          <w:highlight w:val="none"/>
          <w14:textFill>
            <w14:solidFill>
              <w14:schemeClr w14:val="tx1"/>
            </w14:solidFill>
          </w14:textFill>
        </w:rPr>
      </w:pPr>
    </w:p>
    <w:p w14:paraId="69D143A0">
      <w:pPr>
        <w:spacing w:line="312" w:lineRule="auto"/>
        <w:ind w:firstLine="420" w:firstLineChars="200"/>
        <w:jc w:val="right"/>
        <w:rPr>
          <w:rFonts w:hint="eastAsia" w:ascii="宋体" w:hAnsi="宋体" w:cs="宋体"/>
          <w:color w:val="000000" w:themeColor="text1"/>
          <w:kern w:val="0"/>
          <w:szCs w:val="21"/>
          <w:highlight w:val="none"/>
          <w14:textFill>
            <w14:solidFill>
              <w14:schemeClr w14:val="tx1"/>
            </w14:solidFill>
          </w14:textFill>
        </w:rPr>
      </w:pPr>
    </w:p>
    <w:p w14:paraId="336B4B92">
      <w:pPr>
        <w:spacing w:line="312" w:lineRule="auto"/>
        <w:ind w:firstLine="420" w:firstLineChars="200"/>
        <w:jc w:val="righ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广西机电设备招标有限公司</w:t>
      </w:r>
    </w:p>
    <w:p w14:paraId="029B9718">
      <w:pPr>
        <w:spacing w:line="312" w:lineRule="auto"/>
        <w:ind w:firstLine="420" w:firstLineChars="200"/>
        <w:jc w:val="right"/>
        <w:rPr>
          <w:rFonts w:hint="eastAsia" w:ascii="宋体" w:hAnsi="宋体" w:eastAsia="宋体" w:cs="宋体"/>
          <w:color w:val="000000" w:themeColor="text1"/>
          <w:sz w:val="2"/>
          <w:szCs w:val="2"/>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7月2</w:t>
      </w:r>
      <w:r>
        <w:rPr>
          <w:rFonts w:hint="eastAsia" w:ascii="宋体" w:hAnsi="宋体" w:cs="宋体"/>
          <w:color w:val="000000" w:themeColor="text1"/>
          <w:szCs w:val="21"/>
          <w:highlight w:val="none"/>
          <w:lang w:eastAsia="zh-CN"/>
          <w14:textFill>
            <w14:solidFill>
              <w14:schemeClr w14:val="tx1"/>
            </w14:solidFill>
          </w14:textFill>
        </w:rPr>
        <w:t>日</w:t>
      </w:r>
    </w:p>
    <w:p w14:paraId="347852E7">
      <w:pPr>
        <w:rPr>
          <w:rFonts w:hint="eastAsia" w:ascii="宋体" w:hAnsi="宋体" w:cs="宋体"/>
          <w:color w:val="000000" w:themeColor="text1"/>
          <w:szCs w:val="21"/>
          <w:highlight w:val="none"/>
          <w14:textFill>
            <w14:solidFill>
              <w14:schemeClr w14:val="tx1"/>
            </w14:solidFill>
          </w14:textFill>
        </w:rPr>
        <w:sectPr>
          <w:footerReference r:id="rId9" w:type="first"/>
          <w:headerReference r:id="rId8" w:type="default"/>
          <w:pgSz w:w="11906" w:h="16838"/>
          <w:pgMar w:top="851" w:right="1133" w:bottom="1246" w:left="1418" w:header="851" w:footer="797" w:gutter="0"/>
          <w:cols w:space="720" w:num="1"/>
          <w:docGrid w:linePitch="312" w:charSpace="0"/>
        </w:sectPr>
      </w:pPr>
    </w:p>
    <w:bookmarkEnd w:id="10"/>
    <w:bookmarkEnd w:id="11"/>
    <w:p w14:paraId="2C766666">
      <w:pPr>
        <w:pStyle w:val="28"/>
        <w:snapToGrid w:val="0"/>
        <w:spacing w:before="120" w:after="120" w:line="320" w:lineRule="exact"/>
        <w:jc w:val="center"/>
        <w:outlineLvl w:val="0"/>
        <w:rPr>
          <w:rFonts w:hint="eastAsia" w:hAnsi="宋体" w:cs="宋体"/>
          <w:color w:val="000000" w:themeColor="text1"/>
          <w:sz w:val="32"/>
          <w:szCs w:val="32"/>
          <w:highlight w:val="none"/>
          <w14:textFill>
            <w14:solidFill>
              <w14:schemeClr w14:val="tx1"/>
            </w14:solidFill>
          </w14:textFill>
        </w:rPr>
      </w:pPr>
      <w:bookmarkStart w:id="14" w:name="_Toc14732"/>
      <w:bookmarkStart w:id="15" w:name="_Hlk89187818"/>
      <w:r>
        <w:rPr>
          <w:rFonts w:hint="eastAsia" w:hAnsi="宋体" w:cs="宋体"/>
          <w:color w:val="000000" w:themeColor="text1"/>
          <w:sz w:val="32"/>
          <w:szCs w:val="32"/>
          <w:highlight w:val="none"/>
          <w14:textFill>
            <w14:solidFill>
              <w14:schemeClr w14:val="tx1"/>
            </w14:solidFill>
          </w14:textFill>
        </w:rPr>
        <w:t>第二章  采购需求</w:t>
      </w:r>
      <w:bookmarkEnd w:id="14"/>
    </w:p>
    <w:p w14:paraId="25EF9386">
      <w:pPr>
        <w:jc w:val="center"/>
        <w:rPr>
          <w:rFonts w:hint="eastAsia" w:ascii="宋体" w:hAnsi="宋体" w:cs="宋体"/>
          <w:color w:val="000000" w:themeColor="text1"/>
          <w:sz w:val="28"/>
          <w:szCs w:val="28"/>
          <w:highlight w:val="none"/>
          <w14:textFill>
            <w14:solidFill>
              <w14:schemeClr w14:val="tx1"/>
            </w14:solidFill>
          </w14:textFill>
        </w:rPr>
      </w:pPr>
    </w:p>
    <w:p w14:paraId="04024382">
      <w:pPr>
        <w:spacing w:line="312" w:lineRule="auto"/>
        <w:ind w:firstLine="562" w:firstLineChars="200"/>
        <w:jc w:val="left"/>
        <w:outlineLvl w:val="1"/>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一、工程量清单</w:t>
      </w:r>
    </w:p>
    <w:p w14:paraId="62A85064">
      <w:pPr>
        <w:spacing w:line="312"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工程量清单详见本采购文件附件。</w:t>
      </w:r>
    </w:p>
    <w:p w14:paraId="3A2E8C28">
      <w:pPr>
        <w:spacing w:line="312" w:lineRule="auto"/>
        <w:ind w:firstLine="562" w:firstLineChars="200"/>
        <w:jc w:val="left"/>
        <w:outlineLvl w:val="1"/>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二、图纸</w:t>
      </w:r>
    </w:p>
    <w:p w14:paraId="31CBFBD4">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图纸详见本采购文件附件。</w:t>
      </w:r>
    </w:p>
    <w:p w14:paraId="6C9AF722">
      <w:pPr>
        <w:spacing w:line="312" w:lineRule="auto"/>
        <w:ind w:firstLine="562" w:firstLineChars="200"/>
        <w:jc w:val="left"/>
        <w:outlineLvl w:val="1"/>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三、技术要求</w:t>
      </w:r>
    </w:p>
    <w:p w14:paraId="4DC1635B">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1、项目概况：</w:t>
      </w:r>
      <w:r>
        <w:rPr>
          <w:rFonts w:hint="eastAsia" w:ascii="宋体" w:hAnsi="宋体" w:cs="宋体"/>
          <w:color w:val="000000" w:themeColor="text1"/>
          <w:kern w:val="0"/>
          <w:szCs w:val="21"/>
          <w:highlight w:val="none"/>
          <w:lang w:eastAsia="zh-CN"/>
          <w14:textFill>
            <w14:solidFill>
              <w14:schemeClr w14:val="tx1"/>
            </w14:solidFill>
          </w14:textFill>
        </w:rPr>
        <w:t>本工程为大新县恩城乡维新村陆屯优质稻特色产业基地配套农田水利，主要施工内容：硬化水渠3 条，全长1687m，过路涵管座，尺寸为Φ600，盖板涵4 座。</w:t>
      </w:r>
      <w:r>
        <w:rPr>
          <w:rFonts w:hint="eastAsia" w:ascii="宋体" w:hAnsi="宋体" w:cs="宋体"/>
          <w:color w:val="000000" w:themeColor="text1"/>
          <w:kern w:val="0"/>
          <w:szCs w:val="21"/>
          <w:highlight w:val="none"/>
          <w14:textFill>
            <w14:solidFill>
              <w14:schemeClr w14:val="tx1"/>
            </w14:solidFill>
          </w14:textFill>
        </w:rPr>
        <w:t>（具体按施工图纸、工程量清单、采购文件及相关补充通知的全部内容）。</w:t>
      </w:r>
    </w:p>
    <w:p w14:paraId="2DE967F5">
      <w:pPr>
        <w:spacing w:line="312" w:lineRule="auto"/>
        <w:ind w:firstLine="420" w:firstLineChars="200"/>
        <w:jc w:val="left"/>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2、建设地点：</w:t>
      </w:r>
      <w:r>
        <w:rPr>
          <w:rFonts w:hint="eastAsia" w:ascii="宋体" w:hAnsi="宋体" w:cs="宋体"/>
          <w:color w:val="000000" w:themeColor="text1"/>
          <w:kern w:val="0"/>
          <w:szCs w:val="21"/>
          <w:highlight w:val="none"/>
          <w:lang w:eastAsia="zh-CN"/>
          <w14:textFill>
            <w14:solidFill>
              <w14:schemeClr w14:val="tx1"/>
            </w14:solidFill>
          </w14:textFill>
        </w:rPr>
        <w:t>崇左市大新县恩城乡维新村</w:t>
      </w:r>
    </w:p>
    <w:p w14:paraId="7709FC6A">
      <w:pPr>
        <w:spacing w:line="312" w:lineRule="auto"/>
        <w:ind w:firstLine="420" w:firstLineChars="200"/>
        <w:jc w:val="left"/>
        <w:rPr>
          <w:rFonts w:hint="eastAsia" w:ascii="宋体" w:hAnsi="宋体" w:eastAsia="宋体" w:cs="宋体"/>
          <w:bCs/>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3、建设范围：</w:t>
      </w:r>
      <w:r>
        <w:rPr>
          <w:rFonts w:hint="eastAsia" w:ascii="宋体" w:hAnsi="宋体" w:cs="宋体"/>
          <w:color w:val="000000" w:themeColor="text1"/>
          <w:kern w:val="0"/>
          <w:szCs w:val="21"/>
          <w:highlight w:val="none"/>
          <w:lang w:eastAsia="zh-CN"/>
          <w14:textFill>
            <w14:solidFill>
              <w14:schemeClr w14:val="tx1"/>
            </w14:solidFill>
          </w14:textFill>
        </w:rPr>
        <w:t>硬化水渠3 条，全长1687m，过路涵管座，尺寸为Φ600，盖板涵4 座。</w:t>
      </w:r>
    </w:p>
    <w:p w14:paraId="68DF27C6">
      <w:pPr>
        <w:spacing w:line="312" w:lineRule="auto"/>
        <w:ind w:firstLine="420" w:firstLineChars="200"/>
        <w:jc w:val="left"/>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4、最高限价：</w:t>
      </w:r>
      <w:r>
        <w:rPr>
          <w:rFonts w:hint="eastAsia" w:ascii="宋体" w:hAnsi="宋体" w:cs="宋体"/>
          <w:color w:val="000000" w:themeColor="text1"/>
          <w:kern w:val="0"/>
          <w:szCs w:val="21"/>
          <w:highlight w:val="none"/>
          <w:lang w:eastAsia="zh-CN"/>
          <w14:textFill>
            <w14:solidFill>
              <w14:schemeClr w14:val="tx1"/>
            </w14:solidFill>
          </w14:textFill>
        </w:rPr>
        <w:t>987927.23</w:t>
      </w:r>
      <w:r>
        <w:rPr>
          <w:rFonts w:hint="eastAsia" w:ascii="宋体" w:hAnsi="宋体" w:cs="宋体"/>
          <w:bCs/>
          <w:color w:val="000000" w:themeColor="text1"/>
          <w:kern w:val="0"/>
          <w:szCs w:val="21"/>
          <w:highlight w:val="none"/>
          <w:lang w:val="en-US" w:eastAsia="zh-CN"/>
          <w14:textFill>
            <w14:solidFill>
              <w14:schemeClr w14:val="tx1"/>
            </w14:solidFill>
          </w14:textFill>
        </w:rPr>
        <w:t>元（安全生产责任保险费应按招标工程量清单中给出的安责险暂估价的具体金额填写，不得调整。）</w:t>
      </w:r>
    </w:p>
    <w:p w14:paraId="059EFCFB">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5、工期要求：</w:t>
      </w:r>
      <w:r>
        <w:rPr>
          <w:rFonts w:hint="eastAsia" w:ascii="宋体" w:hAnsi="宋体" w:cs="宋体"/>
          <w:bCs/>
          <w:color w:val="000000" w:themeColor="text1"/>
          <w:kern w:val="0"/>
          <w:szCs w:val="21"/>
          <w:highlight w:val="none"/>
          <w:lang w:val="en-US" w:eastAsia="zh-CN"/>
          <w14:textFill>
            <w14:solidFill>
              <w14:schemeClr w14:val="tx1"/>
            </w14:solidFill>
          </w14:textFill>
        </w:rPr>
        <w:t>180</w:t>
      </w:r>
      <w:r>
        <w:rPr>
          <w:rFonts w:hint="eastAsia" w:ascii="宋体" w:hAnsi="宋体" w:cs="宋体"/>
          <w:color w:val="000000" w:themeColor="text1"/>
          <w:szCs w:val="21"/>
          <w:highlight w:val="none"/>
          <w14:textFill>
            <w14:solidFill>
              <w14:schemeClr w14:val="tx1"/>
            </w14:solidFill>
          </w14:textFill>
        </w:rPr>
        <w:t>日历天</w:t>
      </w:r>
    </w:p>
    <w:p w14:paraId="7ED137D2">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6、质量要求：达到国家施工验收规范合格标准。</w:t>
      </w:r>
    </w:p>
    <w:p w14:paraId="1923F364">
      <w:pPr>
        <w:spacing w:line="312" w:lineRule="auto"/>
        <w:ind w:firstLine="420" w:firstLineChars="200"/>
        <w:jc w:val="left"/>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7、</w:t>
      </w:r>
      <w:r>
        <w:rPr>
          <w:rFonts w:hint="eastAsia" w:ascii="宋体" w:hAnsi="宋体" w:cs="宋体"/>
          <w:bCs/>
          <w:color w:val="000000" w:themeColor="text1"/>
          <w:kern w:val="0"/>
          <w:szCs w:val="21"/>
          <w:highlight w:val="none"/>
          <w:lang w:val="en-US" w:eastAsia="zh-CN"/>
          <w14:textFill>
            <w14:solidFill>
              <w14:schemeClr w14:val="tx1"/>
            </w14:solidFill>
          </w14:textFill>
        </w:rPr>
        <w:t>承包方式</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Cs/>
          <w:color w:val="000000" w:themeColor="text1"/>
          <w:kern w:val="0"/>
          <w:szCs w:val="21"/>
          <w:highlight w:val="none"/>
          <w:lang w:val="en-US" w:eastAsia="zh-CN"/>
          <w14:textFill>
            <w14:solidFill>
              <w14:schemeClr w14:val="tx1"/>
            </w14:solidFill>
          </w14:textFill>
        </w:rPr>
        <w:t>单价承包</w:t>
      </w:r>
    </w:p>
    <w:p w14:paraId="4CEEF1C0">
      <w:pPr>
        <w:spacing w:line="312" w:lineRule="auto"/>
        <w:ind w:firstLine="562" w:firstLineChars="200"/>
        <w:jc w:val="left"/>
        <w:outlineLvl w:val="1"/>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14:textFill>
            <w14:solidFill>
              <w14:schemeClr w14:val="tx1"/>
            </w14:solidFill>
          </w14:textFill>
        </w:rPr>
        <w:t>四、商务要求</w:t>
      </w:r>
    </w:p>
    <w:p w14:paraId="388275C0">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1、工期要求：</w:t>
      </w:r>
      <w:r>
        <w:rPr>
          <w:rFonts w:hint="eastAsia" w:ascii="宋体" w:hAnsi="宋体" w:cs="宋体"/>
          <w:bCs/>
          <w:color w:val="000000" w:themeColor="text1"/>
          <w:kern w:val="0"/>
          <w:szCs w:val="21"/>
          <w:highlight w:val="none"/>
          <w:lang w:val="en-US" w:eastAsia="zh-CN"/>
          <w14:textFill>
            <w14:solidFill>
              <w14:schemeClr w14:val="tx1"/>
            </w14:solidFill>
          </w14:textFill>
        </w:rPr>
        <w:t>180</w:t>
      </w:r>
      <w:r>
        <w:rPr>
          <w:rFonts w:hint="eastAsia" w:ascii="宋体" w:hAnsi="宋体" w:cs="宋体"/>
          <w:bCs/>
          <w:color w:val="000000" w:themeColor="text1"/>
          <w:kern w:val="0"/>
          <w:szCs w:val="21"/>
          <w:highlight w:val="none"/>
          <w14:textFill>
            <w14:solidFill>
              <w14:schemeClr w14:val="tx1"/>
            </w14:solidFill>
          </w14:textFill>
        </w:rPr>
        <w:t>日历天</w:t>
      </w:r>
    </w:p>
    <w:p w14:paraId="42D049B2">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2、增值税计税方法：一般计税法。</w:t>
      </w:r>
    </w:p>
    <w:p w14:paraId="6FEEDEF8">
      <w:pPr>
        <w:spacing w:line="312" w:lineRule="auto"/>
        <w:ind w:firstLine="422" w:firstLineChars="200"/>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Cs w:val="21"/>
          <w:highlight w:val="none"/>
          <w14:textFill>
            <w14:solidFill>
              <w14:schemeClr w14:val="tx1"/>
            </w14:solidFill>
          </w14:textFill>
        </w:rPr>
        <w:t>响应报价（已标价工程量清单）编制说明</w:t>
      </w:r>
    </w:p>
    <w:p w14:paraId="17F3F028">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57096589">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3.2</w:t>
      </w:r>
      <w:r>
        <w:rPr>
          <w:rFonts w:hint="eastAsia" w:ascii="宋体" w:hAnsi="宋体" w:eastAsia="宋体" w:cs="宋体"/>
          <w:b/>
          <w:color w:val="000000" w:themeColor="text1"/>
          <w:kern w:val="0"/>
          <w:szCs w:val="21"/>
          <w:highlight w:val="none"/>
          <w14:textFill>
            <w14:solidFill>
              <w14:schemeClr w14:val="tx1"/>
            </w14:solidFill>
          </w14:textFill>
        </w:rPr>
        <w:t>供应商应按工程量清单填报价格。项目编码、项目名称、项目特征、计量单位、已标价工程量必须与工程量清单一致，供应商不得对工程量清单项目进行增减调整</w:t>
      </w:r>
      <w:r>
        <w:rPr>
          <w:rFonts w:hint="eastAsia" w:ascii="宋体" w:hAnsi="宋体" w:eastAsia="宋体" w:cs="宋体"/>
          <w:bCs/>
          <w:color w:val="000000" w:themeColor="text1"/>
          <w:kern w:val="0"/>
          <w:szCs w:val="21"/>
          <w:highlight w:val="none"/>
          <w14:textFill>
            <w14:solidFill>
              <w14:schemeClr w14:val="tx1"/>
            </w14:solidFill>
          </w14:textFill>
        </w:rPr>
        <w:t>。</w:t>
      </w:r>
    </w:p>
    <w:p w14:paraId="7298F33E">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3.3综合单价中应包含采购文件中划分的应由供应商承担的风险范围及其费用。</w:t>
      </w:r>
    </w:p>
    <w:p w14:paraId="12759B45">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3.4分部分项工程项目和单价措施项目，应根据采购文件和工程量清单项目中的特征描述确定综合单价计算。如出现工程量清单特征描述与设计图纸不符时，供应商应以工程量清单的项目特征描述为准，确定响应报价的综合单价。</w:t>
      </w:r>
    </w:p>
    <w:p w14:paraId="7CE431AD">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3.5总价措施项目的金额应根据采购文件及拟定的施工组织设计或施工方案，按计价规范的规定自主确定。但安全文明施工费按国家、省级或行业建设主管部门的有关规定执行，作为不竞争费用单列。</w:t>
      </w:r>
    </w:p>
    <w:p w14:paraId="04C8F4C5">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3.6其他项目费应按下列规定报价：</w:t>
      </w:r>
    </w:p>
    <w:p w14:paraId="48E6B1F0">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（1）暂列金额应按工程量清单中列出的金额填写；</w:t>
      </w:r>
    </w:p>
    <w:p w14:paraId="4B4B364B">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（2）材料、工程设备暂估价应按工程量清单中列出的单价计入综合单价；</w:t>
      </w:r>
    </w:p>
    <w:p w14:paraId="3725EA19">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（3）专业工程暂估价应按工程量清单中列出的金额填写；</w:t>
      </w:r>
    </w:p>
    <w:p w14:paraId="5121DF13">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（4）计日工应按工程量清单中列出的项目和估算数量，自主确定综合单价并计算计日工总额；计日工单价均不含规费和税金；</w:t>
      </w:r>
    </w:p>
    <w:p w14:paraId="2D04F552">
      <w:pPr>
        <w:spacing w:line="360" w:lineRule="auto"/>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（5）总承包服务费应根据工程量清单中列出的内容和供应材料、设备情况，按照采购人提出的协调、配合与服务要求和施工现场管理需要自主确定。</w:t>
      </w:r>
    </w:p>
    <w:p w14:paraId="4EA0C5C0">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（6）对建设单位创建优质工程的，鼓励在控制价和预算中按我区工程建设定额规定计列工程优质费，并明确工程优质费不可竞争。</w:t>
      </w:r>
    </w:p>
    <w:p w14:paraId="10172195">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3.7规费和增值税应按规定确定，作为不可竞争费用。</w:t>
      </w:r>
    </w:p>
    <w:p w14:paraId="7E4D7CFF">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2E089C03">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3.9响应总价应当与分部分项工程费、措施项目费、其他项目费和规费、增值税的合计金额一致。</w:t>
      </w:r>
    </w:p>
    <w:p w14:paraId="5C2C3044">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3.10供应商应按《</w:t>
      </w:r>
      <w:r>
        <w:rPr>
          <w:rFonts w:hint="eastAsia" w:ascii="宋体" w:hAnsi="宋体" w:eastAsia="宋体" w:cs="宋体"/>
          <w:color w:val="000000" w:themeColor="text1"/>
          <w:highlight w:val="none"/>
          <w14:textFill>
            <w14:solidFill>
              <w14:schemeClr w14:val="tx1"/>
            </w14:solidFill>
          </w14:textFill>
        </w:rPr>
        <w:t>允许调整主要材料和工程设备一览表</w:t>
      </w:r>
      <w:r>
        <w:rPr>
          <w:rFonts w:hint="eastAsia" w:ascii="宋体" w:hAnsi="宋体" w:eastAsia="宋体" w:cs="宋体"/>
          <w:bCs/>
          <w:color w:val="000000" w:themeColor="text1"/>
          <w:kern w:val="0"/>
          <w:szCs w:val="21"/>
          <w:highlight w:val="none"/>
          <w14:textFill>
            <w14:solidFill>
              <w14:schemeClr w14:val="tx1"/>
            </w14:solidFill>
          </w14:textFill>
        </w:rPr>
        <w:t>》的内容填报，不得擅自调整材料和设备名称型号规格、单位、风险系数、基准单价。</w:t>
      </w:r>
    </w:p>
    <w:p w14:paraId="58E684C8">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3.11响应报价表格按本工程工程量清单表格要求填写，并应按采购文件的要求，附上《工程量清单综合单价分析表》和《主要清单项目工料机分析表》。</w:t>
      </w:r>
    </w:p>
    <w:p w14:paraId="31885C8A">
      <w:pPr>
        <w:spacing w:line="312" w:lineRule="auto"/>
        <w:ind w:firstLine="420" w:firstLineChars="200"/>
        <w:jc w:val="left"/>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未尽事宜详见本工程工程量清单、预算金额编制说明以及现行《计价规范》等有关规定执行。</w:t>
      </w:r>
    </w:p>
    <w:p w14:paraId="47AED94C">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4</w:t>
      </w:r>
      <w:r>
        <w:rPr>
          <w:rFonts w:hint="eastAsia" w:ascii="宋体" w:hAnsi="宋体" w:cs="宋体"/>
          <w:bCs/>
          <w:color w:val="000000" w:themeColor="text1"/>
          <w:kern w:val="0"/>
          <w:szCs w:val="21"/>
          <w:highlight w:val="none"/>
          <w14:textFill>
            <w14:solidFill>
              <w14:schemeClr w14:val="tx1"/>
            </w14:solidFill>
          </w14:textFill>
        </w:rPr>
        <w:t>、付款条件：</w:t>
      </w:r>
    </w:p>
    <w:p w14:paraId="081E48FA">
      <w:pPr>
        <w:widowControl/>
        <w:shd w:val="clear" w:color="auto" w:fill="FFFFFF"/>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（一）资金支付办法按照《广西财政衔接推进乡村振兴补助资金管理办法》和财政国库管理制度有关规定进行。</w:t>
      </w:r>
    </w:p>
    <w:p w14:paraId="67C0C4D3">
      <w:pPr>
        <w:widowControl/>
        <w:shd w:val="clear" w:color="auto" w:fill="FFFFFF"/>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(二)</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不得以任何理由拒付农民工工资。工程款分次支付：1.一旦签订合同并进场施工，</w:t>
      </w:r>
      <w:r>
        <w:rPr>
          <w:rFonts w:hint="eastAsia"/>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lang w:val="en-US" w:eastAsia="zh-CN"/>
          <w14:textFill>
            <w14:solidFill>
              <w14:schemeClr w14:val="tx1"/>
            </w14:solidFill>
          </w14:textFill>
        </w:rPr>
        <w:t>在收到</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开具相应发票的十个工作日内，按合同价预拨付不超过30%的资金给乙方；2.工程完工后，经</w:t>
      </w:r>
      <w:r>
        <w:rPr>
          <w:rFonts w:hint="eastAsia"/>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lang w:val="en-US" w:eastAsia="zh-CN"/>
          <w14:textFill>
            <w14:solidFill>
              <w14:schemeClr w14:val="tx1"/>
            </w14:solidFill>
          </w14:textFill>
        </w:rPr>
        <w:t>技术人员初检认定质量合格的并收到</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开具相应发票的三十日内，拨付80%工程进度款给</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《扣除第一次预付款项》。如确属需返修的工程，视返修工程量情况酌情拨付工程款：3.工程竣工并经县级验收合格后，并收到</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开具相应发票的三十日内，</w:t>
      </w:r>
      <w:r>
        <w:rPr>
          <w:rFonts w:hint="eastAsia"/>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lang w:val="en-US" w:eastAsia="zh-CN"/>
          <w14:textFill>
            <w14:solidFill>
              <w14:schemeClr w14:val="tx1"/>
            </w14:solidFill>
          </w14:textFill>
        </w:rPr>
        <w:t>可拨付90%工程款给</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《扣除第一次预付款项和第二次工程进度款》；4.由审计部门结算造价审计后，按审计部门审定的结算造价金额预留 3%作为工程质保金后一次性结清工程款《扣除预付款项和进度款项》；5.如未发生工程质量保修行为的，竣工验收满 1年后，由</w:t>
      </w:r>
      <w:r>
        <w:rPr>
          <w:rFonts w:hint="eastAsia"/>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lang w:val="en-US" w:eastAsia="zh-CN"/>
          <w14:textFill>
            <w14:solidFill>
              <w14:schemeClr w14:val="tx1"/>
            </w14:solidFill>
          </w14:textFill>
        </w:rPr>
        <w:t>及有关技术人员签证后退还工程质保金给</w:t>
      </w:r>
      <w:r>
        <w:rPr>
          <w:rFonts w:hint="eastAsia"/>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28AD5BBB">
      <w:pPr>
        <w:widowControl/>
        <w:shd w:val="clear" w:color="auto" w:fill="FFFFFF"/>
        <w:spacing w:line="360" w:lineRule="auto"/>
        <w:ind w:firstLine="420" w:firstLineChars="200"/>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③支付方式：银行转账。</w:t>
      </w:r>
    </w:p>
    <w:p w14:paraId="15ACB1DB">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5</w:t>
      </w:r>
      <w:r>
        <w:rPr>
          <w:rFonts w:hint="eastAsia" w:ascii="宋体" w:hAnsi="宋体" w:cs="宋体"/>
          <w:bCs/>
          <w:color w:val="000000" w:themeColor="text1"/>
          <w:kern w:val="0"/>
          <w:szCs w:val="21"/>
          <w:highlight w:val="none"/>
          <w14:textFill>
            <w14:solidFill>
              <w14:schemeClr w14:val="tx1"/>
            </w14:solidFill>
          </w14:textFill>
        </w:rPr>
        <w:t>、质量保修期：自工程竣工验收合格之日起一年。</w:t>
      </w:r>
    </w:p>
    <w:p w14:paraId="180C0533">
      <w:pPr>
        <w:spacing w:line="312" w:lineRule="auto"/>
        <w:ind w:firstLine="420" w:firstLineChars="200"/>
        <w:jc w:val="left"/>
        <w:rPr>
          <w:rFonts w:hint="eastAsia"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Cs/>
          <w:color w:val="000000" w:themeColor="text1"/>
          <w:kern w:val="0"/>
          <w:szCs w:val="21"/>
          <w:highlight w:val="none"/>
          <w:lang w:val="en-US" w:eastAsia="zh-CN"/>
          <w14:textFill>
            <w14:solidFill>
              <w14:schemeClr w14:val="tx1"/>
            </w14:solidFill>
          </w14:textFill>
        </w:rPr>
        <w:t>6</w:t>
      </w:r>
      <w:r>
        <w:rPr>
          <w:rFonts w:hint="eastAsia" w:ascii="宋体" w:hAnsi="宋体" w:cs="宋体"/>
          <w:bCs/>
          <w:color w:val="000000" w:themeColor="text1"/>
          <w:kern w:val="0"/>
          <w:szCs w:val="21"/>
          <w:highlight w:val="none"/>
          <w14:textFill>
            <w14:solidFill>
              <w14:schemeClr w14:val="tx1"/>
            </w14:solidFill>
          </w14:textFill>
        </w:rPr>
        <w:t>、缺陷责任期：自竣工日期起满</w:t>
      </w:r>
      <w:r>
        <w:rPr>
          <w:rFonts w:hint="eastAsia" w:ascii="宋体" w:hAnsi="宋体" w:cs="宋体"/>
          <w:bCs/>
          <w:color w:val="000000" w:themeColor="text1"/>
          <w:kern w:val="0"/>
          <w:szCs w:val="21"/>
          <w:highlight w:val="none"/>
          <w:lang w:val="en-US" w:eastAsia="zh-CN"/>
          <w14:textFill>
            <w14:solidFill>
              <w14:schemeClr w14:val="tx1"/>
            </w14:solidFill>
          </w14:textFill>
        </w:rPr>
        <w:t>12</w:t>
      </w:r>
      <w:r>
        <w:rPr>
          <w:rFonts w:hint="eastAsia" w:ascii="宋体" w:hAnsi="宋体" w:cs="宋体"/>
          <w:bCs/>
          <w:color w:val="000000" w:themeColor="text1"/>
          <w:kern w:val="0"/>
          <w:szCs w:val="21"/>
          <w:highlight w:val="none"/>
          <w14:textFill>
            <w14:solidFill>
              <w14:schemeClr w14:val="tx1"/>
            </w14:solidFill>
          </w14:textFill>
        </w:rPr>
        <w:t>个月。</w:t>
      </w:r>
    </w:p>
    <w:p w14:paraId="77B4377A">
      <w:pPr>
        <w:spacing w:line="312" w:lineRule="auto"/>
        <w:ind w:firstLine="562" w:firstLineChars="200"/>
        <w:jc w:val="left"/>
        <w:outlineLvl w:val="1"/>
        <w:rPr>
          <w:rFonts w:hint="eastAsia" w:ascii="宋体" w:hAnsi="宋体" w:cs="宋体"/>
          <w:b/>
          <w:color w:val="000000" w:themeColor="text1"/>
          <w:kern w:val="0"/>
          <w:sz w:val="28"/>
          <w:szCs w:val="28"/>
          <w:highlight w:val="none"/>
          <w14:textFill>
            <w14:solidFill>
              <w14:schemeClr w14:val="tx1"/>
            </w14:solidFill>
          </w14:textFill>
        </w:rPr>
      </w:pPr>
      <w:bookmarkStart w:id="16" w:name="_Hlk101188646"/>
      <w:r>
        <w:rPr>
          <w:rFonts w:hint="eastAsia" w:ascii="宋体" w:hAnsi="宋体" w:cs="宋体"/>
          <w:b/>
          <w:color w:val="000000" w:themeColor="text1"/>
          <w:kern w:val="0"/>
          <w:sz w:val="28"/>
          <w:szCs w:val="28"/>
          <w:highlight w:val="none"/>
          <w14:textFill>
            <w14:solidFill>
              <w14:schemeClr w14:val="tx1"/>
            </w14:solidFill>
          </w14:textFill>
        </w:rPr>
        <w:t>五、本项目标的所属行业</w:t>
      </w:r>
    </w:p>
    <w:p w14:paraId="0248AF97">
      <w:pPr>
        <w:spacing w:line="312" w:lineRule="auto"/>
        <w:ind w:firstLine="420" w:firstLineChars="200"/>
        <w:jc w:val="left"/>
        <w:rPr>
          <w:rFonts w:hint="eastAsia" w:ascii="宋体" w:hAnsi="宋体" w:cs="宋体"/>
          <w:bCs/>
          <w:color w:val="000000" w:themeColor="text1"/>
          <w:kern w:val="0"/>
          <w:szCs w:val="21"/>
          <w:highlight w:val="none"/>
          <w14:textFill>
            <w14:solidFill>
              <w14:schemeClr w14:val="tx1"/>
            </w14:solidFill>
          </w14:textFill>
        </w:rPr>
      </w:pPr>
      <w:bookmarkStart w:id="17" w:name="_Hlk74905748"/>
      <w:r>
        <w:rPr>
          <w:rFonts w:hint="eastAsia" w:ascii="宋体" w:hAnsi="宋体" w:cs="宋体"/>
          <w:bCs/>
          <w:color w:val="000000" w:themeColor="text1"/>
          <w:kern w:val="0"/>
          <w:szCs w:val="21"/>
          <w:highlight w:val="none"/>
          <w14:textFill>
            <w14:solidFill>
              <w14:schemeClr w14:val="tx1"/>
            </w14:solidFill>
          </w14:textFill>
        </w:rPr>
        <w:t>本项目所属行业建筑业</w:t>
      </w:r>
      <w:bookmarkEnd w:id="17"/>
      <w:r>
        <w:rPr>
          <w:rFonts w:hint="eastAsia" w:ascii="宋体" w:hAnsi="宋体" w:cs="宋体"/>
          <w:bCs/>
          <w:color w:val="000000" w:themeColor="text1"/>
          <w:kern w:val="0"/>
          <w:szCs w:val="21"/>
          <w:highlight w:val="none"/>
          <w14:textFill>
            <w14:solidFill>
              <w14:schemeClr w14:val="tx1"/>
            </w14:solidFill>
          </w14:textFill>
        </w:rPr>
        <w:t>。</w:t>
      </w:r>
    </w:p>
    <w:p w14:paraId="4017CFE0">
      <w:pPr>
        <w:rPr>
          <w:rFonts w:hint="eastAsia" w:ascii="宋体" w:hAnsi="宋体" w:cs="宋体"/>
          <w:color w:val="000000" w:themeColor="text1"/>
          <w:sz w:val="28"/>
          <w:szCs w:val="28"/>
          <w:highlight w:val="none"/>
          <w14:textFill>
            <w14:solidFill>
              <w14:schemeClr w14:val="tx1"/>
            </w14:solidFill>
          </w14:textFill>
        </w:rPr>
      </w:pPr>
      <w:bookmarkStart w:id="18" w:name="_Hlk133572867"/>
      <w:r>
        <w:rPr>
          <w:rFonts w:hint="eastAsia" w:ascii="宋体" w:hAnsi="宋体" w:cs="宋体"/>
          <w:color w:val="000000" w:themeColor="text1"/>
          <w:sz w:val="28"/>
          <w:szCs w:val="28"/>
          <w:highlight w:val="none"/>
          <w14:textFill>
            <w14:solidFill>
              <w14:schemeClr w14:val="tx1"/>
            </w14:solidFill>
          </w14:textFill>
        </w:rPr>
        <w:br w:type="page"/>
      </w:r>
    </w:p>
    <w:p w14:paraId="35EA8F6B">
      <w:pPr>
        <w:spacing w:line="528" w:lineRule="exact"/>
        <w:ind w:firstLine="280" w:firstLineChars="1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w:t>
      </w:r>
    </w:p>
    <w:p w14:paraId="2430B519">
      <w:pPr>
        <w:spacing w:line="528" w:lineRule="exact"/>
        <w:ind w:firstLine="280" w:firstLineChars="100"/>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中小微企业划型标准</w:t>
      </w:r>
    </w:p>
    <w:tbl>
      <w:tblPr>
        <w:tblStyle w:val="55"/>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0E0655EC">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noWrap w:val="0"/>
            <w:vAlign w:val="center"/>
          </w:tcPr>
          <w:p w14:paraId="498FD64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noWrap w:val="0"/>
            <w:vAlign w:val="center"/>
          </w:tcPr>
          <w:p w14:paraId="3E4E1D4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noWrap w:val="0"/>
            <w:vAlign w:val="center"/>
          </w:tcPr>
          <w:p w14:paraId="114CD29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noWrap w:val="0"/>
            <w:vAlign w:val="center"/>
          </w:tcPr>
          <w:p w14:paraId="18F01E8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noWrap w:val="0"/>
            <w:vAlign w:val="center"/>
          </w:tcPr>
          <w:p w14:paraId="389EBFB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noWrap w:val="0"/>
            <w:vAlign w:val="center"/>
          </w:tcPr>
          <w:p w14:paraId="266A6C4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微型</w:t>
            </w:r>
          </w:p>
        </w:tc>
      </w:tr>
      <w:tr w14:paraId="46743F93">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28C1B80D">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noWrap w:val="0"/>
            <w:vAlign w:val="center"/>
          </w:tcPr>
          <w:p w14:paraId="12BF3CF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119936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7F1731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15D9BEF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noWrap w:val="0"/>
            <w:vAlign w:val="center"/>
          </w:tcPr>
          <w:p w14:paraId="429263B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Y＜50</w:t>
            </w:r>
          </w:p>
        </w:tc>
      </w:tr>
      <w:tr w14:paraId="24C30868">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83638FE">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noWrap w:val="0"/>
            <w:vAlign w:val="center"/>
          </w:tcPr>
          <w:p w14:paraId="71FAD745">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4C7F7F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4B67D46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159D0B4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4FFECF6F">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X＜20</w:t>
            </w:r>
          </w:p>
        </w:tc>
      </w:tr>
      <w:tr w14:paraId="1E1D62F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BD1BB73">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5E51FF7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8B12FD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1DA482F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noWrap w:val="0"/>
            <w:vAlign w:val="center"/>
          </w:tcPr>
          <w:p w14:paraId="0476916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noWrap w:val="0"/>
            <w:vAlign w:val="center"/>
          </w:tcPr>
          <w:p w14:paraId="58F0536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Y＜300</w:t>
            </w:r>
          </w:p>
        </w:tc>
      </w:tr>
      <w:tr w14:paraId="6A975C6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D271289">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noWrap w:val="0"/>
            <w:vAlign w:val="center"/>
          </w:tcPr>
          <w:p w14:paraId="2426FA4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4A07B42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2E4D37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noWrap w:val="0"/>
            <w:vAlign w:val="center"/>
          </w:tcPr>
          <w:p w14:paraId="0299F68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noWrap w:val="0"/>
            <w:vAlign w:val="center"/>
          </w:tcPr>
          <w:p w14:paraId="58A934B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Y＜300</w:t>
            </w:r>
          </w:p>
        </w:tc>
      </w:tr>
      <w:tr w14:paraId="70F5EBD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1215C79">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A871FA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695FC0C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35D0E52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noWrap w:val="0"/>
            <w:vAlign w:val="center"/>
          </w:tcPr>
          <w:p w14:paraId="6B422E8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noWrap w:val="0"/>
            <w:vAlign w:val="center"/>
          </w:tcPr>
          <w:p w14:paraId="4B7D415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Z＜300</w:t>
            </w:r>
          </w:p>
        </w:tc>
      </w:tr>
      <w:tr w14:paraId="077F6DA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AC27715">
            <w:pPr>
              <w:widowControl/>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noWrap w:val="0"/>
            <w:vAlign w:val="center"/>
          </w:tcPr>
          <w:p w14:paraId="64E9D42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A80A11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383BD0B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noWrap w:val="0"/>
            <w:vAlign w:val="center"/>
          </w:tcPr>
          <w:p w14:paraId="6F6B1ED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noWrap w:val="0"/>
            <w:vAlign w:val="center"/>
          </w:tcPr>
          <w:p w14:paraId="3913C72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X＜5</w:t>
            </w:r>
          </w:p>
        </w:tc>
      </w:tr>
      <w:tr w14:paraId="43B295D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5C12DC5">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4B69441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845ED6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D70F6C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noWrap w:val="0"/>
            <w:vAlign w:val="center"/>
          </w:tcPr>
          <w:p w14:paraId="462A57D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noWrap w:val="0"/>
            <w:vAlign w:val="center"/>
          </w:tcPr>
          <w:p w14:paraId="0A33999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Y＜1000</w:t>
            </w:r>
          </w:p>
        </w:tc>
      </w:tr>
      <w:tr w14:paraId="6D234AB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74D74E4">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noWrap w:val="0"/>
            <w:vAlign w:val="center"/>
          </w:tcPr>
          <w:p w14:paraId="0A1D822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DD44CD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1A8DF1D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noWrap w:val="0"/>
            <w:vAlign w:val="center"/>
          </w:tcPr>
          <w:p w14:paraId="2D3CEAF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noWrap w:val="0"/>
            <w:vAlign w:val="center"/>
          </w:tcPr>
          <w:p w14:paraId="2E03607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4D337F4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1CFEA100">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57737C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A6B557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528798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3FDF0A5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noWrap w:val="0"/>
            <w:vAlign w:val="center"/>
          </w:tcPr>
          <w:p w14:paraId="64EA3BE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7581204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C75A3A0">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noWrap w:val="0"/>
            <w:vAlign w:val="center"/>
          </w:tcPr>
          <w:p w14:paraId="2792E77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56BC5F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3D2284C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40E3ADA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4CBAE3F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X＜20</w:t>
            </w:r>
          </w:p>
        </w:tc>
      </w:tr>
      <w:tr w14:paraId="7903DCA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02D9507">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C2595F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4E8FC9B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022394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noWrap w:val="0"/>
            <w:vAlign w:val="center"/>
          </w:tcPr>
          <w:p w14:paraId="1E65E39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noWrap w:val="0"/>
            <w:vAlign w:val="center"/>
          </w:tcPr>
          <w:p w14:paraId="1F33246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Y＜200</w:t>
            </w:r>
          </w:p>
        </w:tc>
      </w:tr>
      <w:tr w14:paraId="260BC08A">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C2A9C3B">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noWrap w:val="0"/>
            <w:vAlign w:val="center"/>
          </w:tcPr>
          <w:p w14:paraId="0E5996A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65874D2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344B7A2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noWrap w:val="0"/>
            <w:vAlign w:val="center"/>
          </w:tcPr>
          <w:p w14:paraId="7B1F2CA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noWrap w:val="0"/>
            <w:vAlign w:val="center"/>
          </w:tcPr>
          <w:p w14:paraId="7700676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X＜20</w:t>
            </w:r>
          </w:p>
        </w:tc>
      </w:tr>
      <w:tr w14:paraId="15F3A20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C81620A">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72C676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4EDF25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2D4A56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noWrap w:val="0"/>
            <w:vAlign w:val="center"/>
          </w:tcPr>
          <w:p w14:paraId="344B35F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2C3E336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1025EF4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901E854">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noWrap w:val="0"/>
            <w:vAlign w:val="center"/>
          </w:tcPr>
          <w:p w14:paraId="172CB6B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DCB2195">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48C5A02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24F60CE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55DB9E15">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X＜20</w:t>
            </w:r>
          </w:p>
        </w:tc>
      </w:tr>
      <w:tr w14:paraId="7F40BF2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7FF5581">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955E0A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C5B6A8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80EA25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noWrap w:val="0"/>
            <w:vAlign w:val="center"/>
          </w:tcPr>
          <w:p w14:paraId="5AF2392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11B243C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0093411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35932A">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noWrap w:val="0"/>
            <w:vAlign w:val="center"/>
          </w:tcPr>
          <w:p w14:paraId="05C97AC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380455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EE5646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00A046D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7FAA67D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273A204F">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49DF0CA4">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437BD8C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824BA5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78870CB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2F59D2A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387F56C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3561A08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3EA847B3">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noWrap w:val="0"/>
            <w:vAlign w:val="center"/>
          </w:tcPr>
          <w:p w14:paraId="65976DC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7AA7A3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1CF024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4AEFE4E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6629AF2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789BF278">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A92974">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ADAE02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969E67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69B932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3CABB2A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7528DE1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37A1A9D7">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25F11A1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noWrap w:val="0"/>
            <w:vAlign w:val="center"/>
          </w:tcPr>
          <w:p w14:paraId="4A2BA9F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4C0B617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8EF874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noWrap w:val="0"/>
            <w:vAlign w:val="center"/>
          </w:tcPr>
          <w:p w14:paraId="64B6872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3F811D1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7D04670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AD5DDF8">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5FB09BD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24D7FE8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04B9FB6F">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noWrap w:val="0"/>
            <w:vAlign w:val="center"/>
          </w:tcPr>
          <w:p w14:paraId="5554682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353D46B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197188F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45CFF96F">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noWrap w:val="0"/>
            <w:vAlign w:val="center"/>
          </w:tcPr>
          <w:p w14:paraId="0CAE6EB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2AAFA48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79B4CA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3D3ADB6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79F47B6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5D20BF5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E80E4AE">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778A8E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8A7426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BE072B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noWrap w:val="0"/>
            <w:vAlign w:val="center"/>
          </w:tcPr>
          <w:p w14:paraId="2309BB5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noWrap w:val="0"/>
            <w:vAlign w:val="center"/>
          </w:tcPr>
          <w:p w14:paraId="0AED39D2">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Y＜50</w:t>
            </w:r>
          </w:p>
        </w:tc>
      </w:tr>
      <w:tr w14:paraId="37147B9C">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67AB5CA6">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noWrap w:val="0"/>
            <w:vAlign w:val="center"/>
          </w:tcPr>
          <w:p w14:paraId="76C7F644">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B52514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329216CF">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noWrap w:val="0"/>
            <w:vAlign w:val="center"/>
          </w:tcPr>
          <w:p w14:paraId="39E429C8">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noWrap w:val="0"/>
            <w:vAlign w:val="center"/>
          </w:tcPr>
          <w:p w14:paraId="2BEA7A8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X＜100</w:t>
            </w:r>
          </w:p>
        </w:tc>
      </w:tr>
      <w:tr w14:paraId="5FCB21B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7F546258">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29A653E">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1ECC75A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8E8CBF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noWrap w:val="0"/>
            <w:vAlign w:val="center"/>
          </w:tcPr>
          <w:p w14:paraId="1B46DF7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noWrap w:val="0"/>
            <w:vAlign w:val="center"/>
          </w:tcPr>
          <w:p w14:paraId="6A47526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Y＜2000</w:t>
            </w:r>
          </w:p>
        </w:tc>
      </w:tr>
      <w:tr w14:paraId="47D21766">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7588FE44">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noWrap w:val="0"/>
            <w:vAlign w:val="center"/>
          </w:tcPr>
          <w:p w14:paraId="1360E91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16F926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262848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6FB5A29C">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noWrap w:val="0"/>
            <w:vAlign w:val="center"/>
          </w:tcPr>
          <w:p w14:paraId="368A41A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X＜100</w:t>
            </w:r>
          </w:p>
        </w:tc>
      </w:tr>
      <w:tr w14:paraId="7C21E06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0422DFAB">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4FA4E7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5205A5F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182F3F0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noWrap w:val="0"/>
            <w:vAlign w:val="center"/>
          </w:tcPr>
          <w:p w14:paraId="3790F25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noWrap w:val="0"/>
            <w:vAlign w:val="center"/>
          </w:tcPr>
          <w:p w14:paraId="768185C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Y＜500</w:t>
            </w:r>
          </w:p>
        </w:tc>
      </w:tr>
      <w:tr w14:paraId="66B3FA3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noWrap w:val="0"/>
            <w:vAlign w:val="bottom"/>
          </w:tcPr>
          <w:p w14:paraId="103DC28E">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noWrap w:val="0"/>
            <w:vAlign w:val="center"/>
          </w:tcPr>
          <w:p w14:paraId="4D1FA91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2FEA4E93">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35D99AF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0A00588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724D85BA">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r w14:paraId="34FF7C14">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noWrap w:val="0"/>
            <w:vAlign w:val="center"/>
          </w:tcPr>
          <w:p w14:paraId="63E60408">
            <w:pPr>
              <w:widowControl/>
              <w:jc w:val="left"/>
              <w:rPr>
                <w:rFonts w:hint="eastAsia" w:ascii="宋体" w:hAnsi="宋体" w:cs="宋体"/>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7683D59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512BC6ED">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05F120B6">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noWrap w:val="0"/>
            <w:vAlign w:val="center"/>
          </w:tcPr>
          <w:p w14:paraId="327AEDA9">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noWrap w:val="0"/>
            <w:vAlign w:val="center"/>
          </w:tcPr>
          <w:p w14:paraId="6B38CB75">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Y＜100</w:t>
            </w:r>
          </w:p>
        </w:tc>
      </w:tr>
      <w:tr w14:paraId="3BC9E141">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noWrap w:val="0"/>
            <w:vAlign w:val="bottom"/>
          </w:tcPr>
          <w:p w14:paraId="6F12A7AE">
            <w:pPr>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noWrap w:val="0"/>
            <w:vAlign w:val="center"/>
          </w:tcPr>
          <w:p w14:paraId="18AAAA20">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73071A05">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DA7437F">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0968D7A7">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74BC907B">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X＜10</w:t>
            </w:r>
          </w:p>
        </w:tc>
      </w:tr>
    </w:tbl>
    <w:p w14:paraId="754F8016">
      <w:pPr>
        <w:spacing w:line="360" w:lineRule="auto"/>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bookmarkEnd w:id="15"/>
    <w:bookmarkEnd w:id="16"/>
    <w:bookmarkEnd w:id="18"/>
    <w:p w14:paraId="740EDF02">
      <w:pPr>
        <w:rPr>
          <w:rFonts w:hint="eastAsia" w:hAnsi="宋体" w:cs="宋体"/>
          <w:color w:val="000000" w:themeColor="text1"/>
          <w:sz w:val="32"/>
          <w:szCs w:val="32"/>
          <w:highlight w:val="none"/>
          <w14:textFill>
            <w14:solidFill>
              <w14:schemeClr w14:val="tx1"/>
            </w14:solidFill>
          </w14:textFill>
        </w:rPr>
      </w:pPr>
      <w:r>
        <w:rPr>
          <w:rFonts w:hint="eastAsia" w:hAnsi="宋体" w:cs="宋体"/>
          <w:color w:val="000000" w:themeColor="text1"/>
          <w:sz w:val="32"/>
          <w:szCs w:val="32"/>
          <w:highlight w:val="none"/>
          <w14:textFill>
            <w14:solidFill>
              <w14:schemeClr w14:val="tx1"/>
            </w14:solidFill>
          </w14:textFill>
        </w:rPr>
        <w:br w:type="page"/>
      </w:r>
    </w:p>
    <w:p w14:paraId="0B298C76">
      <w:pPr>
        <w:pStyle w:val="28"/>
        <w:snapToGrid w:val="0"/>
        <w:spacing w:before="120" w:after="120" w:line="320" w:lineRule="exact"/>
        <w:jc w:val="center"/>
        <w:outlineLvl w:val="0"/>
        <w:rPr>
          <w:rFonts w:hint="eastAsia" w:hAnsi="宋体" w:cs="宋体"/>
          <w:color w:val="000000" w:themeColor="text1"/>
          <w:sz w:val="32"/>
          <w:szCs w:val="32"/>
          <w:highlight w:val="none"/>
          <w14:textFill>
            <w14:solidFill>
              <w14:schemeClr w14:val="tx1"/>
            </w14:solidFill>
          </w14:textFill>
        </w:rPr>
      </w:pPr>
      <w:bookmarkStart w:id="19" w:name="_Toc30062"/>
      <w:r>
        <w:rPr>
          <w:rFonts w:hint="eastAsia" w:hAnsi="宋体" w:cs="宋体"/>
          <w:color w:val="000000" w:themeColor="text1"/>
          <w:sz w:val="32"/>
          <w:szCs w:val="32"/>
          <w:highlight w:val="none"/>
          <w14:textFill>
            <w14:solidFill>
              <w14:schemeClr w14:val="tx1"/>
            </w14:solidFill>
          </w14:textFill>
        </w:rPr>
        <w:t>第三章  供应商须知</w:t>
      </w:r>
      <w:bookmarkEnd w:id="19"/>
      <w:bookmarkStart w:id="20" w:name="_投标人须知前附表"/>
      <w:bookmarkEnd w:id="20"/>
    </w:p>
    <w:p w14:paraId="58B91213">
      <w:pPr>
        <w:pStyle w:val="28"/>
        <w:snapToGrid w:val="0"/>
        <w:spacing w:before="120" w:after="120" w:line="320" w:lineRule="exact"/>
        <w:jc w:val="center"/>
        <w:outlineLvl w:val="1"/>
        <w:rPr>
          <w:rFonts w:hint="eastAsia" w:hAnsi="宋体" w:cs="宋体"/>
          <w:b/>
          <w:bCs/>
          <w:color w:val="000000" w:themeColor="text1"/>
          <w:sz w:val="24"/>
          <w:szCs w:val="24"/>
          <w:highlight w:val="none"/>
          <w14:textFill>
            <w14:solidFill>
              <w14:schemeClr w14:val="tx1"/>
            </w14:solidFill>
          </w14:textFill>
        </w:rPr>
      </w:pPr>
      <w:bookmarkStart w:id="21" w:name="_Hlk89187839"/>
      <w:r>
        <w:rPr>
          <w:rFonts w:hint="eastAsia" w:hAnsi="宋体" w:cs="宋体"/>
          <w:b/>
          <w:bCs/>
          <w:color w:val="000000" w:themeColor="text1"/>
          <w:sz w:val="24"/>
          <w:szCs w:val="24"/>
          <w:highlight w:val="none"/>
          <w14:textFill>
            <w14:solidFill>
              <w14:schemeClr w14:val="tx1"/>
            </w14:solidFill>
          </w14:textFill>
        </w:rPr>
        <w:t>供应商须知前附表</w:t>
      </w:r>
    </w:p>
    <w:bookmarkEnd w:id="21"/>
    <w:tbl>
      <w:tblPr>
        <w:tblStyle w:val="55"/>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18"/>
        <w:gridCol w:w="1170"/>
        <w:gridCol w:w="6690"/>
      </w:tblGrid>
      <w:tr w14:paraId="1F26D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A112E32">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A2FB24">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要点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E23E2F3">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内容、要求</w:t>
            </w:r>
          </w:p>
        </w:tc>
      </w:tr>
      <w:tr w14:paraId="0F228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81E8B7F">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08626F8">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项目基本信息</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75E482E">
            <w:pPr>
              <w:spacing w:line="30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大新县恩城乡维新村陆屯优质稻特色产业基地配套农田水利</w:t>
            </w:r>
          </w:p>
          <w:p w14:paraId="07EAF1D9">
            <w:pPr>
              <w:spacing w:line="30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CZZC2026-C2-240060-JDZB</w:t>
            </w:r>
          </w:p>
          <w:p w14:paraId="20914930">
            <w:pPr>
              <w:spacing w:line="300" w:lineRule="exact"/>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采购计划号：DXZC2026-C2-00688-00</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DXZC2026-C2-00688-002</w:t>
            </w:r>
          </w:p>
        </w:tc>
      </w:tr>
      <w:tr w14:paraId="235A3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7BA1A3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6FB45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建设地点、建设范围、工期及质量要求</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33D6134">
            <w:pPr>
              <w:spacing w:line="30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建设地点：</w:t>
            </w:r>
            <w:r>
              <w:rPr>
                <w:rFonts w:hint="eastAsia" w:ascii="宋体" w:hAnsi="宋体" w:cs="宋体"/>
                <w:color w:val="000000" w:themeColor="text1"/>
                <w:kern w:val="0"/>
                <w:szCs w:val="21"/>
                <w:highlight w:val="none"/>
                <w:lang w:eastAsia="zh-CN"/>
                <w14:textFill>
                  <w14:solidFill>
                    <w14:schemeClr w14:val="tx1"/>
                  </w14:solidFill>
                </w14:textFill>
              </w:rPr>
              <w:t>崇左市大新县恩城乡维新村</w:t>
            </w:r>
          </w:p>
          <w:p w14:paraId="0A9EBA2C">
            <w:pPr>
              <w:spacing w:line="30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建设范围：</w:t>
            </w:r>
            <w:r>
              <w:rPr>
                <w:rFonts w:hint="eastAsia" w:ascii="宋体" w:hAnsi="宋体" w:cs="宋体"/>
                <w:color w:val="000000" w:themeColor="text1"/>
                <w:kern w:val="0"/>
                <w:szCs w:val="21"/>
                <w:highlight w:val="none"/>
                <w:lang w:eastAsia="zh-CN"/>
                <w14:textFill>
                  <w14:solidFill>
                    <w14:schemeClr w14:val="tx1"/>
                  </w14:solidFill>
                </w14:textFill>
              </w:rPr>
              <w:t>硬化水渠3 条，全长1687m，过路涵管座，尺寸为Φ600，盖板涵4 座。</w:t>
            </w:r>
          </w:p>
          <w:p w14:paraId="74920522">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资金来源：财政资金</w:t>
            </w:r>
          </w:p>
          <w:p w14:paraId="7982107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工期要求：</w:t>
            </w:r>
            <w:r>
              <w:rPr>
                <w:rFonts w:hint="eastAsia" w:ascii="宋体" w:hAnsi="宋体" w:cs="宋体"/>
                <w:color w:val="000000" w:themeColor="text1"/>
                <w:szCs w:val="21"/>
                <w:highlight w:val="none"/>
                <w:u w:val="single"/>
                <w:lang w:val="en-US" w:eastAsia="zh-CN"/>
                <w14:textFill>
                  <w14:solidFill>
                    <w14:schemeClr w14:val="tx1"/>
                  </w14:solidFill>
                </w14:textFill>
              </w:rPr>
              <w:t>180</w:t>
            </w:r>
            <w:r>
              <w:rPr>
                <w:rFonts w:hint="eastAsia" w:ascii="宋体" w:hAnsi="宋体" w:cs="宋体"/>
                <w:color w:val="000000" w:themeColor="text1"/>
                <w:szCs w:val="21"/>
                <w:highlight w:val="none"/>
                <w14:textFill>
                  <w14:solidFill>
                    <w14:schemeClr w14:val="tx1"/>
                  </w14:solidFill>
                </w14:textFill>
              </w:rPr>
              <w:t>日历天</w:t>
            </w:r>
          </w:p>
          <w:p w14:paraId="6FDE10FA">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质量要求：达到国家施工验收规范合格标准。</w:t>
            </w:r>
          </w:p>
          <w:p w14:paraId="03938F30">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其他要求：无</w:t>
            </w:r>
          </w:p>
        </w:tc>
      </w:tr>
      <w:tr w14:paraId="47FF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46BA53C">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1.3.1</w:t>
            </w:r>
          </w:p>
          <w:p w14:paraId="76387B22">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077958">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增值税计税方法</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6AECE56">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本工程增值税计税方法：</w:t>
            </w:r>
            <w:r>
              <w:rPr>
                <w:rFonts w:hint="eastAsia" w:ascii="宋体" w:hAnsi="宋体" w:cs="宋体"/>
                <w:color w:val="000000" w:themeColor="text1"/>
                <w:highlight w:val="none"/>
                <w14:textFill>
                  <w14:solidFill>
                    <w14:schemeClr w14:val="tx1"/>
                  </w14:solidFill>
                </w14:textFill>
              </w:rPr>
              <w:t>一般计税法</w:t>
            </w:r>
          </w:p>
          <w:p w14:paraId="42497AD8">
            <w:pPr>
              <w:spacing w:line="30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注：根据《关于全面推开营业税改征增值税试点的通知》（财税〔2016〕36号）、《关于建筑服务等营改增试点政策的通知》（财税〔2017〕58号）等国家、自治区现行有关文件规定。</w:t>
            </w:r>
          </w:p>
        </w:tc>
      </w:tr>
      <w:tr w14:paraId="2A7A3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2E5F086">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1.3.2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ECEA0B6">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9BD912">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w:t>
            </w:r>
          </w:p>
        </w:tc>
      </w:tr>
      <w:tr w14:paraId="2332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0C66DF24">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EDBB1">
            <w:pPr>
              <w:spacing w:line="300" w:lineRule="exact"/>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促进中小企业发展措施</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697A737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本项目专门面向中小微企业采购。</w:t>
            </w:r>
          </w:p>
          <w:p w14:paraId="3E95AF36">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供应商提供《中小企业声明函》中填报采购文件标明所属行业的标的物的工程承建单位应均为中型或小型或微型企业。</w:t>
            </w:r>
          </w:p>
        </w:tc>
      </w:tr>
      <w:tr w14:paraId="1B79E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060B99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150C357">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供应商资格条件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9552BF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详见磋商公告。</w:t>
            </w:r>
          </w:p>
        </w:tc>
      </w:tr>
      <w:tr w14:paraId="45BBA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D41C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770EDD">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供应商不得存在的情形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DDEC5C">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（1）与采购人存在利害关系可能影响采购公正性的法人、其他组织；</w:t>
            </w:r>
          </w:p>
          <w:p w14:paraId="40C5D204">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（2）为本标段前期准备提供设计或咨询服务的，但设计施工总承包的除外；</w:t>
            </w:r>
          </w:p>
          <w:p w14:paraId="680210F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（3）为本标段的监理人；</w:t>
            </w:r>
          </w:p>
          <w:p w14:paraId="5520A16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（4）为本标段的代建人；</w:t>
            </w:r>
          </w:p>
          <w:p w14:paraId="79B3FD0F">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（5）为本标段提供采购代理服务的；</w:t>
            </w:r>
          </w:p>
          <w:p w14:paraId="0CE76A4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（6）与本标段的监理人或代建人或采购代理机构同为一个法定代表人的；</w:t>
            </w:r>
          </w:p>
          <w:p w14:paraId="7058BF93">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（7）与本标段的监理人或代建人或采购代理机构相互控股或参股的；</w:t>
            </w:r>
          </w:p>
          <w:p w14:paraId="4D9E6B1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（8）与本标段的监理人或代建人或采购代理机构相互任职或工作的；</w:t>
            </w:r>
          </w:p>
          <w:p w14:paraId="26126C8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（9）吊销或暂扣营业执照、安全生产许可证期间；</w:t>
            </w:r>
          </w:p>
          <w:p w14:paraId="482FF6D6">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（10）在本行政区域被暂停或取消投标资格的；</w:t>
            </w:r>
          </w:p>
          <w:p w14:paraId="0DEA26FD">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（11）财产被接管或基本账户被冻结的；</w:t>
            </w:r>
          </w:p>
          <w:p w14:paraId="6CEBD9D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（12）有骗取中标或严重违约或工程质量安全问题，在本行政区域正处在停业整顿或暂停投标期间的；</w:t>
            </w:r>
          </w:p>
          <w:p w14:paraId="26E807FC">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（13）被责令停业的。</w:t>
            </w:r>
          </w:p>
        </w:tc>
      </w:tr>
      <w:tr w14:paraId="3F86C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5B50D645">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E49F0B1">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1238813">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是否接受联合体详见磋商公告</w:t>
            </w:r>
          </w:p>
        </w:tc>
      </w:tr>
      <w:tr w14:paraId="3B58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B11D16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418B27">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4FC07A5">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78EC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42649CDA">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342CAA4">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转包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C9BF35D">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本项目不允许转包</w:t>
            </w:r>
          </w:p>
        </w:tc>
      </w:tr>
      <w:tr w14:paraId="0E345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55D1E7F">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07229EF">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A982D3">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是否接受分包详见磋商公告</w:t>
            </w:r>
          </w:p>
        </w:tc>
      </w:tr>
      <w:tr w14:paraId="395BC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1A42E41C">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04A53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采购文件澄清、修改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103A0ED">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在磋商公告发布媒介发布。</w:t>
            </w:r>
          </w:p>
        </w:tc>
      </w:tr>
      <w:tr w14:paraId="6249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3D3405B2">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8667B6E">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确认收到澄清、修改发布的方式</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BB271EE">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澄清、修改文件自磋商公告发布媒体发布之日起，视为供应商已收到该澄清、修改。供应商未及时关注磋商公告发布媒体造成的损失，由供应商自行负责。</w:t>
            </w:r>
          </w:p>
        </w:tc>
      </w:tr>
      <w:tr w14:paraId="1286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1FED1AA">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3.4.1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2AA4C3A">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响应有效期</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17B2F">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响应截止之日起90天。</w:t>
            </w:r>
          </w:p>
        </w:tc>
      </w:tr>
      <w:tr w14:paraId="3010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7968D2CC">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1B87430">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9DD631D">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本项目不收取磋商保证金</w:t>
            </w:r>
            <w:r>
              <w:rPr>
                <w:rFonts w:hint="eastAsia" w:ascii="宋体" w:hAnsi="宋体" w:cs="宋体"/>
                <w:color w:val="000000" w:themeColor="text1"/>
                <w:szCs w:val="21"/>
                <w:highlight w:val="none"/>
                <w14:textFill>
                  <w14:solidFill>
                    <w14:schemeClr w14:val="tx1"/>
                  </w14:solidFill>
                </w14:textFill>
              </w:rPr>
              <w:t>。</w:t>
            </w:r>
          </w:p>
        </w:tc>
      </w:tr>
      <w:tr w14:paraId="38A89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0E43D46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B60559A">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响应文件的编制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6F30D1F">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响应文件应按第六章响应文件格式分别编制并使用下载的广西政府采购云平台新版客户端制作并上传。</w:t>
            </w:r>
          </w:p>
        </w:tc>
      </w:tr>
      <w:tr w14:paraId="1C47A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26F7CBF3">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3.7</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6C63B7">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响应文件递交截止时间及截标时间</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341FD9C">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见磋商公告要求</w:t>
            </w:r>
            <w:r>
              <w:rPr>
                <w:rFonts w:hint="eastAsia" w:ascii="宋体" w:hAnsi="宋体" w:cs="宋体"/>
                <w:color w:val="000000" w:themeColor="text1"/>
                <w:szCs w:val="21"/>
                <w:highlight w:val="none"/>
                <w14:textFill>
                  <w14:solidFill>
                    <w14:schemeClr w14:val="tx1"/>
                  </w14:solidFill>
                </w14:textFill>
              </w:rPr>
              <w:t>。</w:t>
            </w:r>
          </w:p>
        </w:tc>
      </w:tr>
      <w:tr w14:paraId="0BBBC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3A9AAA90">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0AA9A3B">
            <w:pPr>
              <w:spacing w:line="300" w:lineRule="exact"/>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备份响应文件</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416EDA0">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接受   </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不接受备份响应文件</w:t>
            </w:r>
          </w:p>
          <w:p w14:paraId="2826F32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自动生成的备份文件为依据，当项目允许接受备份响应文件时，供应商才可以按规定上传备份响应文件。</w:t>
            </w:r>
          </w:p>
        </w:tc>
      </w:tr>
      <w:tr w14:paraId="498C8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5C79C24">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51FCC9">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演示</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2B5C18D">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2C044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6CBCD2F2">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4.4</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273C4E1">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样品</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ED1343F">
            <w:pPr>
              <w:spacing w:line="276"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w:t>
            </w:r>
          </w:p>
        </w:tc>
      </w:tr>
      <w:tr w14:paraId="3F139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FC69BF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5.3.1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8C5844">
            <w:pPr>
              <w:spacing w:line="300" w:lineRule="exact"/>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信用查询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24A8F7EE">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磋商小组在资格审查结束前，对供应商进行信用查询。</w:t>
            </w:r>
          </w:p>
          <w:p w14:paraId="3C1BAC25">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（1）查询渠道：广西政府采购云平台“信用中国”网站</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、中国政府采购网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链接入口。</w:t>
            </w:r>
          </w:p>
          <w:p w14:paraId="3DD49B09">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202C8186">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（3）查询记录和证据留存方式：在查询网站中直接截图查询记录，截图作为在“广西政府采购云”平台作为附件上传保存。</w:t>
            </w:r>
          </w:p>
          <w:p w14:paraId="5394DEE5">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www.creditchina.gov.cn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、中国政府采购网</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www.ccgp.gov.cn</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A43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73FC8A65">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6.3.5</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1FE0CFA">
            <w:pPr>
              <w:spacing w:line="300" w:lineRule="exact"/>
              <w:jc w:val="center"/>
              <w:rPr>
                <w:rFonts w:hint="eastAsia"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异常低价审查</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50DADA65">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评审中出现下列情形之一的，评审委员会应当启动异常低价响应审查程序：</w:t>
            </w:r>
          </w:p>
          <w:p w14:paraId="1936525B">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2E3FE7F1">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0F708E28">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（3）投标（响应）报价低于采购项目最高限价45%的，即投标（响应）报价&lt;采购项目最高限价×45%；</w:t>
            </w:r>
          </w:p>
          <w:p w14:paraId="087EC8C5">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p w14:paraId="1983E41C">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评审中出现下列情形之一的，评审委员会应当启动异常低价响应审查程序：</w:t>
            </w:r>
          </w:p>
          <w:p w14:paraId="030D6796">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（1）投标（响应）报价低于全部通过符合性审查供应商投标（响应）报价平均值</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%的，即投标（响应）报价&lt;全部通过符合性审查供应商投标（响应）报价平均值×</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E3438B9">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（2）投标（响应）报价低于通过符合性审查的次低报价供应商投标（响应）报价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%的，即投标（响应）报价&lt;通过符合性审查的次低报价供应商投标（响应）报价×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18F0F379">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（3）投标（响应）报价低于采购项目最高限价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%的，即投标（响应）报价&lt;采购项目最高限价×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39446FB1">
            <w:pPr>
              <w:spacing w:line="276"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（4）评审委员会基于专业判断，认为供应商报价过低，有可能影响产品质量或者不能诚信履约的其他情形。</w:t>
            </w:r>
          </w:p>
        </w:tc>
      </w:tr>
      <w:tr w14:paraId="0B4DE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23B44464">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6.5.1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7B68E5D">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结果公告</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0581DE3">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采购代理机构在采购人依法确认成交供应商后2个工作日内在磋商公告发布的媒体上发布结果公告。</w:t>
            </w:r>
          </w:p>
        </w:tc>
      </w:tr>
      <w:tr w14:paraId="6AF88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E4FDC33">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6.5.2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AE5E8C7">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成交通知书</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E3809F7">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采购代理机构通过广西政府采购云平台发出成交通知书。</w:t>
            </w:r>
          </w:p>
          <w:p w14:paraId="4B3D038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成交通知书在广西政府采购云平台推送之日起，视为成交供应商已收到，成交供应商自行承担未及时查收的后果。</w:t>
            </w:r>
          </w:p>
        </w:tc>
      </w:tr>
      <w:tr w14:paraId="778BA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44073A2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7.2</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183F96">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合同签订</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204603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采购人应当自成交通知书发出之日起15日内，按照采购文件和成交供应商响应文件的规定，与成交供应商签订书面合同。</w:t>
            </w:r>
          </w:p>
        </w:tc>
      </w:tr>
      <w:tr w14:paraId="60CDC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18" w:type="dxa"/>
            <w:tcBorders>
              <w:top w:val="single" w:color="auto" w:sz="4" w:space="0"/>
              <w:left w:val="single" w:color="auto" w:sz="4" w:space="0"/>
              <w:bottom w:val="single" w:color="auto" w:sz="4" w:space="0"/>
              <w:right w:val="single" w:color="auto" w:sz="4" w:space="0"/>
            </w:tcBorders>
            <w:noWrap w:val="0"/>
            <w:vAlign w:val="center"/>
          </w:tcPr>
          <w:p w14:paraId="11BBD848">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7C9A3B3">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7FE05268">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认为采购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62A68F74">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212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tcBorders>
              <w:top w:val="single" w:color="auto" w:sz="4" w:space="0"/>
              <w:left w:val="single" w:color="auto" w:sz="4" w:space="0"/>
              <w:bottom w:val="single" w:color="auto" w:sz="4" w:space="0"/>
              <w:right w:val="single" w:color="auto" w:sz="4" w:space="0"/>
            </w:tcBorders>
            <w:noWrap w:val="0"/>
            <w:vAlign w:val="center"/>
          </w:tcPr>
          <w:p w14:paraId="5E5DA83F">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9.1</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0200A8">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代理服务费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4BB4C39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（1）代理服务费</w:t>
            </w:r>
          </w:p>
          <w:p w14:paraId="570D058C">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采购代理机构向</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收取代理服务费。本项目代理服务费按照《招标代理服务费管</w:t>
            </w:r>
            <w:r>
              <w:rPr>
                <w:rFonts w:hint="eastAsia" w:ascii="宋体" w:hAnsi="宋体" w:eastAsia="宋体" w:cs="宋体"/>
                <w:color w:val="000000" w:themeColor="text1"/>
                <w:szCs w:val="21"/>
                <w:highlight w:val="none"/>
                <w14:textFill>
                  <w14:solidFill>
                    <w14:schemeClr w14:val="tx1"/>
                  </w14:solidFill>
                </w14:textFill>
              </w:rPr>
              <w:t>理暂行办法》 （计价格﹝2002﹞1980号）、《国家发展改革委关于降低部分建设项目收费标准规范收费行为等有关问题的通知》（发改价格﹝2011﹞534号）的规定采用差额定率累进法</w:t>
            </w:r>
            <w:r>
              <w:rPr>
                <w:rFonts w:hint="eastAsia" w:ascii="宋体" w:hAnsi="宋体" w:eastAsia="宋体" w:cs="宋体"/>
                <w:color w:val="000000" w:themeColor="text1"/>
                <w:szCs w:val="21"/>
                <w:highlight w:val="none"/>
                <w:lang w:val="en-US" w:eastAsia="zh-CN"/>
                <w14:textFill>
                  <w14:solidFill>
                    <w14:schemeClr w14:val="tx1"/>
                  </w14:solidFill>
                </w14:textFill>
              </w:rPr>
              <w:t>计取</w:t>
            </w:r>
            <w:r>
              <w:rPr>
                <w:rFonts w:hint="eastAsia" w:ascii="宋体" w:hAnsi="宋体" w:eastAsia="宋体" w:cs="宋体"/>
                <w:color w:val="000000" w:themeColor="text1"/>
                <w:szCs w:val="21"/>
                <w:highlight w:val="none"/>
                <w14:textFill>
                  <w14:solidFill>
                    <w14:schemeClr w14:val="tx1"/>
                  </w14:solidFill>
                </w14:textFill>
              </w:rPr>
              <w:t>。具体费率如下：</w:t>
            </w:r>
          </w:p>
          <w:p w14:paraId="2547CD4F">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①成交金额在100万元以下的：</w:t>
            </w:r>
          </w:p>
          <w:p w14:paraId="5A94FD60">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货物1.5％；服务招标1.5％；工程招标1.0％；</w:t>
            </w:r>
          </w:p>
          <w:p w14:paraId="70AC531B">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②成交金额在100-500万元之间：</w:t>
            </w:r>
          </w:p>
          <w:p w14:paraId="05A6ADA0">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货物1.1％；服务招标0.8％；工程招标0.7％；</w:t>
            </w:r>
          </w:p>
          <w:p w14:paraId="5721C869">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3F85AF87">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差额定率累进法计算过程示例：</w:t>
            </w:r>
          </w:p>
          <w:p w14:paraId="6633349F">
            <w:pPr>
              <w:spacing w:line="360" w:lineRule="exac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例如：某工程代理业务成交金额为300万元，代理服务费金额按如下计算：</w:t>
            </w:r>
          </w:p>
          <w:p w14:paraId="4DFE3F6F">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( 300 - 100 ) * 0.007 = 1.4万元</w:t>
            </w:r>
          </w:p>
          <w:p w14:paraId="59315476">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 * 0.01 = 1万元</w:t>
            </w:r>
          </w:p>
          <w:p w14:paraId="452C66E5">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合计收费=1.4+1=2.4万元</w:t>
            </w:r>
          </w:p>
          <w:p w14:paraId="625A61F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0"/>
                <w:highlight w:val="none"/>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在成交通知书发出前以银行转账或现金形式支付代理服务费；</w:t>
            </w:r>
          </w:p>
          <w:p w14:paraId="1E8D4949">
            <w:pPr>
              <w:spacing w:line="3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开户银行：广西北部湾银行南宁市金湖支行</w:t>
            </w:r>
          </w:p>
          <w:p w14:paraId="2CC2EA0A">
            <w:pPr>
              <w:spacing w:line="3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（银行地址：南宁市金湖路57号文德大厦1楼）</w:t>
            </w:r>
          </w:p>
          <w:p w14:paraId="10901763">
            <w:pPr>
              <w:spacing w:line="3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开户名称：广西机电设备招标有限公司</w:t>
            </w:r>
          </w:p>
          <w:p w14:paraId="54A661B3">
            <w:pPr>
              <w:spacing w:line="30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银行账号：1705012090027723 （联行号 313611017053）</w:t>
            </w:r>
          </w:p>
          <w:p w14:paraId="78F0BD2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财务联系人：吴茜（电话：0771-2821398）</w:t>
            </w:r>
          </w:p>
        </w:tc>
      </w:tr>
      <w:tr w14:paraId="35EC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restart"/>
            <w:tcBorders>
              <w:top w:val="single" w:color="auto" w:sz="4" w:space="0"/>
              <w:left w:val="single" w:color="auto" w:sz="4" w:space="0"/>
              <w:right w:val="single" w:color="auto" w:sz="4" w:space="0"/>
            </w:tcBorders>
            <w:noWrap w:val="0"/>
            <w:vAlign w:val="center"/>
          </w:tcPr>
          <w:p w14:paraId="778856C0">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9.3</w:t>
            </w:r>
          </w:p>
          <w:p w14:paraId="186EB11B">
            <w:pPr>
              <w:spacing w:line="300" w:lineRule="exact"/>
              <w:jc w:val="center"/>
              <w:rPr>
                <w:rFonts w:hint="eastAsia" w:ascii="宋体" w:hAnsi="宋体" w:cs="宋体"/>
                <w:b/>
                <w:color w:val="000000" w:themeColor="text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93EB5F5">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3B10E829">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本项目不收取履约保证金 </w:t>
            </w:r>
          </w:p>
        </w:tc>
      </w:tr>
      <w:tr w14:paraId="05085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right w:val="single" w:color="auto" w:sz="4" w:space="0"/>
            </w:tcBorders>
            <w:noWrap w:val="0"/>
            <w:vAlign w:val="center"/>
          </w:tcPr>
          <w:p w14:paraId="406A3F1F">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845AE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农民工工资保障金</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089D6B7A">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F26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18" w:type="dxa"/>
            <w:vMerge w:val="continue"/>
            <w:tcBorders>
              <w:left w:val="single" w:color="auto" w:sz="4" w:space="0"/>
              <w:bottom w:val="single" w:color="auto" w:sz="4" w:space="0"/>
              <w:right w:val="single" w:color="auto" w:sz="4" w:space="0"/>
            </w:tcBorders>
            <w:noWrap w:val="0"/>
            <w:vAlign w:val="center"/>
          </w:tcPr>
          <w:p w14:paraId="19EC38EB">
            <w:pPr>
              <w:spacing w:line="300" w:lineRule="exact"/>
              <w:jc w:val="center"/>
              <w:rPr>
                <w:rFonts w:hint="eastAsia" w:ascii="宋体" w:hAnsi="宋体" w:cs="宋体"/>
                <w:b/>
                <w:color w:val="000000" w:themeColor="text1"/>
                <w:szCs w:val="21"/>
                <w:highlight w:val="none"/>
                <w14:textFill>
                  <w14:solidFill>
                    <w14:schemeClr w14:val="tx1"/>
                  </w14:solidFill>
                </w14:textFill>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4553D4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其他事项</w:t>
            </w:r>
          </w:p>
        </w:tc>
        <w:tc>
          <w:tcPr>
            <w:tcW w:w="6690" w:type="dxa"/>
            <w:tcBorders>
              <w:top w:val="single" w:color="auto" w:sz="4" w:space="0"/>
              <w:left w:val="single" w:color="auto" w:sz="4" w:space="0"/>
              <w:bottom w:val="single" w:color="auto" w:sz="4" w:space="0"/>
              <w:right w:val="single" w:color="auto" w:sz="4" w:space="0"/>
            </w:tcBorders>
            <w:noWrap w:val="0"/>
            <w:vAlign w:val="center"/>
          </w:tcPr>
          <w:p w14:paraId="19D4877D">
            <w:pPr>
              <w:spacing w:line="3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本文件中内容如有前后不一致，以在采购文件先出现的为准。</w:t>
            </w:r>
          </w:p>
        </w:tc>
      </w:tr>
    </w:tbl>
    <w:p w14:paraId="1B247905">
      <w:pPr>
        <w:tabs>
          <w:tab w:val="left" w:pos="611"/>
        </w:tabs>
        <w:rPr>
          <w:rFonts w:hint="eastAsia" w:ascii="宋体" w:hAnsi="宋体" w:cs="宋体"/>
          <w:color w:val="000000" w:themeColor="text1"/>
          <w:szCs w:val="21"/>
          <w:highlight w:val="none"/>
          <w14:textFill>
            <w14:solidFill>
              <w14:schemeClr w14:val="tx1"/>
            </w14:solidFill>
          </w14:textFill>
        </w:rPr>
      </w:pPr>
    </w:p>
    <w:p w14:paraId="2E72BC09">
      <w:pPr>
        <w:rPr>
          <w:rFonts w:hint="eastAsia" w:ascii="宋体" w:hAnsi="宋体" w:cs="宋体"/>
          <w:b/>
          <w:bCs/>
          <w:color w:val="000000" w:themeColor="text1"/>
          <w:kern w:val="0"/>
          <w:szCs w:val="21"/>
          <w:highlight w:val="none"/>
          <w14:textFill>
            <w14:solidFill>
              <w14:schemeClr w14:val="tx1"/>
            </w14:solidFill>
          </w14:textFill>
        </w:rPr>
      </w:pPr>
      <w:bookmarkStart w:id="22" w:name="_Hlk89188603"/>
      <w:r>
        <w:rPr>
          <w:rFonts w:hint="eastAsia" w:ascii="宋体" w:hAnsi="宋体" w:cs="宋体"/>
          <w:b/>
          <w:bCs/>
          <w:color w:val="000000" w:themeColor="text1"/>
          <w:kern w:val="0"/>
          <w:szCs w:val="21"/>
          <w:highlight w:val="none"/>
          <w14:textFill>
            <w14:solidFill>
              <w14:schemeClr w14:val="tx1"/>
            </w14:solidFill>
          </w14:textFill>
        </w:rPr>
        <w:br w:type="page"/>
      </w:r>
    </w:p>
    <w:bookmarkEnd w:id="22"/>
    <w:p w14:paraId="7062A42A">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bookmarkStart w:id="23" w:name="_Toc254970690"/>
      <w:bookmarkStart w:id="24" w:name="_Toc254970549"/>
      <w:r>
        <w:rPr>
          <w:rFonts w:hint="eastAsia" w:ascii="宋体" w:hAnsi="宋体" w:eastAsia="宋体" w:cs="宋体"/>
          <w:b/>
          <w:bCs/>
          <w:color w:val="000000" w:themeColor="text1"/>
          <w:kern w:val="0"/>
          <w:szCs w:val="21"/>
          <w:highlight w:val="none"/>
          <w14:textFill>
            <w14:solidFill>
              <w14:schemeClr w14:val="tx1"/>
            </w14:solidFill>
          </w14:textFill>
        </w:rPr>
        <w:t>1．总则</w:t>
      </w:r>
    </w:p>
    <w:p w14:paraId="65F0741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25" w:name="_Toc254970668"/>
      <w:bookmarkStart w:id="26" w:name="_Toc254970527"/>
      <w:r>
        <w:rPr>
          <w:rFonts w:hint="eastAsia" w:ascii="宋体" w:hAnsi="宋体" w:eastAsia="宋体" w:cs="宋体"/>
          <w:b/>
          <w:bCs/>
          <w:color w:val="000000" w:themeColor="text1"/>
          <w:kern w:val="0"/>
          <w:szCs w:val="21"/>
          <w:highlight w:val="none"/>
          <w14:textFill>
            <w14:solidFill>
              <w14:schemeClr w14:val="tx1"/>
            </w14:solidFill>
          </w14:textFill>
        </w:rPr>
        <w:t>1.1适用范围</w:t>
      </w:r>
      <w:bookmarkEnd w:id="25"/>
      <w:bookmarkEnd w:id="26"/>
    </w:p>
    <w:p w14:paraId="333B9C4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本采购文件适用于供应商须知前附表所述项目的政府采购活动。</w:t>
      </w:r>
    </w:p>
    <w:p w14:paraId="13A88B8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27" w:name="_Toc254970528"/>
      <w:bookmarkStart w:id="28" w:name="_Toc254970669"/>
      <w:r>
        <w:rPr>
          <w:rFonts w:hint="eastAsia" w:ascii="宋体" w:hAnsi="宋体" w:eastAsia="宋体" w:cs="宋体"/>
          <w:b/>
          <w:bCs/>
          <w:color w:val="000000" w:themeColor="text1"/>
          <w:kern w:val="0"/>
          <w:szCs w:val="21"/>
          <w:highlight w:val="none"/>
          <w14:textFill>
            <w14:solidFill>
              <w14:schemeClr w14:val="tx1"/>
            </w14:solidFill>
          </w14:textFill>
        </w:rPr>
        <w:t>1.2定义</w:t>
      </w:r>
      <w:bookmarkEnd w:id="27"/>
      <w:bookmarkEnd w:id="28"/>
    </w:p>
    <w:p w14:paraId="7894FBD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1.2.1“采购人”系指依法进行政府采购的国家机关、事业单位、团体组织。</w:t>
      </w:r>
    </w:p>
    <w:p w14:paraId="31DFED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1.2.2“供应商”系</w:t>
      </w:r>
      <w:r>
        <w:rPr>
          <w:rFonts w:hint="eastAsia" w:ascii="宋体" w:hAnsi="宋体" w:eastAsia="宋体" w:cs="宋体"/>
          <w:color w:val="000000" w:themeColor="text1"/>
          <w:highlight w:val="none"/>
          <w14:textFill>
            <w14:solidFill>
              <w14:schemeClr w14:val="tx1"/>
            </w14:solidFill>
          </w14:textFill>
        </w:rPr>
        <w:t>指响应招标、参加响应竞争的法人、其他组织或者自然人</w:t>
      </w:r>
      <w:r>
        <w:rPr>
          <w:rFonts w:hint="eastAsia" w:ascii="宋体" w:hAnsi="宋体" w:eastAsia="宋体" w:cs="宋体"/>
          <w:color w:val="000000" w:themeColor="text1"/>
          <w:szCs w:val="21"/>
          <w:highlight w:val="none"/>
          <w14:textFill>
            <w14:solidFill>
              <w14:schemeClr w14:val="tx1"/>
            </w14:solidFill>
          </w14:textFill>
        </w:rPr>
        <w:t>。</w:t>
      </w:r>
    </w:p>
    <w:p w14:paraId="7452B7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117AFF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A579690">
      <w:pPr>
        <w:keepNext w:val="0"/>
        <w:keepLines w:val="0"/>
        <w:pageBreakBefore w:val="0"/>
        <w:widowControl/>
        <w:kinsoku/>
        <w:wordWrap/>
        <w:overflowPunct/>
        <w:topLinePunct w:val="0"/>
        <w:bidi w:val="0"/>
        <w:adjustRightInd/>
        <w:snapToGrid/>
        <w:spacing w:line="300" w:lineRule="auto"/>
        <w:ind w:left="0" w:leftChars="0"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采购文件如有特殊规定，以采购文件规定为准。 </w:t>
      </w:r>
    </w:p>
    <w:p w14:paraId="2A5833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1.2.6本项目的技术商务要求重要性分为“▲”（如有）、“#”（如有）和一般无标识指标。▲代表实质性要求指标，</w:t>
      </w:r>
      <w:r>
        <w:rPr>
          <w:rFonts w:hint="eastAsia" w:ascii="宋体" w:hAnsi="宋体" w:eastAsia="宋体" w:cs="宋体"/>
          <w:b/>
          <w:bCs/>
          <w:color w:val="000000" w:themeColor="text1"/>
          <w:szCs w:val="21"/>
          <w:highlight w:val="none"/>
          <w14:textFill>
            <w14:solidFill>
              <w14:schemeClr w14:val="tx1"/>
            </w14:solidFill>
          </w14:textFill>
        </w:rPr>
        <w:t>不满足该指标项将导致响应被否决</w:t>
      </w:r>
      <w:r>
        <w:rPr>
          <w:rFonts w:hint="eastAsia" w:ascii="宋体" w:hAnsi="宋体" w:eastAsia="宋体" w:cs="宋体"/>
          <w:color w:val="000000" w:themeColor="text1"/>
          <w:szCs w:val="21"/>
          <w:highlight w:val="none"/>
          <w14:textFill>
            <w14:solidFill>
              <w14:schemeClr w14:val="tx1"/>
            </w14:solidFill>
          </w14:textFill>
        </w:rPr>
        <w:t>，#代表重要指标，无标识则表示一般指标项。</w:t>
      </w:r>
    </w:p>
    <w:p w14:paraId="2B13767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1.2.7 本采购文件出现多种选项的条款，以“</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”表示本条款所选择的方式。</w:t>
      </w:r>
    </w:p>
    <w:p w14:paraId="4DFFC52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1.2.8 “电子交易平台”是指以数据电文形式在线完成采购活动的信息平台，本采购文件中也称“广西政府采购云平台”。</w:t>
      </w:r>
    </w:p>
    <w:p w14:paraId="27C1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1.3项目信息</w:t>
      </w:r>
    </w:p>
    <w:p w14:paraId="6B4569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1.3.1项目名称及编号：详见</w:t>
      </w:r>
      <w:bookmarkStart w:id="29" w:name="_Hlk89176704"/>
      <w:r>
        <w:rPr>
          <w:rFonts w:hint="eastAsia" w:ascii="宋体" w:hAnsi="宋体" w:eastAsia="宋体" w:cs="宋体"/>
          <w:color w:val="000000" w:themeColor="text1"/>
          <w:szCs w:val="21"/>
          <w:highlight w:val="none"/>
          <w14:textFill>
            <w14:solidFill>
              <w14:schemeClr w14:val="tx1"/>
            </w14:solidFill>
          </w14:textFill>
        </w:rPr>
        <w:t>供应商须知前附表</w:t>
      </w:r>
      <w:bookmarkEnd w:id="29"/>
    </w:p>
    <w:p w14:paraId="40057C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1.3.2采购方式：详见供应商须知前附表</w:t>
      </w:r>
    </w:p>
    <w:p w14:paraId="40A3C40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30" w:name="_Hlk132812137"/>
      <w:r>
        <w:rPr>
          <w:rFonts w:hint="eastAsia" w:ascii="宋体" w:hAnsi="宋体" w:eastAsia="宋体" w:cs="宋体"/>
          <w:b/>
          <w:bCs/>
          <w:color w:val="000000" w:themeColor="text1"/>
          <w:kern w:val="0"/>
          <w:szCs w:val="21"/>
          <w:highlight w:val="none"/>
          <w14:textFill>
            <w14:solidFill>
              <w14:schemeClr w14:val="tx1"/>
            </w14:solidFill>
          </w14:textFill>
        </w:rPr>
        <w:t>1.4促进中小企业发展政策</w:t>
      </w:r>
    </w:p>
    <w:p w14:paraId="321E1F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1.4.1本项目落实促进中小企业发展政策措施在前附表规定。依据促进中小企业发展政策获得政府采购合同的，小微企业不得将合同分包给大中型企业，中型企业不得将合同分包给大型企业。</w:t>
      </w:r>
    </w:p>
    <w:p w14:paraId="53EA2C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31" w:name="_Hlk92205820"/>
      <w:r>
        <w:rPr>
          <w:rFonts w:hint="eastAsia" w:ascii="宋体" w:hAnsi="宋体" w:eastAsia="宋体" w:cs="宋体"/>
          <w:color w:val="000000" w:themeColor="text1"/>
          <w:szCs w:val="21"/>
          <w:highlight w:val="none"/>
          <w14:textFill>
            <w14:solidFill>
              <w14:schemeClr w14:val="tx1"/>
            </w14:solidFill>
          </w14:textFill>
        </w:rPr>
        <w:t>根据《政府采购促进中小企业发展管理办法》（财库</w:t>
      </w:r>
      <w:r>
        <w:rPr>
          <w:rFonts w:hint="eastAsia" w:ascii="宋体" w:hAnsi="宋体" w:eastAsia="宋体" w:cs="宋体"/>
          <w:color w:val="000000" w:themeColor="text1"/>
          <w:szCs w:val="21"/>
          <w:highlight w:val="none"/>
          <w:lang w:eastAsia="zh-CN"/>
          <w14:textFill>
            <w14:solidFill>
              <w14:schemeClr w14:val="tx1"/>
            </w14:solidFill>
          </w14:textFill>
        </w:rPr>
        <w:t>〔2020〕46</w:t>
      </w:r>
      <w:r>
        <w:rPr>
          <w:rFonts w:hint="eastAsia" w:ascii="宋体" w:hAnsi="宋体" w:eastAsia="宋体" w:cs="宋体"/>
          <w:color w:val="000000" w:themeColor="text1"/>
          <w:szCs w:val="21"/>
          <w:highlight w:val="none"/>
          <w14:textFill>
            <w14:solidFill>
              <w14:schemeClr w14:val="tx1"/>
            </w14:solidFill>
          </w14:textFill>
        </w:rPr>
        <w:t>号）第九条以及《广西壮族自治区财政厅 广西壮族自治区工业和信息化厅转发财政部 工业和信息化部政府采购促进中小企业发展管理办法的通知》（桂财采</w:t>
      </w:r>
      <w:r>
        <w:rPr>
          <w:rFonts w:hint="eastAsia" w:ascii="宋体" w:hAnsi="宋体" w:eastAsia="宋体" w:cs="宋体"/>
          <w:color w:val="000000" w:themeColor="text1"/>
          <w:szCs w:val="21"/>
          <w:highlight w:val="none"/>
          <w:lang w:eastAsia="zh-CN"/>
          <w14:textFill>
            <w14:solidFill>
              <w14:schemeClr w14:val="tx1"/>
            </w14:solidFill>
          </w14:textFill>
        </w:rPr>
        <w:t>〔2021〕70</w:t>
      </w:r>
      <w:r>
        <w:rPr>
          <w:rFonts w:hint="eastAsia" w:ascii="宋体" w:hAnsi="宋体" w:eastAsia="宋体" w:cs="宋体"/>
          <w:color w:val="000000" w:themeColor="text1"/>
          <w:szCs w:val="21"/>
          <w:highlight w:val="none"/>
          <w14:textFill>
            <w14:solidFill>
              <w14:schemeClr w14:val="tx1"/>
            </w14:solidFill>
          </w14:textFill>
        </w:rPr>
        <w:t>号）规定，价格扣除比例在第四章评审方法及标准中规定，对小型企业和微型企业同等对待，不作区分。</w:t>
      </w:r>
    </w:p>
    <w:p w14:paraId="0CC0B5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1.4.2中小企业定义</w:t>
      </w:r>
    </w:p>
    <w:p w14:paraId="3B75C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71FD2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1.4.2.2供应商提供的货物、工程或者服务符合下列情形的，享受本款规定的促进中小企业发展政策：</w:t>
      </w:r>
    </w:p>
    <w:p w14:paraId="709B526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在货物采购项目中，货物由中小企业制造，即货物由中小企业生产且使用该中小企业商号或者注册商标；</w:t>
      </w:r>
    </w:p>
    <w:p w14:paraId="78F221F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在工程采购项目中，工程由中小企业承建，即工程施工单位为中小企业；</w:t>
      </w:r>
    </w:p>
    <w:p w14:paraId="47CDF45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w:t>
      </w:r>
    </w:p>
    <w:p w14:paraId="6DF5DE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在货物采购项目中，供应商提供的货物既有中小企业制造货物，也有大型企业制造货物的，不享受本款规定的促进中小企业发展政策。</w:t>
      </w:r>
    </w:p>
    <w:p w14:paraId="04150E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1.4.2.3本项目标的所属行业在第二章采购需求中规定。供应商根据中小企业划分标准（《关于印发中小企业划型标准规定的通知》（工信部联企业〔2011〕300号）判断是否为中小企业。（见附件）</w:t>
      </w:r>
    </w:p>
    <w:p w14:paraId="0AAB46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符合条件的货物制造商、工程施工单位、服务承接单位为中小企业的，应按采购文件规定在响应文件中提供声明函。</w:t>
      </w:r>
    </w:p>
    <w:p w14:paraId="2D84B9A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1.4.2.4视同中小企业情形</w:t>
      </w:r>
    </w:p>
    <w:p w14:paraId="07DF91E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（1）符合中小企业划分标准的个体工商户，视同中小企业。</w:t>
      </w:r>
    </w:p>
    <w:p w14:paraId="49F6B2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145CFDA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513B55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符合条件的货物制造商、工程施工单位、服务承接单位为监狱企业或残疾人福利性单位的，应按采购文件规定在响应文件中提供相关证明文件。</w:t>
      </w:r>
      <w:bookmarkEnd w:id="30"/>
      <w:bookmarkEnd w:id="31"/>
    </w:p>
    <w:p w14:paraId="0A929CA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1.5供应商资格要求</w:t>
      </w:r>
    </w:p>
    <w:p w14:paraId="4709088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1.5.1供应商资格要求：详见供应商须知前附表</w:t>
      </w:r>
    </w:p>
    <w:p w14:paraId="1DCE1BE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1.5.2按照磋商公告的规定获得采购文件。</w:t>
      </w:r>
    </w:p>
    <w:p w14:paraId="59FF251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1.5.3本项目是否接受联合体响应，见“供应商须知前附表”规定。</w:t>
      </w:r>
    </w:p>
    <w:p w14:paraId="1C810B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如接受联合体响应，联合体响应要求如下： </w:t>
      </w:r>
    </w:p>
    <w:p w14:paraId="45FCF2B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（1）供应商可以组成一个响应联合体，以一个供应商的身份共同参加响应。联合体响应的，须提供《联合体协议书》（格式后附）</w:t>
      </w:r>
    </w:p>
    <w:p w14:paraId="2F71235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3FA4008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11EE8F3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（4）以联合体形式参加政府采购活动的，联合体各方不得再单独参加或者与其他供应商另外组成联合体参加同一合同项下的政府采购活动。</w:t>
      </w:r>
    </w:p>
    <w:p w14:paraId="748A4B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7D4B609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（6）联合体响应业绩、履约能力按照联合体各方其中较高的一方认定并计算（采购文件其他章节另有规定的除外）。</w:t>
      </w:r>
    </w:p>
    <w:p w14:paraId="2545811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（7）供应商为联合体的，可以由联合体中的一方或者多方共同交纳磋商保证金，其交纳的保证金对联合体各方均具有约束力。</w:t>
      </w:r>
    </w:p>
    <w:p w14:paraId="2BD56C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（8）联合体各方均应按照采购文件的规定提交资格证明文件。</w:t>
      </w:r>
    </w:p>
    <w:p w14:paraId="48C3149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32" w:name="_Toc254970672"/>
      <w:bookmarkStart w:id="33" w:name="_Toc254970531"/>
      <w:r>
        <w:rPr>
          <w:rFonts w:hint="eastAsia" w:ascii="宋体" w:hAnsi="宋体" w:eastAsia="宋体" w:cs="宋体"/>
          <w:b/>
          <w:bCs/>
          <w:color w:val="000000" w:themeColor="text1"/>
          <w:kern w:val="0"/>
          <w:szCs w:val="21"/>
          <w:highlight w:val="none"/>
          <w14:textFill>
            <w14:solidFill>
              <w14:schemeClr w14:val="tx1"/>
            </w14:solidFill>
          </w14:textFill>
        </w:rPr>
        <w:t>1.6现场踏勘及响应费用</w:t>
      </w:r>
      <w:bookmarkEnd w:id="32"/>
      <w:bookmarkEnd w:id="33"/>
    </w:p>
    <w:p w14:paraId="4B03FC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1.6.1前附表如规定现场踏勘的，供应商应按规定时间地点参加踏勘。</w:t>
      </w:r>
    </w:p>
    <w:p w14:paraId="51F1FF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1.6.2供应商均应自行承担所有与响应有关的全部费用（采购文件有相关的规定除外）。</w:t>
      </w:r>
    </w:p>
    <w:p w14:paraId="35B9CB0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1.7转包与分包</w:t>
      </w:r>
    </w:p>
    <w:p w14:paraId="7DF555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1.7.1如采购文件其他地方无特别规定，本项目不允许转包。</w:t>
      </w:r>
    </w:p>
    <w:p w14:paraId="228AF38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765BBE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34" w:name="_Toc254970532"/>
      <w:bookmarkStart w:id="35" w:name="_Toc254970673"/>
      <w:r>
        <w:rPr>
          <w:rFonts w:hint="eastAsia" w:ascii="宋体" w:hAnsi="宋体" w:eastAsia="宋体" w:cs="宋体"/>
          <w:b/>
          <w:bCs/>
          <w:color w:val="000000" w:themeColor="text1"/>
          <w:kern w:val="0"/>
          <w:szCs w:val="21"/>
          <w:highlight w:val="none"/>
          <w14:textFill>
            <w14:solidFill>
              <w14:schemeClr w14:val="tx1"/>
            </w14:solidFill>
          </w14:textFill>
        </w:rPr>
        <w:t>1.8特别说明</w:t>
      </w:r>
      <w:bookmarkEnd w:id="34"/>
      <w:bookmarkEnd w:id="35"/>
    </w:p>
    <w:p w14:paraId="14C07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 供应商应保证其提供的联系方式（电话、传真、电子邮件）有效，以保证往来函件（澄清、修改等）能及时通知供应商，并能及时反馈，否则采购人及代理机构不承担由此引起的一切后果。</w:t>
      </w:r>
    </w:p>
    <w:p w14:paraId="072EB80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1.8.2供应商应仔细阅读采购文件的所有内容，按照采购文件的要求提交响应文件，并对所提供的全部资料的真实性承担法律责任。</w:t>
      </w:r>
    </w:p>
    <w:p w14:paraId="0CC9EE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1.8.3供应商在响应活动中提供任何虚假材料，将报监管部门查处； </w:t>
      </w:r>
    </w:p>
    <w:p w14:paraId="456E213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bookmarkStart w:id="36" w:name="_Toc254970675"/>
      <w:bookmarkStart w:id="37" w:name="_Toc254970534"/>
      <w:r>
        <w:rPr>
          <w:rFonts w:hint="eastAsia" w:ascii="宋体" w:hAnsi="宋体" w:eastAsia="宋体" w:cs="宋体"/>
          <w:b/>
          <w:bCs/>
          <w:color w:val="000000" w:themeColor="text1"/>
          <w:kern w:val="0"/>
          <w:szCs w:val="21"/>
          <w:highlight w:val="none"/>
          <w14:textFill>
            <w14:solidFill>
              <w14:schemeClr w14:val="tx1"/>
            </w14:solidFill>
          </w14:textFill>
        </w:rPr>
        <w:t>2．采购文件</w:t>
      </w:r>
      <w:bookmarkEnd w:id="36"/>
      <w:bookmarkEnd w:id="37"/>
    </w:p>
    <w:p w14:paraId="493EE4C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2.1采购文件的构成</w:t>
      </w:r>
    </w:p>
    <w:p w14:paraId="78F378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第一章 磋商公告</w:t>
      </w:r>
    </w:p>
    <w:p w14:paraId="2306680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第二章 采购需求</w:t>
      </w:r>
    </w:p>
    <w:p w14:paraId="1173DA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第三章 供应商须知</w:t>
      </w:r>
    </w:p>
    <w:p w14:paraId="592104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第四章 评审方法及标准</w:t>
      </w:r>
    </w:p>
    <w:p w14:paraId="1D1833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第五章 合同主要条款格式</w:t>
      </w:r>
    </w:p>
    <w:p w14:paraId="1AB150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第六章 响应文件格式</w:t>
      </w:r>
    </w:p>
    <w:p w14:paraId="0D018F0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2.2供应商的风险</w:t>
      </w:r>
    </w:p>
    <w:p w14:paraId="28F831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782F77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2.3采购文件的澄清与修改</w:t>
      </w:r>
    </w:p>
    <w:p w14:paraId="70060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2.3.1任何已获得采购文件的潜在供应商，均可以书面形式要求采购代理机构作出书面解释、澄清。</w:t>
      </w:r>
    </w:p>
    <w:p w14:paraId="4CEDE26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2.3.2采购人、采购代理机构可以对已发出的采购文件进行必要的澄清或者修改，澄清或者修改的内容可能影响响应文件编制的，采购人、采购代理机构应当在提交首次响应文件截止之日3个工作日前，</w:t>
      </w:r>
      <w:bookmarkStart w:id="38" w:name="_Hlk133590520"/>
      <w:r>
        <w:rPr>
          <w:rFonts w:hint="eastAsia" w:ascii="宋体" w:hAnsi="宋体" w:eastAsia="宋体" w:cs="宋体"/>
          <w:color w:val="000000" w:themeColor="text1"/>
          <w:szCs w:val="21"/>
          <w:highlight w:val="none"/>
          <w14:textFill>
            <w14:solidFill>
              <w14:schemeClr w14:val="tx1"/>
            </w14:solidFill>
          </w14:textFill>
        </w:rPr>
        <w:t>在供应商须知前附表规定的方式</w:t>
      </w:r>
      <w:bookmarkEnd w:id="38"/>
      <w:r>
        <w:rPr>
          <w:rFonts w:hint="eastAsia" w:ascii="宋体" w:hAnsi="宋体" w:eastAsia="宋体" w:cs="宋体"/>
          <w:color w:val="000000" w:themeColor="text1"/>
          <w:szCs w:val="21"/>
          <w:highlight w:val="none"/>
          <w14:textFill>
            <w14:solidFill>
              <w14:schemeClr w14:val="tx1"/>
            </w14:solidFill>
          </w14:textFill>
        </w:rPr>
        <w:t>通知所有获取采购文件的潜在供应商；不足3个工作日的，采购人、采购代理机构应当顺延提交首次响应文件截止时间。</w:t>
      </w:r>
    </w:p>
    <w:p w14:paraId="62B1DBB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34188AB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bookmarkStart w:id="39" w:name="_Toc254970535"/>
      <w:bookmarkStart w:id="40" w:name="_Toc254970676"/>
      <w:r>
        <w:rPr>
          <w:rFonts w:hint="eastAsia" w:ascii="宋体" w:hAnsi="宋体" w:eastAsia="宋体" w:cs="宋体"/>
          <w:b/>
          <w:bCs/>
          <w:color w:val="000000" w:themeColor="text1"/>
          <w:kern w:val="0"/>
          <w:szCs w:val="21"/>
          <w:highlight w:val="none"/>
          <w14:textFill>
            <w14:solidFill>
              <w14:schemeClr w14:val="tx1"/>
            </w14:solidFill>
          </w14:textFill>
        </w:rPr>
        <w:t>3．响应文件</w:t>
      </w:r>
      <w:bookmarkEnd w:id="39"/>
      <w:bookmarkEnd w:id="40"/>
    </w:p>
    <w:p w14:paraId="7551C251">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41" w:name="_Toc254970677"/>
      <w:bookmarkStart w:id="42" w:name="_Toc254970536"/>
      <w:r>
        <w:rPr>
          <w:rFonts w:hint="eastAsia" w:ascii="宋体" w:hAnsi="宋体" w:eastAsia="宋体" w:cs="宋体"/>
          <w:b/>
          <w:bCs/>
          <w:color w:val="000000" w:themeColor="text1"/>
          <w:kern w:val="0"/>
          <w:szCs w:val="21"/>
          <w:highlight w:val="none"/>
          <w14:textFill>
            <w14:solidFill>
              <w14:schemeClr w14:val="tx1"/>
            </w14:solidFill>
          </w14:textFill>
        </w:rPr>
        <w:t>3.1响应文件的组成</w:t>
      </w:r>
      <w:bookmarkEnd w:id="41"/>
      <w:bookmarkEnd w:id="42"/>
    </w:p>
    <w:p w14:paraId="4BAEE0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响应文件由第六章“响应文件格式”规定的内容和供应商所作的一切有效补充、修改和承诺等文件组成。</w:t>
      </w:r>
    </w:p>
    <w:p w14:paraId="168E782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43" w:name="_Toc254970537"/>
      <w:bookmarkStart w:id="44" w:name="_Toc254970678"/>
      <w:r>
        <w:rPr>
          <w:rFonts w:hint="eastAsia" w:ascii="宋体" w:hAnsi="宋体" w:eastAsia="宋体" w:cs="宋体"/>
          <w:b/>
          <w:color w:val="000000" w:themeColor="text1"/>
          <w:szCs w:val="21"/>
          <w:highlight w:val="none"/>
          <w14:textFill>
            <w14:solidFill>
              <w14:schemeClr w14:val="tx1"/>
            </w14:solidFill>
          </w14:textFill>
        </w:rPr>
        <w:t>3.2</w:t>
      </w:r>
      <w:r>
        <w:rPr>
          <w:rFonts w:hint="eastAsia" w:ascii="宋体" w:hAnsi="宋体" w:eastAsia="宋体" w:cs="宋体"/>
          <w:b/>
          <w:bCs/>
          <w:color w:val="000000" w:themeColor="text1"/>
          <w:kern w:val="0"/>
          <w:szCs w:val="21"/>
          <w:highlight w:val="none"/>
          <w14:textFill>
            <w14:solidFill>
              <w14:schemeClr w14:val="tx1"/>
            </w14:solidFill>
          </w14:textFill>
        </w:rPr>
        <w:t>响应文件的语言及计量</w:t>
      </w:r>
      <w:bookmarkEnd w:id="43"/>
      <w:bookmarkEnd w:id="44"/>
    </w:p>
    <w:p w14:paraId="2A9750D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0CD56D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3.2.2计量单位采购文件已有明确规定的，响应使用采购文件规定的计量单位；采购文件没有规定的，应采用中华人民共和国法定计量单位。</w:t>
      </w:r>
    </w:p>
    <w:p w14:paraId="5E5091E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45" w:name="_Toc254970679"/>
      <w:bookmarkStart w:id="46" w:name="_Toc254970538"/>
      <w:r>
        <w:rPr>
          <w:rFonts w:hint="eastAsia" w:ascii="宋体" w:hAnsi="宋体" w:eastAsia="宋体" w:cs="宋体"/>
          <w:b/>
          <w:bCs/>
          <w:color w:val="000000" w:themeColor="text1"/>
          <w:kern w:val="0"/>
          <w:szCs w:val="21"/>
          <w:highlight w:val="none"/>
          <w14:textFill>
            <w14:solidFill>
              <w14:schemeClr w14:val="tx1"/>
            </w14:solidFill>
          </w14:textFill>
        </w:rPr>
        <w:t>3.3响应报价</w:t>
      </w:r>
      <w:bookmarkEnd w:id="45"/>
      <w:bookmarkEnd w:id="46"/>
    </w:p>
    <w:p w14:paraId="7D6013E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3.3.1响应报价应按采购文件中相关附表格式填写。</w:t>
      </w:r>
    </w:p>
    <w:p w14:paraId="6A4863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3.3.2响应文件只允许有一个报价，有选择的或有条件的报价将不予接受。</w:t>
      </w:r>
    </w:p>
    <w:p w14:paraId="4BDDA3AA">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3.3.3对于本文件中未列明，而供应商认为必需的费用也需列入响应报价。在合同实施时，采购人将不予支付成交供应商没有列入的项目费用，并认为此项目的费用已包括在响应报价中。</w:t>
      </w:r>
    </w:p>
    <w:p w14:paraId="0E8BCC78">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3.3.4采购人不接受供应商给予的赠品、回扣或者与采购无关的其他商品、服务。</w:t>
      </w:r>
    </w:p>
    <w:p w14:paraId="110CB01F">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3.4响应有效期</w:t>
      </w:r>
    </w:p>
    <w:p w14:paraId="418C89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3.4.1如采购文件其他地方无特别规定，响应有效期则为响应截止之日起90天。在响应有效期内响应文件应保持有效。</w:t>
      </w:r>
      <w:r>
        <w:rPr>
          <w:rFonts w:hint="eastAsia" w:ascii="宋体" w:hAnsi="宋体" w:eastAsia="宋体" w:cs="宋体"/>
          <w:b/>
          <w:bCs/>
          <w:color w:val="000000" w:themeColor="text1"/>
          <w:szCs w:val="21"/>
          <w:highlight w:val="none"/>
          <w14:textFill>
            <w14:solidFill>
              <w14:schemeClr w14:val="tx1"/>
            </w14:solidFill>
          </w14:textFill>
        </w:rPr>
        <w:t>有效期不足的响应文件将被否决</w:t>
      </w:r>
      <w:r>
        <w:rPr>
          <w:rFonts w:hint="eastAsia" w:ascii="宋体" w:hAnsi="宋体" w:eastAsia="宋体" w:cs="宋体"/>
          <w:color w:val="000000" w:themeColor="text1"/>
          <w:szCs w:val="21"/>
          <w:highlight w:val="none"/>
          <w14:textFill>
            <w14:solidFill>
              <w14:schemeClr w14:val="tx1"/>
            </w14:solidFill>
          </w14:textFill>
        </w:rPr>
        <w:t>。</w:t>
      </w:r>
    </w:p>
    <w:p w14:paraId="2129E44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3.4.2在特殊情况下，采购人可与供应商协商延长响应文件的有效期，这种要求和答复均以书面形式进行。</w:t>
      </w:r>
    </w:p>
    <w:p w14:paraId="2F16E73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3.4.3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3F2E32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47" w:name="_Toc254970682"/>
      <w:bookmarkStart w:id="48" w:name="_Toc254970541"/>
      <w:r>
        <w:rPr>
          <w:rFonts w:hint="eastAsia" w:ascii="宋体" w:hAnsi="宋体" w:eastAsia="宋体" w:cs="宋体"/>
          <w:b/>
          <w:bCs/>
          <w:color w:val="000000" w:themeColor="text1"/>
          <w:kern w:val="0"/>
          <w:szCs w:val="21"/>
          <w:highlight w:val="none"/>
          <w14:textFill>
            <w14:solidFill>
              <w14:schemeClr w14:val="tx1"/>
            </w14:solidFill>
          </w14:textFill>
        </w:rPr>
        <w:t>3.5磋商保证金</w:t>
      </w:r>
      <w:bookmarkEnd w:id="47"/>
      <w:bookmarkEnd w:id="48"/>
    </w:p>
    <w:p w14:paraId="02C24B1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3.5.1供应商须按须知前附表规定提交磋商保证金，</w:t>
      </w:r>
      <w:r>
        <w:rPr>
          <w:rFonts w:hint="eastAsia" w:ascii="宋体" w:hAnsi="宋体" w:eastAsia="宋体" w:cs="宋体"/>
          <w:b/>
          <w:bCs/>
          <w:color w:val="000000" w:themeColor="text1"/>
          <w:szCs w:val="21"/>
          <w:highlight w:val="none"/>
          <w14:textFill>
            <w14:solidFill>
              <w14:schemeClr w14:val="tx1"/>
            </w14:solidFill>
          </w14:textFill>
        </w:rPr>
        <w:t>否则其响应将被否决</w:t>
      </w:r>
      <w:r>
        <w:rPr>
          <w:rFonts w:hint="eastAsia" w:ascii="宋体" w:hAnsi="宋体" w:eastAsia="宋体" w:cs="宋体"/>
          <w:color w:val="000000" w:themeColor="text1"/>
          <w:szCs w:val="21"/>
          <w:highlight w:val="none"/>
          <w14:textFill>
            <w14:solidFill>
              <w14:schemeClr w14:val="tx1"/>
            </w14:solidFill>
          </w14:textFill>
        </w:rPr>
        <w:t>。除采购文件规定不予退还保证金的情形外，代理机构在规定时间内退回供应商的磋商保证金（供应商自行承担因未按供应商须知前附表要求交纳导致磋商保证金无法及时退还的责任）。</w:t>
      </w:r>
    </w:p>
    <w:p w14:paraId="2D1D4D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3.5.2磋商保证金币种应与响应报价币种相同。</w:t>
      </w:r>
    </w:p>
    <w:p w14:paraId="2A710C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3.5.3未成交供应商的磋商保证金在成交通知书发出后5个工作日内退还。成交供应商的磋商保证金在合同签订后5个工作日内退还（办理退还手续时需要向采购代理机构提供两份合同复印件）。</w:t>
      </w:r>
    </w:p>
    <w:p w14:paraId="073D17F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3.5.4供应商有下列情形之一的，磋商保证金将不予退还：</w:t>
      </w:r>
    </w:p>
    <w:p w14:paraId="5819F5D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供应商在响应有效期内撤销响应文件的；</w:t>
      </w:r>
    </w:p>
    <w:p w14:paraId="242F78A4">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供应商在响应过程中弄虚作假，提供虚假材料的；</w:t>
      </w:r>
    </w:p>
    <w:p w14:paraId="4B73B11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成交供应商无正当理由不与采购人签订合同的；</w:t>
      </w:r>
    </w:p>
    <w:p w14:paraId="4F1189F2">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将成交项目转让给他人或者在响应文件中未说明且未经采购人同意，将成交项目分包给他人的；</w:t>
      </w:r>
    </w:p>
    <w:p w14:paraId="48418F0C">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供应商与采购人、其他供应商或者采购代理机构恶意串通的；</w:t>
      </w:r>
    </w:p>
    <w:p w14:paraId="4386810E">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拒绝履行合同义务的；</w:t>
      </w:r>
    </w:p>
    <w:p w14:paraId="126A43C8">
      <w:pPr>
        <w:keepNext w:val="0"/>
        <w:keepLines w:val="0"/>
        <w:pageBreakBefore w:val="0"/>
        <w:numPr>
          <w:ilvl w:val="0"/>
          <w:numId w:val="1"/>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其他严重扰乱招投标程序的。</w:t>
      </w:r>
    </w:p>
    <w:p w14:paraId="536EC25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49" w:name="_Toc254970542"/>
      <w:bookmarkStart w:id="50" w:name="_Toc254970683"/>
      <w:r>
        <w:rPr>
          <w:rFonts w:hint="eastAsia" w:ascii="宋体" w:hAnsi="宋体" w:eastAsia="宋体" w:cs="宋体"/>
          <w:b/>
          <w:bCs/>
          <w:color w:val="000000" w:themeColor="text1"/>
          <w:kern w:val="0"/>
          <w:szCs w:val="21"/>
          <w:highlight w:val="none"/>
          <w14:textFill>
            <w14:solidFill>
              <w14:schemeClr w14:val="tx1"/>
            </w14:solidFill>
          </w14:textFill>
        </w:rPr>
        <w:t>3.6响应文件的</w:t>
      </w:r>
      <w:bookmarkEnd w:id="49"/>
      <w:bookmarkEnd w:id="50"/>
      <w:r>
        <w:rPr>
          <w:rFonts w:hint="eastAsia" w:ascii="宋体" w:hAnsi="宋体" w:eastAsia="宋体" w:cs="宋体"/>
          <w:b/>
          <w:bCs/>
          <w:color w:val="000000" w:themeColor="text1"/>
          <w:kern w:val="0"/>
          <w:szCs w:val="21"/>
          <w:highlight w:val="none"/>
          <w14:textFill>
            <w14:solidFill>
              <w14:schemeClr w14:val="tx1"/>
            </w14:solidFill>
          </w14:textFill>
        </w:rPr>
        <w:t>编制要求</w:t>
      </w:r>
    </w:p>
    <w:p w14:paraId="0FA9AE1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hint="eastAsia" w:ascii="宋体" w:hAnsi="宋体" w:eastAsia="宋体" w:cs="宋体"/>
          <w:color w:val="000000" w:themeColor="text1"/>
          <w:szCs w:val="21"/>
          <w:highlight w:val="none"/>
          <w14:textFill>
            <w14:solidFill>
              <w14:schemeClr w14:val="tx1"/>
            </w14:solidFill>
          </w14:textFill>
        </w:rPr>
        <w:t>供应商应先安装广西政府采购云平台新版客户端，通过账号密码或CA登录客户端制作响应文件。</w:t>
      </w:r>
    </w:p>
    <w:p w14:paraId="14C9A1A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B22F4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3.6.3 供应商的响应文件未按照采购文件要求签署、盖章的，</w:t>
      </w:r>
      <w:r>
        <w:rPr>
          <w:rFonts w:hint="eastAsia" w:ascii="宋体" w:hAnsi="宋体" w:eastAsia="宋体" w:cs="宋体"/>
          <w:b/>
          <w:bCs/>
          <w:color w:val="000000" w:themeColor="text1"/>
          <w:szCs w:val="21"/>
          <w:highlight w:val="none"/>
          <w14:textFill>
            <w14:solidFill>
              <w14:schemeClr w14:val="tx1"/>
            </w14:solidFill>
          </w14:textFill>
        </w:rPr>
        <w:t>其响应无效</w:t>
      </w:r>
      <w:r>
        <w:rPr>
          <w:rFonts w:hint="eastAsia" w:ascii="宋体" w:hAnsi="宋体" w:eastAsia="宋体" w:cs="宋体"/>
          <w:color w:val="000000" w:themeColor="text1"/>
          <w:szCs w:val="21"/>
          <w:highlight w:val="none"/>
          <w14:textFill>
            <w14:solidFill>
              <w14:schemeClr w14:val="tx1"/>
            </w14:solidFill>
          </w14:textFill>
        </w:rPr>
        <w:t>。</w:t>
      </w:r>
    </w:p>
    <w:p w14:paraId="181A44D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3.6.4为确保网上操作合法、有效和安全，供应商应当在响应截止时间前完成在广西政府采购云平台的身份认证，确保在电子投标过程中能够对相关数据电文进行加密和使用电子签名。</w:t>
      </w:r>
    </w:p>
    <w:p w14:paraId="637211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3.6.5响应文件中标注的供应商名称应与主体资格证明（如营业执照、事业单位法人证书、执业许可证、个体工商户营业执照、自然人身份证等）和公章/电子签章一致，</w:t>
      </w:r>
      <w:r>
        <w:rPr>
          <w:rFonts w:hint="eastAsia" w:ascii="宋体" w:hAnsi="宋体" w:eastAsia="宋体" w:cs="宋体"/>
          <w:b/>
          <w:bCs/>
          <w:color w:val="000000" w:themeColor="text1"/>
          <w:szCs w:val="21"/>
          <w:highlight w:val="none"/>
          <w14:textFill>
            <w14:solidFill>
              <w14:schemeClr w14:val="tx1"/>
            </w14:solidFill>
          </w14:textFill>
        </w:rPr>
        <w:t>否则作无效响应处理。</w:t>
      </w:r>
    </w:p>
    <w:p w14:paraId="62A401D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3.7响应文件的递交、修改和撤回</w:t>
      </w:r>
    </w:p>
    <w:p w14:paraId="268AFD3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3.7.1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158AB37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3.7.2未在规定时间内提交或者未按照采购文件要求签章、加密的电子响应文件，广西政府采购云平台将拒收。 </w:t>
      </w:r>
    </w:p>
    <w:p w14:paraId="1A6C367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3.7.3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0CD90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3.7.4在响应截止时间前，除供应商补充、修改或者撤回响应文件外，任何单位和个人不得解密或提取响应文件。</w:t>
      </w:r>
    </w:p>
    <w:p w14:paraId="47E310C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3.7.5在响应截止时间止提交电子版响应文件的供应商不足3家时，电子版响应文件由代理机构在广西政府采购云平台操作退回，除此之外采购人和采购代理机构对已提交的响应文件概不退回。</w:t>
      </w:r>
    </w:p>
    <w:p w14:paraId="3C642B8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51" w:name="_Hlk93046827"/>
      <w:r>
        <w:rPr>
          <w:rFonts w:hint="eastAsia" w:ascii="宋体" w:hAnsi="宋体" w:eastAsia="宋体" w:cs="宋体"/>
          <w:color w:val="000000" w:themeColor="text1"/>
          <w:szCs w:val="21"/>
          <w:highlight w:val="none"/>
          <w14:textFill>
            <w14:solidFill>
              <w14:schemeClr w14:val="tx1"/>
            </w14:solidFill>
          </w14:textFill>
        </w:rPr>
        <w:t>3.7.6</w:t>
      </w:r>
      <w:bookmarkEnd w:id="51"/>
      <w:r>
        <w:rPr>
          <w:rFonts w:hint="eastAsia" w:ascii="宋体" w:hAnsi="宋体" w:eastAsia="宋体" w:cs="宋体"/>
          <w:color w:val="000000" w:themeColor="text1"/>
          <w:szCs w:val="21"/>
          <w:highlight w:val="none"/>
          <w14:textFill>
            <w14:solidFill>
              <w14:schemeClr w14:val="tx1"/>
            </w14:solidFill>
          </w14:textFill>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0BFA378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4．截标</w:t>
      </w:r>
    </w:p>
    <w:p w14:paraId="20A0432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4.1截标准备</w:t>
      </w:r>
    </w:p>
    <w:p w14:paraId="537B4D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本项目响应截止时间及地点见“供应商须知前附表”规定。</w:t>
      </w:r>
    </w:p>
    <w:p w14:paraId="40C6B842">
      <w:pPr>
        <w:keepNext w:val="0"/>
        <w:keepLines w:val="0"/>
        <w:pageBreakBefore w:val="0"/>
        <w:kinsoku/>
        <w:wordWrap/>
        <w:overflowPunct/>
        <w:topLinePunct w:val="0"/>
        <w:autoSpaceDE w:val="0"/>
        <w:autoSpaceDN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如不参加截标大会的，视同认可截标结果，事后不得对采购相关人员、截标过程和截标结果提出异议，同时供应商因未在线参加截标而导致响应文件无法按时解密等一切后果由供应商自己承担。</w:t>
      </w:r>
    </w:p>
    <w:p w14:paraId="7953162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7C72DB7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4.2截标程序</w:t>
      </w:r>
    </w:p>
    <w:p w14:paraId="7B768F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4.2.1供应商登录广西政府采购云平台进入开标大厅签到。</w:t>
      </w:r>
    </w:p>
    <w:p w14:paraId="0E2A3D8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4.2.2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2" w:name="_Hlk106639817"/>
      <w:r>
        <w:rPr>
          <w:rFonts w:hint="eastAsia" w:ascii="宋体" w:hAnsi="宋体" w:eastAsia="宋体" w:cs="宋体"/>
          <w:color w:val="000000" w:themeColor="text1"/>
          <w:highlight w:val="none"/>
          <w14:textFill>
            <w14:solidFill>
              <w14:schemeClr w14:val="tx1"/>
            </w14:solidFill>
          </w14:textFill>
        </w:rPr>
        <w:t>通知后供应商仍未在上述规定时间内解密响应文件</w:t>
      </w:r>
      <w:bookmarkEnd w:id="52"/>
      <w:r>
        <w:rPr>
          <w:rFonts w:hint="eastAsia" w:ascii="宋体" w:hAnsi="宋体" w:eastAsia="宋体" w:cs="宋体"/>
          <w:color w:val="000000" w:themeColor="text1"/>
          <w:szCs w:val="21"/>
          <w:highlight w:val="none"/>
          <w14:textFill>
            <w14:solidFill>
              <w14:schemeClr w14:val="tx1"/>
            </w14:solidFill>
          </w14:textFill>
        </w:rPr>
        <w:t>，或者供应商没预留联系方式或预留联系方式无效导致代理机构无法联系到供应商进行解密的，均视为无效响应。</w:t>
      </w:r>
    </w:p>
    <w:p w14:paraId="14F893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4.2.3</w:t>
      </w:r>
      <w:bookmarkStart w:id="53" w:name="_Hlk106637968"/>
      <w:r>
        <w:rPr>
          <w:rFonts w:hint="eastAsia" w:ascii="宋体" w:hAnsi="宋体" w:eastAsia="宋体" w:cs="宋体"/>
          <w:color w:val="000000" w:themeColor="text1"/>
          <w:szCs w:val="21"/>
          <w:highlight w:val="none"/>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3"/>
    <w:p w14:paraId="138C8C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4.2.4解密异常情况处理：详见本章9.2电子交易活动的中止。</w:t>
      </w:r>
    </w:p>
    <w:p w14:paraId="048DC03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4.2.5截标结束。</w:t>
      </w:r>
    </w:p>
    <w:p w14:paraId="4E17F8E0">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特别说明</w:t>
      </w:r>
      <w:r>
        <w:rPr>
          <w:rFonts w:hint="eastAsia" w:ascii="宋体" w:hAnsi="宋体" w:eastAsia="宋体" w:cs="宋体"/>
          <w:color w:val="000000" w:themeColor="text1"/>
          <w:szCs w:val="21"/>
          <w:highlight w:val="none"/>
          <w14:textFill>
            <w14:solidFill>
              <w14:schemeClr w14:val="tx1"/>
            </w14:solidFill>
          </w14:textFill>
        </w:rPr>
        <w:t>：如遇广西政府采购云平台电子化截标或评审程序调整的，按调整后的程序执行。</w:t>
      </w:r>
    </w:p>
    <w:p w14:paraId="18F2682B">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4.3演示</w:t>
      </w:r>
    </w:p>
    <w:p w14:paraId="33890B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4.3.1“供应商须知前附表”规定在截标会议结束后进行演示的，供应商应按规定进行演示。</w:t>
      </w:r>
    </w:p>
    <w:p w14:paraId="21BF675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4.3.2未按规定时间进行演示可能引起的演示分数被计为0分或响应无效等后果由供应商自行承担。</w:t>
      </w:r>
    </w:p>
    <w:p w14:paraId="5ADE2AA9">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4.4样品</w:t>
      </w:r>
    </w:p>
    <w:p w14:paraId="7CA0287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4.4.1“供应商须知前附表”规定递交样品的，供应商应按前附表规定递交样品，递交样品时应附样品递交表（格式见第六章）。</w:t>
      </w:r>
    </w:p>
    <w:p w14:paraId="02FA1F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4.4.2未按规定时间递交样品可能引起的样品分数被计为0分或响应无效等后果由供应商自行承担。</w:t>
      </w:r>
    </w:p>
    <w:p w14:paraId="11D85A5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4.4.3样品封存或退还的说明请见第六章响应文件格式所附样品递交表。</w:t>
      </w:r>
    </w:p>
    <w:p w14:paraId="730A2AC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5．资格审查</w:t>
      </w:r>
    </w:p>
    <w:p w14:paraId="425C778F">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5.1截标</w:t>
      </w:r>
      <w:r>
        <w:rPr>
          <w:rFonts w:hint="eastAsia" w:ascii="宋体" w:hAnsi="宋体" w:eastAsia="宋体" w:cs="宋体"/>
          <w:bCs/>
          <w:color w:val="000000" w:themeColor="text1"/>
          <w:szCs w:val="21"/>
          <w:highlight w:val="none"/>
          <w14:textFill>
            <w14:solidFill>
              <w14:schemeClr w14:val="tx1"/>
            </w14:solidFill>
          </w14:textFill>
        </w:rPr>
        <w:t>后，磋商小组通过电子交易平台对供应商的资格进行审查。资格审查</w:t>
      </w:r>
      <w:r>
        <w:rPr>
          <w:rFonts w:hint="eastAsia" w:ascii="宋体" w:hAnsi="宋体" w:eastAsia="宋体" w:cs="宋体"/>
          <w:bCs/>
          <w:color w:val="000000" w:themeColor="text1"/>
          <w:kern w:val="0"/>
          <w:szCs w:val="21"/>
          <w:highlight w:val="none"/>
          <w14:textFill>
            <w14:solidFill>
              <w14:schemeClr w14:val="tx1"/>
            </w14:solidFill>
          </w14:textFill>
        </w:rPr>
        <w:t>是根据法律法规和采购文件的规定，对供应商的基本资格条件、特定资格条件进行审查。</w:t>
      </w:r>
    </w:p>
    <w:p w14:paraId="0AF592EE">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5.2资格审查标准在第四章评审方法及标准中规定，符合资格审查标准要求的供应商即为资格审查合格。</w:t>
      </w:r>
    </w:p>
    <w:p w14:paraId="5D26F3B4">
      <w:pPr>
        <w:keepNext w:val="0"/>
        <w:keepLines w:val="0"/>
        <w:pageBreakBefore w:val="0"/>
        <w:kinsoku/>
        <w:wordWrap/>
        <w:overflowPunct/>
        <w:topLinePunct w:val="0"/>
        <w:bidi w:val="0"/>
        <w:adjustRightInd/>
        <w:snapToGrid/>
        <w:spacing w:line="300" w:lineRule="auto"/>
        <w:ind w:left="0" w:leftChars="0" w:firstLine="420" w:firstLineChars="200"/>
        <w:textAlignment w:val="auto"/>
        <w:outlineLvl w:val="2"/>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5.3供应商有下列情形之一的，资格审查不合格，作无效响应处理：</w:t>
      </w:r>
    </w:p>
    <w:p w14:paraId="437CD0C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5.3.1不具备采购文件中规定的资格要求或资格条件的； </w:t>
      </w:r>
      <w:r>
        <w:rPr>
          <w:rFonts w:hint="eastAsia" w:ascii="宋体" w:hAnsi="宋体" w:eastAsia="宋体" w:cs="宋体"/>
          <w:color w:val="000000" w:themeColor="text1"/>
          <w:highlight w:val="none"/>
          <w14:textFill>
            <w14:solidFill>
              <w14:schemeClr w14:val="tx1"/>
            </w14:solidFill>
          </w14:textFill>
        </w:rPr>
        <w:t>（注：其中信用查询规则见“供应商须知前附表”，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已与“信用中国”平台做接口，可直接在线查询）</w:t>
      </w:r>
    </w:p>
    <w:p w14:paraId="79CC76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5.3.2响应文件缺少任何一项资格证明文件或不符合第四章评审方法及标准中资格审查标准规定的评审内容的。</w:t>
      </w:r>
    </w:p>
    <w:p w14:paraId="0D8CB56D">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6．评审</w:t>
      </w:r>
    </w:p>
    <w:p w14:paraId="3B02D62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6.1组建磋商小组</w:t>
      </w:r>
    </w:p>
    <w:p w14:paraId="5AC0493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本项目评审工作由磋商小组负责，磋商小组由评审专家和采购人代表（如有）组成。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评审专家发现本人与参加采购活动的供应商有利害关系的，应当主动提出回避。</w:t>
      </w:r>
    </w:p>
    <w:p w14:paraId="3F71B4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0D046F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7538A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72E23B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6.2评审方法及依据</w:t>
      </w:r>
    </w:p>
    <w:p w14:paraId="21ABFF5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6.2.1本项目采用第四章评审方法及标准规定的方法进行评审。</w:t>
      </w:r>
    </w:p>
    <w:p w14:paraId="5C645A4E">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6.2.2磋商小组</w:t>
      </w:r>
      <w:r>
        <w:rPr>
          <w:rFonts w:hint="eastAsia" w:ascii="宋体" w:hAnsi="宋体" w:eastAsia="宋体" w:cs="宋体"/>
          <w:color w:val="000000" w:themeColor="text1"/>
          <w:highlight w:val="none"/>
          <w14:textFill>
            <w14:solidFill>
              <w14:schemeClr w14:val="tx1"/>
            </w14:solidFill>
          </w14:textFill>
        </w:rPr>
        <w:t>以采购文件、补充文件、响应文件、澄清及答复为评审依据，</w:t>
      </w:r>
      <w:r>
        <w:rPr>
          <w:rFonts w:hint="eastAsia" w:ascii="宋体" w:hAnsi="宋体" w:eastAsia="宋体" w:cs="宋体"/>
          <w:bCs/>
          <w:color w:val="000000" w:themeColor="text1"/>
          <w:kern w:val="0"/>
          <w:szCs w:val="21"/>
          <w:highlight w:val="none"/>
          <w14:textFill>
            <w14:solidFill>
              <w14:schemeClr w14:val="tx1"/>
            </w14:solidFill>
          </w14:textFill>
        </w:rPr>
        <w:t>第四章评审方法及标准没有规定的评审方法、标准及因素，不得作为评审依据。</w:t>
      </w:r>
    </w:p>
    <w:p w14:paraId="76525E78">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bookmarkStart w:id="54" w:name="_Toc254970546"/>
      <w:bookmarkStart w:id="55" w:name="_Toc254970687"/>
      <w:r>
        <w:rPr>
          <w:rFonts w:hint="eastAsia" w:ascii="宋体" w:hAnsi="宋体" w:eastAsia="宋体" w:cs="宋体"/>
          <w:b/>
          <w:bCs/>
          <w:color w:val="000000" w:themeColor="text1"/>
          <w:kern w:val="0"/>
          <w:szCs w:val="21"/>
          <w:highlight w:val="none"/>
          <w14:textFill>
            <w14:solidFill>
              <w14:schemeClr w14:val="tx1"/>
            </w14:solidFill>
          </w14:textFill>
        </w:rPr>
        <w:t>6.3评审程序</w:t>
      </w:r>
    </w:p>
    <w:p w14:paraId="4FCA31B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bookmarkStart w:id="56" w:name="_Hlk80956880"/>
      <w:bookmarkStart w:id="57" w:name="_Hlk19175507"/>
      <w:r>
        <w:rPr>
          <w:rFonts w:hint="eastAsia" w:ascii="宋体" w:hAnsi="宋体" w:eastAsia="宋体" w:cs="宋体"/>
          <w:color w:val="000000" w:themeColor="text1"/>
          <w:highlight w:val="none"/>
          <w14:textFill>
            <w14:solidFill>
              <w14:schemeClr w14:val="tx1"/>
            </w14:solidFill>
          </w14:textFill>
        </w:rPr>
        <w:t>3.1符合性审查</w:t>
      </w:r>
    </w:p>
    <w:p w14:paraId="3792CB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1"/>
          <w:szCs w:val="21"/>
          <w:highlight w:val="none"/>
          <w14:textFill>
            <w14:solidFill>
              <w14:schemeClr w14:val="tx1"/>
            </w14:solidFill>
          </w14:textFill>
        </w:rPr>
        <w:t>资格审查结束后，</w:t>
      </w:r>
      <w:r>
        <w:rPr>
          <w:rFonts w:hint="eastAsia" w:ascii="宋体" w:hAnsi="宋体" w:eastAsia="宋体" w:cs="宋体"/>
          <w:color w:val="000000" w:themeColor="text1"/>
          <w:highlight w:val="none"/>
          <w14:textFill>
            <w14:solidFill>
              <w14:schemeClr w14:val="tx1"/>
            </w14:solidFill>
          </w14:textFill>
        </w:rPr>
        <w:t>磋商小组对通过资格审查的供应商的响应文件报价、商务资信、技术等方面实质性内容进行符合性审查，</w:t>
      </w:r>
      <w:r>
        <w:rPr>
          <w:rFonts w:hint="eastAsia" w:ascii="宋体" w:hAnsi="宋体" w:eastAsia="宋体" w:cs="宋体"/>
          <w:color w:val="000000" w:themeColor="text1"/>
          <w:szCs w:val="21"/>
          <w:highlight w:val="none"/>
          <w14:textFill>
            <w14:solidFill>
              <w14:schemeClr w14:val="tx1"/>
            </w14:solidFill>
          </w14:textFill>
        </w:rPr>
        <w:t>符合性审查标准详见第四章评审方法及标准。</w:t>
      </w:r>
    </w:p>
    <w:bookmarkEnd w:id="56"/>
    <w:bookmarkEnd w:id="57"/>
    <w:p w14:paraId="04D930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6.3.2</w:t>
      </w:r>
      <w:r>
        <w:rPr>
          <w:rFonts w:hint="eastAsia" w:ascii="宋体" w:hAnsi="宋体" w:eastAsia="宋体" w:cs="宋体"/>
          <w:color w:val="000000" w:themeColor="text1"/>
          <w:highlight w:val="none"/>
          <w14:textFill>
            <w14:solidFill>
              <w14:schemeClr w14:val="tx1"/>
            </w14:solidFill>
          </w14:textFill>
        </w:rPr>
        <w:t>强制性</w:t>
      </w:r>
      <w:r>
        <w:rPr>
          <w:rFonts w:hint="eastAsia" w:ascii="宋体" w:hAnsi="宋体" w:eastAsia="宋体" w:cs="宋体"/>
          <w:color w:val="000000" w:themeColor="text1"/>
          <w:szCs w:val="21"/>
          <w:highlight w:val="none"/>
          <w14:textFill>
            <w14:solidFill>
              <w14:schemeClr w14:val="tx1"/>
            </w14:solidFill>
          </w14:textFill>
        </w:rPr>
        <w:t>采购要求</w:t>
      </w:r>
    </w:p>
    <w:p w14:paraId="6CF9763F">
      <w:pPr>
        <w:keepNext w:val="0"/>
        <w:keepLines w:val="0"/>
        <w:pageBreakBefore w:val="0"/>
        <w:suppressAutoHyphen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58" w:name="_Hlk47714684"/>
      <w:r>
        <w:rPr>
          <w:rFonts w:hint="eastAsia" w:ascii="宋体" w:hAnsi="宋体" w:eastAsia="宋体" w:cs="宋体"/>
          <w:color w:val="000000" w:themeColor="text1"/>
          <w:szCs w:val="21"/>
          <w:highlight w:val="none"/>
          <w14:textFill>
            <w14:solidFill>
              <w14:schemeClr w14:val="tx1"/>
            </w14:solidFill>
          </w14:textFill>
        </w:rPr>
        <w:t>（1）</w:t>
      </w:r>
      <w:bookmarkEnd w:id="58"/>
      <w:r>
        <w:rPr>
          <w:rFonts w:hint="eastAsia" w:ascii="宋体" w:hAnsi="宋体" w:eastAsia="宋体" w:cs="宋体"/>
          <w:color w:val="000000" w:themeColor="text1"/>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2CDB1FC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59" w:name="_Hlk19176155"/>
      <w:r>
        <w:rPr>
          <w:rFonts w:hint="eastAsia" w:ascii="宋体" w:hAnsi="宋体" w:eastAsia="宋体" w:cs="宋体"/>
          <w:color w:val="000000" w:themeColor="text1"/>
          <w:szCs w:val="21"/>
          <w:highlight w:val="none"/>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文件中应主动列明供货范围中属于网络安全专用产品的</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无效。</w:t>
      </w:r>
    </w:p>
    <w:p w14:paraId="06BFD09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注：网络安全专用产品在中共中央网络安全和信息化委员会办公室网站上发布的《网络关键设备和网络安全专用产品目录》中查询。 </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网络安全专用产品”内“产品类别”</w:t>
      </w:r>
      <w:r>
        <w:rPr>
          <w:rFonts w:hint="eastAsia" w:ascii="宋体" w:hAnsi="宋体" w:eastAsia="宋体" w:cs="宋体"/>
          <w:color w:val="000000" w:themeColor="text1"/>
          <w:szCs w:val="21"/>
          <w:highlight w:val="none"/>
          <w14:textFill>
            <w14:solidFill>
              <w14:schemeClr w14:val="tx1"/>
            </w14:solidFill>
          </w14:textFill>
        </w:rPr>
        <w:t>共</w:t>
      </w:r>
      <w:r>
        <w:rPr>
          <w:rFonts w:hint="eastAsia" w:ascii="宋体" w:hAnsi="宋体" w:eastAsia="宋体" w:cs="宋体"/>
          <w:color w:val="000000" w:themeColor="text1"/>
          <w:szCs w:val="21"/>
          <w:highlight w:val="none"/>
          <w:lang w:val="en-US" w:eastAsia="zh-CN"/>
          <w14:textFill>
            <w14:solidFill>
              <w14:schemeClr w14:val="tx1"/>
            </w14:solidFill>
          </w14:textFill>
        </w:rPr>
        <w:t>34</w:t>
      </w:r>
      <w:r>
        <w:rPr>
          <w:rFonts w:hint="eastAsia" w:ascii="宋体" w:hAnsi="宋体" w:eastAsia="宋体" w:cs="宋体"/>
          <w:color w:val="000000" w:themeColor="text1"/>
          <w:szCs w:val="21"/>
          <w:highlight w:val="none"/>
          <w14:textFill>
            <w14:solidFill>
              <w14:schemeClr w14:val="tx1"/>
            </w14:solidFill>
          </w14:textFill>
        </w:rPr>
        <w:t>类：数据备份与恢复产品、防火墙、入侵检测系统（IDS）、入侵防御系统（IPS）、</w:t>
      </w:r>
      <w:r>
        <w:rPr>
          <w:rFonts w:hint="eastAsia" w:ascii="宋体" w:hAnsi="宋体" w:eastAsia="宋体" w:cs="宋体"/>
          <w:color w:val="000000" w:themeColor="text1"/>
          <w:szCs w:val="21"/>
          <w:highlight w:val="none"/>
          <w:lang w:val="en-US" w:eastAsia="zh-CN"/>
          <w14:textFill>
            <w14:solidFill>
              <w14:schemeClr w14:val="tx1"/>
            </w14:solidFill>
          </w14:textFill>
        </w:rPr>
        <w:t>网络和终端隔离产品</w:t>
      </w:r>
      <w:r>
        <w:rPr>
          <w:rFonts w:hint="eastAsia" w:ascii="宋体" w:hAnsi="宋体" w:eastAsia="宋体" w:cs="宋体"/>
          <w:color w:val="000000" w:themeColor="text1"/>
          <w:szCs w:val="21"/>
          <w:highlight w:val="none"/>
          <w14:textFill>
            <w14:solidFill>
              <w14:schemeClr w14:val="tx1"/>
            </w14:solidFill>
          </w14:textFill>
        </w:rPr>
        <w:t>、反垃圾邮件产品、网络综合审计</w:t>
      </w:r>
      <w:r>
        <w:rPr>
          <w:rFonts w:hint="eastAsia" w:ascii="宋体" w:hAnsi="宋体" w:eastAsia="宋体" w:cs="宋体"/>
          <w:color w:val="000000" w:themeColor="text1"/>
          <w:szCs w:val="21"/>
          <w:highlight w:val="none"/>
          <w:lang w:val="en-US" w:eastAsia="zh-CN"/>
          <w14:textFill>
            <w14:solidFill>
              <w14:schemeClr w14:val="tx1"/>
            </w14:solidFill>
          </w14:textFill>
        </w:rPr>
        <w:t>产品</w:t>
      </w:r>
      <w:r>
        <w:rPr>
          <w:rFonts w:hint="eastAsia" w:ascii="宋体" w:hAnsi="宋体" w:eastAsia="宋体" w:cs="宋体"/>
          <w:color w:val="000000" w:themeColor="text1"/>
          <w:szCs w:val="21"/>
          <w:highlight w:val="none"/>
          <w14:textFill>
            <w14:solidFill>
              <w14:schemeClr w14:val="tx1"/>
            </w14:solidFill>
          </w14:textFill>
        </w:rPr>
        <w:t>、网络脆弱性扫描产品、安全数据库系统、网站恢复产品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0B0BE4C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6.3.3澄清、说明或补正</w:t>
      </w:r>
    </w:p>
    <w:p w14:paraId="135273E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（1）对响应文件中含义不明确、同类问题表述不一致或者有明显文字和计算错误的内容，磋商小组应在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发布电子澄清函，要求供应商在平台设置的时间内作出必要的澄清、说明或者补正。供应商在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F10B91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1094C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6.3.4报价修正</w:t>
      </w:r>
    </w:p>
    <w:p w14:paraId="55E289B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（1）报价出现前后不一致的，按照下列规定修正：</w:t>
      </w:r>
    </w:p>
    <w:p w14:paraId="06B13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①响应文件中开标一览表（报价表）内容与响应文件中相应内容不一致的，以开标一览表（报价表）为准；</w:t>
      </w:r>
    </w:p>
    <w:p w14:paraId="6A7874E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②大写金额和小写金额不一致的，以大写金额为准；</w:t>
      </w:r>
    </w:p>
    <w:p w14:paraId="34204D1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③单价金额小数点或者百分比有明显错位的，以开标一览表的总价为准，并修改单价；</w:t>
      </w:r>
    </w:p>
    <w:p w14:paraId="05FA45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④总价金额与按单价汇总金额不一致的，以单价金额计算结果为准。</w:t>
      </w:r>
    </w:p>
    <w:p w14:paraId="7C5A26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同时出现两种以上不一致的，按照上述①-④顺序修正。修正后的报价按照上述“6.3.3澄清、说明或补正”的规定经供应商确认后产生约束力，供应商不确认的，其响应无效。</w:t>
      </w:r>
    </w:p>
    <w:p w14:paraId="3DDC4C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（2）经供应商确认修正后的报价若超过采购预算金额或者最高限价，其响应文件作无效响应处理。</w:t>
      </w:r>
    </w:p>
    <w:p w14:paraId="616A33B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（3）经供应商确认修正后的报价作为签订合同的依据，并以此报价计算价格分。</w:t>
      </w:r>
    </w:p>
    <w:p w14:paraId="2AA5163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（4）如磋商过程中有多轮报价的，磋商小组在每一轮报价均应按上述规则修正报价。</w:t>
      </w:r>
    </w:p>
    <w:p w14:paraId="251FA4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6.3.5异常低价审查</w:t>
      </w:r>
    </w:p>
    <w:p w14:paraId="5D52129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eastAsia="宋体" w:cs="宋体"/>
          <w:color w:val="000000" w:themeColor="text1"/>
          <w:szCs w:val="21"/>
          <w:highlight w:val="none"/>
          <w:lang w:val="en-US" w:eastAsia="zh-CN"/>
          <w14:textFill>
            <w14:solidFill>
              <w14:schemeClr w14:val="tx1"/>
            </w14:solidFill>
          </w14:textFill>
        </w:rPr>
        <w:t>异常低价审查情形见</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lang w:eastAsia="zh-CN"/>
          <w14:textFill>
            <w14:solidFill>
              <w14:schemeClr w14:val="tx1"/>
            </w14:solidFill>
          </w14:textFill>
        </w:rPr>
        <w:t>须知</w:t>
      </w:r>
      <w:r>
        <w:rPr>
          <w:rFonts w:hint="eastAsia" w:ascii="宋体" w:hAnsi="宋体" w:eastAsia="宋体" w:cs="宋体"/>
          <w:color w:val="000000" w:themeColor="text1"/>
          <w:szCs w:val="21"/>
          <w:highlight w:val="none"/>
          <w14:textFill>
            <w14:solidFill>
              <w14:schemeClr w14:val="tx1"/>
            </w14:solidFill>
          </w14:textFill>
        </w:rPr>
        <w:t>前附表”规定。</w:t>
      </w:r>
    </w:p>
    <w:p w14:paraId="071DB2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78169F">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strike/>
          <w:dstrike w:val="0"/>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strike w:val="0"/>
          <w:dstrike w:val="0"/>
          <w:color w:val="000000" w:themeColor="text1"/>
          <w:szCs w:val="21"/>
          <w:highlight w:val="none"/>
          <w:lang w:val="en-US" w:eastAsia="zh-CN"/>
          <w14:textFill>
            <w14:solidFill>
              <w14:schemeClr w14:val="tx1"/>
            </w14:solidFill>
          </w14:textFill>
        </w:rPr>
        <w:t>投标（响应）供应商不能提供书面说明、证明材料，或者提供的书面说明、证明材料不能证明其报价合理性的，评审委员会应当将其作为无效投标（响应）处理。</w:t>
      </w:r>
    </w:p>
    <w:p w14:paraId="3F34FB60">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39D8F02">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异常低价响应审查的启动原因、审查意见和审查结果应当在评审报告中记录，并随供应商提供的相关书面说明及证明材料，以及评审委员会有关互联网浏览、查询历史一并归档。</w:t>
      </w:r>
    </w:p>
    <w:p w14:paraId="6F20F575">
      <w:pPr>
        <w:keepNext w:val="0"/>
        <w:keepLines w:val="0"/>
        <w:pageBreakBefore w:val="0"/>
        <w:numPr>
          <w:ilvl w:val="0"/>
          <w:numId w:val="0"/>
        </w:numPr>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书面证明应当按照上述“6.3.3澄清、说明或补正”的规定提交</w:t>
      </w:r>
      <w:r>
        <w:rPr>
          <w:rFonts w:hint="eastAsia" w:ascii="宋体" w:hAnsi="宋体" w:eastAsia="宋体" w:cs="宋体"/>
          <w:color w:val="000000" w:themeColor="text1"/>
          <w:szCs w:val="21"/>
          <w:highlight w:val="none"/>
          <w:lang w:val="en-US" w:eastAsia="zh-CN"/>
          <w14:textFill>
            <w14:solidFill>
              <w14:schemeClr w14:val="tx1"/>
            </w14:solidFill>
          </w14:textFill>
        </w:rPr>
        <w:t>。</w:t>
      </w:r>
    </w:p>
    <w:p w14:paraId="558809C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相同品牌认定（仅适用于货物采购项目）</w:t>
      </w:r>
    </w:p>
    <w:p w14:paraId="4AEC64D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（1）单一产品采购项目，</w:t>
      </w:r>
      <w:r>
        <w:rPr>
          <w:rFonts w:hint="eastAsia" w:ascii="宋体" w:hAnsi="宋体" w:eastAsia="宋体" w:cs="宋体"/>
          <w:color w:val="000000" w:themeColor="text1"/>
          <w:highlight w:val="none"/>
          <w14:textFill>
            <w14:solidFill>
              <w14:schemeClr w14:val="tx1"/>
            </w14:solidFill>
          </w14:textFill>
        </w:rPr>
        <w:t>不同供应商提供的产品品牌相同时，按以下规定确定</w:t>
      </w:r>
      <w:r>
        <w:rPr>
          <w:rFonts w:hint="eastAsia" w:ascii="宋体" w:hAnsi="宋体" w:eastAsia="宋体" w:cs="宋体"/>
          <w:bCs/>
          <w:color w:val="000000" w:themeColor="text1"/>
          <w:kern w:val="0"/>
          <w:szCs w:val="21"/>
          <w:highlight w:val="none"/>
          <w14:textFill>
            <w14:solidFill>
              <w14:schemeClr w14:val="tx1"/>
            </w14:solidFill>
          </w14:textFill>
        </w:rPr>
        <w:t>相同品牌的响应有效性</w:t>
      </w:r>
      <w:r>
        <w:rPr>
          <w:rFonts w:hint="eastAsia" w:ascii="宋体" w:hAnsi="宋体" w:eastAsia="宋体" w:cs="宋体"/>
          <w:color w:val="000000" w:themeColor="text1"/>
          <w:highlight w:val="none"/>
          <w14:textFill>
            <w14:solidFill>
              <w14:schemeClr w14:val="tx1"/>
            </w14:solidFill>
          </w14:textFill>
        </w:rPr>
        <w:t>。</w:t>
      </w:r>
    </w:p>
    <w:bookmarkEnd w:id="59"/>
    <w:p w14:paraId="22D4CA4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8731D8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（2）非单一产品采购项目，采购人应当确定核心产品，并在采购文件中载明。不同供应商提供的核心产品品牌相同的，按上述规定处理。核心产品在第二章采购需求规定。</w:t>
      </w:r>
    </w:p>
    <w:bookmarkEnd w:id="54"/>
    <w:bookmarkEnd w:id="55"/>
    <w:p w14:paraId="39C53D7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磋商</w:t>
      </w:r>
    </w:p>
    <w:p w14:paraId="2FF0D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F44680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（2）在磋商过程中，磋商小组可以根据采购文件和磋商情况实质性变动采购需求中的技术、服务要求以及合同草案条款，但不得变动采购文件中的其他内容。实质性变动的内容，须经采购人代表确认。</w:t>
      </w:r>
    </w:p>
    <w:p w14:paraId="1A21F6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对采购文件作出的实质性变动是采购文件的有效组成部分，由磋商小组通过</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以书面形式同时通知所有参加磋商的供应商。</w:t>
      </w:r>
    </w:p>
    <w:p w14:paraId="372D4A2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（3）供应商必须按照采购文件的变动情况和磋商小组的要求重新提交响应文件，并在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在线编辑或上传PDF格式，使用电子签章后提交至磋商小组。参加磋商的供应商未在规定时间内重新提交响应文件的，视同退出磋商。</w:t>
      </w:r>
    </w:p>
    <w:p w14:paraId="2FEFE46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（4）供应商的法定代表人或其授权代表无须到现场参加磋商，提问及回答/响应均通过</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进行。磋商过程中使用的电子签章应为供应商上传响应文件的同一签章。</w:t>
      </w:r>
    </w:p>
    <w:p w14:paraId="54E6A69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最后报价</w:t>
      </w:r>
    </w:p>
    <w:p w14:paraId="281D1C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（1）采购文件能够详细列明采购标的的技术、服务要求的，磋商结束后，磋商小组应当要求所有实质性响应的供应商在规定时间内提交最后报价，提交最后报价的供应商不得少于3家。 </w:t>
      </w:r>
    </w:p>
    <w:p w14:paraId="383F9A5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7D5C3B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最后报价是供应商响应文件的有效组成部分。</w:t>
      </w:r>
    </w:p>
    <w:p w14:paraId="256AF7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（2）如符合“市场竞争不充分的科研项目、需要扶持的科技成果转化项目、政府购买服务项目（含政府和社会资本合作项目）的，提交最后报价的供应商可以为2家。</w:t>
      </w:r>
    </w:p>
    <w:p w14:paraId="231DB52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）最后报价要求通过</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发出，供应商需在</w:t>
      </w:r>
      <w:r>
        <w:rPr>
          <w:rFonts w:hint="eastAsia" w:ascii="宋体" w:hAnsi="宋体" w:eastAsia="宋体" w:cs="宋体"/>
          <w:color w:val="000000" w:themeColor="text1"/>
          <w:szCs w:val="21"/>
          <w:highlight w:val="none"/>
          <w14:textFill>
            <w14:solidFill>
              <w14:schemeClr w14:val="tx1"/>
            </w14:solidFill>
          </w14:textFill>
        </w:rPr>
        <w:t>广西政府采购云平台</w:t>
      </w:r>
      <w:r>
        <w:rPr>
          <w:rFonts w:hint="eastAsia" w:ascii="宋体" w:hAnsi="宋体" w:eastAsia="宋体" w:cs="宋体"/>
          <w:color w:val="000000" w:themeColor="text1"/>
          <w:highlight w:val="none"/>
          <w14:textFill>
            <w14:solidFill>
              <w14:schemeClr w14:val="tx1"/>
            </w14:solidFill>
          </w14:textFill>
        </w:rPr>
        <w:t>设置的时间内报价，最后报价不得超过采购预算金额且具有唯一性，否则否决其响应。</w:t>
      </w:r>
    </w:p>
    <w:p w14:paraId="0F4F78B1">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2157EC5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）已提交响应文件的供应商，在提交最后报价之前，可以根据磋商情况退出磋商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59404E9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）供应商未在规定时间内提交最后报价的，视同退出磋商。</w:t>
      </w:r>
    </w:p>
    <w:p w14:paraId="7639B8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）最后报价结束后，磋商小组不得再与供应商进行任何形式的商谈。</w:t>
      </w:r>
    </w:p>
    <w:p w14:paraId="3C91370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串通投标认定</w:t>
      </w:r>
    </w:p>
    <w:p w14:paraId="69FD24A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磋商小组须根据以下规定认定供应商是否有</w:t>
      </w:r>
      <w:r>
        <w:rPr>
          <w:rFonts w:hint="eastAsia" w:ascii="宋体" w:hAnsi="宋体" w:eastAsia="宋体" w:cs="宋体"/>
          <w:bCs/>
          <w:color w:val="000000" w:themeColor="text1"/>
          <w:kern w:val="0"/>
          <w:szCs w:val="21"/>
          <w:highlight w:val="none"/>
          <w14:textFill>
            <w14:solidFill>
              <w14:schemeClr w14:val="tx1"/>
            </w14:solidFill>
          </w14:textFill>
        </w:rPr>
        <w:t>串通投标的行为</w:t>
      </w:r>
      <w:r>
        <w:rPr>
          <w:rFonts w:hint="eastAsia" w:ascii="宋体" w:hAnsi="宋体" w:eastAsia="宋体" w:cs="宋体"/>
          <w:color w:val="000000" w:themeColor="text1"/>
          <w:highlight w:val="none"/>
          <w14:textFill>
            <w14:solidFill>
              <w14:schemeClr w14:val="tx1"/>
            </w14:solidFill>
          </w14:textFill>
        </w:rPr>
        <w:t>。</w:t>
      </w:r>
    </w:p>
    <w:p w14:paraId="73A1C0C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0" w:name="_Hlk19122026"/>
      <w:r>
        <w:rPr>
          <w:rFonts w:hint="eastAsia" w:ascii="宋体" w:hAnsi="宋体" w:eastAsia="宋体" w:cs="宋体"/>
          <w:color w:val="000000" w:themeColor="text1"/>
          <w:szCs w:val="21"/>
          <w:highlight w:val="none"/>
          <w14:textFill>
            <w14:solidFill>
              <w14:schemeClr w14:val="tx1"/>
            </w14:solidFill>
          </w14:textFill>
        </w:rPr>
        <w:t>（1）</w:t>
      </w:r>
      <w:bookmarkEnd w:id="60"/>
      <w:r>
        <w:rPr>
          <w:rFonts w:hint="eastAsia" w:ascii="宋体" w:hAnsi="宋体" w:eastAsia="宋体" w:cs="宋体"/>
          <w:color w:val="000000" w:themeColor="text1"/>
          <w:szCs w:val="21"/>
          <w:highlight w:val="none"/>
          <w14:textFill>
            <w14:solidFill>
              <w14:schemeClr w14:val="tx1"/>
            </w14:solidFill>
          </w14:textFill>
        </w:rPr>
        <w:t>根据《关于防治政府采购招标中串通投标行为的通知》（桂财采</w:t>
      </w:r>
      <w:r>
        <w:rPr>
          <w:rFonts w:hint="eastAsia" w:ascii="宋体" w:hAnsi="宋体" w:eastAsia="宋体" w:cs="宋体"/>
          <w:color w:val="000000" w:themeColor="text1"/>
          <w:szCs w:val="21"/>
          <w:highlight w:val="none"/>
          <w:lang w:eastAsia="zh-CN"/>
          <w14:textFill>
            <w14:solidFill>
              <w14:schemeClr w14:val="tx1"/>
            </w14:solidFill>
          </w14:textFill>
        </w:rPr>
        <w:t>〔2016〕</w:t>
      </w:r>
      <w:r>
        <w:rPr>
          <w:rFonts w:hint="eastAsia" w:ascii="宋体" w:hAnsi="宋体" w:eastAsia="宋体" w:cs="宋体"/>
          <w:color w:val="000000" w:themeColor="text1"/>
          <w:szCs w:val="21"/>
          <w:highlight w:val="none"/>
          <w14:textFill>
            <w14:solidFill>
              <w14:schemeClr w14:val="tx1"/>
            </w14:solidFill>
          </w14:textFill>
        </w:rPr>
        <w:t>42号）规定，出现下述情况的，相关供应商的投标作无效投标处理。</w:t>
      </w:r>
    </w:p>
    <w:p w14:paraId="6BBAA7C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1" w:name="_Hlk19122039"/>
      <w:r>
        <w:rPr>
          <w:rFonts w:hint="eastAsia" w:ascii="宋体" w:hAnsi="宋体" w:eastAsia="宋体" w:cs="宋体"/>
          <w:color w:val="000000" w:themeColor="text1"/>
          <w:szCs w:val="21"/>
          <w:highlight w:val="none"/>
          <w14:textFill>
            <w14:solidFill>
              <w14:schemeClr w14:val="tx1"/>
            </w14:solidFill>
          </w14:textFill>
        </w:rPr>
        <w:t>①单位负责人为同一人或者存在直接控股、管理关系，参加同一合同项下政府采购活动的不同供应商。</w:t>
      </w:r>
    </w:p>
    <w:p w14:paraId="2B75EBB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②授权给供应商后参加同一合同项（分标、分包）投标的生产厂商。</w:t>
      </w:r>
    </w:p>
    <w:p w14:paraId="61A9380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③视为或被认定为串通投标的相关供应商。</w:t>
      </w:r>
    </w:p>
    <w:bookmarkEnd w:id="61"/>
    <w:p w14:paraId="585B8D9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2" w:name="_Hlk19122058"/>
      <w:r>
        <w:rPr>
          <w:rFonts w:hint="eastAsia" w:ascii="宋体" w:hAnsi="宋体" w:eastAsia="宋体" w:cs="宋体"/>
          <w:color w:val="000000" w:themeColor="text1"/>
          <w:szCs w:val="21"/>
          <w:highlight w:val="none"/>
          <w14:textFill>
            <w14:solidFill>
              <w14:schemeClr w14:val="tx1"/>
            </w14:solidFill>
          </w14:textFill>
        </w:rPr>
        <w:t>（2）</w:t>
      </w:r>
      <w:bookmarkEnd w:id="62"/>
      <w:r>
        <w:rPr>
          <w:rFonts w:hint="eastAsia" w:ascii="宋体" w:hAnsi="宋体" w:eastAsia="宋体" w:cs="宋体"/>
          <w:color w:val="000000" w:themeColor="text1"/>
          <w:szCs w:val="21"/>
          <w:highlight w:val="none"/>
          <w14:textFill>
            <w14:solidFill>
              <w14:schemeClr w14:val="tx1"/>
            </w14:solidFill>
          </w14:textFill>
        </w:rPr>
        <w:t>根据《关于防治政府采购招标中串通投标行为的通知》（桂财采</w:t>
      </w:r>
      <w:r>
        <w:rPr>
          <w:rFonts w:hint="eastAsia" w:ascii="宋体" w:hAnsi="宋体" w:eastAsia="宋体" w:cs="宋体"/>
          <w:color w:val="000000" w:themeColor="text1"/>
          <w:szCs w:val="21"/>
          <w:highlight w:val="none"/>
          <w:lang w:eastAsia="zh-CN"/>
          <w14:textFill>
            <w14:solidFill>
              <w14:schemeClr w14:val="tx1"/>
            </w14:solidFill>
          </w14:textFill>
        </w:rPr>
        <w:t>〔2016〕</w:t>
      </w:r>
      <w:r>
        <w:rPr>
          <w:rFonts w:hint="eastAsia" w:ascii="宋体" w:hAnsi="宋体" w:eastAsia="宋体" w:cs="宋体"/>
          <w:color w:val="000000" w:themeColor="text1"/>
          <w:szCs w:val="21"/>
          <w:highlight w:val="none"/>
          <w14:textFill>
            <w14:solidFill>
              <w14:schemeClr w14:val="tx1"/>
            </w14:solidFill>
          </w14:textFill>
        </w:rPr>
        <w:t>42号）规定，有下列情形之一的视为供应商相互串通投标，响应文件将被视为无效。</w:t>
      </w:r>
    </w:p>
    <w:p w14:paraId="7D5E0E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3" w:name="_Hlk19122048"/>
      <w:r>
        <w:rPr>
          <w:rFonts w:hint="eastAsia" w:ascii="宋体" w:hAnsi="宋体" w:eastAsia="宋体" w:cs="宋体"/>
          <w:color w:val="000000" w:themeColor="text1"/>
          <w:szCs w:val="21"/>
          <w:highlight w:val="none"/>
          <w14:textFill>
            <w14:solidFill>
              <w14:schemeClr w14:val="tx1"/>
            </w14:solidFill>
          </w14:textFill>
        </w:rPr>
        <w:t>①不同供应商的响应文件由同一单位或者个人编制；或不同供应商报名的IP地址一致的；</w:t>
      </w:r>
    </w:p>
    <w:p w14:paraId="26C5C8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②不同供应商委托同一单位或者个人办理投标事宜；</w:t>
      </w:r>
    </w:p>
    <w:p w14:paraId="1F620E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③不同的供应商的响应文件载明的项目管理员为同一个人；</w:t>
      </w:r>
    </w:p>
    <w:p w14:paraId="52CF5B6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④不同供应商的响应文件异常一致或投标报价呈规律性差异；</w:t>
      </w:r>
    </w:p>
    <w:p w14:paraId="45D876B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⑤不同供应商的响应文件相互混装；</w:t>
      </w:r>
    </w:p>
    <w:p w14:paraId="5186CC8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⑥不同供应商的保证金从同一单位或者个人账户转出。</w:t>
      </w:r>
    </w:p>
    <w:bookmarkEnd w:id="63"/>
    <w:p w14:paraId="276B462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4" w:name="_Hlk19122102"/>
      <w:r>
        <w:rPr>
          <w:rFonts w:hint="eastAsia" w:ascii="宋体" w:hAnsi="宋体" w:eastAsia="宋体" w:cs="宋体"/>
          <w:color w:val="000000" w:themeColor="text1"/>
          <w:szCs w:val="21"/>
          <w:highlight w:val="none"/>
          <w14:textFill>
            <w14:solidFill>
              <w14:schemeClr w14:val="tx1"/>
            </w14:solidFill>
          </w14:textFill>
        </w:rPr>
        <w:t>（3）</w:t>
      </w:r>
      <w:bookmarkEnd w:id="64"/>
      <w:r>
        <w:rPr>
          <w:rFonts w:hint="eastAsia" w:ascii="宋体" w:hAnsi="宋体" w:eastAsia="宋体" w:cs="宋体"/>
          <w:color w:val="000000" w:themeColor="text1"/>
          <w:szCs w:val="21"/>
          <w:highlight w:val="none"/>
          <w14:textFill>
            <w14:solidFill>
              <w14:schemeClr w14:val="tx1"/>
            </w14:solidFill>
          </w14:textFill>
        </w:rPr>
        <w:t>根据《关于防治政府采购招标中串通投标行为的通知》（桂财采[2016]42号）规定，供应商有下列情形之一的，属于恶意串通行为，响应文件将被视为无效。</w:t>
      </w:r>
    </w:p>
    <w:p w14:paraId="5F01F1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5" w:name="_Hlk19122095"/>
      <w:r>
        <w:rPr>
          <w:rFonts w:hint="eastAsia" w:ascii="宋体" w:hAnsi="宋体" w:eastAsia="宋体" w:cs="宋体"/>
          <w:color w:val="000000" w:themeColor="text1"/>
          <w:szCs w:val="21"/>
          <w:highlight w:val="none"/>
          <w14:textFill>
            <w14:solidFill>
              <w14:schemeClr w14:val="tx1"/>
            </w14:solidFill>
          </w14:textFill>
        </w:rPr>
        <w:t>①供应商直接或者间接从采购人或者采购代理机构处获得其他供应商的相关信息并修改其响应文件或者响应文件；</w:t>
      </w:r>
    </w:p>
    <w:p w14:paraId="2D854A8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②供应商按照采购人或者采购代理机构的授意撤换、修改响应文件或者响应文件;；</w:t>
      </w:r>
    </w:p>
    <w:p w14:paraId="6F78A4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③供应商之间协商报价、技术方案等响应文件或者响应文件的实质性内容；</w:t>
      </w:r>
    </w:p>
    <w:p w14:paraId="6FAB4DF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④属于同一集团、协会、商会等组织成员的供应商按照该组织要求协同参加政府采购活动；</w:t>
      </w:r>
    </w:p>
    <w:p w14:paraId="6774084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05F8B4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⑥供应商之间商定部分供应商放弃参加政府采购活动或者放弃中标；</w:t>
      </w:r>
    </w:p>
    <w:p w14:paraId="5A5F34F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⑦供应商与采购人或者采购代理机构之间、供应商相互之间，为谋求特定供应商中标或者排斥其他供应商的其他串通行为。</w:t>
      </w:r>
    </w:p>
    <w:bookmarkEnd w:id="65"/>
    <w:p w14:paraId="272C562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响应无效认定</w:t>
      </w:r>
    </w:p>
    <w:p w14:paraId="5052B1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（1）在评审过程中如发现下列情形之一的，响应文件将被视为无效：</w:t>
      </w:r>
    </w:p>
    <w:p w14:paraId="0DA9FD9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①响应文件存在法律、法规及监督部门有关文件规定的无效情形。</w:t>
      </w:r>
    </w:p>
    <w:p w14:paraId="13DCCE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②响应文件存在采购文件规定的无效情形。</w:t>
      </w:r>
    </w:p>
    <w:p w14:paraId="0B47C43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6" w:name="_Hlk19113313"/>
      <w:r>
        <w:rPr>
          <w:rFonts w:hint="eastAsia" w:ascii="宋体" w:hAnsi="宋体" w:eastAsia="宋体" w:cs="宋体"/>
          <w:color w:val="000000" w:themeColor="text1"/>
          <w:szCs w:val="21"/>
          <w:highlight w:val="none"/>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6"/>
    <w:p w14:paraId="76455DE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7" w:name="_Hlk19113363"/>
      <w:r>
        <w:rPr>
          <w:rFonts w:hint="eastAsia" w:ascii="宋体" w:hAnsi="宋体" w:eastAsia="宋体" w:cs="宋体"/>
          <w:color w:val="000000" w:themeColor="text1"/>
          <w:szCs w:val="21"/>
          <w:highlight w:val="none"/>
          <w14:textFill>
            <w14:solidFill>
              <w14:schemeClr w14:val="tx1"/>
            </w14:solidFill>
          </w14:textFill>
        </w:rPr>
        <w:t>6.3.1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比较与评价</w:t>
      </w:r>
    </w:p>
    <w:p w14:paraId="17C6654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（1）磋商小组按采购文件中规定的评审方法和标准，对提交最后报价的供应商的响应文件和最后报价进行综合评分。</w:t>
      </w:r>
    </w:p>
    <w:p w14:paraId="776A700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（2）磋商小组各成员独立对每个有效供应商的响应文件进行评价、打分。评价打分有误的应及时进行修正。评分标准如有客观分定义，磋商小组所有成员的客观分评分分值应当一致。</w:t>
      </w:r>
    </w:p>
    <w:p w14:paraId="7145BE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磋商小组按综合评分由高到低的排列顺序推荐3名以上成交候选供应商，综合评分排名第一的为第一成交候选供应商。若成交候选人综合评分相同的，按最后报价由低到高顺序排列；综合评分且最后报价相同的</w:t>
      </w:r>
      <w:r>
        <w:rPr>
          <w:rFonts w:hint="eastAsia" w:ascii="宋体" w:hAnsi="宋体" w:eastAsia="宋体" w:cs="宋体"/>
          <w:color w:val="000000" w:themeColor="text1"/>
          <w:highlight w:val="none"/>
          <w14:textFill>
            <w14:solidFill>
              <w14:schemeClr w14:val="tx1"/>
            </w14:solidFill>
          </w14:textFill>
        </w:rPr>
        <w:t>并列</w:t>
      </w:r>
      <w:r>
        <w:rPr>
          <w:rFonts w:hint="eastAsia" w:ascii="宋体" w:hAnsi="宋体" w:eastAsia="宋体" w:cs="宋体"/>
          <w:color w:val="000000" w:themeColor="text1"/>
          <w:szCs w:val="21"/>
          <w:highlight w:val="none"/>
          <w14:textFill>
            <w14:solidFill>
              <w14:schemeClr w14:val="tx1"/>
            </w14:solidFill>
          </w14:textFill>
        </w:rPr>
        <w:t>；成交候选人并列的，按技术部分评分由高到低顺序排列，若综合评分、最后报价、技术部分评分均相同的，按商务资信部分评分由高到低顺序排列。若综合评分、最后报价、技术部分评分、商务资信部分评分均相同的，由采购人自行决定。</w:t>
      </w:r>
    </w:p>
    <w:p w14:paraId="5F0EE02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（4）磋商小组根据评审记录及评审结果编写评审报告，磋商小组成员均应当在评审报告上签字，对自己的评审意见承担法律责任。</w:t>
      </w:r>
      <w:r>
        <w:rPr>
          <w:rFonts w:hint="eastAsia" w:ascii="宋体" w:hAnsi="宋体" w:eastAsia="宋体" w:cs="宋体"/>
          <w:color w:val="000000" w:themeColor="text1"/>
          <w:highlight w:val="none"/>
          <w14:textFill>
            <w14:solidFill>
              <w14:schemeClr w14:val="tx1"/>
            </w14:solidFill>
          </w14:textFill>
        </w:rPr>
        <w:t>评审报告签署前，经复核发现存在以下情形之一的，磋商小组应当当场修改评审结果，并在评审报告中记载；评审报告签署后，采购人或者采购代理机构发现存在以下情形之一的，应当组织原磋商小组进行重新评审。</w:t>
      </w:r>
    </w:p>
    <w:p w14:paraId="219C40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资格性检查认定错误、分值汇总计算错误、分项评分超出评分标准范围、客观分评分不一致、经磋商小组一致认定评分畸高、畸低。</w:t>
      </w:r>
    </w:p>
    <w:bookmarkEnd w:id="67"/>
    <w:p w14:paraId="6E0A1BF2">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6.4确定成交供应商</w:t>
      </w:r>
    </w:p>
    <w:p w14:paraId="26F3866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6.4.1采购代理机构在评审结束后2个工作日内将评审报告送采购人，采购人在5个工作日内按照评审报告中推荐的成交候选供应商顺序确定成交供应商。</w:t>
      </w:r>
    </w:p>
    <w:p w14:paraId="73AD62F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6.4.2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EDD4293">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6.5结果公告</w:t>
      </w:r>
    </w:p>
    <w:p w14:paraId="6E5FF7B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6.5.1自成交供应商确定后2个工作日内，采购代理机构按照供应商须知</w:t>
      </w:r>
      <w:r>
        <w:rPr>
          <w:rFonts w:hint="eastAsia" w:ascii="宋体" w:hAnsi="宋体" w:eastAsia="宋体" w:cs="宋体"/>
          <w:color w:val="000000" w:themeColor="text1"/>
          <w:kern w:val="0"/>
          <w:szCs w:val="21"/>
          <w:highlight w:val="none"/>
          <w14:textFill>
            <w14:solidFill>
              <w14:schemeClr w14:val="tx1"/>
            </w14:solidFill>
          </w14:textFill>
        </w:rPr>
        <w:t>前附表的规定公告</w:t>
      </w:r>
      <w:r>
        <w:rPr>
          <w:rFonts w:hint="eastAsia" w:ascii="宋体" w:hAnsi="宋体" w:eastAsia="宋体" w:cs="宋体"/>
          <w:color w:val="000000" w:themeColor="text1"/>
          <w:szCs w:val="21"/>
          <w:highlight w:val="none"/>
          <w14:textFill>
            <w14:solidFill>
              <w14:schemeClr w14:val="tx1"/>
            </w14:solidFill>
          </w14:textFill>
        </w:rPr>
        <w:t>成交结果</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结果公告期限为1个工作日</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发布</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结果公告的同时向</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供应商发出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通知书。采购代理机构发出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通知书前，应当对</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信用进行核实，对列入失信被执行人、</w:t>
      </w:r>
      <w:r>
        <w:rPr>
          <w:rFonts w:hint="eastAsia" w:ascii="宋体" w:hAnsi="宋体" w:eastAsia="宋体" w:cs="宋体"/>
          <w:color w:val="000000" w:themeColor="text1"/>
          <w:kern w:val="0"/>
          <w:szCs w:val="21"/>
          <w:highlight w:val="none"/>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，取消其</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资格，并确定排名第二的</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。排名第二的</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候选人因前款规定的同样原因被取消</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资格的，</w:t>
      </w:r>
      <w:r>
        <w:rPr>
          <w:rFonts w:hint="eastAsia" w:ascii="宋体" w:hAnsi="宋体" w:eastAsia="宋体" w:cs="宋体"/>
          <w:color w:val="000000" w:themeColor="text1"/>
          <w:szCs w:val="21"/>
          <w:highlight w:val="none"/>
          <w:lang w:val="en-US" w:eastAsia="zh-CN"/>
          <w14:textFill>
            <w14:solidFill>
              <w14:schemeClr w14:val="tx1"/>
            </w14:solidFill>
          </w14:textFill>
        </w:rPr>
        <w:t>采购人</w:t>
      </w:r>
      <w:r>
        <w:rPr>
          <w:rFonts w:hint="eastAsia" w:ascii="宋体" w:hAnsi="宋体" w:eastAsia="宋体" w:cs="宋体"/>
          <w:color w:val="000000" w:themeColor="text1"/>
          <w:szCs w:val="21"/>
          <w:highlight w:val="none"/>
          <w14:textFill>
            <w14:solidFill>
              <w14:schemeClr w14:val="tx1"/>
            </w14:solidFill>
          </w14:textFill>
        </w:rPr>
        <w:t>可以确定排名第三的</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候选人为</w:t>
      </w:r>
      <w:r>
        <w:rPr>
          <w:rFonts w:hint="eastAsia" w:ascii="宋体" w:hAnsi="宋体" w:eastAsia="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，以此类推。以上信息查询记录及相关证据与采购文件一并保存。</w:t>
      </w:r>
    </w:p>
    <w:p w14:paraId="1648D02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6.5.2在发布结果公告的同时，采购代理机构以供应商须知前附表规定的形式向成交供应商发出成交通知书。成交通知书发出后，采购人改变成交结果，或者成交供应商放弃成交，应当承担相应的法律责任。</w:t>
      </w:r>
    </w:p>
    <w:p w14:paraId="6BDB97B9">
      <w:pPr>
        <w:keepNext w:val="0"/>
        <w:keepLines w:val="0"/>
        <w:pageBreakBefore w:val="0"/>
        <w:suppressAutoHyphens/>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6.6废标</w:t>
      </w:r>
    </w:p>
    <w:p w14:paraId="2B675BD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 xml:space="preserve">6.6.1出现下列情形之一，将导致项目废标： </w:t>
      </w:r>
    </w:p>
    <w:p w14:paraId="55E9E2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）符合专业条件的供应商或者对采购文件做实质性响应的供应商不足三家；</w:t>
      </w:r>
    </w:p>
    <w:p w14:paraId="0668F08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（2）出现影响采购公正的违法、违规行为的；</w:t>
      </w:r>
    </w:p>
    <w:p w14:paraId="7590845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（3）供应商的报价均超过了采购预算，采购人不能支付的；</w:t>
      </w:r>
    </w:p>
    <w:p w14:paraId="3240356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因发生重大变故或采购任务取消的。</w:t>
      </w:r>
    </w:p>
    <w:p w14:paraId="325AF10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1"/>
          <w:szCs w:val="21"/>
          <w:highlight w:val="none"/>
          <w14:textFill>
            <w14:solidFill>
              <w14:schemeClr w14:val="tx1"/>
            </w14:solidFill>
          </w14:textFill>
        </w:rPr>
        <w:t>6.6.2废标后</w:t>
      </w:r>
      <w:r>
        <w:rPr>
          <w:rFonts w:hint="eastAsia" w:ascii="宋体" w:hAnsi="宋体" w:eastAsia="宋体" w:cs="宋体"/>
          <w:color w:val="000000" w:themeColor="text1"/>
          <w:szCs w:val="21"/>
          <w:highlight w:val="none"/>
          <w14:textFill>
            <w14:solidFill>
              <w14:schemeClr w14:val="tx1"/>
            </w14:solidFill>
          </w14:textFill>
        </w:rPr>
        <w:t>采购</w:t>
      </w:r>
      <w:r>
        <w:rPr>
          <w:rFonts w:hint="eastAsia" w:ascii="宋体" w:hAnsi="宋体" w:eastAsia="宋体" w:cs="宋体"/>
          <w:color w:val="000000" w:themeColor="text1"/>
          <w:kern w:val="1"/>
          <w:szCs w:val="21"/>
          <w:highlight w:val="none"/>
          <w14:textFill>
            <w14:solidFill>
              <w14:schemeClr w14:val="tx1"/>
            </w14:solidFill>
          </w14:textFill>
        </w:rPr>
        <w:t>代理机构将发布废标公告通知供应商。</w:t>
      </w:r>
    </w:p>
    <w:p w14:paraId="433CBCE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7．合同</w:t>
      </w:r>
    </w:p>
    <w:p w14:paraId="3AE0DFE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7.1合同授予标准</w:t>
      </w:r>
    </w:p>
    <w:p w14:paraId="03E43E6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将授予被确定实质上响应采购文件要求，具备履行合同能力，综合评分排名第一的供应商。在成交通知书发出前或签订合同前，如果成交供应商的组织机构、经营、财务状况发生较大变化，可能造成不能履行合同、无法按照采购文件要求提交履约保证金等情形，不符合成交条件或不满足供应商资格条件要求 ，应在成交通知书发出前或签订合同前及时书面告知采购人，未主动告知，给采购人造成损失的，采购人有权取消其成交资格并没收磋商保证金。</w:t>
      </w:r>
    </w:p>
    <w:p w14:paraId="14D46EA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7.2签订合同</w:t>
      </w:r>
    </w:p>
    <w:p w14:paraId="517CC99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7.2.1如采购文件无特别规定，成交供应商按采购文件确定的事项签订政府采购合同。</w:t>
      </w:r>
    </w:p>
    <w:p w14:paraId="1DEB20D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政府采购合同应当包括采购人与成交供应商的名称和住所、标的、数量、质量、价款或者报酬、履行期限及地点和方式、验收要求、违约责任、解决争议的方法等内容。采购文件、成交供应商的响应文件及澄清文件等，均为签订政府采购合同的依据。</w:t>
      </w:r>
    </w:p>
    <w:p w14:paraId="4785B0A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7.2.3如成交供应商不按成交通知书的规定签订合同，其磋商保证金将不予退还，并报由同级政府采购监督管理部门处理。</w:t>
      </w:r>
    </w:p>
    <w:p w14:paraId="42C5BA2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7.2.4成交供应商拒绝与采购人签订合同的，采购人可以按照评审报告推荐的成交候选人名单排序，确定下一候选人为成交供应商，也可以重新开展政府采购活动。 </w:t>
      </w:r>
    </w:p>
    <w:p w14:paraId="0E635C7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68" w:name="_Hlk155170999"/>
      <w:r>
        <w:rPr>
          <w:rFonts w:hint="eastAsia" w:ascii="宋体" w:hAnsi="宋体" w:eastAsia="宋体" w:cs="宋体"/>
          <w:color w:val="000000" w:themeColor="text1"/>
          <w:szCs w:val="21"/>
          <w:highlight w:val="none"/>
          <w14:textFill>
            <w14:solidFill>
              <w14:schemeClr w14:val="tx1"/>
            </w14:solidFill>
          </w14:textFill>
        </w:rPr>
        <w:t>7.2.5采购人因不可抗力原因迟延签订合同的，</w:t>
      </w:r>
      <w:bookmarkEnd w:id="68"/>
      <w:r>
        <w:rPr>
          <w:rFonts w:hint="eastAsia" w:ascii="宋体" w:hAnsi="宋体" w:eastAsia="宋体" w:cs="宋体"/>
          <w:color w:val="000000" w:themeColor="text1"/>
          <w:sz w:val="21"/>
          <w:szCs w:val="21"/>
          <w:highlight w:val="none"/>
          <w14:textFill>
            <w14:solidFill>
              <w14:schemeClr w14:val="tx1"/>
            </w14:solidFill>
          </w14:textFill>
        </w:rPr>
        <w:t>应当自不可抗力事由消除之日起5个工作日内完成合同签订事宜。</w:t>
      </w:r>
    </w:p>
    <w:p w14:paraId="5F44D36E">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7.3合同公告</w:t>
      </w:r>
    </w:p>
    <w:p w14:paraId="4AF783E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7.3.1如采购文件无特殊规定，成交供应商应在签订合同后1个工作日内，将政府采购合同副本送采购代理机构存档。</w:t>
      </w:r>
    </w:p>
    <w:p w14:paraId="6A89D57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5DDCEEC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69" w:name="_Hlk155171014"/>
      <w:r>
        <w:rPr>
          <w:rFonts w:hint="eastAsia" w:ascii="宋体" w:hAnsi="宋体" w:eastAsia="宋体" w:cs="宋体"/>
          <w:color w:val="000000" w:themeColor="text1"/>
          <w:szCs w:val="21"/>
          <w:highlight w:val="none"/>
          <w14:textFill>
            <w14:solidFill>
              <w14:schemeClr w14:val="tx1"/>
            </w14:solidFill>
          </w14:textFill>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9"/>
    </w:p>
    <w:p w14:paraId="5C0D8176">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7.4 履行合同</w:t>
      </w:r>
    </w:p>
    <w:p w14:paraId="5DF0984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70" w:name="_Toc217446070"/>
      <w:bookmarkStart w:id="71" w:name="_Toc308164814"/>
      <w:r>
        <w:rPr>
          <w:rFonts w:hint="eastAsia" w:ascii="宋体" w:hAnsi="宋体" w:eastAsia="宋体" w:cs="宋体"/>
          <w:color w:val="000000" w:themeColor="text1"/>
          <w:szCs w:val="21"/>
          <w:highlight w:val="none"/>
          <w14:textFill>
            <w14:solidFill>
              <w14:schemeClr w14:val="tx1"/>
            </w14:solidFill>
          </w14:textFill>
        </w:rPr>
        <w:t>7.4.1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3534255">
      <w:pPr>
        <w:keepNext w:val="0"/>
        <w:keepLines w:val="0"/>
        <w:pageBreakBefore w:val="0"/>
        <w:kinsoku/>
        <w:wordWrap/>
        <w:overflowPunct/>
        <w:topLinePunct w:val="0"/>
        <w:bidi w:val="0"/>
        <w:adjustRightInd/>
        <w:snapToGrid/>
        <w:spacing w:line="300" w:lineRule="auto"/>
        <w:ind w:left="0" w:leftChars="0" w:firstLine="422" w:firstLineChars="200"/>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7.5履约验收</w:t>
      </w:r>
      <w:bookmarkEnd w:id="70"/>
      <w:bookmarkEnd w:id="71"/>
    </w:p>
    <w:p w14:paraId="18D70FC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7.5.1采购人可以根据政府采购项目具体情况自行组织验收，或者委托政府采购代理机构、国家认可的质量检测机构开展采购项目履约验收工作。</w:t>
      </w:r>
    </w:p>
    <w:p w14:paraId="6368F57B">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7D4C7B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1552AD8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3CEA9977">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bookmarkStart w:id="72" w:name="_Toc254970533"/>
      <w:bookmarkStart w:id="73" w:name="_Toc254970674"/>
      <w:r>
        <w:rPr>
          <w:rFonts w:hint="eastAsia" w:ascii="宋体" w:hAnsi="宋体" w:eastAsia="宋体" w:cs="宋体"/>
          <w:b/>
          <w:bCs/>
          <w:color w:val="000000" w:themeColor="text1"/>
          <w:kern w:val="0"/>
          <w:szCs w:val="21"/>
          <w:highlight w:val="none"/>
          <w14:textFill>
            <w14:solidFill>
              <w14:schemeClr w14:val="tx1"/>
            </w14:solidFill>
          </w14:textFill>
        </w:rPr>
        <w:t>8．质疑和投诉</w:t>
      </w:r>
      <w:bookmarkEnd w:id="72"/>
      <w:bookmarkEnd w:id="73"/>
    </w:p>
    <w:p w14:paraId="79C2C210">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8.1质疑</w:t>
      </w:r>
    </w:p>
    <w:p w14:paraId="16131F6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8.1.1质疑内容、时限</w:t>
      </w:r>
    </w:p>
    <w:p w14:paraId="36BA8D3A">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339E5E06">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认为采购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2813FB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8.1.2质疑形式</w:t>
      </w:r>
    </w:p>
    <w:p w14:paraId="3AFD9A0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应当采用供应商须知前附表所规定的形式，质疑书应明确阐述采购文件、采购过程或成交结果中使自己合法权益受到损害的实质性内容，提供相关事实、依据和证据及其来源或线索，便于有关单位调查、答复和处理。</w:t>
      </w:r>
    </w:p>
    <w:p w14:paraId="43E95AD3">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8.1.3</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供应商提出质疑应当提交质疑函和必要的证明材料。质疑函应当包括下列内容：</w:t>
      </w:r>
    </w:p>
    <w:p w14:paraId="606A9C42">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（1）供应商的姓名或者名称、地址、邮编、联系人及联系电话；</w:t>
      </w:r>
    </w:p>
    <w:p w14:paraId="0FA52D3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（2）质疑项目的名称、编号；</w:t>
      </w:r>
    </w:p>
    <w:p w14:paraId="4F2DE84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（3）具体、明确的质疑事项和与质疑事项相关的请求；</w:t>
      </w:r>
    </w:p>
    <w:p w14:paraId="0083810D">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（4）事实依据；</w:t>
      </w:r>
    </w:p>
    <w:p w14:paraId="353D2DD5">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（5）必要的法律依据；</w:t>
      </w:r>
    </w:p>
    <w:p w14:paraId="1F1729F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（6）提出质疑的日期。</w:t>
      </w:r>
    </w:p>
    <w:p w14:paraId="5E13B8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供应商为自然人的，应当由本人签字；供应商为法人或者其他组织的，应当由法定代表人、主要负责人，或者其授权代表签字或者盖章，并加盖公章。 </w:t>
      </w:r>
    </w:p>
    <w:p w14:paraId="123D3454">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2"/>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8.2投诉</w:t>
      </w:r>
    </w:p>
    <w:p w14:paraId="37BA62C7">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751C0019">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8.2.2投诉书应使用财政部发布的政府采购供应投诉书范本，并应按照“投诉书制作说明”进行编写。</w:t>
      </w:r>
    </w:p>
    <w:p w14:paraId="3121CE75">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9．其他事项</w:t>
      </w:r>
    </w:p>
    <w:p w14:paraId="4C966E6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9.1代理服务收费由采购代理机构向成交供应商收取。签订合同前，成交供应商应向采购代理机构一次付清代理服务费。</w:t>
      </w:r>
    </w:p>
    <w:p w14:paraId="1528ED5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9.2电子交易活动的中止。采购过程中出现以下情形，导致电子交易平台无法正常运行，或者无法保证电子交易的公平、公正和安全时，采购机构可中止电子交易活动：</w:t>
      </w:r>
    </w:p>
    <w:p w14:paraId="6DC8C07E">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（1）电子交易平台发生故障而无法登录访问的； </w:t>
      </w:r>
    </w:p>
    <w:p w14:paraId="3480364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（2）电子交易平台应用或数据库出现错误，不能进行正常操作的；</w:t>
      </w:r>
    </w:p>
    <w:p w14:paraId="5BE35EC1">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（3）电子交易平台发现严重安全漏洞，有潜在泄密危险的；</w:t>
      </w:r>
    </w:p>
    <w:p w14:paraId="1D7AC3C4">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（4）病毒发作导致不能进行正常操作的； </w:t>
      </w:r>
    </w:p>
    <w:p w14:paraId="592F21A8">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（5）其他无法保证电子交易的公平、公正和安全的情况。</w:t>
      </w:r>
    </w:p>
    <w:p w14:paraId="6EE5D412">
      <w:pPr>
        <w:keepNext w:val="0"/>
        <w:keepLines w:val="0"/>
        <w:pageBreakBefore w:val="0"/>
        <w:tabs>
          <w:tab w:val="left" w:pos="4820"/>
        </w:tabs>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093E33AF">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9.3本项目的其他事项详见供应商须知前附表。</w:t>
      </w:r>
    </w:p>
    <w:p w14:paraId="247A4F9C">
      <w:pPr>
        <w:keepNext w:val="0"/>
        <w:keepLines w:val="0"/>
        <w:pageBreakBefore w:val="0"/>
        <w:kinsoku/>
        <w:wordWrap/>
        <w:overflowPunct/>
        <w:topLinePunct w:val="0"/>
        <w:bidi w:val="0"/>
        <w:adjustRightInd/>
        <w:snapToGrid/>
        <w:spacing w:line="300" w:lineRule="auto"/>
        <w:ind w:left="0" w:leftChars="0" w:firstLine="422" w:firstLineChars="200"/>
        <w:textAlignment w:val="auto"/>
        <w:outlineLvl w:val="1"/>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10．其他说明</w:t>
      </w:r>
    </w:p>
    <w:p w14:paraId="0EEF5FE0">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10.1其余未尽事宜按《中华人民共和国政府采购法》、《中华人民共和国政府采购法实施条例》的相关规定执行。</w:t>
      </w:r>
    </w:p>
    <w:p w14:paraId="4A12B09C">
      <w:pPr>
        <w:keepNext w:val="0"/>
        <w:keepLines w:val="0"/>
        <w:pageBreakBefore w:val="0"/>
        <w:kinsoku/>
        <w:wordWrap/>
        <w:overflowPunct/>
        <w:topLinePunct w:val="0"/>
        <w:bidi w:val="0"/>
        <w:adjustRightInd/>
        <w:snapToGrid/>
        <w:spacing w:line="300" w:lineRule="auto"/>
        <w:ind w:left="0" w:leftChars="0"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10.2本采购文件是根据国家有关法律及有关政策、法规和参照国际惯例编制，解释权属采购代理机构。</w:t>
      </w:r>
    </w:p>
    <w:p w14:paraId="6FF64A9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4D1A8B5F">
      <w:pPr>
        <w:pStyle w:val="28"/>
        <w:snapToGrid w:val="0"/>
        <w:spacing w:before="120" w:after="120" w:line="320" w:lineRule="exact"/>
        <w:jc w:val="center"/>
        <w:outlineLvl w:val="0"/>
        <w:rPr>
          <w:rFonts w:hint="eastAsia" w:ascii="宋体" w:hAnsi="宋体" w:eastAsia="宋体" w:cs="宋体"/>
          <w:color w:val="000000" w:themeColor="text1"/>
          <w:sz w:val="32"/>
          <w:szCs w:val="32"/>
          <w:highlight w:val="none"/>
          <w14:textFill>
            <w14:solidFill>
              <w14:schemeClr w14:val="tx1"/>
            </w14:solidFill>
          </w14:textFill>
        </w:rPr>
      </w:pPr>
      <w:bookmarkStart w:id="74" w:name="_Toc27610"/>
      <w:r>
        <w:rPr>
          <w:rFonts w:hint="eastAsia" w:hAnsi="宋体" w:cs="宋体"/>
          <w:color w:val="000000" w:themeColor="text1"/>
          <w:sz w:val="32"/>
          <w:szCs w:val="32"/>
          <w:highlight w:val="none"/>
          <w14:textFill>
            <w14:solidFill>
              <w14:schemeClr w14:val="tx1"/>
            </w14:solidFill>
          </w14:textFill>
        </w:rPr>
        <w:t>第四章  评审方法及标准</w:t>
      </w:r>
      <w:bookmarkEnd w:id="74"/>
    </w:p>
    <w:p w14:paraId="49EB46CA">
      <w:pPr>
        <w:spacing w:before="120" w:line="320" w:lineRule="atLeast"/>
        <w:ind w:firstLine="413" w:firstLineChars="196"/>
        <w:outlineLvl w:val="1"/>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1.评审方法</w:t>
      </w:r>
    </w:p>
    <w:p w14:paraId="71774375">
      <w:pPr>
        <w:suppressAutoHyphens/>
        <w:spacing w:before="120" w:line="320" w:lineRule="atLeast"/>
        <w:ind w:firstLine="420" w:firstLineChars="20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本项目采用</w:t>
      </w:r>
      <w:r>
        <w:rPr>
          <w:rFonts w:hint="eastAsia" w:ascii="宋体" w:hAnsi="宋体" w:cs="宋体"/>
          <w:bCs/>
          <w:color w:val="000000" w:themeColor="text1"/>
          <w:kern w:val="1"/>
          <w:szCs w:val="21"/>
          <w:highlight w:val="none"/>
          <w14:textFill>
            <w14:solidFill>
              <w14:schemeClr w14:val="tx1"/>
            </w14:solidFill>
          </w14:textFill>
        </w:rPr>
        <w:t>综合评分法</w:t>
      </w:r>
      <w:r>
        <w:rPr>
          <w:rFonts w:hint="eastAsia" w:ascii="宋体" w:hAnsi="宋体" w:cs="宋体"/>
          <w:color w:val="000000" w:themeColor="text1"/>
          <w:szCs w:val="21"/>
          <w:highlight w:val="none"/>
          <w14:textFill>
            <w14:solidFill>
              <w14:schemeClr w14:val="tx1"/>
            </w14:solidFill>
          </w14:textFill>
        </w:rPr>
        <w:t>进行评审</w:t>
      </w:r>
      <w:r>
        <w:rPr>
          <w:rFonts w:hint="eastAsia" w:ascii="宋体" w:hAnsi="宋体" w:cs="宋体"/>
          <w:bCs/>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综合评分法，是指响应文件满足采购文件全部实质性要求且按照评审因素的量化指标评审得分最高的供应商为成交候选人的评审方法。</w:t>
      </w:r>
    </w:p>
    <w:p w14:paraId="4B25B441">
      <w:pPr>
        <w:suppressAutoHyphens/>
        <w:spacing w:before="120" w:line="320" w:lineRule="atLeast"/>
        <w:ind w:firstLine="420" w:firstLineChars="200"/>
        <w:rPr>
          <w:rFonts w:hint="eastAsia"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本项目评审的其他详细规定在第三章供应商须知中规定。</w:t>
      </w:r>
    </w:p>
    <w:p w14:paraId="20B966EE">
      <w:pPr>
        <w:spacing w:before="120" w:line="320" w:lineRule="atLeast"/>
        <w:ind w:firstLine="413" w:firstLineChars="196"/>
        <w:outlineLvl w:val="1"/>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2.资格审查标准</w:t>
      </w:r>
      <w:r>
        <w:rPr>
          <w:rFonts w:hint="eastAsia" w:ascii="宋体" w:hAnsi="宋体" w:cs="宋体"/>
          <w:b/>
          <w:bCs/>
          <w:color w:val="000000" w:themeColor="text1"/>
          <w:kern w:val="0"/>
          <w:szCs w:val="21"/>
          <w:highlight w:val="none"/>
          <w14:textFill>
            <w14:solidFill>
              <w14:schemeClr w14:val="tx1"/>
            </w14:solidFill>
          </w14:textFill>
        </w:rPr>
        <w:t>（不满足任何一项审查内容要求，资格审查即为不合格</w:t>
      </w:r>
      <w:bookmarkStart w:id="75" w:name="_Hlk160731834"/>
      <w:r>
        <w:rPr>
          <w:rFonts w:hint="eastAsia" w:ascii="宋体" w:hAnsi="宋体" w:cs="宋体"/>
          <w:b/>
          <w:bCs/>
          <w:color w:val="000000" w:themeColor="text1"/>
          <w:kern w:val="0"/>
          <w:szCs w:val="21"/>
          <w:highlight w:val="none"/>
          <w14:textFill>
            <w14:solidFill>
              <w14:schemeClr w14:val="tx1"/>
            </w14:solidFill>
          </w14:textFill>
        </w:rPr>
        <w:t>；联合体响应的，</w:t>
      </w:r>
      <w:bookmarkEnd w:id="75"/>
      <w:r>
        <w:rPr>
          <w:rFonts w:hint="eastAsia" w:ascii="宋体" w:hAnsi="宋体" w:cs="宋体"/>
          <w:b/>
          <w:bCs/>
          <w:color w:val="000000" w:themeColor="text1"/>
          <w:kern w:val="0"/>
          <w:szCs w:val="21"/>
          <w:highlight w:val="none"/>
          <w14:textFill>
            <w14:solidFill>
              <w14:schemeClr w14:val="tx1"/>
            </w14:solidFill>
          </w14:textFill>
        </w:rPr>
        <w:t>联合体各方均应提交第一项基本资格要求的资格证明文件）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61"/>
        <w:gridCol w:w="2094"/>
        <w:gridCol w:w="5598"/>
      </w:tblGrid>
      <w:tr w14:paraId="3E87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3" w:type="dxa"/>
            <w:noWrap w:val="0"/>
            <w:vAlign w:val="center"/>
          </w:tcPr>
          <w:p w14:paraId="22299C0E">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审查因素</w:t>
            </w:r>
          </w:p>
        </w:tc>
        <w:tc>
          <w:tcPr>
            <w:tcW w:w="3055" w:type="dxa"/>
            <w:gridSpan w:val="2"/>
            <w:noWrap w:val="0"/>
            <w:vAlign w:val="center"/>
          </w:tcPr>
          <w:p w14:paraId="28B3D7CD">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审查内容</w:t>
            </w:r>
          </w:p>
        </w:tc>
        <w:tc>
          <w:tcPr>
            <w:tcW w:w="5598" w:type="dxa"/>
            <w:noWrap w:val="0"/>
            <w:vAlign w:val="center"/>
          </w:tcPr>
          <w:p w14:paraId="3FDB97A9">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说明</w:t>
            </w:r>
          </w:p>
        </w:tc>
      </w:tr>
      <w:tr w14:paraId="11E4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restart"/>
            <w:noWrap w:val="0"/>
            <w:vAlign w:val="center"/>
          </w:tcPr>
          <w:p w14:paraId="27E43EA0">
            <w:pPr>
              <w:spacing w:line="2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供应商应符合的基本资格要求</w:t>
            </w:r>
          </w:p>
        </w:tc>
        <w:tc>
          <w:tcPr>
            <w:tcW w:w="3055" w:type="dxa"/>
            <w:gridSpan w:val="2"/>
            <w:noWrap w:val="0"/>
            <w:vAlign w:val="center"/>
          </w:tcPr>
          <w:p w14:paraId="19393375">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w:t>
            </w:r>
          </w:p>
        </w:tc>
        <w:tc>
          <w:tcPr>
            <w:tcW w:w="5598" w:type="dxa"/>
            <w:vMerge w:val="restart"/>
            <w:noWrap w:val="0"/>
            <w:vAlign w:val="center"/>
          </w:tcPr>
          <w:p w14:paraId="0722C4E7">
            <w:pPr>
              <w:rPr>
                <w:color w:val="000000" w:themeColor="text1"/>
                <w:highlight w:val="none"/>
                <w14:textFill>
                  <w14:solidFill>
                    <w14:schemeClr w14:val="tx1"/>
                  </w14:solidFill>
                </w14:textFill>
              </w:rPr>
            </w:pPr>
            <w:r>
              <w:rPr>
                <w:rFonts w:hint="eastAsia" w:ascii="Arial" w:hAnsi="Arial" w:cs="Arial"/>
                <w:color w:val="000000" w:themeColor="text1"/>
                <w:szCs w:val="21"/>
                <w:highlight w:val="none"/>
                <w14:textFill>
                  <w14:solidFill>
                    <w14:schemeClr w14:val="tx1"/>
                  </w14:solidFill>
                </w14:textFill>
              </w:rPr>
              <w:t>供应商以“</w:t>
            </w:r>
            <w:r>
              <w:rPr>
                <w:rFonts w:hint="eastAsia" w:ascii="宋体" w:hAnsi="宋体" w:cs="宋体"/>
                <w:color w:val="000000" w:themeColor="text1"/>
                <w:kern w:val="0"/>
                <w:szCs w:val="21"/>
                <w:highlight w:val="none"/>
                <w14:textFill>
                  <w14:solidFill>
                    <w14:schemeClr w14:val="tx1"/>
                  </w14:solidFill>
                </w14:textFill>
              </w:rPr>
              <w:t>崇左市政府采购供应商信用承诺函</w:t>
            </w:r>
            <w:r>
              <w:rPr>
                <w:rFonts w:hint="eastAsia" w:ascii="Arial" w:hAnsi="Arial" w:cs="Arial"/>
                <w:color w:val="000000" w:themeColor="text1"/>
                <w:szCs w:val="21"/>
                <w:highlight w:val="none"/>
                <w14:textFill>
                  <w14:solidFill>
                    <w14:schemeClr w14:val="tx1"/>
                  </w14:solidFill>
                </w14:textFill>
              </w:rPr>
              <w:t>”</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（格式见第六章投标文件格式）</w:t>
            </w:r>
            <w:r>
              <w:rPr>
                <w:rFonts w:ascii="Arial" w:hAnsi="Arial" w:cs="Arial"/>
                <w:color w:val="000000" w:themeColor="text1"/>
                <w:szCs w:val="21"/>
                <w:highlight w:val="none"/>
                <w14:textFill>
                  <w14:solidFill>
                    <w14:schemeClr w14:val="tx1"/>
                  </w14:solidFill>
                </w14:textFill>
              </w:rPr>
              <w:t xml:space="preserve"> </w:t>
            </w:r>
            <w:r>
              <w:rPr>
                <w:rFonts w:hint="eastAsia" w:ascii="Arial" w:hAnsi="Arial" w:cs="Arial"/>
                <w:color w:val="000000" w:themeColor="text1"/>
                <w:szCs w:val="21"/>
                <w:highlight w:val="none"/>
                <w14:textFill>
                  <w14:solidFill>
                    <w14:schemeClr w14:val="tx1"/>
                  </w14:solidFill>
                </w14:textFill>
              </w:rPr>
              <w:t>的书面形式进行响应。</w:t>
            </w:r>
          </w:p>
          <w:p w14:paraId="063C0CA0">
            <w:pPr>
              <w:spacing w:line="24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6AD8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785EE5B">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0456D3F2">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具有良好的商业信誉和健全的财务会计制度</w:t>
            </w:r>
          </w:p>
        </w:tc>
        <w:tc>
          <w:tcPr>
            <w:tcW w:w="5598" w:type="dxa"/>
            <w:vMerge w:val="continue"/>
            <w:noWrap w:val="0"/>
            <w:vAlign w:val="center"/>
          </w:tcPr>
          <w:p w14:paraId="05B54323">
            <w:pPr>
              <w:spacing w:line="240" w:lineRule="exact"/>
              <w:rPr>
                <w:rFonts w:hint="eastAsia" w:ascii="宋体" w:hAnsi="宋体" w:cs="宋体"/>
                <w:color w:val="000000" w:themeColor="text1"/>
                <w:szCs w:val="21"/>
                <w:highlight w:val="none"/>
                <w14:textFill>
                  <w14:solidFill>
                    <w14:schemeClr w14:val="tx1"/>
                  </w14:solidFill>
                </w14:textFill>
              </w:rPr>
            </w:pPr>
          </w:p>
        </w:tc>
      </w:tr>
      <w:tr w14:paraId="2238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36E86C72">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07AD7011">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（3）具有履行合同所必需的设备和专业技术能力</w:t>
            </w:r>
          </w:p>
        </w:tc>
        <w:tc>
          <w:tcPr>
            <w:tcW w:w="5598" w:type="dxa"/>
            <w:vMerge w:val="continue"/>
            <w:noWrap w:val="0"/>
            <w:vAlign w:val="center"/>
          </w:tcPr>
          <w:p w14:paraId="59D20940">
            <w:pPr>
              <w:spacing w:line="240" w:lineRule="exact"/>
              <w:rPr>
                <w:rFonts w:hint="eastAsia" w:ascii="宋体" w:hAnsi="宋体" w:cs="宋体"/>
                <w:color w:val="000000" w:themeColor="text1"/>
                <w:szCs w:val="21"/>
                <w:highlight w:val="none"/>
                <w14:textFill>
                  <w14:solidFill>
                    <w14:schemeClr w14:val="tx1"/>
                  </w14:solidFill>
                </w14:textFill>
              </w:rPr>
            </w:pPr>
          </w:p>
        </w:tc>
      </w:tr>
      <w:tr w14:paraId="3B6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vMerge w:val="continue"/>
            <w:noWrap w:val="0"/>
            <w:vAlign w:val="center"/>
          </w:tcPr>
          <w:p w14:paraId="10CB8C00">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42FADAA9">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（4）有依法缴纳税收和社会保障金的良好记录</w:t>
            </w:r>
          </w:p>
        </w:tc>
        <w:tc>
          <w:tcPr>
            <w:tcW w:w="5598" w:type="dxa"/>
            <w:vMerge w:val="continue"/>
            <w:noWrap w:val="0"/>
            <w:vAlign w:val="center"/>
          </w:tcPr>
          <w:p w14:paraId="400A850B">
            <w:pPr>
              <w:spacing w:line="240" w:lineRule="exact"/>
              <w:rPr>
                <w:rFonts w:hint="eastAsia" w:ascii="宋体" w:hAnsi="宋体" w:cs="宋体"/>
                <w:color w:val="000000" w:themeColor="text1"/>
                <w:szCs w:val="21"/>
                <w:highlight w:val="none"/>
                <w14:textFill>
                  <w14:solidFill>
                    <w14:schemeClr w14:val="tx1"/>
                  </w14:solidFill>
                </w14:textFill>
              </w:rPr>
            </w:pPr>
          </w:p>
        </w:tc>
      </w:tr>
      <w:tr w14:paraId="23CA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8B77593">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18E8710F">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w:t>
            </w:r>
          </w:p>
        </w:tc>
        <w:tc>
          <w:tcPr>
            <w:tcW w:w="5598" w:type="dxa"/>
            <w:vMerge w:val="continue"/>
            <w:noWrap w:val="0"/>
            <w:vAlign w:val="center"/>
          </w:tcPr>
          <w:p w14:paraId="3B2A432A">
            <w:pPr>
              <w:spacing w:line="24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p>
        </w:tc>
      </w:tr>
      <w:tr w14:paraId="094B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5AB901DF">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013F0FDF">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（6）具备法律、行政法规规定的其他要求</w:t>
            </w:r>
          </w:p>
        </w:tc>
        <w:tc>
          <w:tcPr>
            <w:tcW w:w="5598" w:type="dxa"/>
            <w:noWrap w:val="0"/>
            <w:vAlign w:val="center"/>
          </w:tcPr>
          <w:p w14:paraId="45ABD053">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14:paraId="2C3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noWrap w:val="0"/>
            <w:vAlign w:val="center"/>
          </w:tcPr>
          <w:p w14:paraId="43EAF302">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采购政策</w:t>
            </w:r>
          </w:p>
        </w:tc>
        <w:tc>
          <w:tcPr>
            <w:tcW w:w="3055" w:type="dxa"/>
            <w:gridSpan w:val="2"/>
            <w:noWrap w:val="0"/>
            <w:vAlign w:val="center"/>
          </w:tcPr>
          <w:p w14:paraId="15BED642">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落实政府采购政策需满足的资格要求</w:t>
            </w:r>
          </w:p>
        </w:tc>
        <w:tc>
          <w:tcPr>
            <w:tcW w:w="5598" w:type="dxa"/>
            <w:noWrap w:val="0"/>
            <w:vAlign w:val="center"/>
          </w:tcPr>
          <w:p w14:paraId="39946E5F">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供应商独立响应：</w:t>
            </w:r>
          </w:p>
          <w:p w14:paraId="386D3FBA">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提供《中小企业声明函》，符合承建采购文件标明所属行业的标的物的工程施工单位应全部为中型或小型或微型企业的条件。</w:t>
            </w:r>
          </w:p>
          <w:p w14:paraId="3B450E1E">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注：1、符合监狱企业出具监狱企业证明文件的、符合残疾人福利性单位出具《残疾人福利性单位声明函》的视同中小企业。</w:t>
            </w:r>
          </w:p>
        </w:tc>
      </w:tr>
      <w:tr w14:paraId="5C3B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restart"/>
            <w:noWrap w:val="0"/>
            <w:vAlign w:val="center"/>
          </w:tcPr>
          <w:p w14:paraId="67C466D3">
            <w:pPr>
              <w:spacing w:line="2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供应商应符合的</w:t>
            </w:r>
            <w:r>
              <w:rPr>
                <w:rFonts w:hint="eastAsia" w:ascii="宋体" w:hAnsi="宋体" w:cs="宋体"/>
                <w:color w:val="000000" w:themeColor="text1"/>
                <w:szCs w:val="21"/>
                <w:highlight w:val="none"/>
                <w14:textFill>
                  <w14:solidFill>
                    <w14:schemeClr w14:val="tx1"/>
                  </w14:solidFill>
                </w14:textFill>
              </w:rPr>
              <w:t>特定资格条件</w:t>
            </w:r>
          </w:p>
        </w:tc>
        <w:tc>
          <w:tcPr>
            <w:tcW w:w="3055" w:type="dxa"/>
            <w:gridSpan w:val="2"/>
            <w:noWrap w:val="0"/>
            <w:vAlign w:val="center"/>
          </w:tcPr>
          <w:p w14:paraId="3D277EF0">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（1）资质要求</w:t>
            </w:r>
          </w:p>
        </w:tc>
        <w:tc>
          <w:tcPr>
            <w:tcW w:w="5598" w:type="dxa"/>
            <w:noWrap w:val="0"/>
            <w:vAlign w:val="center"/>
          </w:tcPr>
          <w:p w14:paraId="4E2C3534">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须符合“磋商公告”要求。</w:t>
            </w:r>
          </w:p>
        </w:tc>
      </w:tr>
      <w:tr w14:paraId="11D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44F6A915">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961" w:type="dxa"/>
            <w:vMerge w:val="restart"/>
            <w:noWrap w:val="0"/>
            <w:vAlign w:val="center"/>
          </w:tcPr>
          <w:p w14:paraId="4962FABE">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（2）人员要求</w:t>
            </w:r>
          </w:p>
        </w:tc>
        <w:tc>
          <w:tcPr>
            <w:tcW w:w="2094" w:type="dxa"/>
            <w:noWrap w:val="0"/>
            <w:vAlign w:val="center"/>
          </w:tcPr>
          <w:p w14:paraId="151621BE">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w:t>
            </w:r>
          </w:p>
        </w:tc>
        <w:tc>
          <w:tcPr>
            <w:tcW w:w="5598" w:type="dxa"/>
            <w:noWrap w:val="0"/>
            <w:vAlign w:val="center"/>
          </w:tcPr>
          <w:p w14:paraId="782DD9D9">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须符合“磋商公告”要求。须提供在响应文件递交截止时间前6个月内任意1个月在现任职单位依法缴纳社会保险的证明材料扫描件。</w:t>
            </w:r>
          </w:p>
        </w:tc>
      </w:tr>
      <w:tr w14:paraId="06B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850D915">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961" w:type="dxa"/>
            <w:vMerge w:val="continue"/>
            <w:noWrap w:val="0"/>
            <w:vAlign w:val="top"/>
          </w:tcPr>
          <w:p w14:paraId="1458340C">
            <w:pPr>
              <w:spacing w:line="240" w:lineRule="exact"/>
              <w:jc w:val="left"/>
              <w:rPr>
                <w:rFonts w:hint="eastAsia" w:ascii="宋体" w:hAnsi="宋体" w:cs="宋体"/>
                <w:color w:val="000000" w:themeColor="text1"/>
                <w:szCs w:val="21"/>
                <w:highlight w:val="none"/>
                <w14:textFill>
                  <w14:solidFill>
                    <w14:schemeClr w14:val="tx1"/>
                  </w14:solidFill>
                </w14:textFill>
              </w:rPr>
            </w:pPr>
          </w:p>
        </w:tc>
        <w:tc>
          <w:tcPr>
            <w:tcW w:w="2094" w:type="dxa"/>
            <w:noWrap w:val="0"/>
            <w:vAlign w:val="center"/>
          </w:tcPr>
          <w:p w14:paraId="7F7BC9F1">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专职安全员</w:t>
            </w:r>
          </w:p>
        </w:tc>
        <w:tc>
          <w:tcPr>
            <w:tcW w:w="5598" w:type="dxa"/>
            <w:noWrap w:val="0"/>
            <w:vAlign w:val="center"/>
          </w:tcPr>
          <w:p w14:paraId="1AB67BFF">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须符合“磋商公告”要求。须提供在响应文件递交截止时间前6个月内任意1个月在现任职单位依法缴纳社会保险的证明材料扫描件。</w:t>
            </w:r>
          </w:p>
        </w:tc>
      </w:tr>
      <w:tr w14:paraId="3B0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B1EFE97">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1B08332F">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（3）业绩要求</w:t>
            </w:r>
          </w:p>
        </w:tc>
        <w:tc>
          <w:tcPr>
            <w:tcW w:w="5598" w:type="dxa"/>
            <w:noWrap w:val="0"/>
            <w:vAlign w:val="center"/>
          </w:tcPr>
          <w:p w14:paraId="772CFDCC">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须符合“磋商公告”要求。</w:t>
            </w:r>
          </w:p>
        </w:tc>
      </w:tr>
      <w:tr w14:paraId="1A31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26985C5">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29746BF1">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（4）供应商不得参加响应的情形</w:t>
            </w:r>
          </w:p>
        </w:tc>
        <w:tc>
          <w:tcPr>
            <w:tcW w:w="5598" w:type="dxa"/>
            <w:noWrap w:val="0"/>
            <w:vAlign w:val="center"/>
          </w:tcPr>
          <w:p w14:paraId="24E6653F">
            <w:pPr>
              <w:spacing w:line="2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2FD564CF">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须提供，格式见第六章响应文件格式“供应商直接控股股东、管理关系信息表”。</w:t>
            </w:r>
          </w:p>
        </w:tc>
      </w:tr>
      <w:tr w14:paraId="2A6C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2AD118E5">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3C2B7774">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（5）诚信要求</w:t>
            </w:r>
          </w:p>
        </w:tc>
        <w:tc>
          <w:tcPr>
            <w:tcW w:w="5598" w:type="dxa"/>
            <w:noWrap w:val="0"/>
            <w:vAlign w:val="top"/>
          </w:tcPr>
          <w:p w14:paraId="1FA4C317">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未被列入失信被执行人、</w:t>
            </w:r>
            <w:r>
              <w:rPr>
                <w:rFonts w:hint="eastAsia" w:ascii="宋体" w:hAnsi="宋体" w:cs="宋体"/>
                <w:color w:val="000000" w:themeColor="text1"/>
                <w:kern w:val="0"/>
                <w:szCs w:val="21"/>
                <w:highlight w:val="none"/>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w:t>
            </w:r>
          </w:p>
        </w:tc>
      </w:tr>
      <w:tr w14:paraId="6F5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67E0F800">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5AA388F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（6）分包</w:t>
            </w:r>
          </w:p>
        </w:tc>
        <w:tc>
          <w:tcPr>
            <w:tcW w:w="5598" w:type="dxa"/>
            <w:noWrap w:val="0"/>
            <w:vAlign w:val="center"/>
          </w:tcPr>
          <w:p w14:paraId="182B2AB3">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须符合“</w:t>
            </w:r>
            <w:r>
              <w:rPr>
                <w:rFonts w:hint="eastAsia" w:ascii="宋体" w:hAnsi="宋体" w:cs="宋体"/>
                <w:color w:val="000000" w:themeColor="text1"/>
                <w:szCs w:val="21"/>
                <w:highlight w:val="none"/>
                <w14:textFill>
                  <w14:solidFill>
                    <w14:schemeClr w14:val="tx1"/>
                  </w14:solidFill>
                </w14:textFill>
              </w:rPr>
              <w:t>磋商公告</w:t>
            </w:r>
            <w:r>
              <w:rPr>
                <w:rFonts w:hint="eastAsia" w:ascii="宋体" w:hAnsi="宋体" w:cs="宋体"/>
                <w:color w:val="000000" w:themeColor="text1"/>
                <w:highlight w:val="none"/>
                <w14:textFill>
                  <w14:solidFill>
                    <w14:schemeClr w14:val="tx1"/>
                  </w14:solidFill>
                </w14:textFill>
              </w:rPr>
              <w:t>”的要求</w:t>
            </w:r>
          </w:p>
        </w:tc>
      </w:tr>
      <w:tr w14:paraId="554C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2C0185F">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7BBBC4C6">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（7）联合体</w:t>
            </w:r>
          </w:p>
        </w:tc>
        <w:tc>
          <w:tcPr>
            <w:tcW w:w="5598" w:type="dxa"/>
            <w:noWrap w:val="0"/>
            <w:vAlign w:val="center"/>
          </w:tcPr>
          <w:p w14:paraId="1BFB590C">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须符合“</w:t>
            </w:r>
            <w:r>
              <w:rPr>
                <w:rFonts w:hint="eastAsia" w:ascii="宋体" w:hAnsi="宋体" w:cs="宋体"/>
                <w:color w:val="000000" w:themeColor="text1"/>
                <w:szCs w:val="21"/>
                <w:highlight w:val="none"/>
                <w14:textFill>
                  <w14:solidFill>
                    <w14:schemeClr w14:val="tx1"/>
                  </w14:solidFill>
                </w14:textFill>
              </w:rPr>
              <w:t>磋商公告</w:t>
            </w:r>
            <w:r>
              <w:rPr>
                <w:rFonts w:hint="eastAsia" w:ascii="宋体" w:hAnsi="宋体" w:cs="宋体"/>
                <w:color w:val="000000" w:themeColor="text1"/>
                <w:highlight w:val="none"/>
                <w14:textFill>
                  <w14:solidFill>
                    <w14:schemeClr w14:val="tx1"/>
                  </w14:solidFill>
                </w14:textFill>
              </w:rPr>
              <w:t>”的要求</w:t>
            </w:r>
          </w:p>
        </w:tc>
      </w:tr>
      <w:tr w14:paraId="05F1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33" w:type="dxa"/>
            <w:vMerge w:val="continue"/>
            <w:noWrap w:val="0"/>
            <w:vAlign w:val="center"/>
          </w:tcPr>
          <w:p w14:paraId="0D07E529">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3055" w:type="dxa"/>
            <w:gridSpan w:val="2"/>
            <w:noWrap w:val="0"/>
            <w:vAlign w:val="center"/>
          </w:tcPr>
          <w:p w14:paraId="27B87346">
            <w:pPr>
              <w:spacing w:line="2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（8）其他要求</w:t>
            </w:r>
          </w:p>
        </w:tc>
        <w:tc>
          <w:tcPr>
            <w:tcW w:w="5598" w:type="dxa"/>
            <w:noWrap w:val="0"/>
            <w:vAlign w:val="center"/>
          </w:tcPr>
          <w:p w14:paraId="79CC977A">
            <w:pPr>
              <w:spacing w:line="312" w:lineRule="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按照磋商公告规定获得采购文件。</w:t>
            </w:r>
          </w:p>
        </w:tc>
      </w:tr>
    </w:tbl>
    <w:p w14:paraId="3DAFC3A9">
      <w:pPr>
        <w:spacing w:before="120" w:line="320" w:lineRule="atLeast"/>
        <w:ind w:firstLine="413" w:firstLineChars="196"/>
        <w:outlineLvl w:val="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3.符合性审查标准（不满足任何一项审查内容要求，符合性审查即为不合格）</w:t>
      </w:r>
    </w:p>
    <w:bookmarkEnd w:id="23"/>
    <w:bookmarkEnd w:id="24"/>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616"/>
        <w:gridCol w:w="5594"/>
      </w:tblGrid>
      <w:tr w14:paraId="24D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noWrap w:val="0"/>
            <w:vAlign w:val="center"/>
          </w:tcPr>
          <w:p w14:paraId="40D4F13B">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审查因素</w:t>
            </w:r>
          </w:p>
        </w:tc>
        <w:tc>
          <w:tcPr>
            <w:tcW w:w="2693" w:type="dxa"/>
            <w:noWrap w:val="0"/>
            <w:vAlign w:val="center"/>
          </w:tcPr>
          <w:p w14:paraId="20E2030A">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审查内容</w:t>
            </w:r>
          </w:p>
        </w:tc>
        <w:tc>
          <w:tcPr>
            <w:tcW w:w="5777" w:type="dxa"/>
            <w:noWrap w:val="0"/>
            <w:vAlign w:val="center"/>
          </w:tcPr>
          <w:p w14:paraId="18EC02C8">
            <w:pPr>
              <w:spacing w:line="240" w:lineRule="exact"/>
              <w:jc w:val="center"/>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说明</w:t>
            </w:r>
          </w:p>
        </w:tc>
      </w:tr>
      <w:tr w14:paraId="6205E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1EEB2185">
            <w:pPr>
              <w:spacing w:line="2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商务资信</w:t>
            </w:r>
          </w:p>
        </w:tc>
        <w:tc>
          <w:tcPr>
            <w:tcW w:w="2693" w:type="dxa"/>
            <w:noWrap w:val="0"/>
            <w:vAlign w:val="center"/>
          </w:tcPr>
          <w:p w14:paraId="173E56F6">
            <w:pPr>
              <w:spacing w:line="24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法定代表人身份证明及授权委托书</w:t>
            </w:r>
          </w:p>
        </w:tc>
        <w:tc>
          <w:tcPr>
            <w:tcW w:w="5777" w:type="dxa"/>
            <w:noWrap w:val="0"/>
            <w:vAlign w:val="center"/>
          </w:tcPr>
          <w:p w14:paraId="0BB06B73">
            <w:pPr>
              <w:spacing w:line="2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授权代表参加响应时审查</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法定代表人授权委托书及附件</w:t>
            </w:r>
          </w:p>
          <w:p w14:paraId="4F1BD92A">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法定代表人直接参加响应时审查</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法定代表人身份证明及附件</w:t>
            </w:r>
          </w:p>
          <w:p w14:paraId="72CA086E">
            <w:pPr>
              <w:spacing w:line="24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格式及附件见第六章响应文件格式要求</w:t>
            </w:r>
          </w:p>
        </w:tc>
      </w:tr>
      <w:tr w14:paraId="2F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CDB1A88">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1B8E1DA4">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实质性条款响应</w:t>
            </w:r>
          </w:p>
        </w:tc>
        <w:tc>
          <w:tcPr>
            <w:tcW w:w="5777" w:type="dxa"/>
            <w:noWrap w:val="0"/>
            <w:vAlign w:val="center"/>
          </w:tcPr>
          <w:p w14:paraId="41AE818A">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采购文件实质性要求响应均无负偏离</w:t>
            </w:r>
          </w:p>
        </w:tc>
      </w:tr>
      <w:tr w14:paraId="2DC7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50A37DA0">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3C60BA6B">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串通投标</w:t>
            </w:r>
          </w:p>
        </w:tc>
        <w:tc>
          <w:tcPr>
            <w:tcW w:w="5777" w:type="dxa"/>
            <w:noWrap w:val="0"/>
            <w:vAlign w:val="center"/>
          </w:tcPr>
          <w:p w14:paraId="7FFF753C">
            <w:pPr>
              <w:spacing w:line="2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不属于供应商须知正文第6.3.8规定的串通投标情形，见第六章响应文件格式要求</w:t>
            </w:r>
          </w:p>
        </w:tc>
      </w:tr>
      <w:tr w14:paraId="3D8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0A65BDF3">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w:t>
            </w:r>
          </w:p>
        </w:tc>
        <w:tc>
          <w:tcPr>
            <w:tcW w:w="2693" w:type="dxa"/>
            <w:noWrap w:val="0"/>
            <w:vAlign w:val="center"/>
          </w:tcPr>
          <w:p w14:paraId="187B12F6">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工期</w:t>
            </w:r>
          </w:p>
        </w:tc>
        <w:tc>
          <w:tcPr>
            <w:tcW w:w="5777" w:type="dxa"/>
            <w:noWrap w:val="0"/>
            <w:vAlign w:val="center"/>
          </w:tcPr>
          <w:p w14:paraId="022F2019">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满足采购文件规定</w:t>
            </w:r>
          </w:p>
        </w:tc>
      </w:tr>
      <w:tr w14:paraId="53C9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FF51084">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272B06B8">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工程质量</w:t>
            </w:r>
          </w:p>
        </w:tc>
        <w:tc>
          <w:tcPr>
            <w:tcW w:w="5777" w:type="dxa"/>
            <w:noWrap w:val="0"/>
            <w:vAlign w:val="center"/>
          </w:tcPr>
          <w:p w14:paraId="57DA7D4E">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满足采购文件规定</w:t>
            </w:r>
          </w:p>
        </w:tc>
      </w:tr>
      <w:tr w14:paraId="3A85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2C8834">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6DB5AC4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响应有效期</w:t>
            </w:r>
          </w:p>
        </w:tc>
        <w:tc>
          <w:tcPr>
            <w:tcW w:w="5777" w:type="dxa"/>
            <w:noWrap w:val="0"/>
            <w:vAlign w:val="center"/>
          </w:tcPr>
          <w:p w14:paraId="207B934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满足采购文件规定</w:t>
            </w:r>
          </w:p>
        </w:tc>
      </w:tr>
      <w:tr w14:paraId="5770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19FDD20">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5B4F733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技术标准和要求</w:t>
            </w:r>
          </w:p>
        </w:tc>
        <w:tc>
          <w:tcPr>
            <w:tcW w:w="5777" w:type="dxa"/>
            <w:noWrap w:val="0"/>
            <w:vAlign w:val="center"/>
          </w:tcPr>
          <w:p w14:paraId="40EA634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满足采购文件规定</w:t>
            </w:r>
          </w:p>
        </w:tc>
      </w:tr>
      <w:tr w14:paraId="525E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A8B7659">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378576A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分包计划（如有）</w:t>
            </w:r>
          </w:p>
        </w:tc>
        <w:tc>
          <w:tcPr>
            <w:tcW w:w="5777" w:type="dxa"/>
            <w:noWrap w:val="0"/>
            <w:vAlign w:val="center"/>
          </w:tcPr>
          <w:p w14:paraId="059E860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满足采购文件规定</w:t>
            </w:r>
          </w:p>
        </w:tc>
      </w:tr>
      <w:tr w14:paraId="6CE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40FD302">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shd w:val="clear" w:color="auto" w:fill="auto"/>
            <w:noWrap w:val="0"/>
            <w:vAlign w:val="center"/>
          </w:tcPr>
          <w:p w14:paraId="7309FF2E">
            <w:pPr>
              <w:spacing w:line="240" w:lineRule="exac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已标价工程量清单</w:t>
            </w:r>
          </w:p>
        </w:tc>
        <w:tc>
          <w:tcPr>
            <w:tcW w:w="5777" w:type="dxa"/>
            <w:shd w:val="clear" w:color="auto" w:fill="auto"/>
            <w:noWrap w:val="0"/>
            <w:vAlign w:val="center"/>
          </w:tcPr>
          <w:p w14:paraId="6FFB1B63">
            <w:pPr>
              <w:spacing w:line="240" w:lineRule="exact"/>
              <w:rPr>
                <w:rFonts w:hint="eastAsia" w:ascii="宋体" w:hAnsi="宋体" w:eastAsia="宋体" w:cs="宋体"/>
                <w:color w:val="000000" w:themeColor="text1"/>
                <w:kern w:val="2"/>
                <w:sz w:val="21"/>
                <w:szCs w:val="21"/>
                <w:highlight w:val="none"/>
                <w:lang w:val="zh-CN" w:eastAsia="zh-CN" w:bidi="ar-SA"/>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符合</w:t>
            </w:r>
            <w:r>
              <w:rPr>
                <w:rFonts w:hint="eastAsia" w:ascii="宋体" w:hAnsi="宋体" w:cs="宋体"/>
                <w:color w:val="000000" w:themeColor="text1"/>
                <w:szCs w:val="21"/>
                <w:highlight w:val="none"/>
                <w14:textFill>
                  <w14:solidFill>
                    <w14:schemeClr w14:val="tx1"/>
                  </w14:solidFill>
                </w14:textFill>
              </w:rPr>
              <w:t>第二章“工程量清单”及“图纸”</w:t>
            </w:r>
            <w:r>
              <w:rPr>
                <w:rFonts w:hint="eastAsia" w:ascii="宋体" w:hAnsi="宋体" w:cs="宋体"/>
                <w:color w:val="000000" w:themeColor="text1"/>
                <w:szCs w:val="21"/>
                <w:highlight w:val="none"/>
                <w:lang w:val="zh-CN"/>
                <w14:textFill>
                  <w14:solidFill>
                    <w14:schemeClr w14:val="tx1"/>
                  </w14:solidFill>
                </w14:textFill>
              </w:rPr>
              <w:t>给出的范围、数量及编制要求</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已标价工程量清单的项目编码（12位）、计量单位、工程量任何一处与招标工程量清单</w:t>
            </w:r>
            <w:r>
              <w:rPr>
                <w:rFonts w:hint="eastAsia" w:ascii="宋体" w:hAnsi="宋体" w:eastAsia="宋体" w:cs="宋体"/>
                <w:color w:val="000000" w:themeColor="text1"/>
                <w:highlight w:val="none"/>
                <w:lang w:val="en-US" w:eastAsia="zh-CN"/>
                <w14:textFill>
                  <w14:solidFill>
                    <w14:schemeClr w14:val="tx1"/>
                  </w14:solidFill>
                </w14:textFill>
              </w:rPr>
              <w:t>均</w:t>
            </w:r>
            <w:r>
              <w:rPr>
                <w:rFonts w:hint="eastAsia" w:ascii="宋体" w:hAnsi="宋体" w:eastAsia="宋体" w:cs="宋体"/>
                <w:color w:val="000000" w:themeColor="text1"/>
                <w:highlight w:val="none"/>
                <w14:textFill>
                  <w14:solidFill>
                    <w14:schemeClr w14:val="tx1"/>
                  </w14:solidFill>
                </w14:textFill>
              </w:rPr>
              <w:t>一致</w:t>
            </w:r>
          </w:p>
        </w:tc>
      </w:tr>
      <w:tr w14:paraId="2686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2B1FF48A">
            <w:pPr>
              <w:spacing w:line="240" w:lineRule="exact"/>
              <w:jc w:val="center"/>
              <w:rPr>
                <w:rFonts w:hint="eastAsia" w:ascii="宋体" w:hAnsi="宋体" w:cs="宋体"/>
                <w:color w:val="000000" w:themeColor="text1"/>
                <w:kern w:val="0"/>
                <w:szCs w:val="21"/>
                <w:highlight w:val="none"/>
                <w14:textFill>
                  <w14:solidFill>
                    <w14:schemeClr w14:val="tx1"/>
                  </w14:solidFill>
                </w14:textFill>
              </w:rPr>
            </w:pPr>
          </w:p>
        </w:tc>
        <w:tc>
          <w:tcPr>
            <w:tcW w:w="2693" w:type="dxa"/>
            <w:noWrap w:val="0"/>
            <w:vAlign w:val="center"/>
          </w:tcPr>
          <w:p w14:paraId="7C9BFA2C">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权利义务</w:t>
            </w:r>
          </w:p>
        </w:tc>
        <w:tc>
          <w:tcPr>
            <w:tcW w:w="5777" w:type="dxa"/>
            <w:noWrap w:val="0"/>
            <w:vAlign w:val="center"/>
          </w:tcPr>
          <w:p w14:paraId="76A1C003">
            <w:pPr>
              <w:spacing w:line="2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响应函附录中的相关承诺符合或优于第五章“合同主要条款格式”的相关规定</w:t>
            </w:r>
          </w:p>
        </w:tc>
      </w:tr>
      <w:tr w14:paraId="706B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restart"/>
            <w:noWrap w:val="0"/>
            <w:vAlign w:val="center"/>
          </w:tcPr>
          <w:p w14:paraId="2959531B">
            <w:pPr>
              <w:spacing w:line="2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w:t>
            </w:r>
          </w:p>
        </w:tc>
        <w:tc>
          <w:tcPr>
            <w:tcW w:w="2693" w:type="dxa"/>
            <w:noWrap w:val="0"/>
            <w:vAlign w:val="center"/>
          </w:tcPr>
          <w:p w14:paraId="20B35EEA">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有效报价</w:t>
            </w:r>
          </w:p>
        </w:tc>
        <w:tc>
          <w:tcPr>
            <w:tcW w:w="5777" w:type="dxa"/>
            <w:noWrap w:val="0"/>
            <w:vAlign w:val="center"/>
          </w:tcPr>
          <w:p w14:paraId="66875F6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报价未超出采购预算金额（包括分项预算），也未超出最高限价（如有）</w:t>
            </w:r>
          </w:p>
        </w:tc>
      </w:tr>
      <w:tr w14:paraId="6B62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81A70DA">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2693" w:type="dxa"/>
            <w:noWrap w:val="0"/>
            <w:vAlign w:val="center"/>
          </w:tcPr>
          <w:p w14:paraId="5484684A">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漏项报价</w:t>
            </w:r>
          </w:p>
        </w:tc>
        <w:tc>
          <w:tcPr>
            <w:tcW w:w="5777" w:type="dxa"/>
            <w:noWrap w:val="0"/>
            <w:vAlign w:val="center"/>
          </w:tcPr>
          <w:p w14:paraId="45D5FDBA">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未就所投分标进行报价或者存在漏项报价；</w:t>
            </w:r>
          </w:p>
        </w:tc>
      </w:tr>
      <w:tr w14:paraId="2A4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3108D326">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2693" w:type="dxa"/>
            <w:noWrap w:val="0"/>
            <w:vAlign w:val="center"/>
          </w:tcPr>
          <w:p w14:paraId="16D0AE0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响应报价唯一性</w:t>
            </w:r>
          </w:p>
        </w:tc>
        <w:tc>
          <w:tcPr>
            <w:tcW w:w="5777" w:type="dxa"/>
            <w:noWrap w:val="0"/>
            <w:vAlign w:val="center"/>
          </w:tcPr>
          <w:p w14:paraId="62746CB9">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不存在有选择、有条件的最后报价（采购文件允许有备选方案或者其他约定的除外）</w:t>
            </w:r>
          </w:p>
        </w:tc>
      </w:tr>
      <w:tr w14:paraId="69EA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16308864">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2693" w:type="dxa"/>
            <w:noWrap w:val="0"/>
            <w:vAlign w:val="center"/>
          </w:tcPr>
          <w:p w14:paraId="7F1FD282">
            <w:pPr>
              <w:spacing w:line="240" w:lineRule="exact"/>
              <w:rPr>
                <w:rFonts w:hint="eastAsia" w:ascii="宋体" w:hAnsi="宋体" w:cs="宋体"/>
                <w:color w:val="000000" w:themeColor="text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过低报价合理性</w:t>
            </w:r>
          </w:p>
        </w:tc>
        <w:tc>
          <w:tcPr>
            <w:tcW w:w="5777" w:type="dxa"/>
            <w:noWrap w:val="0"/>
            <w:vAlign w:val="center"/>
          </w:tcPr>
          <w:p w14:paraId="6559FA18">
            <w:pPr>
              <w:spacing w:line="240" w:lineRule="exact"/>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存在异常低价问题</w:t>
            </w:r>
            <w:r>
              <w:rPr>
                <w:rFonts w:hint="eastAsia"/>
                <w:color w:val="000000" w:themeColor="text1"/>
                <w:highlight w:val="none"/>
                <w:lang w:val="en-US" w:eastAsia="zh-CN"/>
                <w14:textFill>
                  <w14:solidFill>
                    <w14:schemeClr w14:val="tx1"/>
                  </w14:solidFill>
                </w14:textFill>
              </w:rPr>
              <w:t>的情形，评审委员会</w:t>
            </w:r>
            <w:r>
              <w:rPr>
                <w:rFonts w:hint="eastAsia"/>
                <w:color w:val="000000" w:themeColor="text1"/>
                <w:szCs w:val="21"/>
                <w:highlight w:val="none"/>
                <w14:textFill>
                  <w14:solidFill>
                    <w14:schemeClr w14:val="tx1"/>
                  </w14:solidFill>
                </w14:textFill>
              </w:rPr>
              <w:t>应当要求其在</w:t>
            </w:r>
            <w:r>
              <w:rPr>
                <w:rFonts w:hint="eastAsia"/>
                <w:color w:val="000000" w:themeColor="text1"/>
                <w:szCs w:val="21"/>
                <w:highlight w:val="none"/>
                <w:lang w:val="en-US" w:eastAsia="zh-CN"/>
                <w14:textFill>
                  <w14:solidFill>
                    <w14:schemeClr w14:val="tx1"/>
                  </w14:solidFill>
                </w14:textFill>
              </w:rPr>
              <w:t>评审</w:t>
            </w:r>
            <w:r>
              <w:rPr>
                <w:rFonts w:hint="eastAsia"/>
                <w:color w:val="000000" w:themeColor="text1"/>
                <w:szCs w:val="21"/>
                <w:highlight w:val="none"/>
                <w14:textFill>
                  <w14:solidFill>
                    <w14:schemeClr w14:val="tx1"/>
                  </w14:solidFill>
                </w14:textFill>
              </w:rPr>
              <w:t>现场合理的时间内</w:t>
            </w:r>
            <w:r>
              <w:rPr>
                <w:rFonts w:hint="eastAsia"/>
                <w:color w:val="000000" w:themeColor="text1"/>
                <w:szCs w:val="21"/>
                <w:highlight w:val="none"/>
                <w:lang w:val="en-US" w:eastAsia="zh-CN"/>
                <w14:textFill>
                  <w14:solidFill>
                    <w14:schemeClr w14:val="tx1"/>
                  </w14:solidFill>
                </w14:textFill>
              </w:rPr>
              <w:t>提供</w:t>
            </w:r>
            <w:r>
              <w:rPr>
                <w:rFonts w:hint="eastAsia"/>
                <w:color w:val="000000" w:themeColor="text1"/>
                <w:szCs w:val="21"/>
                <w:highlight w:val="none"/>
                <w14:textFill>
                  <w14:solidFill>
                    <w14:schemeClr w14:val="tx1"/>
                  </w14:solidFill>
                </w14:textFill>
              </w:rPr>
              <w:t>报价合理性相关的书面说明及必要的证明材料。</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不能证明其报价合理性的，</w:t>
            </w:r>
            <w:r>
              <w:rPr>
                <w:rFonts w:hint="eastAsia"/>
                <w:color w:val="000000" w:themeColor="text1"/>
                <w:highlight w:val="none"/>
                <w:lang w:eastAsia="zh-CN"/>
                <w14:textFill>
                  <w14:solidFill>
                    <w14:schemeClr w14:val="tx1"/>
                  </w14:solidFill>
                </w14:textFill>
              </w:rPr>
              <w:t>评审委员会</w:t>
            </w:r>
            <w:r>
              <w:rPr>
                <w:rFonts w:hint="eastAsia"/>
                <w:color w:val="000000" w:themeColor="text1"/>
                <w:highlight w:val="none"/>
                <w14:textFill>
                  <w14:solidFill>
                    <w14:schemeClr w14:val="tx1"/>
                  </w14:solidFill>
                </w14:textFill>
              </w:rPr>
              <w:t>应当将其作为无效</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处理。</w:t>
            </w:r>
          </w:p>
        </w:tc>
      </w:tr>
      <w:tr w14:paraId="0F4C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Merge w:val="continue"/>
            <w:noWrap w:val="0"/>
            <w:vAlign w:val="center"/>
          </w:tcPr>
          <w:p w14:paraId="7BB54997">
            <w:pPr>
              <w:spacing w:line="240" w:lineRule="exact"/>
              <w:jc w:val="center"/>
              <w:rPr>
                <w:rFonts w:hint="eastAsia" w:ascii="宋体" w:hAnsi="宋体" w:cs="宋体"/>
                <w:color w:val="000000" w:themeColor="text1"/>
                <w:szCs w:val="21"/>
                <w:highlight w:val="none"/>
                <w14:textFill>
                  <w14:solidFill>
                    <w14:schemeClr w14:val="tx1"/>
                  </w14:solidFill>
                </w14:textFill>
              </w:rPr>
            </w:pPr>
          </w:p>
        </w:tc>
        <w:tc>
          <w:tcPr>
            <w:tcW w:w="2693" w:type="dxa"/>
            <w:noWrap w:val="0"/>
            <w:vAlign w:val="center"/>
          </w:tcPr>
          <w:p w14:paraId="1468A2E2">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响应有效期</w:t>
            </w:r>
          </w:p>
        </w:tc>
        <w:tc>
          <w:tcPr>
            <w:tcW w:w="5777" w:type="dxa"/>
            <w:noWrap w:val="0"/>
            <w:vAlign w:val="center"/>
          </w:tcPr>
          <w:p w14:paraId="4DA7B646">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满足采购文件规定</w:t>
            </w:r>
          </w:p>
        </w:tc>
      </w:tr>
    </w:tbl>
    <w:p w14:paraId="07EDB78D">
      <w:pPr>
        <w:spacing w:before="120" w:line="320" w:lineRule="atLeast"/>
        <w:ind w:firstLine="413" w:firstLineChars="196"/>
        <w:outlineLvl w:val="1"/>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br w:type="page"/>
      </w:r>
      <w:r>
        <w:rPr>
          <w:rFonts w:hint="eastAsia" w:ascii="宋体" w:hAnsi="宋体" w:cs="宋体"/>
          <w:b/>
          <w:bCs/>
          <w:color w:val="000000" w:themeColor="text1"/>
          <w:kern w:val="0"/>
          <w:szCs w:val="21"/>
          <w:highlight w:val="none"/>
          <w14:textFill>
            <w14:solidFill>
              <w14:schemeClr w14:val="tx1"/>
            </w14:solidFill>
          </w14:textFill>
        </w:rPr>
        <w:t>4.评审标准</w:t>
      </w:r>
    </w:p>
    <w:p w14:paraId="0943E6E0">
      <w:pPr>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（1）技术及商务资信分</w:t>
      </w:r>
    </w:p>
    <w:p w14:paraId="077132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评审依据：磋商小组将以磋商响应文件为评审依据，对供应商的报价、技术、商务等方面内容按百分制打分。（计分方法按四舍五入取至百分位）</w:t>
      </w:r>
    </w:p>
    <w:p w14:paraId="3C2B4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Cs/>
          <w:color w:val="000000" w:themeColor="text1"/>
          <w:szCs w:val="21"/>
          <w:highlight w:val="none"/>
          <w:u w:val="singl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总得分=</w:t>
      </w:r>
      <w:r>
        <w:rPr>
          <w:rFonts w:hint="eastAsia" w:ascii="宋体" w:hAnsi="宋体"/>
          <w:bCs/>
          <w:color w:val="000000" w:themeColor="text1"/>
          <w:szCs w:val="21"/>
          <w:highlight w:val="none"/>
          <w:u w:val="non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1+2+3</w:t>
      </w:r>
      <w:r>
        <w:rPr>
          <w:rFonts w:hint="eastAsia" w:ascii="宋体" w:hAnsi="宋体"/>
          <w:bCs/>
          <w:color w:val="000000" w:themeColor="text1"/>
          <w:szCs w:val="21"/>
          <w:highlight w:val="none"/>
          <w:u w:val="single"/>
          <w14:textFill>
            <w14:solidFill>
              <w14:schemeClr w14:val="tx1"/>
            </w14:solidFill>
          </w14:textFill>
        </w:rPr>
        <w:t xml:space="preserve"> </w:t>
      </w:r>
    </w:p>
    <w:tbl>
      <w:tblPr>
        <w:tblStyle w:val="5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914"/>
        <w:gridCol w:w="641"/>
        <w:gridCol w:w="5543"/>
        <w:gridCol w:w="1451"/>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jc w:val="center"/>
        </w:trPr>
        <w:tc>
          <w:tcPr>
            <w:tcW w:w="270" w:type="pct"/>
            <w:noWrap w:val="0"/>
            <w:vAlign w:val="center"/>
          </w:tcPr>
          <w:p w14:paraId="6E6F5452">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bookmarkStart w:id="76" w:name="PO_TDCUS_ITEM_SM_TABLE_1"/>
            <w:r>
              <w:rPr>
                <w:rFonts w:hint="eastAsia" w:ascii="宋体" w:hAnsi="宋体" w:eastAsia="宋体" w:cs="宋体"/>
                <w:b/>
                <w:color w:val="000000" w:themeColor="text1"/>
                <w:szCs w:val="21"/>
                <w:highlight w:val="none"/>
                <w14:textFill>
                  <w14:solidFill>
                    <w14:schemeClr w14:val="tx1"/>
                  </w14:solidFill>
                </w14:textFill>
              </w:rPr>
              <w:t>序号</w:t>
            </w:r>
          </w:p>
        </w:tc>
        <w:tc>
          <w:tcPr>
            <w:tcW w:w="505" w:type="pct"/>
            <w:noWrap w:val="0"/>
            <w:vAlign w:val="center"/>
          </w:tcPr>
          <w:p w14:paraId="77E72A89">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评分</w:t>
            </w:r>
          </w:p>
          <w:p w14:paraId="32135FF0">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类型</w:t>
            </w:r>
          </w:p>
        </w:tc>
        <w:tc>
          <w:tcPr>
            <w:tcW w:w="354" w:type="pct"/>
            <w:noWrap w:val="0"/>
            <w:vAlign w:val="center"/>
          </w:tcPr>
          <w:p w14:paraId="73BEFE59">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分值</w:t>
            </w:r>
          </w:p>
          <w:p w14:paraId="4EBC351F">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属性</w:t>
            </w:r>
          </w:p>
        </w:tc>
        <w:tc>
          <w:tcPr>
            <w:tcW w:w="3066" w:type="pct"/>
            <w:noWrap w:val="0"/>
            <w:vAlign w:val="center"/>
          </w:tcPr>
          <w:p w14:paraId="40C200F9">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评分标准</w:t>
            </w:r>
          </w:p>
        </w:tc>
        <w:tc>
          <w:tcPr>
            <w:tcW w:w="802" w:type="pct"/>
            <w:noWrap w:val="0"/>
            <w:vAlign w:val="center"/>
          </w:tcPr>
          <w:p w14:paraId="4F32194B">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jc w:val="center"/>
        </w:trPr>
        <w:tc>
          <w:tcPr>
            <w:tcW w:w="270" w:type="pct"/>
            <w:noWrap w:val="0"/>
            <w:vAlign w:val="center"/>
          </w:tcPr>
          <w:p w14:paraId="67375371">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505" w:type="pct"/>
            <w:noWrap w:val="0"/>
            <w:vAlign w:val="center"/>
          </w:tcPr>
          <w:p w14:paraId="4A81AC4A">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报价份（满分10分）</w:t>
            </w:r>
          </w:p>
        </w:tc>
        <w:tc>
          <w:tcPr>
            <w:tcW w:w="354" w:type="pct"/>
            <w:noWrap w:val="0"/>
            <w:vAlign w:val="center"/>
          </w:tcPr>
          <w:p w14:paraId="6EBC65A8">
            <w:pPr>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客观分</w:t>
            </w:r>
          </w:p>
        </w:tc>
        <w:tc>
          <w:tcPr>
            <w:tcW w:w="3066" w:type="pct"/>
            <w:noWrap w:val="0"/>
            <w:vAlign w:val="center"/>
          </w:tcPr>
          <w:p w14:paraId="39585DA7">
            <w:pPr>
              <w:spacing w:line="360" w:lineRule="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1.评审报价为供应商的最后报价，评审报价只是作为评审时使用。最终成交供应商的成交金额等于最后报价（如有修正，以确认修正后的最后报价为准）。</w:t>
            </w:r>
          </w:p>
          <w:p w14:paraId="3CE653C3">
            <w:pPr>
              <w:spacing w:line="360" w:lineRule="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2.本项目为专门面向</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中</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小微企业、监狱企业、残疾人福利性单位，不</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再</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享受价格扣除优惠政策。</w:t>
            </w:r>
          </w:p>
          <w:p w14:paraId="61A41C2B">
            <w:pPr>
              <w:spacing w:line="360" w:lineRule="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以进入比较与评价环节的最低的评审报价为基准价，基准价得分为</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分。</w:t>
            </w:r>
          </w:p>
          <w:p w14:paraId="70FAE5F4">
            <w:pPr>
              <w:spacing w:line="360" w:lineRule="auto"/>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价格分计算公式：</w:t>
            </w:r>
          </w:p>
          <w:p w14:paraId="2AF3EDD5">
            <w:pPr>
              <w:pStyle w:val="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报价得分=（基准价/最后报价）×</w:t>
            </w:r>
            <w:r>
              <w:rPr>
                <w:rFonts w:hint="eastAsia" w:ascii="宋体" w:hAnsi="宋体" w:eastAsia="宋体" w:cs="宋体"/>
                <w:bCs/>
                <w:color w:val="000000" w:themeColor="text1"/>
                <w:sz w:val="21"/>
                <w:szCs w:val="21"/>
                <w:highlight w:val="none"/>
                <w:vertAlign w:val="baseli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vertAlign w:val="baseline"/>
                <w:lang w:eastAsia="zh-CN"/>
                <w14:textFill>
                  <w14:solidFill>
                    <w14:schemeClr w14:val="tx1"/>
                  </w14:solidFill>
                </w14:textFill>
              </w:rPr>
              <w:t>分</w:t>
            </w:r>
          </w:p>
        </w:tc>
        <w:tc>
          <w:tcPr>
            <w:tcW w:w="802" w:type="pct"/>
            <w:noWrap w:val="0"/>
            <w:vAlign w:val="center"/>
          </w:tcPr>
          <w:p w14:paraId="6E62D7E2">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0~10</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restart"/>
            <w:noWrap w:val="0"/>
            <w:vAlign w:val="center"/>
          </w:tcPr>
          <w:p w14:paraId="208B5544">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p w14:paraId="6F198185">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restart"/>
            <w:noWrap w:val="0"/>
            <w:vAlign w:val="center"/>
          </w:tcPr>
          <w:p w14:paraId="57F429B0">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技术分（满分70分）</w:t>
            </w:r>
          </w:p>
        </w:tc>
        <w:tc>
          <w:tcPr>
            <w:tcW w:w="354" w:type="pct"/>
            <w:noWrap w:val="0"/>
            <w:vAlign w:val="center"/>
          </w:tcPr>
          <w:p w14:paraId="1CD3626D">
            <w:pPr>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54F3B3F1">
            <w:pPr>
              <w:spacing w:line="360" w:lineRule="auto"/>
              <w:ind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Cs w:val="21"/>
                <w:highlight w:val="none"/>
                <w14:textFill>
                  <w14:solidFill>
                    <w14:schemeClr w14:val="tx1"/>
                  </w14:solidFill>
                </w14:textFill>
              </w:rPr>
              <w:t>主要施工方法（满分10分）</w:t>
            </w:r>
          </w:p>
          <w:p w14:paraId="0226D8A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（10分）：</w:t>
            </w:r>
            <w:r>
              <w:rPr>
                <w:rFonts w:hint="eastAsia" w:ascii="宋体" w:hAnsi="宋体" w:eastAsia="宋体" w:cs="宋体"/>
                <w:color w:val="000000" w:themeColor="text1"/>
                <w:highlight w:val="none"/>
                <w14:textFill>
                  <w14:solidFill>
                    <w14:schemeClr w14:val="tx1"/>
                  </w14:solidFill>
                </w14:textFill>
              </w:rPr>
              <w:t xml:space="preserve">各主要分部施工方法符合项目实际，须有详尽的施工技术方案，工艺先进方法科学合理、可行，能指导具体施工并确保安全。 </w:t>
            </w:r>
          </w:p>
          <w:p w14:paraId="7EB01FD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（7分）：</w:t>
            </w:r>
            <w:r>
              <w:rPr>
                <w:rFonts w:hint="eastAsia" w:ascii="宋体" w:hAnsi="宋体" w:eastAsia="宋体" w:cs="宋体"/>
                <w:color w:val="000000" w:themeColor="text1"/>
                <w:highlight w:val="none"/>
                <w14:textFill>
                  <w14:solidFill>
                    <w14:schemeClr w14:val="tx1"/>
                  </w14:solidFill>
                </w14:textFill>
              </w:rPr>
              <w:t xml:space="preserve">各主要分部施工方法符合项目实际，须有详尽的施工技术方案，工艺一般、方法可行，能指导具体施工并确保安全。 </w:t>
            </w:r>
          </w:p>
          <w:p w14:paraId="4C90E39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各主要分部施工方法基本符合项目实际，施工技术方案基本齐全，方法基本合理、基本可行，基本能指导具体施工并确保安全。 </w:t>
            </w:r>
          </w:p>
          <w:p w14:paraId="0FEBDAFB">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各主要分部施工方法针对性差，施工技术方案差，工艺落后、方法不合理，不能指导具体施工和确保安全。</w:t>
            </w:r>
          </w:p>
        </w:tc>
        <w:tc>
          <w:tcPr>
            <w:tcW w:w="802" w:type="pct"/>
            <w:noWrap w:val="0"/>
            <w:vAlign w:val="center"/>
          </w:tcPr>
          <w:p w14:paraId="483694B3">
            <w:pPr>
              <w:spacing w:line="360" w:lineRule="auto"/>
              <w:jc w:val="left"/>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jc w:val="center"/>
        </w:trPr>
        <w:tc>
          <w:tcPr>
            <w:tcW w:w="270" w:type="pct"/>
            <w:vMerge w:val="continue"/>
            <w:noWrap w:val="0"/>
            <w:vAlign w:val="center"/>
          </w:tcPr>
          <w:p w14:paraId="19D22E56">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0DA30662">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25F4D08D">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01D20421">
            <w:pPr>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14:textFill>
                  <w14:solidFill>
                    <w14:schemeClr w14:val="tx1"/>
                  </w14:solidFill>
                </w14:textFill>
              </w:rPr>
              <w:t>拟投入的主要物资计划（满分10分）</w:t>
            </w:r>
          </w:p>
          <w:p w14:paraId="652B5C9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（10分）：</w:t>
            </w:r>
            <w:r>
              <w:rPr>
                <w:rFonts w:hint="eastAsia" w:ascii="宋体" w:hAnsi="宋体" w:eastAsia="宋体" w:cs="宋体"/>
                <w:color w:val="000000" w:themeColor="text1"/>
                <w:highlight w:val="none"/>
                <w14:textFill>
                  <w14:solidFill>
                    <w14:schemeClr w14:val="tx1"/>
                  </w14:solidFill>
                </w14:textFill>
              </w:rPr>
              <w:t xml:space="preserve">投入的施工材料有详细的组织计划且计划周密，投入计划与进度计划一致，能较好满足施工需要，调配投入计划合理、准确。 </w:t>
            </w:r>
          </w:p>
          <w:p w14:paraId="47ABEC0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（7分）：</w:t>
            </w:r>
            <w:r>
              <w:rPr>
                <w:rFonts w:hint="eastAsia" w:ascii="宋体" w:hAnsi="宋体" w:eastAsia="宋体" w:cs="宋体"/>
                <w:color w:val="000000" w:themeColor="text1"/>
                <w:highlight w:val="none"/>
                <w14:textFill>
                  <w14:solidFill>
                    <w14:schemeClr w14:val="tx1"/>
                  </w14:solidFill>
                </w14:textFill>
              </w:rPr>
              <w:t xml:space="preserve">投入的施工材料有详细的组织计划，投入计划与进度计划一致，基本满足施工需要，调配投入计划基本合理、准确。 </w:t>
            </w:r>
          </w:p>
          <w:p w14:paraId="44F91BF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投入的施工材料有详细的组织计划，投入计划与进度计划较一致，基本满足施工需要，调配投入计划基本合理。 </w:t>
            </w:r>
          </w:p>
          <w:p w14:paraId="54B8BF0B">
            <w:p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投入的施工材料的组织计划差，投入计划与进度计划不一致，不能满足施工需要。</w:t>
            </w:r>
          </w:p>
        </w:tc>
        <w:tc>
          <w:tcPr>
            <w:tcW w:w="802" w:type="pct"/>
            <w:noWrap w:val="0"/>
            <w:vAlign w:val="center"/>
          </w:tcPr>
          <w:p w14:paraId="7BFD1FDA">
            <w:pPr>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2" w:hRule="atLeast"/>
          <w:jc w:val="center"/>
        </w:trPr>
        <w:tc>
          <w:tcPr>
            <w:tcW w:w="270" w:type="pct"/>
            <w:vMerge w:val="continue"/>
            <w:noWrap w:val="0"/>
            <w:vAlign w:val="center"/>
          </w:tcPr>
          <w:p w14:paraId="5ECA87B5">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3A10DBBF">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09DDBF78">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4C73A1D5">
            <w:pPr>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Cs w:val="21"/>
                <w:highlight w:val="none"/>
                <w14:textFill>
                  <w14:solidFill>
                    <w14:schemeClr w14:val="tx1"/>
                  </w14:solidFill>
                </w14:textFill>
              </w:rPr>
              <w:t>拟投入的主要施工机械、设备计划（满分10分）</w:t>
            </w:r>
          </w:p>
          <w:p w14:paraId="6684FD5F">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（10分）：</w:t>
            </w:r>
            <w:r>
              <w:rPr>
                <w:rFonts w:hint="eastAsia" w:ascii="宋体" w:hAnsi="宋体" w:eastAsia="宋体" w:cs="宋体"/>
                <w:color w:val="000000" w:themeColor="text1"/>
                <w:highlight w:val="none"/>
                <w14:textFill>
                  <w14:solidFill>
                    <w14:schemeClr w14:val="tx1"/>
                  </w14:solidFill>
                </w14:textFill>
              </w:rPr>
              <w:t xml:space="preserve">投入的施工机械、设备、机具有详细的组织计划且计划周密，设备数量、选型配置、进场时间安排合理，满足施工需要。 </w:t>
            </w:r>
          </w:p>
          <w:p w14:paraId="4D32A053">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（7分）：</w:t>
            </w:r>
            <w:r>
              <w:rPr>
                <w:rFonts w:hint="eastAsia" w:ascii="宋体" w:hAnsi="宋体" w:eastAsia="宋体" w:cs="宋体"/>
                <w:color w:val="000000" w:themeColor="text1"/>
                <w:highlight w:val="none"/>
                <w14:textFill>
                  <w14:solidFill>
                    <w14:schemeClr w14:val="tx1"/>
                  </w14:solidFill>
                </w14:textFill>
              </w:rPr>
              <w:t xml:space="preserve">投入的施工机械、设备、机具有组织计划但计划一般，设备数量、选型配置进场时间安排合理，基本满足施工需要。 </w:t>
            </w:r>
          </w:p>
          <w:p w14:paraId="7A506268">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投入的施工机械、设备、机具有组织计划，设备数量、选型配置，基本满足工需要。</w:t>
            </w:r>
          </w:p>
          <w:p w14:paraId="40956EC0">
            <w:p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投入的施工机械、设备、机具无详细的组织计划，设备数量、选配置、进场时间安排不合理，不能满足施工需要。</w:t>
            </w:r>
          </w:p>
        </w:tc>
        <w:tc>
          <w:tcPr>
            <w:tcW w:w="802" w:type="pct"/>
            <w:noWrap w:val="0"/>
            <w:vAlign w:val="center"/>
          </w:tcPr>
          <w:p w14:paraId="3D8C7F06">
            <w:pPr>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15D74510">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3325A630">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217FA101">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2D9F044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Cs w:val="21"/>
                <w:highlight w:val="none"/>
                <w14:textFill>
                  <w14:solidFill>
                    <w14:schemeClr w14:val="tx1"/>
                  </w14:solidFill>
                </w14:textFill>
              </w:rPr>
              <w:t>劳动力安排计划（满分</w:t>
            </w:r>
            <w:r>
              <w:rPr>
                <w:rFonts w:hint="eastAsia" w:ascii="宋体" w:hAnsi="宋体" w:eastAsia="宋体" w:cs="宋体"/>
                <w:b/>
                <w:bCs w:val="0"/>
                <w:color w:val="000000" w:themeColor="text1"/>
                <w:szCs w:val="21"/>
                <w:highlight w:val="none"/>
                <w:lang w:val="en-US" w:eastAsia="zh-CN"/>
                <w14:textFill>
                  <w14:solidFill>
                    <w14:schemeClr w14:val="tx1"/>
                  </w14:solidFill>
                </w14:textFill>
              </w:rPr>
              <w:t>10</w:t>
            </w:r>
            <w:r>
              <w:rPr>
                <w:rFonts w:hint="eastAsia" w:ascii="宋体" w:hAnsi="宋体" w:eastAsia="宋体" w:cs="宋体"/>
                <w:b/>
                <w:bCs w:val="0"/>
                <w:color w:val="000000" w:themeColor="text1"/>
                <w:szCs w:val="21"/>
                <w:highlight w:val="none"/>
                <w14:textFill>
                  <w14:solidFill>
                    <w14:schemeClr w14:val="tx1"/>
                  </w14:solidFill>
                </w14:textFill>
              </w:rPr>
              <w:t>分）</w:t>
            </w:r>
          </w:p>
          <w:p w14:paraId="345B1AC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10</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各主要施工工序有详细周密的劳动力安排计划，各工种劳动力安排计划齐全，劳动力投入与进度计划匹配度高，满足施工需要。</w:t>
            </w:r>
          </w:p>
          <w:p w14:paraId="600F0FA4">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各主要施工工序有详细的劳动力安排计划，提供各工种劳动力安排计划，劳动力投入合理，满足施工需要。 </w:t>
            </w:r>
          </w:p>
          <w:p w14:paraId="2E10ABB8">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各主要施工工序应有劳动力安排计划，提供各工种劳动力安排计划，劳动力投入基本合理，基本满足施工需要。</w:t>
            </w:r>
          </w:p>
          <w:p w14:paraId="2E3A63F9">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各主要施工工序劳动力安排计划不全，无各工种劳动力安排计划或计划不全，劳动力投入不合理，不能满足施工需要。</w:t>
            </w:r>
          </w:p>
        </w:tc>
        <w:tc>
          <w:tcPr>
            <w:tcW w:w="802" w:type="pct"/>
            <w:noWrap w:val="0"/>
            <w:vAlign w:val="center"/>
          </w:tcPr>
          <w:p w14:paraId="245BF528">
            <w:pPr>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70" w:type="pct"/>
            <w:vMerge w:val="continue"/>
            <w:noWrap w:val="0"/>
            <w:vAlign w:val="center"/>
          </w:tcPr>
          <w:p w14:paraId="7B684E89">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468FD5E6">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4F9C2ED8">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344601C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Cs w:val="21"/>
                <w:highlight w:val="none"/>
                <w14:textFill>
                  <w14:solidFill>
                    <w14:schemeClr w14:val="tx1"/>
                  </w14:solidFill>
                </w14:textFill>
              </w:rPr>
              <w:t>确保工程质量的技术组织措施（满分</w:t>
            </w:r>
            <w:r>
              <w:rPr>
                <w:rFonts w:hint="eastAsia" w:ascii="宋体" w:hAnsi="宋体" w:eastAsia="宋体" w:cs="宋体"/>
                <w:b/>
                <w:bCs w:val="0"/>
                <w:color w:val="000000" w:themeColor="text1"/>
                <w:szCs w:val="21"/>
                <w:highlight w:val="none"/>
                <w:lang w:val="en-US" w:eastAsia="zh-CN"/>
                <w14:textFill>
                  <w14:solidFill>
                    <w14:schemeClr w14:val="tx1"/>
                  </w14:solidFill>
                </w14:textFill>
              </w:rPr>
              <w:t>10</w:t>
            </w:r>
            <w:r>
              <w:rPr>
                <w:rFonts w:hint="eastAsia" w:ascii="宋体" w:hAnsi="宋体" w:eastAsia="宋体" w:cs="宋体"/>
                <w:b/>
                <w:bCs w:val="0"/>
                <w:color w:val="000000" w:themeColor="text1"/>
                <w:szCs w:val="21"/>
                <w:highlight w:val="none"/>
                <w14:textFill>
                  <w14:solidFill>
                    <w14:schemeClr w14:val="tx1"/>
                  </w14:solidFill>
                </w14:textFill>
              </w:rPr>
              <w:t>分）</w:t>
            </w:r>
          </w:p>
          <w:p w14:paraId="1CA0A35E">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10</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有专门的质量技术管理班子和制度，管理人员配备合理，制度健全。主要工序质量技术保证措施和手段科学合理，自控体系完整，能有效保证技术质量，有具体的质量承诺。 </w:t>
            </w:r>
          </w:p>
          <w:p w14:paraId="0CF1D75A">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有专门的质量技术管理班子和制度，管理人员配备合理，制度健全。主要工序的质量技术保证措施和手段一般，自控体系一般，保证技术质量，有具体的质量承诺。</w:t>
            </w:r>
          </w:p>
          <w:p w14:paraId="2AE2FB7F">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质量技术管理班子人员配备基本合理，制度基本健全。主要工序有质量技术保证措施和手段，保证技术质量，有质量承诺。 </w:t>
            </w:r>
          </w:p>
          <w:p w14:paraId="7BCA322C">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质量技术管理班子人员配备不合理，制度不健全。质量技术保证措施和手段不可行，没有质量违约责任承诺。</w:t>
            </w:r>
          </w:p>
        </w:tc>
        <w:tc>
          <w:tcPr>
            <w:tcW w:w="802" w:type="pct"/>
            <w:noWrap w:val="0"/>
            <w:vAlign w:val="center"/>
          </w:tcPr>
          <w:p w14:paraId="509ABF84">
            <w:pPr>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0" w:type="pct"/>
            <w:vMerge w:val="continue"/>
            <w:noWrap w:val="0"/>
            <w:vAlign w:val="center"/>
          </w:tcPr>
          <w:p w14:paraId="2684004C">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44A7ADC8">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1AE2F53D">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69320D66">
            <w:pPr>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bCs w:val="0"/>
                <w:color w:val="000000" w:themeColor="text1"/>
                <w:szCs w:val="21"/>
                <w:highlight w:val="none"/>
                <w14:textFill>
                  <w14:solidFill>
                    <w14:schemeClr w14:val="tx1"/>
                  </w14:solidFill>
                </w14:textFill>
              </w:rPr>
              <w:t>确保安全生产的技术组织措施（满分</w:t>
            </w:r>
            <w:r>
              <w:rPr>
                <w:rFonts w:hint="eastAsia" w:ascii="宋体" w:hAnsi="宋体" w:eastAsia="宋体" w:cs="宋体"/>
                <w:b/>
                <w:bCs w:val="0"/>
                <w:color w:val="000000" w:themeColor="text1"/>
                <w:szCs w:val="21"/>
                <w:highlight w:val="none"/>
                <w:lang w:val="en-US" w:eastAsia="zh-CN"/>
                <w14:textFill>
                  <w14:solidFill>
                    <w14:schemeClr w14:val="tx1"/>
                  </w14:solidFill>
                </w14:textFill>
              </w:rPr>
              <w:t>10</w:t>
            </w:r>
            <w:r>
              <w:rPr>
                <w:rFonts w:hint="eastAsia" w:ascii="宋体" w:hAnsi="宋体" w:eastAsia="宋体" w:cs="宋体"/>
                <w:b/>
                <w:bCs w:val="0"/>
                <w:color w:val="000000" w:themeColor="text1"/>
                <w:szCs w:val="21"/>
                <w:highlight w:val="none"/>
                <w14:textFill>
                  <w14:solidFill>
                    <w14:schemeClr w14:val="tx1"/>
                  </w14:solidFill>
                </w14:textFill>
              </w:rPr>
              <w:t>分）</w:t>
            </w:r>
          </w:p>
          <w:p w14:paraId="4A6A746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10</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7</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（2分）：</w:t>
            </w:r>
            <w:r>
              <w:rPr>
                <w:rFonts w:hint="eastAsia" w:ascii="宋体" w:hAnsi="宋体" w:eastAsia="宋体" w:cs="宋体"/>
                <w:color w:val="000000" w:themeColor="text1"/>
                <w:highlight w:val="none"/>
                <w14:textFill>
                  <w14:solidFill>
                    <w14:schemeClr w14:val="tx1"/>
                  </w14:solidFill>
                </w14:textFill>
              </w:rPr>
              <w:t>有专门的安全管理人员和制度，人员配备不合理，制度不健全，各道工序安全技术措施针无对性，不满足有关安全技术标准要求。现场防火、应急救援、社会治安安全措施不得力。</w:t>
            </w:r>
          </w:p>
        </w:tc>
        <w:tc>
          <w:tcPr>
            <w:tcW w:w="802" w:type="pct"/>
            <w:noWrap w:val="0"/>
            <w:vAlign w:val="center"/>
          </w:tcPr>
          <w:p w14:paraId="1756E192">
            <w:pPr>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70" w:type="pct"/>
            <w:vMerge w:val="continue"/>
            <w:noWrap w:val="0"/>
            <w:vAlign w:val="center"/>
          </w:tcPr>
          <w:p w14:paraId="71B99DCF">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6C317B1C">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4A41875D">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3AB2F8F1">
            <w:pPr>
              <w:pStyle w:val="3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lang w:eastAsia="zh-CN"/>
                <w14:textFill>
                  <w14:solidFill>
                    <w14:schemeClr w14:val="tx1"/>
                  </w14:solidFill>
                </w14:textFill>
              </w:rPr>
              <w:t>确保工期的技术组织措施</w:t>
            </w:r>
            <w:r>
              <w:rPr>
                <w:rFonts w:hint="eastAsia" w:ascii="宋体" w:hAnsi="宋体" w:eastAsia="宋体" w:cs="宋体"/>
                <w:b/>
                <w:color w:val="000000" w:themeColor="text1"/>
                <w:sz w:val="21"/>
                <w:szCs w:val="21"/>
                <w:highlight w:val="none"/>
                <w14:textFill>
                  <w14:solidFill>
                    <w14:schemeClr w14:val="tx1"/>
                  </w14:solidFill>
                </w14:textFill>
              </w:rPr>
              <w:t>（满分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3BA9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b w:val="0"/>
                <w:bCs w:val="0"/>
                <w:color w:val="000000" w:themeColor="text1"/>
                <w:highlight w:val="none"/>
                <w14:textFill>
                  <w14:solidFill>
                    <w14:schemeClr w14:val="tx1"/>
                  </w14:solidFill>
                </w14:textFill>
              </w:rPr>
              <w:t>有保证工期的具体措施且措施得力。各项计划图表编制详尽周密，安排科学合理，符合本项目施工实际要求。</w:t>
            </w:r>
          </w:p>
          <w:p w14:paraId="7D1AF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b w:val="0"/>
                <w:bCs w:val="0"/>
                <w:color w:val="000000" w:themeColor="text1"/>
                <w:highlight w:val="none"/>
                <w14:textFill>
                  <w14:solidFill>
                    <w14:schemeClr w14:val="tx1"/>
                  </w14:solidFill>
                </w14:textFill>
              </w:rPr>
              <w:t>有保证工期的具体措施且措施得当。各项计划图表编制完善，安排较合理，符合本项目施工实际要求。</w:t>
            </w:r>
          </w:p>
          <w:p w14:paraId="7FC14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b w:val="0"/>
                <w:bCs w:val="0"/>
                <w:color w:val="000000" w:themeColor="text1"/>
                <w:highlight w:val="none"/>
                <w14:textFill>
                  <w14:solidFill>
                    <w14:schemeClr w14:val="tx1"/>
                  </w14:solidFill>
                </w14:textFill>
              </w:rPr>
              <w:t>有保证工期的具体措施，措施基本得当。各项计划图表编制基本齐全，安排基本合理，基本符合本项目施工实际要求。</w:t>
            </w:r>
          </w:p>
          <w:p w14:paraId="7BCC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b w:val="0"/>
                <w:bCs w:val="0"/>
                <w:color w:val="000000" w:themeColor="text1"/>
                <w:highlight w:val="none"/>
                <w14:textFill>
                  <w14:solidFill>
                    <w14:schemeClr w14:val="tx1"/>
                  </w14:solidFill>
                </w14:textFill>
              </w:rPr>
              <w:t>有保证工期的具体措施。各项计划图表编制不完善，安排不合理，不能满足本项目施工实际要求。</w:t>
            </w:r>
          </w:p>
        </w:tc>
        <w:tc>
          <w:tcPr>
            <w:tcW w:w="802" w:type="pct"/>
            <w:noWrap w:val="0"/>
            <w:vAlign w:val="center"/>
          </w:tcPr>
          <w:p w14:paraId="634F42C1">
            <w:pPr>
              <w:spacing w:line="360" w:lineRule="auto"/>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8" w:hRule="atLeast"/>
          <w:jc w:val="center"/>
        </w:trPr>
        <w:tc>
          <w:tcPr>
            <w:tcW w:w="270" w:type="pct"/>
            <w:vMerge w:val="continue"/>
            <w:noWrap w:val="0"/>
            <w:vAlign w:val="center"/>
          </w:tcPr>
          <w:p w14:paraId="787C8F6C">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4F260F5E">
            <w:pPr>
              <w:spacing w:line="360" w:lineRule="auto"/>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5C9878E2">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主观分</w:t>
            </w:r>
          </w:p>
        </w:tc>
        <w:tc>
          <w:tcPr>
            <w:tcW w:w="3066" w:type="pct"/>
            <w:noWrap w:val="0"/>
            <w:vAlign w:val="center"/>
          </w:tcPr>
          <w:p w14:paraId="60DA7579">
            <w:pPr>
              <w:spacing w:line="360" w:lineRule="auto"/>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8、</w:t>
            </w:r>
            <w:r>
              <w:rPr>
                <w:rFonts w:hint="eastAsia" w:ascii="宋体" w:hAnsi="宋体" w:eastAsia="宋体" w:cs="宋体"/>
                <w:b/>
                <w:bCs w:val="0"/>
                <w:color w:val="000000" w:themeColor="text1"/>
                <w:szCs w:val="21"/>
                <w:highlight w:val="none"/>
                <w14:textFill>
                  <w14:solidFill>
                    <w14:schemeClr w14:val="tx1"/>
                  </w14:solidFill>
                </w14:textFill>
              </w:rPr>
              <w:t>工程施工的重点和难点及保证措施（满分</w:t>
            </w:r>
            <w:r>
              <w:rPr>
                <w:rFonts w:hint="eastAsia" w:ascii="宋体" w:hAnsi="宋体" w:eastAsia="宋体" w:cs="宋体"/>
                <w:b/>
                <w:bCs w:val="0"/>
                <w:color w:val="000000" w:themeColor="text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Cs w:val="21"/>
                <w:highlight w:val="none"/>
                <w14:textFill>
                  <w14:solidFill>
                    <w14:schemeClr w14:val="tx1"/>
                  </w14:solidFill>
                </w14:textFill>
              </w:rPr>
              <w:t>分）</w:t>
            </w:r>
          </w:p>
          <w:p w14:paraId="669EEB3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一档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针对本工程的特点，阐述本工程的重点和难点，解决重点和难点问题的方法科学合理，完全满足要求。 </w:t>
            </w:r>
          </w:p>
          <w:p w14:paraId="76756CE5">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针对本工程的特点，阐述本工程的重点和难点，解决重点和难点问题的方法合理，满足要求。 </w:t>
            </w:r>
          </w:p>
          <w:p w14:paraId="6EB3114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三档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针对本工程的特点，阐述本工程的重点和难点，解决重点和难点问题的方法基本合理，基本满足要求。 </w:t>
            </w:r>
          </w:p>
          <w:p w14:paraId="72210CAF">
            <w:p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四档</w:t>
            </w:r>
            <w:r>
              <w:rPr>
                <w:rFonts w:hint="eastAsia" w:ascii="宋体" w:hAnsi="宋体" w:eastAsia="宋体" w:cs="宋体"/>
                <w:b/>
                <w:bCs/>
                <w:color w:val="000000" w:themeColor="text1"/>
                <w:highlight w:val="none"/>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针对本工程的特点，阐述本工程的重点和难点，解决重点和难点问题的方法不合理。</w:t>
            </w:r>
          </w:p>
        </w:tc>
        <w:tc>
          <w:tcPr>
            <w:tcW w:w="802" w:type="pct"/>
            <w:noWrap w:val="0"/>
            <w:vAlign w:val="center"/>
          </w:tcPr>
          <w:p w14:paraId="7B1FF747">
            <w:pPr>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供应商未提供或提供的内容不满足最低档次要求的不得分。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70" w:type="pct"/>
            <w:vMerge w:val="restart"/>
            <w:noWrap w:val="0"/>
            <w:vAlign w:val="center"/>
          </w:tcPr>
          <w:p w14:paraId="7EC2F46D">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505" w:type="pct"/>
            <w:vMerge w:val="restart"/>
            <w:noWrap w:val="0"/>
            <w:vAlign w:val="center"/>
          </w:tcPr>
          <w:p w14:paraId="641D509D">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商务分（满分20分）</w:t>
            </w:r>
          </w:p>
        </w:tc>
        <w:tc>
          <w:tcPr>
            <w:tcW w:w="354" w:type="pct"/>
            <w:noWrap w:val="0"/>
            <w:vAlign w:val="center"/>
          </w:tcPr>
          <w:p w14:paraId="385F7BE4">
            <w:pPr>
              <w:spacing w:line="360" w:lineRule="auto"/>
              <w:jc w:val="center"/>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6C378B49">
            <w:pPr>
              <w:spacing w:line="360" w:lineRule="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（1）项目管理人员（满分15分）</w:t>
            </w:r>
          </w:p>
          <w:p w14:paraId="28D85232">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①拟投入的项目经理具有中级及以上工程类职称的得5分；</w:t>
            </w:r>
          </w:p>
          <w:p w14:paraId="7BA3198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②拟投入本项目的技术负责人具有工程类中级及以上职称得5分；</w:t>
            </w:r>
          </w:p>
          <w:p w14:paraId="278A50CC">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③施工员、质检员、材料员均具有相应岗位资格证书的，得5分。</w:t>
            </w:r>
          </w:p>
          <w:p w14:paraId="3EFC5C29">
            <w:pPr>
              <w:spacing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证明材料</w:t>
            </w:r>
            <w:r>
              <w:rPr>
                <w:rFonts w:hint="eastAsia" w:ascii="宋体" w:hAnsi="宋体" w:cs="宋体"/>
                <w:color w:val="auto"/>
                <w:sz w:val="21"/>
                <w:szCs w:val="24"/>
                <w:highlight w:val="none"/>
                <w:lang w:eastAsia="zh-CN"/>
              </w:rPr>
              <w:t>：相关人员证书复印件并加盖供应商公章</w:t>
            </w:r>
            <w:r>
              <w:rPr>
                <w:rFonts w:hint="eastAsia" w:ascii="宋体" w:hAnsi="宋体" w:eastAsia="宋体" w:cs="宋体"/>
                <w:color w:val="auto"/>
                <w:sz w:val="21"/>
                <w:szCs w:val="24"/>
                <w:highlight w:val="none"/>
              </w:rPr>
              <w:t>。）</w:t>
            </w:r>
          </w:p>
        </w:tc>
        <w:tc>
          <w:tcPr>
            <w:tcW w:w="802" w:type="pct"/>
            <w:noWrap w:val="0"/>
            <w:vAlign w:val="center"/>
          </w:tcPr>
          <w:p w14:paraId="70BE6728">
            <w:pPr>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Cs/>
                <w:color w:val="auto"/>
                <w:szCs w:val="21"/>
                <w:highlight w:val="none"/>
                <w:lang w:val="en-US" w:eastAsia="zh-CN"/>
              </w:rPr>
              <w:t>必须提供证明材料。</w:t>
            </w:r>
          </w:p>
        </w:tc>
      </w:tr>
      <w:tr w14:paraId="561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0" w:type="pct"/>
            <w:vMerge w:val="continue"/>
            <w:noWrap w:val="0"/>
            <w:vAlign w:val="center"/>
          </w:tcPr>
          <w:p w14:paraId="726CDA44">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p>
        </w:tc>
        <w:tc>
          <w:tcPr>
            <w:tcW w:w="505" w:type="pct"/>
            <w:vMerge w:val="continue"/>
            <w:noWrap w:val="0"/>
            <w:vAlign w:val="center"/>
          </w:tcPr>
          <w:p w14:paraId="52A8B044">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p>
        </w:tc>
        <w:tc>
          <w:tcPr>
            <w:tcW w:w="354" w:type="pct"/>
            <w:noWrap w:val="0"/>
            <w:vAlign w:val="center"/>
          </w:tcPr>
          <w:p w14:paraId="417596F1">
            <w:pPr>
              <w:spacing w:line="360" w:lineRule="auto"/>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auto"/>
                <w:szCs w:val="21"/>
                <w:highlight w:val="none"/>
                <w:lang w:val="en-US" w:eastAsia="zh-CN"/>
              </w:rPr>
              <w:t>客观分</w:t>
            </w:r>
          </w:p>
        </w:tc>
        <w:tc>
          <w:tcPr>
            <w:tcW w:w="3066" w:type="pct"/>
            <w:noWrap w:val="0"/>
            <w:vAlign w:val="center"/>
          </w:tcPr>
          <w:p w14:paraId="683DA40B">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）业绩分（满分5分）</w:t>
            </w:r>
          </w:p>
          <w:p w14:paraId="390561C5">
            <w:pPr>
              <w:pStyle w:val="348"/>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color w:val="auto"/>
                <w:sz w:val="21"/>
                <w:szCs w:val="24"/>
                <w:highlight w:val="none"/>
              </w:rPr>
              <w:t>2023年1月以来承接过水利水电或市政公用工程项目的业绩，每个得2.5分，满分5分。（证明材料以供应商提供中标（成交）通知书或合同等复印件为准，否则不得分。）</w:t>
            </w:r>
            <w:bookmarkStart w:id="143" w:name="_GoBack"/>
            <w:bookmarkEnd w:id="143"/>
          </w:p>
        </w:tc>
        <w:tc>
          <w:tcPr>
            <w:tcW w:w="802" w:type="pct"/>
            <w:noWrap w:val="0"/>
            <w:vAlign w:val="center"/>
          </w:tcPr>
          <w:p w14:paraId="4994CD2D">
            <w:pPr>
              <w:spacing w:line="360" w:lineRule="auto"/>
              <w:jc w:val="left"/>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auto"/>
                <w:szCs w:val="21"/>
                <w:highlight w:val="none"/>
                <w:lang w:val="en-US" w:eastAsia="zh-CN"/>
              </w:rPr>
              <w:t>必须提供证明材料。</w:t>
            </w:r>
          </w:p>
        </w:tc>
      </w:tr>
      <w:bookmarkEnd w:id="76"/>
    </w:tbl>
    <w:p w14:paraId="04BD64F6">
      <w:p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br w:type="page"/>
      </w:r>
    </w:p>
    <w:p w14:paraId="791373C3">
      <w:pPr>
        <w:pStyle w:val="28"/>
        <w:spacing w:line="360" w:lineRule="auto"/>
        <w:ind w:firstLine="420" w:firstLineChars="20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（2）商务技术评审因素为客观评分项的，应在评分项目或评分标准中予以标注为“客观分”。对供应商的客观评分项目，各评审专家评分应当一致。</w:t>
      </w:r>
    </w:p>
    <w:p w14:paraId="49231FA0">
      <w:pPr>
        <w:spacing w:line="360" w:lineRule="auto"/>
        <w:ind w:firstLine="420" w:firstLineChars="200"/>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（3）终止竞争性磋商采购活动</w:t>
      </w:r>
    </w:p>
    <w:p w14:paraId="796B9C5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9365DF0">
      <w:pPr>
        <w:ind w:firstLine="315" w:firstLineChars="150"/>
        <w:rPr>
          <w:rFonts w:hint="eastAsia" w:ascii="宋体" w:hAnsi="宋体" w:cs="宋体"/>
          <w:color w:val="000000" w:themeColor="text1"/>
          <w:highlight w:val="none"/>
          <w:lang w:val="zh-CN"/>
          <w14:textFill>
            <w14:solidFill>
              <w14:schemeClr w14:val="tx1"/>
            </w14:solidFill>
          </w14:textFill>
        </w:rPr>
      </w:pPr>
    </w:p>
    <w:bookmarkEnd w:id="0"/>
    <w:bookmarkEnd w:id="1"/>
    <w:p w14:paraId="15EE91D5">
      <w:pPr>
        <w:rPr>
          <w:rFonts w:hint="eastAsia" w:hAnsi="宋体" w:cs="宋体"/>
          <w:color w:val="000000" w:themeColor="text1"/>
          <w:sz w:val="32"/>
          <w:szCs w:val="32"/>
          <w:highlight w:val="none"/>
          <w14:textFill>
            <w14:solidFill>
              <w14:schemeClr w14:val="tx1"/>
            </w14:solidFill>
          </w14:textFill>
        </w:rPr>
      </w:pPr>
      <w:bookmarkStart w:id="77" w:name="_Hlk89190624"/>
      <w:r>
        <w:rPr>
          <w:rFonts w:hint="eastAsia" w:hAnsi="宋体" w:cs="宋体"/>
          <w:color w:val="000000" w:themeColor="text1"/>
          <w:sz w:val="32"/>
          <w:szCs w:val="32"/>
          <w:highlight w:val="none"/>
          <w14:textFill>
            <w14:solidFill>
              <w14:schemeClr w14:val="tx1"/>
            </w14:solidFill>
          </w14:textFill>
        </w:rPr>
        <w:br w:type="page"/>
      </w:r>
    </w:p>
    <w:p w14:paraId="088DCC05">
      <w:pPr>
        <w:pStyle w:val="28"/>
        <w:snapToGrid w:val="0"/>
        <w:spacing w:before="120" w:after="120" w:line="320" w:lineRule="exact"/>
        <w:jc w:val="center"/>
        <w:outlineLvl w:val="0"/>
        <w:rPr>
          <w:rFonts w:hint="eastAsia" w:hAnsi="宋体" w:cs="宋体"/>
          <w:color w:val="000000" w:themeColor="text1"/>
          <w:sz w:val="32"/>
          <w:szCs w:val="32"/>
          <w:highlight w:val="none"/>
          <w14:textFill>
            <w14:solidFill>
              <w14:schemeClr w14:val="tx1"/>
            </w14:solidFill>
          </w14:textFill>
        </w:rPr>
      </w:pPr>
      <w:bookmarkStart w:id="78" w:name="_Toc26446"/>
      <w:r>
        <w:rPr>
          <w:rFonts w:hint="eastAsia" w:hAnsi="宋体" w:cs="宋体"/>
          <w:color w:val="000000" w:themeColor="text1"/>
          <w:sz w:val="32"/>
          <w:szCs w:val="32"/>
          <w:highlight w:val="none"/>
          <w14:textFill>
            <w14:solidFill>
              <w14:schemeClr w14:val="tx1"/>
            </w14:solidFill>
          </w14:textFill>
        </w:rPr>
        <w:t>第五章  合同主要条款格式</w:t>
      </w:r>
      <w:bookmarkEnd w:id="78"/>
    </w:p>
    <w:p w14:paraId="7F28268B">
      <w:pPr>
        <w:pStyle w:val="3"/>
        <w:spacing w:before="0" w:after="0" w:line="360" w:lineRule="auto"/>
        <w:ind w:firstLine="420" w:firstLineChars="200"/>
        <w:jc w:val="left"/>
        <w:rPr>
          <w:rFonts w:hint="eastAsia" w:ascii="宋体" w:hAnsi="宋体" w:eastAsia="宋体" w:cs="宋体"/>
          <w:b w:val="0"/>
          <w:color w:val="000000" w:themeColor="text1"/>
          <w:sz w:val="21"/>
          <w:szCs w:val="21"/>
          <w:highlight w:val="none"/>
          <w14:textFill>
            <w14:solidFill>
              <w14:schemeClr w14:val="tx1"/>
            </w14:solidFill>
          </w14:textFill>
        </w:rPr>
      </w:pPr>
      <w:bookmarkStart w:id="79" w:name="_Toc351203480"/>
      <w:bookmarkStart w:id="80" w:name="_Toc407135191"/>
      <w:bookmarkStart w:id="81" w:name="_Toc389065255"/>
      <w:bookmarkStart w:id="82" w:name="_Toc724920571"/>
      <w:bookmarkStart w:id="83" w:name="_Toc296890982"/>
      <w:bookmarkStart w:id="84" w:name="_Toc78449777"/>
      <w:bookmarkStart w:id="85" w:name="_Toc373227552"/>
      <w:bookmarkStart w:id="86" w:name="_Toc373478199"/>
      <w:bookmarkStart w:id="87" w:name="_Toc1756478213"/>
      <w:bookmarkStart w:id="88" w:name="_Toc296503025"/>
      <w:r>
        <w:rPr>
          <w:rFonts w:hint="eastAsia" w:ascii="宋体" w:hAnsi="宋体" w:eastAsia="宋体" w:cs="宋体"/>
          <w:b w:val="0"/>
          <w:color w:val="000000" w:themeColor="text1"/>
          <w:sz w:val="21"/>
          <w:szCs w:val="21"/>
          <w:highlight w:val="none"/>
          <w14:textFill>
            <w14:solidFill>
              <w14:schemeClr w14:val="tx1"/>
            </w14:solidFill>
          </w14:textFill>
        </w:rPr>
        <w:t>（注:本合同样本仅供参考，具体内容由采购人和成交供应商协商确定，但补充和修改不得造成与本章格式内容有实质性的违背。）</w:t>
      </w:r>
    </w:p>
    <w:bookmarkEnd w:id="77"/>
    <w:bookmarkEnd w:id="79"/>
    <w:bookmarkEnd w:id="80"/>
    <w:bookmarkEnd w:id="81"/>
    <w:bookmarkEnd w:id="82"/>
    <w:bookmarkEnd w:id="83"/>
    <w:bookmarkEnd w:id="84"/>
    <w:bookmarkEnd w:id="85"/>
    <w:bookmarkEnd w:id="86"/>
    <w:bookmarkEnd w:id="87"/>
    <w:bookmarkEnd w:id="88"/>
    <w:p w14:paraId="7956A32D">
      <w:pPr>
        <w:spacing w:line="360" w:lineRule="auto"/>
        <w:rPr>
          <w:rFonts w:hint="eastAsia" w:ascii="宋体" w:hAnsi="宋体" w:cs="宋体"/>
          <w:color w:val="000000" w:themeColor="text1"/>
          <w:highlight w:val="none"/>
          <w14:textFill>
            <w14:solidFill>
              <w14:schemeClr w14:val="tx1"/>
            </w14:solidFill>
          </w14:textFill>
        </w:rPr>
      </w:pPr>
    </w:p>
    <w:p w14:paraId="51DE2015">
      <w:pPr>
        <w:snapToGrid w:val="0"/>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建设工程施工合同</w:t>
      </w:r>
    </w:p>
    <w:p w14:paraId="08842A82">
      <w:pPr>
        <w:snapToGrid w:val="0"/>
        <w:rPr>
          <w:rFonts w:hint="eastAsia" w:ascii="宋体" w:hAnsi="宋体" w:eastAsia="宋体" w:cs="宋体"/>
          <w:b w:val="0"/>
          <w:bCs w:val="0"/>
          <w:color w:val="000000" w:themeColor="text1"/>
          <w:sz w:val="32"/>
          <w:szCs w:val="32"/>
          <w:highlight w:val="none"/>
          <w14:textFill>
            <w14:solidFill>
              <w14:schemeClr w14:val="tx1"/>
            </w14:solidFill>
          </w14:textFill>
        </w:rPr>
      </w:pPr>
    </w:p>
    <w:p w14:paraId="0E13D743">
      <w:pPr>
        <w:snapToGrid w:val="0"/>
        <w:spacing w:before="312" w:beforeLines="100"/>
        <w:jc w:val="center"/>
        <w:rPr>
          <w:rFonts w:hint="eastAsia" w:ascii="宋体" w:hAnsi="宋体" w:eastAsia="宋体" w:cs="宋体"/>
          <w:b w:val="0"/>
          <w:bCs w:val="0"/>
          <w:color w:val="000000" w:themeColor="text1"/>
          <w:sz w:val="32"/>
          <w:szCs w:val="32"/>
          <w:highlight w:val="none"/>
          <w:u w:val="singl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 xml:space="preserve">     </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highlight w:val="none"/>
          <w14:textFill>
            <w14:solidFill>
              <w14:schemeClr w14:val="tx1"/>
            </w14:solidFill>
          </w14:textFill>
        </w:rPr>
        <w:t>合同编号：</w:t>
      </w:r>
    </w:p>
    <w:p w14:paraId="1C0BC399">
      <w:pPr>
        <w:snapToGrid w:val="0"/>
        <w:ind w:firstLine="623"/>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　　</w:t>
      </w:r>
    </w:p>
    <w:p w14:paraId="64B71B10">
      <w:pPr>
        <w:snapToGrid w:val="0"/>
        <w:ind w:firstLine="623"/>
        <w:rPr>
          <w:rFonts w:hint="eastAsia" w:ascii="宋体" w:hAnsi="宋体" w:eastAsia="宋体" w:cs="宋体"/>
          <w:b w:val="0"/>
          <w:bCs w:val="0"/>
          <w:color w:val="000000" w:themeColor="text1"/>
          <w:sz w:val="32"/>
          <w:szCs w:val="32"/>
          <w:highlight w:val="none"/>
          <w14:textFill>
            <w14:solidFill>
              <w14:schemeClr w14:val="tx1"/>
            </w14:solidFill>
          </w14:textFill>
        </w:rPr>
      </w:pPr>
    </w:p>
    <w:p w14:paraId="008EEC18">
      <w:pPr>
        <w:snapToGrid w:val="0"/>
        <w:ind w:firstLine="623"/>
        <w:rPr>
          <w:rFonts w:hint="eastAsia" w:ascii="宋体" w:hAnsi="宋体" w:eastAsia="宋体" w:cs="宋体"/>
          <w:b w:val="0"/>
          <w:bCs w:val="0"/>
          <w:color w:val="000000" w:themeColor="text1"/>
          <w:sz w:val="32"/>
          <w:szCs w:val="32"/>
          <w:highlight w:val="none"/>
          <w14:textFill>
            <w14:solidFill>
              <w14:schemeClr w14:val="tx1"/>
            </w14:solidFill>
          </w14:textFill>
        </w:rPr>
      </w:pPr>
    </w:p>
    <w:p w14:paraId="4337F8E5">
      <w:pPr>
        <w:snapToGrid w:val="0"/>
        <w:ind w:left="2222" w:leftChars="296" w:hanging="1600" w:hangingChars="500"/>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建设单位：</w:t>
      </w:r>
    </w:p>
    <w:p w14:paraId="4C794007">
      <w:pPr>
        <w:pStyle w:val="33"/>
        <w:rPr>
          <w:rFonts w:hint="eastAsia" w:ascii="宋体" w:hAnsi="宋体" w:eastAsia="宋体" w:cs="宋体"/>
          <w:b w:val="0"/>
          <w:bCs w:val="0"/>
          <w:color w:val="000000" w:themeColor="text1"/>
          <w:sz w:val="32"/>
          <w:szCs w:val="32"/>
          <w:highlight w:val="none"/>
          <w14:textFill>
            <w14:solidFill>
              <w14:schemeClr w14:val="tx1"/>
            </w14:solidFill>
          </w14:textFill>
        </w:rPr>
      </w:pPr>
    </w:p>
    <w:p w14:paraId="5CCA103B">
      <w:pPr>
        <w:snapToGrid w:val="0"/>
        <w:ind w:left="2222" w:leftChars="296" w:hanging="1600" w:hangingChars="500"/>
        <w:rPr>
          <w:rFonts w:hint="eastAsia" w:ascii="宋体" w:hAnsi="宋体" w:eastAsia="宋体" w:cs="宋体"/>
          <w:b w:val="0"/>
          <w:bCs w:val="0"/>
          <w:color w:val="000000" w:themeColor="text1"/>
          <w:sz w:val="32"/>
          <w:szCs w:val="32"/>
          <w:highlight w:val="none"/>
          <w14:textFill>
            <w14:solidFill>
              <w14:schemeClr w14:val="tx1"/>
            </w14:solidFill>
          </w14:textFill>
        </w:rPr>
      </w:pPr>
    </w:p>
    <w:p w14:paraId="17855D02">
      <w:pPr>
        <w:snapToGrid w:val="0"/>
        <w:ind w:left="2030" w:leftChars="296" w:hanging="1408" w:hangingChars="440"/>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工程名称:</w:t>
      </w:r>
    </w:p>
    <w:p w14:paraId="30CDC34A">
      <w:pPr>
        <w:snapToGrid w:val="0"/>
        <w:ind w:left="2062" w:leftChars="296" w:hanging="1440" w:hangingChars="450"/>
        <w:rPr>
          <w:rFonts w:hint="eastAsia" w:ascii="宋体" w:hAnsi="宋体" w:eastAsia="宋体" w:cs="宋体"/>
          <w:b w:val="0"/>
          <w:bCs w:val="0"/>
          <w:color w:val="000000" w:themeColor="text1"/>
          <w:sz w:val="32"/>
          <w:szCs w:val="32"/>
          <w:highlight w:val="none"/>
          <w14:textFill>
            <w14:solidFill>
              <w14:schemeClr w14:val="tx1"/>
            </w14:solidFill>
          </w14:textFill>
        </w:rPr>
      </w:pPr>
    </w:p>
    <w:p w14:paraId="343CAFCD">
      <w:pPr>
        <w:snapToGrid w:val="0"/>
        <w:rPr>
          <w:rFonts w:hint="eastAsia" w:ascii="宋体" w:hAnsi="宋体" w:eastAsia="宋体" w:cs="宋体"/>
          <w:b w:val="0"/>
          <w:bCs w:val="0"/>
          <w:color w:val="000000" w:themeColor="text1"/>
          <w:sz w:val="32"/>
          <w:szCs w:val="32"/>
          <w:highlight w:val="none"/>
          <w14:textFill>
            <w14:solidFill>
              <w14:schemeClr w14:val="tx1"/>
            </w14:solidFill>
          </w14:textFill>
        </w:rPr>
      </w:pPr>
    </w:p>
    <w:p w14:paraId="618E8B69">
      <w:pPr>
        <w:snapToGrid w:val="0"/>
        <w:ind w:left="2222" w:leftChars="296" w:hanging="1600" w:hangingChars="500"/>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施工单位：</w:t>
      </w:r>
    </w:p>
    <w:p w14:paraId="335C9AD5">
      <w:pPr>
        <w:pStyle w:val="349"/>
        <w:rPr>
          <w:rFonts w:hint="eastAsia"/>
          <w:color w:val="000000" w:themeColor="text1"/>
          <w:highlight w:val="none"/>
          <w14:textFill>
            <w14:solidFill>
              <w14:schemeClr w14:val="tx1"/>
            </w14:solidFill>
          </w14:textFill>
        </w:rPr>
      </w:pPr>
    </w:p>
    <w:p w14:paraId="26D8BDED">
      <w:pPr>
        <w:snapToGrid w:val="0"/>
        <w:rPr>
          <w:rFonts w:hint="eastAsia" w:ascii="宋体" w:hAnsi="宋体" w:eastAsia="宋体" w:cs="宋体"/>
          <w:b w:val="0"/>
          <w:bCs w:val="0"/>
          <w:color w:val="000000" w:themeColor="text1"/>
          <w:sz w:val="32"/>
          <w:szCs w:val="32"/>
          <w:highlight w:val="none"/>
          <w14:textFill>
            <w14:solidFill>
              <w14:schemeClr w14:val="tx1"/>
            </w14:solidFill>
          </w14:textFill>
        </w:rPr>
      </w:pPr>
    </w:p>
    <w:p w14:paraId="7E7AC7F1">
      <w:pPr>
        <w:snapToGrid w:val="0"/>
        <w:ind w:left="2222" w:leftChars="296" w:hanging="1600" w:hangingChars="500"/>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施工方项目经理：</w:t>
      </w:r>
    </w:p>
    <w:p w14:paraId="733712D2">
      <w:pPr>
        <w:snapToGrid w:val="0"/>
        <w:rPr>
          <w:rFonts w:hint="eastAsia" w:ascii="宋体" w:hAnsi="宋体" w:eastAsia="宋体" w:cs="宋体"/>
          <w:b w:val="0"/>
          <w:bCs w:val="0"/>
          <w:color w:val="000000" w:themeColor="text1"/>
          <w:sz w:val="32"/>
          <w:szCs w:val="32"/>
          <w:highlight w:val="none"/>
          <w14:textFill>
            <w14:solidFill>
              <w14:schemeClr w14:val="tx1"/>
            </w14:solidFill>
          </w14:textFill>
        </w:rPr>
      </w:pPr>
    </w:p>
    <w:p w14:paraId="48A24C30">
      <w:pPr>
        <w:snapToGrid w:val="0"/>
        <w:ind w:firstLine="623"/>
        <w:rPr>
          <w:rFonts w:hint="eastAsia" w:ascii="宋体" w:hAnsi="宋体" w:eastAsia="宋体" w:cs="宋体"/>
          <w:b w:val="0"/>
          <w:bCs w:val="0"/>
          <w:color w:val="000000" w:themeColor="text1"/>
          <w:sz w:val="32"/>
          <w:szCs w:val="32"/>
          <w:highlight w:val="none"/>
          <w14:textFill>
            <w14:solidFill>
              <w14:schemeClr w14:val="tx1"/>
            </w14:solidFill>
          </w14:textFill>
        </w:rPr>
      </w:pPr>
    </w:p>
    <w:p w14:paraId="1DFDB89C">
      <w:pPr>
        <w:snapToGrid w:val="0"/>
        <w:ind w:firstLine="623"/>
        <w:jc w:val="center"/>
        <w:rPr>
          <w:rFonts w:hint="eastAsia" w:ascii="宋体" w:hAnsi="宋体" w:eastAsia="宋体" w:cs="宋体"/>
          <w:b w:val="0"/>
          <w:bCs w:val="0"/>
          <w:color w:val="000000" w:themeColor="text1"/>
          <w:sz w:val="32"/>
          <w:szCs w:val="32"/>
          <w:highlight w:val="none"/>
          <w14:textFill>
            <w14:solidFill>
              <w14:schemeClr w14:val="tx1"/>
            </w14:solidFill>
          </w14:textFill>
        </w:rPr>
      </w:pPr>
    </w:p>
    <w:p w14:paraId="2069B9A0">
      <w:pPr>
        <w:snapToGrid w:val="0"/>
        <w:ind w:firstLine="623"/>
        <w:jc w:val="center"/>
        <w:rPr>
          <w:rFonts w:hint="eastAsia" w:ascii="宋体" w:hAnsi="宋体" w:eastAsia="宋体" w:cs="宋体"/>
          <w:b w:val="0"/>
          <w:bCs w:val="0"/>
          <w:color w:val="000000" w:themeColor="text1"/>
          <w:sz w:val="32"/>
          <w:szCs w:val="32"/>
          <w:highlight w:val="none"/>
          <w14:textFill>
            <w14:solidFill>
              <w14:schemeClr w14:val="tx1"/>
            </w14:solidFill>
          </w14:textFill>
        </w:rPr>
      </w:pPr>
    </w:p>
    <w:p w14:paraId="6D586208">
      <w:pPr>
        <w:snapToGrid w:val="0"/>
        <w:ind w:firstLine="623"/>
        <w:jc w:val="center"/>
        <w:rPr>
          <w:rFonts w:hint="eastAsia" w:ascii="宋体" w:hAnsi="宋体" w:eastAsia="宋体" w:cs="宋体"/>
          <w:b w:val="0"/>
          <w:bCs w:val="0"/>
          <w:color w:val="000000" w:themeColor="text1"/>
          <w:sz w:val="32"/>
          <w:szCs w:val="32"/>
          <w:highlight w:val="none"/>
          <w14:textFill>
            <w14:solidFill>
              <w14:schemeClr w14:val="tx1"/>
            </w14:solidFill>
          </w14:textFill>
        </w:rPr>
      </w:pPr>
    </w:p>
    <w:p w14:paraId="4852771B">
      <w:pPr>
        <w:snapToGrid w:val="0"/>
        <w:ind w:firstLine="623"/>
        <w:jc w:val="center"/>
        <w:rPr>
          <w:rFonts w:hint="eastAsia" w:ascii="宋体" w:hAnsi="宋体" w:eastAsia="宋体" w:cs="宋体"/>
          <w:b w:val="0"/>
          <w:bCs w:val="0"/>
          <w:color w:val="000000" w:themeColor="text1"/>
          <w:sz w:val="32"/>
          <w:szCs w:val="32"/>
          <w:highlight w:val="none"/>
          <w14:textFill>
            <w14:solidFill>
              <w14:schemeClr w14:val="tx1"/>
            </w14:solidFill>
          </w14:textFill>
        </w:rPr>
      </w:pPr>
    </w:p>
    <w:p w14:paraId="08ADB695">
      <w:pPr>
        <w:snapToGrid w:val="0"/>
        <w:ind w:firstLine="623"/>
        <w:jc w:val="center"/>
        <w:rPr>
          <w:rFonts w:hint="eastAsia" w:ascii="宋体" w:hAnsi="宋体" w:eastAsia="宋体" w:cs="宋体"/>
          <w:b w:val="0"/>
          <w:bCs w:val="0"/>
          <w:color w:val="000000" w:themeColor="text1"/>
          <w:sz w:val="32"/>
          <w:szCs w:val="32"/>
          <w:highlight w:val="none"/>
          <w14:textFill>
            <w14:solidFill>
              <w14:schemeClr w14:val="tx1"/>
            </w14:solidFill>
          </w14:textFill>
        </w:rPr>
      </w:pPr>
    </w:p>
    <w:p w14:paraId="04084CE0">
      <w:pPr>
        <w:snapToGrid w:val="0"/>
        <w:ind w:firstLine="623"/>
        <w:jc w:val="left"/>
        <w:rPr>
          <w:rFonts w:hint="eastAsia" w:ascii="宋体" w:hAnsi="宋体" w:eastAsia="宋体" w:cs="宋体"/>
          <w:b w:val="0"/>
          <w:bCs w:val="0"/>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32"/>
          <w:szCs w:val="32"/>
          <w:highlight w:val="none"/>
          <w14:textFill>
            <w14:solidFill>
              <w14:schemeClr w14:val="tx1"/>
            </w14:solidFill>
          </w14:textFill>
        </w:rPr>
        <w:t>签订日期：</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highlight w:val="none"/>
          <w14:textFill>
            <w14:solidFill>
              <w14:schemeClr w14:val="tx1"/>
            </w14:solidFill>
          </w14:textFill>
        </w:rPr>
        <w:t>年</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highlight w:val="none"/>
          <w14:textFill>
            <w14:solidFill>
              <w14:schemeClr w14:val="tx1"/>
            </w14:solidFill>
          </w14:textFill>
        </w:rPr>
        <w:t>月</w:t>
      </w:r>
      <w:r>
        <w:rPr>
          <w:rFonts w:hint="eastAsia" w:ascii="宋体" w:hAnsi="宋体" w:eastAsia="宋体" w:cs="宋体"/>
          <w:b w:val="0"/>
          <w:bCs w:val="0"/>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highlight w:val="none"/>
          <w14:textFill>
            <w14:solidFill>
              <w14:schemeClr w14:val="tx1"/>
            </w14:solidFill>
          </w14:textFill>
        </w:rPr>
        <w:t>日</w:t>
      </w:r>
    </w:p>
    <w:p w14:paraId="03A5F422">
      <w:pPr>
        <w:rPr>
          <w:rFonts w:hint="eastAsia" w:ascii="宋体" w:hAnsi="宋体" w:eastAsia="宋体" w:cs="宋体"/>
          <w:b/>
          <w:bCs/>
          <w:color w:val="000000" w:themeColor="text1"/>
          <w:sz w:val="28"/>
          <w:szCs w:val="28"/>
          <w:highlight w:val="none"/>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418" w:bottom="1418" w:left="1418" w:header="1134" w:footer="992" w:gutter="0"/>
          <w:pgNumType w:fmt="decimal"/>
          <w:cols w:space="720" w:num="1"/>
          <w:titlePg/>
          <w:docGrid w:type="lines" w:linePitch="312" w:charSpace="0"/>
        </w:sectPr>
      </w:pPr>
    </w:p>
    <w:p w14:paraId="7BA332C1">
      <w:pPr>
        <w:snapToGrid w:val="0"/>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建设工程施工合同</w:t>
      </w:r>
    </w:p>
    <w:p w14:paraId="73B8CBAD">
      <w:pPr>
        <w:spacing w:line="520" w:lineRule="exact"/>
        <w:ind w:firstLine="562" w:firstLineChars="200"/>
        <w:jc w:val="center"/>
        <w:rPr>
          <w:b/>
          <w:bCs/>
          <w:color w:val="000000" w:themeColor="text1"/>
          <w:sz w:val="28"/>
          <w:szCs w:val="28"/>
          <w:highlight w:val="none"/>
          <w14:textFill>
            <w14:solidFill>
              <w14:schemeClr w14:val="tx1"/>
            </w14:solidFill>
          </w14:textFill>
        </w:rPr>
      </w:pPr>
    </w:p>
    <w:p w14:paraId="7918D6CA">
      <w:pPr>
        <w:spacing w:line="520" w:lineRule="exact"/>
        <w:ind w:firstLine="560" w:firstLineChars="200"/>
        <w:rPr>
          <w:color w:val="000000" w:themeColor="text1"/>
          <w:sz w:val="24"/>
          <w:szCs w:val="24"/>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建设单位：</w:t>
      </w:r>
      <w:r>
        <w:rPr>
          <w:rFonts w:hint="eastAsia" w:eastAsia="黑体"/>
          <w:bCs/>
          <w:color w:val="000000" w:themeColor="text1"/>
          <w:sz w:val="28"/>
          <w:szCs w:val="28"/>
          <w:highlight w:val="none"/>
          <w:u w:val="single"/>
          <w:lang w:val="en-US" w:eastAsia="zh-CN"/>
          <w14:textFill>
            <w14:solidFill>
              <w14:schemeClr w14:val="tx1"/>
            </w14:solidFill>
          </w14:textFill>
        </w:rPr>
        <w:t xml:space="preserve"> 大新县农业农村局</w:t>
      </w:r>
      <w:r>
        <w:rPr>
          <w:color w:val="000000" w:themeColor="text1"/>
          <w:sz w:val="24"/>
          <w:szCs w:val="24"/>
          <w:highlight w:val="none"/>
          <w14:textFill>
            <w14:solidFill>
              <w14:schemeClr w14:val="tx1"/>
            </w14:solidFill>
          </w14:textFill>
        </w:rPr>
        <w:t>（以下简称甲方）。</w:t>
      </w:r>
    </w:p>
    <w:p w14:paraId="6EF1BBC3">
      <w:pPr>
        <w:spacing w:line="520" w:lineRule="exact"/>
        <w:ind w:firstLine="560" w:firstLineChars="200"/>
        <w:rPr>
          <w:color w:val="000000" w:themeColor="text1"/>
          <w:sz w:val="24"/>
          <w:szCs w:val="24"/>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施工单位：</w:t>
      </w:r>
      <w:r>
        <w:rPr>
          <w:rFonts w:hint="eastAsia" w:eastAsia="黑体"/>
          <w:bCs/>
          <w:color w:val="000000" w:themeColor="text1"/>
          <w:sz w:val="28"/>
          <w:szCs w:val="28"/>
          <w:highlight w:val="none"/>
          <w:u w:val="single"/>
          <w:lang w:val="en-US" w:eastAsia="zh-CN"/>
          <w14:textFill>
            <w14:solidFill>
              <w14:schemeClr w14:val="tx1"/>
            </w14:solidFill>
          </w14:textFill>
        </w:rPr>
        <w:t xml:space="preserve">                     </w:t>
      </w:r>
      <w:r>
        <w:rPr>
          <w:color w:val="000000" w:themeColor="text1"/>
          <w:sz w:val="24"/>
          <w:szCs w:val="24"/>
          <w:highlight w:val="none"/>
          <w14:textFill>
            <w14:solidFill>
              <w14:schemeClr w14:val="tx1"/>
            </w14:solidFill>
          </w14:textFill>
        </w:rPr>
        <w:t>（以下简称乙方）。</w:t>
      </w:r>
    </w:p>
    <w:p w14:paraId="226D5E0C">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依照《中华人民共和国</w:t>
      </w:r>
      <w:r>
        <w:rPr>
          <w:rFonts w:hint="eastAsia"/>
          <w:color w:val="000000" w:themeColor="text1"/>
          <w:sz w:val="24"/>
          <w:szCs w:val="24"/>
          <w:highlight w:val="none"/>
          <w:lang w:eastAsia="zh-CN"/>
          <w14:textFill>
            <w14:solidFill>
              <w14:schemeClr w14:val="tx1"/>
            </w14:solidFill>
          </w14:textFill>
        </w:rPr>
        <w:t>民</w:t>
      </w:r>
      <w:r>
        <w:rPr>
          <w:color w:val="000000" w:themeColor="text1"/>
          <w:sz w:val="24"/>
          <w:szCs w:val="24"/>
          <w:highlight w:val="none"/>
          <w14:textFill>
            <w14:solidFill>
              <w14:schemeClr w14:val="tx1"/>
            </w14:solidFill>
          </w14:textFill>
        </w:rPr>
        <w:t>法</w:t>
      </w:r>
      <w:r>
        <w:rPr>
          <w:rFonts w:hint="eastAsia"/>
          <w:color w:val="000000" w:themeColor="text1"/>
          <w:sz w:val="24"/>
          <w:szCs w:val="24"/>
          <w:highlight w:val="none"/>
          <w:lang w:eastAsia="zh-CN"/>
          <w14:textFill>
            <w14:solidFill>
              <w14:schemeClr w14:val="tx1"/>
            </w14:solidFill>
          </w14:textFill>
        </w:rPr>
        <w:t>典</w:t>
      </w:r>
      <w:r>
        <w:rPr>
          <w:color w:val="000000" w:themeColor="text1"/>
          <w:sz w:val="24"/>
          <w:szCs w:val="24"/>
          <w:highlight w:val="none"/>
          <w14:textFill>
            <w14:solidFill>
              <w14:schemeClr w14:val="tx1"/>
            </w14:solidFill>
          </w14:textFill>
        </w:rPr>
        <w:t>》、《中华人民共和国建筑法》及其他有关法律、行政法规，遵循平等、自愿、公平和诚实信用的原则，双方就本工程施工事项协商一致，订立本合同。</w:t>
      </w:r>
    </w:p>
    <w:p w14:paraId="2DB76B4A">
      <w:pPr>
        <w:spacing w:line="520" w:lineRule="exact"/>
        <w:ind w:firstLine="560" w:firstLineChars="200"/>
        <w:rPr>
          <w:rFonts w:eastAsia="黑体"/>
          <w:bCs/>
          <w:color w:val="000000" w:themeColor="text1"/>
          <w:sz w:val="28"/>
          <w:szCs w:val="28"/>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一、工程概况</w:t>
      </w:r>
    </w:p>
    <w:p w14:paraId="124BC745">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（一）工程名称：</w:t>
      </w:r>
      <w:r>
        <w:rPr>
          <w:rFonts w:hint="eastAsia" w:ascii="宋体" w:hAnsi="宋体" w:cs="宋体"/>
          <w:color w:val="000000" w:themeColor="text1"/>
          <w:sz w:val="24"/>
          <w:szCs w:val="24"/>
          <w:highlight w:val="none"/>
          <w:lang w:eastAsia="zh-CN"/>
          <w14:textFill>
            <w14:solidFill>
              <w14:schemeClr w14:val="tx1"/>
            </w14:solidFill>
          </w14:textFill>
        </w:rPr>
        <w:t>大新县恩城乡维新村陆屯优质稻特色产业基地配套农田水利</w:t>
      </w:r>
      <w:r>
        <w:rPr>
          <w:rFonts w:hint="eastAsia" w:ascii="宋体" w:hAnsi="宋体" w:eastAsia="宋体" w:cs="宋体"/>
          <w:color w:val="000000" w:themeColor="text1"/>
          <w:sz w:val="24"/>
          <w:szCs w:val="24"/>
          <w:highlight w:val="none"/>
          <w14:textFill>
            <w14:solidFill>
              <w14:schemeClr w14:val="tx1"/>
            </w14:solidFill>
          </w14:textFill>
        </w:rPr>
        <w:t>。</w:t>
      </w:r>
    </w:p>
    <w:p w14:paraId="5BD02099">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（二）工程地点：</w:t>
      </w:r>
      <w:r>
        <w:rPr>
          <w:rFonts w:hint="eastAsia" w:ascii="宋体" w:hAnsi="宋体" w:cs="宋体"/>
          <w:color w:val="000000" w:themeColor="text1"/>
          <w:sz w:val="24"/>
          <w:szCs w:val="24"/>
          <w:highlight w:val="none"/>
          <w:lang w:eastAsia="zh-CN"/>
          <w14:textFill>
            <w14:solidFill>
              <w14:schemeClr w14:val="tx1"/>
            </w14:solidFill>
          </w14:textFill>
        </w:rPr>
        <w:t>大新县恩城乡维新村</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54BDFCE">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（三）工程内容：</w:t>
      </w:r>
      <w:r>
        <w:rPr>
          <w:rFonts w:hint="eastAsia" w:ascii="宋体" w:hAnsi="宋体" w:cs="宋体"/>
          <w:color w:val="000000" w:themeColor="text1"/>
          <w:sz w:val="24"/>
          <w:szCs w:val="24"/>
          <w:highlight w:val="none"/>
          <w:lang w:eastAsia="zh-CN"/>
          <w14:textFill>
            <w14:solidFill>
              <w14:schemeClr w14:val="tx1"/>
            </w14:solidFill>
          </w14:textFill>
        </w:rPr>
        <w:t>硬化水渠3 条，全长1687m，过路涵管座，尺寸为Φ600，盖板涵4 座。</w:t>
      </w:r>
    </w:p>
    <w:p w14:paraId="4346115A">
      <w:pPr>
        <w:spacing w:line="480" w:lineRule="exact"/>
        <w:ind w:firstLine="482"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（四）资金来源：</w:t>
      </w:r>
      <w:r>
        <w:rPr>
          <w:rFonts w:hint="eastAsia" w:ascii="宋体" w:hAnsi="宋体" w:eastAsia="宋体" w:cs="宋体"/>
          <w:color w:val="000000" w:themeColor="text1"/>
          <w:sz w:val="24"/>
          <w:szCs w:val="24"/>
          <w:highlight w:val="none"/>
          <w:lang w:val="en-US" w:eastAsia="zh-CN"/>
          <w14:textFill>
            <w14:solidFill>
              <w14:schemeClr w14:val="tx1"/>
            </w14:solidFill>
          </w14:textFill>
        </w:rPr>
        <w:t>财政衔接乡村振兴补助资金</w:t>
      </w:r>
    </w:p>
    <w:p w14:paraId="77AA3416">
      <w:pPr>
        <w:spacing w:line="520" w:lineRule="exact"/>
        <w:ind w:firstLine="560" w:firstLineChars="200"/>
        <w:rPr>
          <w:rFonts w:eastAsia="黑体"/>
          <w:bCs/>
          <w:color w:val="000000" w:themeColor="text1"/>
          <w:sz w:val="28"/>
          <w:szCs w:val="28"/>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二、工程承包范围及承包方式</w:t>
      </w:r>
    </w:p>
    <w:p w14:paraId="293FE988">
      <w:pPr>
        <w:spacing w:line="520" w:lineRule="exact"/>
        <w:ind w:firstLine="482"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（一）承包范围：</w:t>
      </w:r>
      <w:r>
        <w:rPr>
          <w:rFonts w:hint="eastAsia" w:ascii="宋体" w:hAnsi="宋体" w:eastAsia="宋体" w:cs="宋体"/>
          <w:color w:val="000000" w:themeColor="text1"/>
          <w:kern w:val="0"/>
          <w:sz w:val="24"/>
          <w:szCs w:val="24"/>
          <w:highlight w:val="none"/>
          <w14:textFill>
            <w14:solidFill>
              <w14:schemeClr w14:val="tx1"/>
            </w14:solidFill>
          </w14:textFill>
        </w:rPr>
        <w:t>本标段项目：</w:t>
      </w:r>
      <w:r>
        <w:rPr>
          <w:rFonts w:hint="eastAsia" w:ascii="宋体" w:hAnsi="宋体" w:cs="宋体"/>
          <w:color w:val="000000" w:themeColor="text1"/>
          <w:sz w:val="24"/>
          <w:szCs w:val="24"/>
          <w:highlight w:val="none"/>
          <w:lang w:eastAsia="zh-CN"/>
          <w14:textFill>
            <w14:solidFill>
              <w14:schemeClr w14:val="tx1"/>
            </w14:solidFill>
          </w14:textFill>
        </w:rPr>
        <w:t>大新县恩城乡维新村陆屯优质稻特色产业基地配套农田水利</w:t>
      </w:r>
      <w:r>
        <w:rPr>
          <w:rFonts w:hint="eastAsia" w:ascii="宋体" w:hAnsi="宋体" w:eastAsia="宋体" w:cs="宋体"/>
          <w:color w:val="000000" w:themeColor="text1"/>
          <w:sz w:val="24"/>
          <w:szCs w:val="24"/>
          <w:highlight w:val="none"/>
          <w14:textFill>
            <w14:solidFill>
              <w14:schemeClr w14:val="tx1"/>
            </w14:solidFill>
          </w14:textFill>
        </w:rPr>
        <w:t>。项目主要工程量如下：</w:t>
      </w:r>
    </w:p>
    <w:p w14:paraId="76B37DEF">
      <w:pPr>
        <w:spacing w:line="520" w:lineRule="exact"/>
        <w:ind w:firstLine="480" w:firstLineChars="200"/>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大新县恩城乡维新村陆屯优质稻特色产业基地配套农田水利</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硬化水渠3 条，全长1687m，过路涵管座，尺寸为Φ600，盖板涵4 座。</w:t>
      </w:r>
      <w:r>
        <w:rPr>
          <w:rFonts w:hint="eastAsia" w:ascii="宋体" w:hAnsi="宋体" w:eastAsia="宋体" w:cs="宋体"/>
          <w:color w:val="000000" w:themeColor="text1"/>
          <w:spacing w:val="-6"/>
          <w:sz w:val="24"/>
          <w:szCs w:val="24"/>
          <w:highlight w:val="none"/>
          <w14:textFill>
            <w14:solidFill>
              <w14:schemeClr w14:val="tx1"/>
            </w14:solidFill>
          </w14:textFill>
        </w:rPr>
        <w:t>（具体内容详见</w:t>
      </w:r>
      <w:r>
        <w:rPr>
          <w:rFonts w:hint="eastAsia" w:ascii="宋体" w:hAnsi="宋体" w:cs="宋体"/>
          <w:color w:val="000000" w:themeColor="text1"/>
          <w:spacing w:val="-6"/>
          <w:sz w:val="24"/>
          <w:szCs w:val="24"/>
          <w:highlight w:val="none"/>
          <w:lang w:val="en-US" w:eastAsia="zh-CN"/>
          <w14:textFill>
            <w14:solidFill>
              <w14:schemeClr w14:val="tx1"/>
            </w14:solidFill>
          </w14:textFill>
        </w:rPr>
        <w:t>总预算表</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5C3B59F3">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上述项目工程量在施工中如有变动均按甲方通知要求施工，最终以工程量签证单和项目单项工程竣工验收表为准。</w:t>
      </w:r>
    </w:p>
    <w:p w14:paraId="0B542878">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（二）承包方式：</w:t>
      </w:r>
      <w:r>
        <w:rPr>
          <w:rFonts w:hint="eastAsia" w:ascii="宋体" w:hAnsi="宋体" w:eastAsia="宋体" w:cs="宋体"/>
          <w:color w:val="000000" w:themeColor="text1"/>
          <w:sz w:val="24"/>
          <w:szCs w:val="24"/>
          <w:highlight w:val="none"/>
          <w14:textFill>
            <w14:solidFill>
              <w14:schemeClr w14:val="tx1"/>
            </w14:solidFill>
          </w14:textFill>
        </w:rPr>
        <w:t>（1）包工、包料、包工期、包质量。本标段工程不允许分包或转包，违者甲方有权终止合同，分包或转包所造成的经济损失均由乙方自己负责；（2）发包方提供部分施工用电、用水及解决材料堆放的问题。</w:t>
      </w:r>
    </w:p>
    <w:p w14:paraId="1BD79982">
      <w:pPr>
        <w:spacing w:line="520" w:lineRule="exact"/>
        <w:ind w:firstLine="560" w:firstLineChars="200"/>
        <w:rPr>
          <w:rFonts w:eastAsia="黑体"/>
          <w:bCs/>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三、</w:t>
      </w:r>
      <w:r>
        <w:rPr>
          <w:rFonts w:eastAsia="黑体"/>
          <w:bCs/>
          <w:color w:val="000000" w:themeColor="text1"/>
          <w:sz w:val="28"/>
          <w:szCs w:val="28"/>
          <w:highlight w:val="none"/>
          <w14:textFill>
            <w14:solidFill>
              <w14:schemeClr w14:val="tx1"/>
            </w14:solidFill>
          </w14:textFill>
        </w:rPr>
        <w:t>合同工期及工期顺延</w:t>
      </w:r>
    </w:p>
    <w:p w14:paraId="42105981">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（一）开工日期：</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E2C80CF">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（二）竣工日期：</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日，工期总日历天数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180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天。乙方如不按时完工，视乙方违约，每延误一天即按签约合同价格的3‰支付逾期交工违约金, 逾期交工违约金限额为签约合同价格的3%。</w:t>
      </w:r>
    </w:p>
    <w:p w14:paraId="097A80C7">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（三）遇下列情况之一者，双方协商顺延工期：</w:t>
      </w:r>
      <w:r>
        <w:rPr>
          <w:rFonts w:hint="eastAsia" w:ascii="宋体" w:hAnsi="宋体" w:eastAsia="宋体" w:cs="宋体"/>
          <w:color w:val="000000" w:themeColor="text1"/>
          <w:sz w:val="24"/>
          <w:szCs w:val="24"/>
          <w:highlight w:val="none"/>
          <w14:textFill>
            <w14:solidFill>
              <w14:schemeClr w14:val="tx1"/>
            </w14:solidFill>
          </w14:textFill>
        </w:rPr>
        <w:t>(1)如遇战争、动乱、空中飞行物体坠落或其它非甲乙双方责任造成的爆炸、火灾、水灾，以及六级以上台风、大雨、暴雨、地震等不可抗力原因被迫停工的；(2)设计变更增加工程量的；(3)因受施工条件限制，如交通运输受阻或群众阻挠施工等非乙方原因造成停工的；（4）因长时间雨天而停工。乙方在上述情况发生后3天内，就延误的工期以书面形式向甲方提出报告，甲方在收到报告后5天内予以确认。</w:t>
      </w:r>
    </w:p>
    <w:p w14:paraId="4F6600D7">
      <w:pPr>
        <w:spacing w:line="520" w:lineRule="exact"/>
        <w:ind w:firstLine="560" w:firstLineChars="200"/>
        <w:rPr>
          <w:rFonts w:eastAsia="黑体"/>
          <w:bCs/>
          <w:color w:val="000000" w:themeColor="text1"/>
          <w:sz w:val="28"/>
          <w:szCs w:val="28"/>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四、质量标准</w:t>
      </w:r>
    </w:p>
    <w:p w14:paraId="75C95950">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bCs/>
          <w:color w:val="000000" w:themeColor="text1"/>
          <w:sz w:val="24"/>
          <w:szCs w:val="24"/>
          <w:highlight w:val="none"/>
          <w14:textFill>
            <w14:solidFill>
              <w14:schemeClr w14:val="tx1"/>
            </w14:solidFill>
          </w14:textFill>
        </w:rPr>
        <w:t>工程质量标准：</w:t>
      </w:r>
      <w:r>
        <w:rPr>
          <w:rFonts w:hint="eastAsia" w:ascii="宋体" w:hAnsi="宋体" w:eastAsia="宋体" w:cs="宋体"/>
          <w:color w:val="000000" w:themeColor="text1"/>
          <w:sz w:val="24"/>
          <w:szCs w:val="24"/>
          <w:highlight w:val="none"/>
          <w14:textFill>
            <w14:solidFill>
              <w14:schemeClr w14:val="tx1"/>
            </w14:solidFill>
          </w14:textFill>
        </w:rPr>
        <w:t>合格。</w:t>
      </w:r>
    </w:p>
    <w:p w14:paraId="5C8189BB">
      <w:pPr>
        <w:spacing w:line="520" w:lineRule="exact"/>
        <w:ind w:firstLine="560" w:firstLineChars="200"/>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五、合同价款及调整</w:t>
      </w:r>
    </w:p>
    <w:p w14:paraId="51AA8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（一）本工程合同总价款为</w:t>
      </w:r>
      <w:r>
        <w:rPr>
          <w:rFonts w:hint="eastAsia" w:ascii="宋体" w:hAnsi="宋体" w:eastAsia="宋体" w:cs="宋体"/>
          <w:b/>
          <w:color w:val="000000" w:themeColor="text1"/>
          <w:sz w:val="24"/>
          <w:szCs w:val="24"/>
          <w:highlight w:val="none"/>
          <w:u w:val="single"/>
          <w14:textFill>
            <w14:solidFill>
              <w14:schemeClr w14:val="tx1"/>
            </w14:solidFill>
          </w14:textFill>
        </w:rPr>
        <w:t>人民币</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14:textFill>
            <w14:solidFill>
              <w14:schemeClr w14:val="tx1"/>
            </w14:solidFill>
          </w14:textFill>
        </w:rPr>
        <w:t>元）。</w:t>
      </w:r>
    </w:p>
    <w:p w14:paraId="5E779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乙方应按合同规定的工程量进行施工，对于因群众要求或受地形条件限制等原因造成实际完成工程量有增减变动的，经甲方同意，增减的工程量允许乙方在合同包干总价款内予以调剂计算计价。</w:t>
      </w:r>
    </w:p>
    <w:p w14:paraId="0C4FAE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本标段工程为中标价承包，合同价款结算方式采用固定单价结算。合同价款中包括的风险范围：除工程变更和政策性调整以外的其他风险。风险范围以外合同价款调整方法：1.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有定额的套定额计算，并乘以下浮系数（中标价/工程招标控制价）。其中管理费及利润按费率中值计取，材料价格有信息价的按施工当期信息价进行计算，无信息价的由甲乙双方市场询价确定；无定额可套的，由甲乙双方根据市场价格协商确定。2.施工期间，主要材料单价平均值与投标时主要材料价格比较，若材料单价浮动超过±5%时，对超出部分的差额按实调整。3.国家和自治区政策性调整有关费用标准的，按文件规定执行。</w:t>
      </w:r>
    </w:p>
    <w:p w14:paraId="3CE16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本标段工程最终结算价以审核机关审定价为准。</w:t>
      </w:r>
    </w:p>
    <w:p w14:paraId="307DDF9B">
      <w:pPr>
        <w:spacing w:line="520" w:lineRule="exact"/>
        <w:ind w:firstLine="560" w:firstLineChars="200"/>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六、组成合同的文件</w:t>
      </w:r>
    </w:p>
    <w:p w14:paraId="65D2932D">
      <w:pPr>
        <w:spacing w:line="480" w:lineRule="exact"/>
        <w:ind w:firstLine="482" w:firstLineChars="200"/>
        <w:rPr>
          <w:rFonts w:hint="eastAsia" w:ascii="Times New Roman" w:hAnsi="Times New Roman" w:eastAsia="楷体_GB2312" w:cs="Times New Roman"/>
          <w:b/>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组成本合同的文件包括：</w:t>
      </w:r>
    </w:p>
    <w:p w14:paraId="48C77A24">
      <w:pPr>
        <w:numPr>
          <w:ilvl w:val="0"/>
          <w:numId w:val="2"/>
        </w:num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本标段工程施工合同；</w:t>
      </w:r>
    </w:p>
    <w:p w14:paraId="6EA2A0D0">
      <w:pPr>
        <w:numPr>
          <w:ilvl w:val="0"/>
          <w:numId w:val="2"/>
        </w:num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工程造价咨询定案单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100万以上项目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0E856259">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（三）中标通知书；</w:t>
      </w:r>
    </w:p>
    <w:p w14:paraId="519AFBC6">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（四）投标函附录；</w:t>
      </w:r>
    </w:p>
    <w:p w14:paraId="67419FCF">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（五）总预算表；</w:t>
      </w:r>
    </w:p>
    <w:p w14:paraId="397BE2CD">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（六）项目设计图纸（另附）；</w:t>
      </w:r>
    </w:p>
    <w:p w14:paraId="395C6E5E">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（七）项目经理委任书；</w:t>
      </w:r>
    </w:p>
    <w:p w14:paraId="2BE55842">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（八）双方有关工程的洽商、变更等书面协议或文件视为本合同的组成部分。</w:t>
      </w:r>
    </w:p>
    <w:p w14:paraId="0A9FD6DE">
      <w:pPr>
        <w:spacing w:line="520" w:lineRule="exact"/>
        <w:ind w:firstLine="560" w:firstLineChars="200"/>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七、工程款（进度款）支付</w:t>
      </w:r>
    </w:p>
    <w:p w14:paraId="1D76E83E">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（一）资金支付办法按照《广西财政衔接推进乡村振兴补助资金管理办法》和财政国库管理制度有关规定进行。</w:t>
      </w:r>
    </w:p>
    <w:p w14:paraId="02B36337">
      <w:pPr>
        <w:spacing w:line="520" w:lineRule="exact"/>
        <w:ind w:firstLine="480" w:firstLineChars="200"/>
        <w:rPr>
          <w:rFonts w:hint="eastAsia" w:ascii="宋体" w:hAnsi="宋体" w:eastAsia="宋体" w:cs="宋体"/>
          <w:color w:val="000000" w:themeColor="text1"/>
          <w:spacing w:val="-8"/>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(二)乙方不得以任何理由拒付农民工工资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工程款分次支付</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1.一旦签订合同并进场施工</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甲方在收到乙方开具相应发票的十个工作日内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按合同价预拨付不超过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default" w:ascii="宋体" w:hAnsi="宋体" w:eastAsia="宋体" w:cs="宋体"/>
          <w:color w:val="000000" w:themeColor="text1"/>
          <w:sz w:val="24"/>
          <w:szCs w:val="24"/>
          <w:highlight w:val="none"/>
          <w14:textFill>
            <w14:solidFill>
              <w14:schemeClr w14:val="tx1"/>
            </w14:solidFill>
          </w14:textFill>
        </w:rPr>
        <w:t>0%的资金给乙方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2.工程完工后，经甲方技术人员初检认定质量合格的并收到乙方开具相应发票的三十日内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拨付</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default" w:ascii="宋体" w:hAnsi="宋体" w:eastAsia="宋体" w:cs="宋体"/>
          <w:color w:val="000000" w:themeColor="text1"/>
          <w:sz w:val="24"/>
          <w:szCs w:val="24"/>
          <w:highlight w:val="none"/>
          <w14:textFill>
            <w14:solidFill>
              <w14:schemeClr w14:val="tx1"/>
            </w14:solidFill>
          </w14:textFill>
        </w:rPr>
        <w:t>0%工程进度款给乙方《扣除第一次预付款项》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如确属需返修的工程</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视返修工程量情况酌情拨付工程款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工程竣工并经县级验收合格后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并收到乙方开具相应发票的三十日内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甲方可拨付</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default" w:ascii="宋体" w:hAnsi="宋体" w:eastAsia="宋体" w:cs="宋体"/>
          <w:color w:val="000000" w:themeColor="text1"/>
          <w:sz w:val="24"/>
          <w:szCs w:val="24"/>
          <w:highlight w:val="none"/>
          <w14:textFill>
            <w14:solidFill>
              <w14:schemeClr w14:val="tx1"/>
            </w14:solidFill>
          </w14:textFill>
        </w:rPr>
        <w:t>0%工程款给乙方《扣除第一次预付款项和第二次工程进度款》</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由</w:t>
      </w:r>
      <w:r>
        <w:rPr>
          <w:rFonts w:hint="default" w:ascii="宋体" w:hAnsi="宋体" w:eastAsia="宋体" w:cs="宋体"/>
          <w:color w:val="000000" w:themeColor="text1"/>
          <w:sz w:val="24"/>
          <w:szCs w:val="24"/>
          <w:highlight w:val="none"/>
          <w14:textFill>
            <w14:solidFill>
              <w14:schemeClr w14:val="tx1"/>
            </w14:solidFill>
          </w14:textFill>
        </w:rPr>
        <w:t>审计部门结算造价审计后，按审计部门审定的结算造价金额预留 3%作为工程质保金后一次性结清工程款《扣除预付款项和进度款项》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5.如未发生工程质量保修行为的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竣工验收满 1年后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由甲方及有关技术人员签证后退还工程质保金给乙方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p>
    <w:p w14:paraId="4DEE3007">
      <w:pPr>
        <w:spacing w:line="520" w:lineRule="exact"/>
        <w:ind w:firstLine="560" w:firstLineChars="200"/>
        <w:rPr>
          <w:rFonts w:eastAsia="黑体"/>
          <w:bCs/>
          <w:color w:val="000000" w:themeColor="text1"/>
          <w:sz w:val="28"/>
          <w:szCs w:val="28"/>
          <w:highlight w:val="none"/>
          <w14:textFill>
            <w14:solidFill>
              <w14:schemeClr w14:val="tx1"/>
            </w14:solidFill>
          </w14:textFill>
        </w:rPr>
      </w:pPr>
      <w:r>
        <w:rPr>
          <w:rFonts w:eastAsia="黑体"/>
          <w:bCs/>
          <w:color w:val="000000" w:themeColor="text1"/>
          <w:sz w:val="28"/>
          <w:szCs w:val="28"/>
          <w:highlight w:val="none"/>
          <w14:textFill>
            <w14:solidFill>
              <w14:schemeClr w14:val="tx1"/>
            </w14:solidFill>
          </w14:textFill>
        </w:rPr>
        <w:t>八、工程施工要求</w:t>
      </w:r>
    </w:p>
    <w:p w14:paraId="2BC90352">
      <w:pPr>
        <w:spacing w:line="520" w:lineRule="exact"/>
        <w:ind w:firstLine="482" w:firstLineChars="200"/>
        <w:rPr>
          <w:color w:val="000000" w:themeColor="text1"/>
          <w:sz w:val="24"/>
          <w:szCs w:val="24"/>
          <w:highlight w:val="none"/>
          <w14:textFill>
            <w14:solidFill>
              <w14:schemeClr w14:val="tx1"/>
            </w14:solidFill>
          </w14:textFill>
        </w:rPr>
      </w:pPr>
      <w:r>
        <w:rPr>
          <w:rFonts w:eastAsia="楷体_GB2312"/>
          <w:b/>
          <w:color w:val="000000" w:themeColor="text1"/>
          <w:sz w:val="24"/>
          <w:szCs w:val="24"/>
          <w:highlight w:val="none"/>
          <w14:textFill>
            <w14:solidFill>
              <w14:schemeClr w14:val="tx1"/>
            </w14:solidFill>
          </w14:textFill>
        </w:rPr>
        <w:t>（一）工程内容施工要求。</w:t>
      </w:r>
      <w:r>
        <w:rPr>
          <w:color w:val="000000" w:themeColor="text1"/>
          <w:sz w:val="24"/>
          <w:szCs w:val="24"/>
          <w:highlight w:val="none"/>
          <w14:textFill>
            <w14:solidFill>
              <w14:schemeClr w14:val="tx1"/>
            </w14:solidFill>
          </w14:textFill>
        </w:rPr>
        <w:t>乙方必须按工程图纸规范及所示工程内容或变更设计图纸确定的工程内容及工程结构、工程量施工，乙方不得擅自更改或增减，服从甲方对工程施工变更要求。</w:t>
      </w:r>
    </w:p>
    <w:p w14:paraId="6C088267">
      <w:pPr>
        <w:spacing w:line="520" w:lineRule="exact"/>
        <w:ind w:firstLine="482" w:firstLineChars="200"/>
        <w:rPr>
          <w:color w:val="000000" w:themeColor="text1"/>
          <w:sz w:val="24"/>
          <w:szCs w:val="24"/>
          <w:highlight w:val="none"/>
          <w14:textFill>
            <w14:solidFill>
              <w14:schemeClr w14:val="tx1"/>
            </w14:solidFill>
          </w14:textFill>
        </w:rPr>
      </w:pPr>
      <w:r>
        <w:rPr>
          <w:rFonts w:eastAsia="楷体_GB2312"/>
          <w:b/>
          <w:color w:val="000000" w:themeColor="text1"/>
          <w:sz w:val="24"/>
          <w:szCs w:val="24"/>
          <w:highlight w:val="none"/>
          <w14:textFill>
            <w14:solidFill>
              <w14:schemeClr w14:val="tx1"/>
            </w14:solidFill>
          </w14:textFill>
        </w:rPr>
        <w:t>（二）施工监督检查要求。</w:t>
      </w:r>
      <w:r>
        <w:rPr>
          <w:color w:val="000000" w:themeColor="text1"/>
          <w:sz w:val="24"/>
          <w:szCs w:val="24"/>
          <w:highlight w:val="none"/>
          <w14:textFill>
            <w14:solidFill>
              <w14:schemeClr w14:val="tx1"/>
            </w14:solidFill>
          </w14:textFill>
        </w:rPr>
        <w:t>乙方必须服从甲方工程施工监督检查人员对本工程的施工监督检查，遵从有关工程监督检查要求并及时向监督检查人员提供施工资料。</w:t>
      </w:r>
    </w:p>
    <w:p w14:paraId="48C1831A">
      <w:pPr>
        <w:spacing w:line="520" w:lineRule="exact"/>
        <w:ind w:firstLine="482" w:firstLineChars="200"/>
        <w:rPr>
          <w:color w:val="000000" w:themeColor="text1"/>
          <w:sz w:val="24"/>
          <w:szCs w:val="24"/>
          <w:highlight w:val="none"/>
          <w14:textFill>
            <w14:solidFill>
              <w14:schemeClr w14:val="tx1"/>
            </w14:solidFill>
          </w14:textFill>
        </w:rPr>
      </w:pPr>
      <w:r>
        <w:rPr>
          <w:rFonts w:eastAsia="楷体_GB2312"/>
          <w:b/>
          <w:color w:val="000000" w:themeColor="text1"/>
          <w:sz w:val="24"/>
          <w:szCs w:val="24"/>
          <w:highlight w:val="none"/>
          <w14:textFill>
            <w14:solidFill>
              <w14:schemeClr w14:val="tx1"/>
            </w14:solidFill>
          </w14:textFill>
        </w:rPr>
        <w:t>（三）工程质量要求。</w:t>
      </w:r>
      <w:r>
        <w:rPr>
          <w:color w:val="000000" w:themeColor="text1"/>
          <w:sz w:val="24"/>
          <w:szCs w:val="24"/>
          <w:highlight w:val="none"/>
          <w14:textFill>
            <w14:solidFill>
              <w14:schemeClr w14:val="tx1"/>
            </w14:solidFill>
          </w14:textFill>
        </w:rPr>
        <w:t>工程质量必须达到检验的“合格”标准。乙方必须服从质检部门的质检要求，所采购、使用的建筑材料必须符合“合格”质量标准，并向质检部门提供建材“合格”证件资料和递送建筑材料、构件质量检验。不合格的材料严禁使用，乙方使用不合格材料造成的一切质量问题和工程返工，均由乙方负一切责任。</w:t>
      </w:r>
    </w:p>
    <w:p w14:paraId="01E94AB1">
      <w:pPr>
        <w:spacing w:line="520" w:lineRule="exact"/>
        <w:ind w:firstLine="482" w:firstLineChars="200"/>
        <w:rPr>
          <w:color w:val="000000" w:themeColor="text1"/>
          <w:sz w:val="24"/>
          <w:szCs w:val="24"/>
          <w:highlight w:val="none"/>
          <w14:textFill>
            <w14:solidFill>
              <w14:schemeClr w14:val="tx1"/>
            </w14:solidFill>
          </w14:textFill>
        </w:rPr>
      </w:pPr>
      <w:r>
        <w:rPr>
          <w:rFonts w:eastAsia="楷体_GB2312"/>
          <w:b/>
          <w:color w:val="000000" w:themeColor="text1"/>
          <w:sz w:val="24"/>
          <w:szCs w:val="24"/>
          <w:highlight w:val="none"/>
          <w14:textFill>
            <w14:solidFill>
              <w14:schemeClr w14:val="tx1"/>
            </w14:solidFill>
          </w14:textFill>
        </w:rPr>
        <w:t>（四）施工安全要求。</w:t>
      </w:r>
      <w:r>
        <w:rPr>
          <w:color w:val="000000" w:themeColor="text1"/>
          <w:sz w:val="24"/>
          <w:szCs w:val="24"/>
          <w:highlight w:val="none"/>
          <w14:textFill>
            <w14:solidFill>
              <w14:schemeClr w14:val="tx1"/>
            </w14:solidFill>
          </w14:textFill>
        </w:rPr>
        <w:t>乙方必须做好施工安全防护，做好施工运输交通安全，做好施工安全标志，凡是由于乙方施工造成的安全事故一律由乙方承担一切责任。</w:t>
      </w:r>
    </w:p>
    <w:p w14:paraId="4ED9F3F6">
      <w:pPr>
        <w:spacing w:line="52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eastAsia="楷体_GB2312"/>
          <w:b/>
          <w:color w:val="000000" w:themeColor="text1"/>
          <w:sz w:val="24"/>
          <w:szCs w:val="24"/>
          <w:highlight w:val="none"/>
          <w14:textFill>
            <w14:solidFill>
              <w14:schemeClr w14:val="tx1"/>
            </w14:solidFill>
          </w14:textFill>
        </w:rPr>
        <w:t>（五）文明施工要求。</w:t>
      </w:r>
      <w:r>
        <w:rPr>
          <w:color w:val="000000" w:themeColor="text1"/>
          <w:sz w:val="24"/>
          <w:szCs w:val="24"/>
          <w:highlight w:val="none"/>
          <w14:textFill>
            <w14:solidFill>
              <w14:schemeClr w14:val="tx1"/>
            </w14:solidFill>
          </w14:textFill>
        </w:rPr>
        <w:t>乙方必须遵守地方民俗和村规民约，遵纪守法，尽可能地保护当地群众的财产和农作物，不能损害当地群众的利益，做到文明施工。乙方人员的住宿和建筑材料堆放要有规范的安排和管理，及时清理建筑和生活垃圾，保持施工和住宿场地整洁卫生，并且搞好与当地政府部门和群众的配合、协作等关系。</w:t>
      </w:r>
    </w:p>
    <w:p w14:paraId="3AFE8B45">
      <w:pPr>
        <w:spacing w:line="520" w:lineRule="exact"/>
        <w:ind w:firstLine="241"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楷体_GB2312" w:cs="Times New Roman"/>
          <w:b/>
          <w:color w:val="000000" w:themeColor="text1"/>
          <w:sz w:val="24"/>
          <w:szCs w:val="24"/>
          <w:highlight w:val="none"/>
          <w14:textFill>
            <w14:solidFill>
              <w14:schemeClr w14:val="tx1"/>
            </w14:solidFill>
          </w14:textFill>
        </w:rPr>
        <w:t>（六）施工进度要求。</w:t>
      </w:r>
      <w:r>
        <w:rPr>
          <w:rFonts w:hint="eastAsia" w:ascii="宋体" w:hAnsi="宋体" w:eastAsia="宋体" w:cs="宋体"/>
          <w:color w:val="000000" w:themeColor="text1"/>
          <w:sz w:val="24"/>
          <w:szCs w:val="24"/>
          <w:highlight w:val="none"/>
          <w14:textFill>
            <w14:solidFill>
              <w14:schemeClr w14:val="tx1"/>
            </w14:solidFill>
          </w14:textFill>
        </w:rPr>
        <w:t>在本工程要求在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日前入场施工；</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日前完成全部工程。在施工过程中，乙方必须服从甲方提出的阶段性施工力量和完成进度任务要求。</w:t>
      </w:r>
    </w:p>
    <w:p w14:paraId="2D602E6B">
      <w:pPr>
        <w:spacing w:line="520" w:lineRule="exact"/>
        <w:ind w:firstLine="640" w:firstLineChars="200"/>
        <w:rPr>
          <w:rFonts w:eastAsia="黑体"/>
          <w:bCs/>
          <w:color w:val="000000" w:themeColor="text1"/>
          <w:sz w:val="32"/>
          <w:szCs w:val="32"/>
          <w:highlight w:val="none"/>
          <w14:textFill>
            <w14:solidFill>
              <w14:schemeClr w14:val="tx1"/>
            </w14:solidFill>
          </w14:textFill>
        </w:rPr>
      </w:pPr>
      <w:r>
        <w:rPr>
          <w:rFonts w:eastAsia="黑体"/>
          <w:bCs/>
          <w:color w:val="000000" w:themeColor="text1"/>
          <w:sz w:val="32"/>
          <w:szCs w:val="32"/>
          <w:highlight w:val="none"/>
          <w14:textFill>
            <w14:solidFill>
              <w14:schemeClr w14:val="tx1"/>
            </w14:solidFill>
          </w14:textFill>
        </w:rPr>
        <w:t>九、设计变更</w:t>
      </w:r>
    </w:p>
    <w:p w14:paraId="08FD61F5">
      <w:pPr>
        <w:autoSpaceDE w:val="0"/>
        <w:autoSpaceDN w:val="0"/>
        <w:adjustRightInd w:val="0"/>
        <w:spacing w:line="520" w:lineRule="exact"/>
        <w:ind w:firstLine="480" w:firstLineChars="20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（一）发生设计变更或工程量发生变动，必须由甲方技术人员现场查看并签认后，方可作为工程结算依据。</w:t>
      </w:r>
    </w:p>
    <w:p w14:paraId="74EB2890">
      <w:pPr>
        <w:autoSpaceDE w:val="0"/>
        <w:autoSpaceDN w:val="0"/>
        <w:adjustRightInd w:val="0"/>
        <w:spacing w:line="520" w:lineRule="exact"/>
        <w:ind w:firstLine="480" w:firstLineChars="200"/>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（二）若发生单价变动，由甲乙双方共同商定签字确认。</w:t>
      </w:r>
    </w:p>
    <w:p w14:paraId="63F1775F">
      <w:pPr>
        <w:spacing w:line="520" w:lineRule="exact"/>
        <w:ind w:firstLine="640" w:firstLineChars="200"/>
        <w:rPr>
          <w:rFonts w:eastAsia="黑体"/>
          <w:bCs/>
          <w:color w:val="000000" w:themeColor="text1"/>
          <w:sz w:val="32"/>
          <w:szCs w:val="32"/>
          <w:highlight w:val="none"/>
          <w14:textFill>
            <w14:solidFill>
              <w14:schemeClr w14:val="tx1"/>
            </w14:solidFill>
          </w14:textFill>
        </w:rPr>
      </w:pPr>
      <w:r>
        <w:rPr>
          <w:rFonts w:eastAsia="黑体"/>
          <w:bCs/>
          <w:color w:val="000000" w:themeColor="text1"/>
          <w:sz w:val="32"/>
          <w:szCs w:val="32"/>
          <w:highlight w:val="none"/>
          <w14:textFill>
            <w14:solidFill>
              <w14:schemeClr w14:val="tx1"/>
            </w14:solidFill>
          </w14:textFill>
        </w:rPr>
        <w:t>十、工程隐蔽要求</w:t>
      </w:r>
    </w:p>
    <w:p w14:paraId="43A599D8">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工程施工在具备隐蔽时，乙方应及时以书面资料形式通知甲方，报告隐蔽内容、检验时间和地点，甲方施工代表按时组织有关业务部门查验，经检验和甲方代表签字确认“合格”后方可隐蔽和进入下一道工序。</w:t>
      </w:r>
    </w:p>
    <w:p w14:paraId="00CD9A9D">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（二）甲方应在接到乙方工程施工隐蔽报告后5天内组织检验和确认合格签证，如5天内无组织检验和签字确认，乙方可视甲方认可进行隐蔽和进入下一道工序。</w:t>
      </w:r>
    </w:p>
    <w:p w14:paraId="6D8EA9C6">
      <w:pPr>
        <w:spacing w:line="520" w:lineRule="exact"/>
        <w:ind w:firstLine="640" w:firstLineChars="200"/>
        <w:rPr>
          <w:rFonts w:eastAsia="黑体"/>
          <w:bCs/>
          <w:color w:val="000000" w:themeColor="text1"/>
          <w:sz w:val="32"/>
          <w:szCs w:val="32"/>
          <w:highlight w:val="none"/>
          <w14:textFill>
            <w14:solidFill>
              <w14:schemeClr w14:val="tx1"/>
            </w14:solidFill>
          </w14:textFill>
        </w:rPr>
      </w:pPr>
      <w:r>
        <w:rPr>
          <w:rFonts w:eastAsia="黑体"/>
          <w:bCs/>
          <w:color w:val="000000" w:themeColor="text1"/>
          <w:sz w:val="32"/>
          <w:szCs w:val="32"/>
          <w:highlight w:val="none"/>
          <w14:textFill>
            <w14:solidFill>
              <w14:schemeClr w14:val="tx1"/>
            </w14:solidFill>
          </w14:textFill>
        </w:rPr>
        <w:t>十一、工程返工整改及保修</w:t>
      </w:r>
    </w:p>
    <w:p w14:paraId="65E4F173">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乙方在施工过程中或保修期内，如发生检验不合格或出现质量问题需要返工整改或保修的，在接到甲方返工整改、保修通知后必须按规定的时间内完成，返工整改、保修费用一概由乙方负责。</w:t>
      </w:r>
    </w:p>
    <w:p w14:paraId="709C6170">
      <w:pPr>
        <w:snapToGrid w:val="0"/>
        <w:spacing w:line="520" w:lineRule="exact"/>
        <w:ind w:firstLine="640" w:firstLineChars="200"/>
        <w:jc w:val="left"/>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十二、竣工验收</w:t>
      </w:r>
    </w:p>
    <w:p w14:paraId="661A92B8">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（一）工程具备竣工验收条件，乙方按国家工程竣工验收有关规定，向甲方提供竣工验收报告、竣工图纸及完整竣工资料2份。</w:t>
      </w:r>
    </w:p>
    <w:p w14:paraId="7FFCE73A">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（二）甲方收到竣工验收报告后组织有关单位验收，并在验收后</w:t>
      </w: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t>天内给予认可或提出修改意见，乙方按要求进行整改。</w:t>
      </w:r>
    </w:p>
    <w:p w14:paraId="235AB716">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（三）甲方收到乙方递交竣工验收报告后不组织验收，或验收后</w:t>
      </w:r>
      <w:r>
        <w:rPr>
          <w:rFonts w:hint="eastAsia"/>
          <w:color w:val="000000" w:themeColor="text1"/>
          <w:sz w:val="24"/>
          <w:szCs w:val="24"/>
          <w:highlight w:val="none"/>
          <w:lang w:val="en-US" w:eastAsia="zh-CN"/>
          <w14:textFill>
            <w14:solidFill>
              <w14:schemeClr w14:val="tx1"/>
            </w14:solidFill>
          </w14:textFill>
        </w:rPr>
        <w:t>7</w:t>
      </w:r>
      <w:r>
        <w:rPr>
          <w:color w:val="000000" w:themeColor="text1"/>
          <w:sz w:val="24"/>
          <w:szCs w:val="24"/>
          <w:highlight w:val="none"/>
          <w14:textFill>
            <w14:solidFill>
              <w14:schemeClr w14:val="tx1"/>
            </w14:solidFill>
          </w14:textFill>
        </w:rPr>
        <w:t>天内不提出修改意见，视为竣工验收报告已被认可通过。</w:t>
      </w:r>
    </w:p>
    <w:p w14:paraId="5B0AD03D">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（四）工程竣工验收通过，乙方递交竣工验收报告的日期为实际竣工日期。</w:t>
      </w:r>
    </w:p>
    <w:p w14:paraId="62C12287">
      <w:pPr>
        <w:snapToGrid w:val="0"/>
        <w:spacing w:line="520" w:lineRule="exact"/>
        <w:ind w:firstLine="640" w:firstLineChars="200"/>
        <w:jc w:val="left"/>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十三、竣工结算</w:t>
      </w:r>
    </w:p>
    <w:p w14:paraId="425EB075">
      <w:pPr>
        <w:snapToGrid w:val="0"/>
        <w:spacing w:line="520" w:lineRule="exact"/>
        <w:ind w:firstLine="480" w:firstLineChars="200"/>
        <w:jc w:val="left"/>
        <w:rPr>
          <w:color w:val="000000" w:themeColor="text1"/>
          <w:kern w:val="0"/>
          <w:sz w:val="24"/>
          <w:szCs w:val="24"/>
          <w:highlight w:val="none"/>
          <w14:textFill>
            <w14:solidFill>
              <w14:schemeClr w14:val="tx1"/>
            </w14:solidFill>
          </w14:textFill>
        </w:rPr>
      </w:pPr>
      <w:r>
        <w:rPr>
          <w:color w:val="000000" w:themeColor="text1"/>
          <w:kern w:val="0"/>
          <w:sz w:val="24"/>
          <w:szCs w:val="24"/>
          <w:highlight w:val="none"/>
          <w14:textFill>
            <w14:solidFill>
              <w14:schemeClr w14:val="tx1"/>
            </w14:solidFill>
          </w14:textFill>
        </w:rPr>
        <w:t>（一）本工程采用包工包料承发包制，竣工结算按财政评审的预算书为依据按现行配套的有关文件规定结算。</w:t>
      </w:r>
    </w:p>
    <w:p w14:paraId="0809B5BA">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（二）工程竣工验收报告经甲方认可后，乙方向甲方递交竣工结算报告及完整的结算资料一式叁份，并由甲方核实送审计部门核定。</w:t>
      </w:r>
    </w:p>
    <w:p w14:paraId="4D55452E">
      <w:pPr>
        <w:snapToGrid w:val="0"/>
        <w:spacing w:line="520" w:lineRule="exact"/>
        <w:ind w:firstLine="480"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（三）甲方应在审计部门出具的审计结果报告送达后进行最终结算。</w:t>
      </w:r>
    </w:p>
    <w:p w14:paraId="7728DB46">
      <w:pPr>
        <w:snapToGrid w:val="0"/>
        <w:spacing w:line="520" w:lineRule="exact"/>
        <w:ind w:firstLine="560" w:firstLineChars="200"/>
        <w:jc w:val="left"/>
        <w:rPr>
          <w:rFonts w:eastAsia="黑体"/>
          <w:color w:val="000000" w:themeColor="text1"/>
          <w:sz w:val="28"/>
          <w:szCs w:val="28"/>
          <w:highlight w:val="none"/>
          <w14:textFill>
            <w14:solidFill>
              <w14:schemeClr w14:val="tx1"/>
            </w14:solidFill>
          </w14:textFill>
        </w:rPr>
      </w:pPr>
      <w:r>
        <w:rPr>
          <w:rFonts w:eastAsia="黑体"/>
          <w:color w:val="000000" w:themeColor="text1"/>
          <w:sz w:val="28"/>
          <w:szCs w:val="28"/>
          <w:highlight w:val="none"/>
          <w14:textFill>
            <w14:solidFill>
              <w14:schemeClr w14:val="tx1"/>
            </w14:solidFill>
          </w14:textFill>
        </w:rPr>
        <w:t>十四、双方责任</w:t>
      </w:r>
    </w:p>
    <w:p w14:paraId="71B7692A">
      <w:pPr>
        <w:snapToGrid w:val="0"/>
        <w:spacing w:line="520" w:lineRule="exact"/>
        <w:ind w:firstLine="562" w:firstLineChars="200"/>
        <w:jc w:val="left"/>
        <w:rPr>
          <w:rFonts w:hint="eastAsia" w:ascii="Times New Roman" w:hAnsi="Times New Roman" w:eastAsia="楷体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楷体_GB2312" w:cs="Times New Roman"/>
          <w:b/>
          <w:bCs/>
          <w:color w:val="000000" w:themeColor="text1"/>
          <w:sz w:val="28"/>
          <w:szCs w:val="28"/>
          <w:highlight w:val="none"/>
          <w14:textFill>
            <w14:solidFill>
              <w14:schemeClr w14:val="tx1"/>
            </w14:solidFill>
          </w14:textFill>
        </w:rPr>
        <w:t>（一）甲方责任</w:t>
      </w:r>
    </w:p>
    <w:p w14:paraId="5CAA5F9C">
      <w:pPr>
        <w:snapToGrid w:val="0"/>
        <w:spacing w:line="5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1.甲方派出施工代表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，代表甲方行使工程施工管理权力。</w:t>
      </w:r>
    </w:p>
    <w:p w14:paraId="0A4208B7">
      <w:pPr>
        <w:snapToGrid w:val="0"/>
        <w:spacing w:line="5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2.开工前，组织各单位做好建设工程用地和当地相关工作，并交给乙方施工图纸及有关技术资料。</w:t>
      </w:r>
    </w:p>
    <w:p w14:paraId="6CC80FFB">
      <w:pPr>
        <w:snapToGrid w:val="0"/>
        <w:spacing w:line="52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3.甲方和派驻工地代表，对工程进度、工程质量进行监督，检查隐蔽工程、办理中间工程验收手续，负责签证，解决应由甲方解决的问题。</w:t>
      </w:r>
    </w:p>
    <w:p w14:paraId="22DA3AA7">
      <w:pPr>
        <w:snapToGrid w:val="0"/>
        <w:spacing w:line="520" w:lineRule="exact"/>
        <w:ind w:firstLine="562" w:firstLineChars="200"/>
        <w:jc w:val="left"/>
        <w:rPr>
          <w:rFonts w:hint="eastAsia" w:ascii="Times New Roman" w:hAnsi="Times New Roman" w:eastAsia="楷体_GB2312" w:cs="Times New Roman"/>
          <w:b/>
          <w:bCs/>
          <w:color w:val="000000" w:themeColor="text1"/>
          <w:sz w:val="28"/>
          <w:szCs w:val="28"/>
          <w:highlight w:val="none"/>
          <w14:textFill>
            <w14:solidFill>
              <w14:schemeClr w14:val="tx1"/>
            </w14:solidFill>
          </w14:textFill>
        </w:rPr>
      </w:pPr>
      <w:r>
        <w:rPr>
          <w:rFonts w:hint="eastAsia" w:ascii="Times New Roman" w:hAnsi="Times New Roman" w:eastAsia="楷体_GB2312" w:cs="Times New Roman"/>
          <w:b/>
          <w:bCs/>
          <w:color w:val="000000" w:themeColor="text1"/>
          <w:sz w:val="28"/>
          <w:szCs w:val="28"/>
          <w:highlight w:val="none"/>
          <w14:textFill>
            <w14:solidFill>
              <w14:schemeClr w14:val="tx1"/>
            </w14:solidFill>
          </w14:textFill>
        </w:rPr>
        <w:t>（二）乙方责任</w:t>
      </w:r>
    </w:p>
    <w:p w14:paraId="24B39F55">
      <w:pPr>
        <w:spacing w:line="52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1.乙方派出</w:t>
      </w:r>
      <w:r>
        <w:rPr>
          <w:rFonts w:hint="eastAsia" w:ascii="宋体" w:hAnsi="宋体" w:eastAsia="宋体" w:cs="宋体"/>
          <w:color w:val="000000" w:themeColor="text1"/>
          <w:kern w:val="0"/>
          <w:sz w:val="24"/>
          <w:szCs w:val="24"/>
          <w:highlight w:val="none"/>
          <w14:textFill>
            <w14:solidFill>
              <w14:schemeClr w14:val="tx1"/>
            </w14:solidFill>
          </w14:textFill>
        </w:rPr>
        <w:t>项目经理</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负责本</w:t>
      </w:r>
      <w:r>
        <w:rPr>
          <w:rFonts w:hint="eastAsia" w:ascii="宋体" w:hAnsi="宋体" w:eastAsia="宋体" w:cs="宋体"/>
          <w:color w:val="000000" w:themeColor="text1"/>
          <w:sz w:val="24"/>
          <w:szCs w:val="24"/>
          <w:highlight w:val="none"/>
          <w14:textFill>
            <w14:solidFill>
              <w14:schemeClr w14:val="tx1"/>
            </w14:solidFill>
          </w14:textFill>
        </w:rPr>
        <w:t>工程施工管理。</w:t>
      </w:r>
    </w:p>
    <w:p w14:paraId="126F8E8A">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2.编制施工组织设计，做好各项施工准备工作。接受甲方的管理和监督。</w:t>
      </w:r>
    </w:p>
    <w:p w14:paraId="3ED4874E">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3.做好材料的采购、供应和管理，所采购的材料都应有出厂合格证，没有合格证的材料必须取得有关部门检验合格后方可使用。</w:t>
      </w:r>
    </w:p>
    <w:p w14:paraId="1B559E96">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4.按照施工图纸要求进行施工，确保工程质量，按合同工期竣工。</w:t>
      </w:r>
    </w:p>
    <w:p w14:paraId="271B0D4A">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5.及时向甲方提出开工通知书、施工进度计划表、施工平面布置图、隐蔽工程验收通知、竣工验收报告，并做好质保资料的整理、归档。</w:t>
      </w:r>
    </w:p>
    <w:p w14:paraId="55379BBE">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6.采取必要的安全防护措施，由于乙方安全措施不力造成事故的责任和因此发生的费用，由乙方承担。</w:t>
      </w:r>
    </w:p>
    <w:p w14:paraId="47B93C48">
      <w:pPr>
        <w:snapToGrid w:val="0"/>
        <w:spacing w:line="520" w:lineRule="exact"/>
        <w:ind w:firstLine="640" w:firstLineChars="200"/>
        <w:jc w:val="left"/>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十五、违约责任</w:t>
      </w:r>
    </w:p>
    <w:p w14:paraId="0685669E">
      <w:pPr>
        <w:pStyle w:val="21"/>
        <w:spacing w:line="520" w:lineRule="exact"/>
        <w:ind w:firstLine="480" w:firstLineChars="200"/>
        <w:rPr>
          <w:rFonts w:ascii="Times New Roman" w:eastAsia="宋体"/>
          <w:color w:val="000000" w:themeColor="text1"/>
          <w:sz w:val="28"/>
          <w:szCs w:val="28"/>
          <w:highlight w:val="none"/>
          <w14:textFill>
            <w14:solidFill>
              <w14:schemeClr w14:val="tx1"/>
            </w14:solidFill>
          </w14:textFill>
        </w:rPr>
      </w:pPr>
      <w:r>
        <w:rPr>
          <w:rFonts w:ascii="Times New Roman" w:eastAsia="宋体"/>
          <w:color w:val="000000" w:themeColor="text1"/>
          <w:sz w:val="24"/>
          <w:szCs w:val="24"/>
          <w:highlight w:val="none"/>
          <w14:textFill>
            <w14:solidFill>
              <w14:schemeClr w14:val="tx1"/>
            </w14:solidFill>
          </w14:textFill>
        </w:rPr>
        <w:t>合同一方不履行合同义务或者履行合同义务不符合约定，给对方造成损失的，由</w:t>
      </w:r>
      <w:r>
        <w:rPr>
          <w:rFonts w:ascii="Times New Roman" w:eastAsia="宋体"/>
          <w:color w:val="000000" w:themeColor="text1"/>
          <w:spacing w:val="-16"/>
          <w:sz w:val="24"/>
          <w:szCs w:val="24"/>
          <w:highlight w:val="none"/>
          <w14:textFill>
            <w14:solidFill>
              <w14:schemeClr w14:val="tx1"/>
            </w14:solidFill>
          </w14:textFill>
        </w:rPr>
        <w:t>违约方赔偿对方的实际损失。</w:t>
      </w:r>
      <w:r>
        <w:rPr>
          <w:rFonts w:ascii="Times New Roman" w:eastAsia="宋体"/>
          <w:color w:val="000000" w:themeColor="text1"/>
          <w:sz w:val="24"/>
          <w:szCs w:val="24"/>
          <w:highlight w:val="none"/>
          <w14:textFill>
            <w14:solidFill>
              <w14:schemeClr w14:val="tx1"/>
            </w14:solidFill>
          </w14:textFill>
        </w:rPr>
        <w:t>乙方不按合同要求组织、管理和施工或不服从甲方提出施工要求的，视作违约，甲方有权随时终止合同</w:t>
      </w:r>
      <w:r>
        <w:rPr>
          <w:rFonts w:ascii="Times New Roman" w:eastAsia="宋体"/>
          <w:color w:val="000000" w:themeColor="text1"/>
          <w:sz w:val="28"/>
          <w:szCs w:val="28"/>
          <w:highlight w:val="none"/>
          <w14:textFill>
            <w14:solidFill>
              <w14:schemeClr w14:val="tx1"/>
            </w14:solidFill>
          </w14:textFill>
        </w:rPr>
        <w:t>。</w:t>
      </w:r>
    </w:p>
    <w:p w14:paraId="65610F8B">
      <w:pPr>
        <w:spacing w:line="520" w:lineRule="exact"/>
        <w:ind w:firstLine="640" w:firstLineChars="20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 xml:space="preserve">十六、合同的生效与终止 </w:t>
      </w:r>
    </w:p>
    <w:p w14:paraId="500DBE32">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（一）本合同自甲、乙双方法人代表或其委托代理人签字盖章后生效。至办完工程验收交接和竣工结算后，除有关保修条款仍生效外，其它条款即告终止。保修期满后，有关保修条款终止。</w:t>
      </w:r>
    </w:p>
    <w:p w14:paraId="298E90B4">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（二）本合同签订后，双方应认真履行本合同，关于合同的任何补充、修改或废除均应经双方协商一致并采取书面形式进行。</w:t>
      </w:r>
    </w:p>
    <w:p w14:paraId="5E783E3F">
      <w:pPr>
        <w:spacing w:line="520" w:lineRule="exact"/>
        <w:ind w:firstLine="640" w:firstLineChars="20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 xml:space="preserve">十七、争议的解决 </w:t>
      </w:r>
    </w:p>
    <w:p w14:paraId="5036549F">
      <w:pPr>
        <w:spacing w:line="520" w:lineRule="exact"/>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如双方因合同条款的解释、执行及工程密切相关的事项发生争议的，应友好协商解决，协商不成，可提交人民法院诉讼解决。</w:t>
      </w:r>
    </w:p>
    <w:p w14:paraId="4C0C07BC">
      <w:pPr>
        <w:snapToGrid w:val="0"/>
        <w:spacing w:line="520" w:lineRule="exact"/>
        <w:ind w:firstLine="640" w:firstLineChars="200"/>
        <w:jc w:val="left"/>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十八、附则</w:t>
      </w:r>
    </w:p>
    <w:p w14:paraId="1F876E96">
      <w:pPr>
        <w:pStyle w:val="21"/>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Times New Roman" w:eastAsia="宋体"/>
          <w:color w:val="000000" w:themeColor="text1"/>
          <w:sz w:val="24"/>
          <w:szCs w:val="24"/>
          <w:highlight w:val="none"/>
          <w14:textFill>
            <w14:solidFill>
              <w14:schemeClr w14:val="tx1"/>
            </w14:solidFill>
          </w14:textFill>
        </w:rPr>
        <w:t>本合同一式</w:t>
      </w:r>
      <w:r>
        <w:rPr>
          <w:rFonts w:hint="eastAsia" w:ascii="Times New Roman" w:eastAsia="宋体"/>
          <w:color w:val="000000" w:themeColor="text1"/>
          <w:sz w:val="24"/>
          <w:szCs w:val="24"/>
          <w:highlight w:val="none"/>
          <w14:textFill>
            <w14:solidFill>
              <w14:schemeClr w14:val="tx1"/>
            </w14:solidFill>
          </w14:textFill>
        </w:rPr>
        <w:t>陆</w:t>
      </w:r>
      <w:r>
        <w:rPr>
          <w:rFonts w:ascii="Times New Roman" w:eastAsia="宋体"/>
          <w:color w:val="000000" w:themeColor="text1"/>
          <w:sz w:val="24"/>
          <w:szCs w:val="24"/>
          <w:highlight w:val="none"/>
          <w14:textFill>
            <w14:solidFill>
              <w14:schemeClr w14:val="tx1"/>
            </w14:solidFill>
          </w14:textFill>
        </w:rPr>
        <w:t>份，甲乙双方各执</w:t>
      </w:r>
      <w:r>
        <w:rPr>
          <w:rFonts w:hint="eastAsia" w:ascii="Times New Roman" w:eastAsia="宋体"/>
          <w:color w:val="000000" w:themeColor="text1"/>
          <w:sz w:val="24"/>
          <w:szCs w:val="24"/>
          <w:highlight w:val="none"/>
          <w14:textFill>
            <w14:solidFill>
              <w14:schemeClr w14:val="tx1"/>
            </w14:solidFill>
          </w14:textFill>
        </w:rPr>
        <w:t>叁</w:t>
      </w:r>
      <w:r>
        <w:rPr>
          <w:rFonts w:ascii="Times New Roman" w:eastAsia="宋体"/>
          <w:color w:val="000000" w:themeColor="text1"/>
          <w:sz w:val="24"/>
          <w:szCs w:val="24"/>
          <w:highlight w:val="none"/>
          <w14:textFill>
            <w14:solidFill>
              <w14:schemeClr w14:val="tx1"/>
            </w14:solidFill>
          </w14:textFill>
        </w:rPr>
        <w:t>份，甲方送县财政局备案壹份。施工过程中，如有不详尽事宜，由双方协商另订补充协议，补充协议与原合同具有同等法律效力，合同和补充协议经双方法定代表人签字并加盖公章之日起生效，执行完毕为止</w:t>
      </w:r>
      <w:r>
        <w:rPr>
          <w:rFonts w:hint="eastAsia" w:ascii="宋体" w:hAnsi="宋体" w:eastAsia="宋体" w:cs="宋体"/>
          <w:color w:val="000000" w:themeColor="text1"/>
          <w:sz w:val="24"/>
          <w:szCs w:val="24"/>
          <w:highlight w:val="none"/>
          <w14:textFill>
            <w14:solidFill>
              <w14:schemeClr w14:val="tx1"/>
            </w14:solidFill>
          </w14:textFill>
        </w:rPr>
        <w:t>。</w:t>
      </w:r>
    </w:p>
    <w:p w14:paraId="533084CD">
      <w:pPr>
        <w:snapToGrid w:val="0"/>
        <w:spacing w:line="500" w:lineRule="exact"/>
        <w:jc w:val="left"/>
        <w:rPr>
          <w:rFonts w:hint="eastAsia" w:ascii="宋体" w:hAnsi="宋体" w:eastAsia="宋体" w:cs="宋体"/>
          <w:color w:val="000000" w:themeColor="text1"/>
          <w:sz w:val="24"/>
          <w:szCs w:val="24"/>
          <w:highlight w:val="none"/>
          <w14:textFill>
            <w14:solidFill>
              <w14:schemeClr w14:val="tx1"/>
            </w14:solidFill>
          </w14:textFill>
        </w:rPr>
      </w:pPr>
    </w:p>
    <w:p w14:paraId="69A810D5">
      <w:pPr>
        <w:snapToGrid w:val="0"/>
        <w:spacing w:line="500" w:lineRule="exact"/>
        <w:ind w:left="5880" w:hanging="5880" w:hangingChars="2100"/>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甲方：大新县</w:t>
      </w:r>
      <w:r>
        <w:rPr>
          <w:rFonts w:hint="eastAsia"/>
          <w:color w:val="000000" w:themeColor="text1"/>
          <w:sz w:val="28"/>
          <w:szCs w:val="28"/>
          <w:highlight w:val="none"/>
          <w:lang w:eastAsia="zh-CN"/>
          <w14:textFill>
            <w14:solidFill>
              <w14:schemeClr w14:val="tx1"/>
            </w14:solidFill>
          </w14:textFill>
        </w:rPr>
        <w:t>农业农村局</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乙方：</w:t>
      </w:r>
    </w:p>
    <w:p w14:paraId="6C077F0B">
      <w:pPr>
        <w:snapToGrid w:val="0"/>
        <w:spacing w:line="500" w:lineRule="exact"/>
        <w:jc w:val="left"/>
        <w:rPr>
          <w:rFonts w:hint="eastAsia"/>
          <w:color w:val="000000" w:themeColor="text1"/>
          <w:sz w:val="28"/>
          <w:szCs w:val="28"/>
          <w:highlight w:val="none"/>
          <w14:textFill>
            <w14:solidFill>
              <w14:schemeClr w14:val="tx1"/>
            </w14:solidFill>
          </w14:textFill>
        </w:rPr>
      </w:pPr>
    </w:p>
    <w:p w14:paraId="4AE62D29">
      <w:pPr>
        <w:snapToGrid w:val="0"/>
        <w:spacing w:line="500" w:lineRule="exact"/>
        <w:jc w:val="left"/>
        <w:rPr>
          <w:rFonts w:hint="eastAsia"/>
          <w:color w:val="000000" w:themeColor="text1"/>
          <w:sz w:val="28"/>
          <w:szCs w:val="28"/>
          <w:highlight w:val="none"/>
          <w14:textFill>
            <w14:solidFill>
              <w14:schemeClr w14:val="tx1"/>
            </w14:solidFill>
          </w14:textFill>
        </w:rPr>
      </w:pPr>
    </w:p>
    <w:p w14:paraId="23D0393F">
      <w:pPr>
        <w:snapToGrid w:val="0"/>
        <w:spacing w:line="500" w:lineRule="exact"/>
        <w:jc w:val="left"/>
        <w:rPr>
          <w:rFonts w:hint="eastAsia"/>
          <w:color w:val="000000" w:themeColor="text1"/>
          <w:sz w:val="28"/>
          <w:szCs w:val="28"/>
          <w:highlight w:val="none"/>
          <w14:textFill>
            <w14:solidFill>
              <w14:schemeClr w14:val="tx1"/>
            </w14:solidFill>
          </w14:textFill>
        </w:rPr>
      </w:pPr>
    </w:p>
    <w:p w14:paraId="36AD0E36">
      <w:pPr>
        <w:snapToGrid w:val="0"/>
        <w:spacing w:before="156" w:beforeLines="50" w:after="156" w:afterLines="50" w:line="500" w:lineRule="exact"/>
        <w:ind w:left="5880" w:hanging="5880" w:hangingChars="2100"/>
        <w:jc w:val="both"/>
        <w:rPr>
          <w:rFonts w:hint="eastAsia" w:hAnsi="宋体"/>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住所：大新县桃城镇养利中路</w:t>
      </w:r>
      <w:r>
        <w:rPr>
          <w:rFonts w:hint="eastAsia"/>
          <w:color w:val="000000" w:themeColor="text1"/>
          <w:sz w:val="28"/>
          <w:szCs w:val="28"/>
          <w:highlight w:val="none"/>
          <w:lang w:val="en-US" w:eastAsia="zh-CN"/>
          <w14:textFill>
            <w14:solidFill>
              <w14:schemeClr w14:val="tx1"/>
            </w14:solidFill>
          </w14:textFill>
        </w:rPr>
        <w:t xml:space="preserve">450号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住所：</w:t>
      </w:r>
    </w:p>
    <w:p w14:paraId="055EA39C">
      <w:pPr>
        <w:snapToGrid w:val="0"/>
        <w:spacing w:before="156" w:beforeLines="50" w:after="156" w:afterLines="50" w:line="500" w:lineRule="exact"/>
        <w:ind w:left="5600" w:hanging="5600" w:hangingChars="2000"/>
        <w:jc w:val="left"/>
        <w:rPr>
          <w:rFonts w:hint="eastAsia" w:hAnsi="宋体"/>
          <w:color w:val="000000" w:themeColor="text1"/>
          <w:sz w:val="28"/>
          <w:szCs w:val="28"/>
          <w:highlight w:val="none"/>
          <w14:textFill>
            <w14:solidFill>
              <w14:schemeClr w14:val="tx1"/>
            </w14:solidFill>
          </w14:textFill>
        </w:rPr>
      </w:pPr>
    </w:p>
    <w:p w14:paraId="146FC3E4">
      <w:pPr>
        <w:snapToGrid w:val="0"/>
        <w:spacing w:before="156" w:beforeLines="50" w:after="156" w:afterLines="50" w:line="500" w:lineRule="exact"/>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法定代表人：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法定代表人：</w:t>
      </w:r>
    </w:p>
    <w:p w14:paraId="45D7F018">
      <w:pPr>
        <w:snapToGrid w:val="0"/>
        <w:spacing w:before="156" w:beforeLines="50" w:after="156" w:afterLines="50" w:line="500" w:lineRule="exact"/>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 xml:space="preserve"> </w:t>
      </w:r>
    </w:p>
    <w:p w14:paraId="0982C91E">
      <w:pPr>
        <w:snapToGrid w:val="0"/>
        <w:spacing w:before="156" w:beforeLines="50" w:after="156" w:afterLines="50" w:line="500" w:lineRule="exact"/>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委托代理人：</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委托代理人：</w:t>
      </w:r>
    </w:p>
    <w:p w14:paraId="40D34990">
      <w:pPr>
        <w:snapToGrid w:val="0"/>
        <w:spacing w:before="156" w:beforeLines="50" w:after="156" w:afterLines="50" w:line="500" w:lineRule="exact"/>
        <w:jc w:val="left"/>
        <w:rPr>
          <w:color w:val="000000" w:themeColor="text1"/>
          <w:sz w:val="28"/>
          <w:szCs w:val="28"/>
          <w:highlight w:val="none"/>
          <w14:textFill>
            <w14:solidFill>
              <w14:schemeClr w14:val="tx1"/>
            </w14:solidFill>
          </w14:textFill>
        </w:rPr>
      </w:pPr>
    </w:p>
    <w:p w14:paraId="3628F1CA">
      <w:pPr>
        <w:snapToGrid w:val="0"/>
        <w:spacing w:line="500" w:lineRule="exact"/>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话：</w:t>
      </w:r>
      <w:r>
        <w:rPr>
          <w:color w:val="000000" w:themeColor="text1"/>
          <w:sz w:val="28"/>
          <w:szCs w:val="28"/>
          <w:highlight w:val="none"/>
          <w14:textFill>
            <w14:solidFill>
              <w14:schemeClr w14:val="tx1"/>
            </w14:solidFill>
          </w14:textFill>
        </w:rPr>
        <w:t>0771-</w:t>
      </w:r>
      <w:r>
        <w:rPr>
          <w:rFonts w:hint="eastAsia"/>
          <w:color w:val="000000" w:themeColor="text1"/>
          <w:sz w:val="28"/>
          <w:szCs w:val="28"/>
          <w:highlight w:val="none"/>
          <w:lang w:val="en-US" w:eastAsia="zh-CN"/>
          <w14:textFill>
            <w14:solidFill>
              <w14:schemeClr w14:val="tx1"/>
            </w14:solidFill>
          </w14:textFill>
        </w:rPr>
        <w:t>3628908</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电</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话：</w:t>
      </w:r>
    </w:p>
    <w:p w14:paraId="76E6A13F">
      <w:pPr>
        <w:snapToGrid w:val="0"/>
        <w:spacing w:line="500" w:lineRule="exact"/>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真：</w:t>
      </w:r>
      <w:r>
        <w:rPr>
          <w:color w:val="000000" w:themeColor="text1"/>
          <w:sz w:val="28"/>
          <w:szCs w:val="28"/>
          <w:highlight w:val="none"/>
          <w14:textFill>
            <w14:solidFill>
              <w14:schemeClr w14:val="tx1"/>
            </w14:solidFill>
          </w14:textFill>
        </w:rPr>
        <w:t>0771-</w:t>
      </w:r>
      <w:r>
        <w:rPr>
          <w:rFonts w:hint="eastAsia"/>
          <w:color w:val="000000" w:themeColor="text1"/>
          <w:sz w:val="28"/>
          <w:szCs w:val="28"/>
          <w:highlight w:val="none"/>
          <w:lang w:val="en-US" w:eastAsia="zh-CN"/>
          <w14:textFill>
            <w14:solidFill>
              <w14:schemeClr w14:val="tx1"/>
            </w14:solidFill>
          </w14:textFill>
        </w:rPr>
        <w:t>3628908</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传</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真：</w:t>
      </w:r>
    </w:p>
    <w:p w14:paraId="2E74EEFC">
      <w:pPr>
        <w:snapToGrid w:val="0"/>
        <w:spacing w:line="500" w:lineRule="exact"/>
        <w:ind w:left="6612" w:hanging="6612" w:hangingChars="1900"/>
        <w:jc w:val="left"/>
        <w:rPr>
          <w:color w:val="000000" w:themeColor="text1"/>
          <w:spacing w:val="34"/>
          <w:sz w:val="28"/>
          <w:szCs w:val="28"/>
          <w:highlight w:val="none"/>
          <w14:textFill>
            <w14:solidFill>
              <w14:schemeClr w14:val="tx1"/>
            </w14:solidFill>
          </w14:textFill>
        </w:rPr>
      </w:pPr>
      <w:r>
        <w:rPr>
          <w:rFonts w:hint="eastAsia"/>
          <w:color w:val="000000" w:themeColor="text1"/>
          <w:spacing w:val="34"/>
          <w:sz w:val="28"/>
          <w:szCs w:val="28"/>
          <w:highlight w:val="none"/>
          <w14:textFill>
            <w14:solidFill>
              <w14:schemeClr w14:val="tx1"/>
            </w14:solidFill>
          </w14:textFill>
        </w:rPr>
        <w:t>开户银行：</w:t>
      </w:r>
      <w:r>
        <w:rPr>
          <w:color w:val="000000" w:themeColor="text1"/>
          <w:spacing w:val="34"/>
          <w:sz w:val="28"/>
          <w:szCs w:val="28"/>
          <w:highlight w:val="none"/>
          <w14:textFill>
            <w14:solidFill>
              <w14:schemeClr w14:val="tx1"/>
            </w14:solidFill>
          </w14:textFill>
        </w:rPr>
        <w:t xml:space="preserve">             </w:t>
      </w:r>
      <w:r>
        <w:rPr>
          <w:rFonts w:hint="eastAsia"/>
          <w:color w:val="000000" w:themeColor="text1"/>
          <w:spacing w:val="34"/>
          <w:sz w:val="28"/>
          <w:szCs w:val="28"/>
          <w:highlight w:val="none"/>
          <w:lang w:val="en-US" w:eastAsia="zh-CN"/>
          <w14:textFill>
            <w14:solidFill>
              <w14:schemeClr w14:val="tx1"/>
            </w14:solidFill>
          </w14:textFill>
        </w:rPr>
        <w:t xml:space="preserve"> </w:t>
      </w:r>
      <w:r>
        <w:rPr>
          <w:color w:val="000000" w:themeColor="text1"/>
          <w:spacing w:val="34"/>
          <w:sz w:val="28"/>
          <w:szCs w:val="28"/>
          <w:highlight w:val="none"/>
          <w14:textFill>
            <w14:solidFill>
              <w14:schemeClr w14:val="tx1"/>
            </w14:solidFill>
          </w14:textFill>
        </w:rPr>
        <w:t xml:space="preserve"> </w:t>
      </w:r>
      <w:r>
        <w:rPr>
          <w:rFonts w:hint="eastAsia"/>
          <w:color w:val="000000" w:themeColor="text1"/>
          <w:spacing w:val="34"/>
          <w:sz w:val="28"/>
          <w:szCs w:val="28"/>
          <w:highlight w:val="none"/>
          <w14:textFill>
            <w14:solidFill>
              <w14:schemeClr w14:val="tx1"/>
            </w14:solidFill>
          </w14:textFill>
        </w:rPr>
        <w:t xml:space="preserve">开户银行：    </w:t>
      </w:r>
    </w:p>
    <w:p w14:paraId="468B05F4">
      <w:pPr>
        <w:snapToGrid w:val="0"/>
        <w:spacing w:line="500" w:lineRule="exact"/>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账</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号：</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账</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号：</w:t>
      </w:r>
    </w:p>
    <w:p w14:paraId="0BE44965">
      <w:pPr>
        <w:snapToGrid w:val="0"/>
        <w:spacing w:line="500" w:lineRule="exact"/>
        <w:jc w:val="left"/>
        <w:rPr>
          <w:color w:val="000000" w:themeColor="text1"/>
          <w:spacing w:val="32"/>
          <w:sz w:val="28"/>
          <w:szCs w:val="28"/>
          <w:highlight w:val="none"/>
          <w14:textFill>
            <w14:solidFill>
              <w14:schemeClr w14:val="tx1"/>
            </w14:solidFill>
          </w14:textFill>
        </w:rPr>
      </w:pPr>
      <w:r>
        <w:rPr>
          <w:rFonts w:hint="eastAsia"/>
          <w:color w:val="000000" w:themeColor="text1"/>
          <w:spacing w:val="32"/>
          <w:sz w:val="28"/>
          <w:szCs w:val="28"/>
          <w:highlight w:val="none"/>
          <w14:textFill>
            <w14:solidFill>
              <w14:schemeClr w14:val="tx1"/>
            </w14:solidFill>
          </w14:textFill>
        </w:rPr>
        <w:t>邮政编码</w:t>
      </w:r>
      <w:r>
        <w:rPr>
          <w:rFonts w:hint="eastAsia"/>
          <w:color w:val="000000" w:themeColor="text1"/>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 xml:space="preserve">532300                </w:t>
      </w:r>
      <w:r>
        <w:rPr>
          <w:rFonts w:hint="eastAsia"/>
          <w:color w:val="000000" w:themeColor="text1"/>
          <w:spacing w:val="32"/>
          <w:sz w:val="28"/>
          <w:szCs w:val="28"/>
          <w:highlight w:val="none"/>
          <w14:textFill>
            <w14:solidFill>
              <w14:schemeClr w14:val="tx1"/>
            </w14:solidFill>
          </w14:textFill>
        </w:rPr>
        <w:t>邮政编码：</w:t>
      </w:r>
    </w:p>
    <w:p w14:paraId="0E180AB7">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14:paraId="3C71A784">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2366C716">
      <w:pPr>
        <w:spacing w:line="360" w:lineRule="auto"/>
        <w:rPr>
          <w:rFonts w:hint="eastAsia" w:ascii="宋体" w:hAnsi="宋体" w:cs="宋体"/>
          <w:color w:val="000000" w:themeColor="text1"/>
          <w:highlight w:val="none"/>
          <w14:textFill>
            <w14:solidFill>
              <w14:schemeClr w14:val="tx1"/>
            </w14:solidFill>
          </w14:textFill>
        </w:rPr>
      </w:pPr>
    </w:p>
    <w:p w14:paraId="23FC0237">
      <w:pPr>
        <w:pStyle w:val="28"/>
        <w:snapToGrid w:val="0"/>
        <w:spacing w:before="120" w:after="120" w:line="320" w:lineRule="exact"/>
        <w:jc w:val="center"/>
        <w:outlineLvl w:val="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89" w:name="_Toc506"/>
      <w:r>
        <w:rPr>
          <w:rFonts w:hint="eastAsia" w:hAnsi="宋体" w:cs="宋体"/>
          <w:color w:val="000000" w:themeColor="text1"/>
          <w:sz w:val="32"/>
          <w:szCs w:val="32"/>
          <w:highlight w:val="none"/>
          <w14:textFill>
            <w14:solidFill>
              <w14:schemeClr w14:val="tx1"/>
            </w14:solidFill>
          </w14:textFill>
        </w:rPr>
        <w:t>第六章  响应文件格式</w:t>
      </w:r>
      <w:bookmarkEnd w:id="89"/>
    </w:p>
    <w:p w14:paraId="0D6B2EC0">
      <w:pPr>
        <w:rPr>
          <w:rFonts w:hint="eastAsia" w:ascii="宋体" w:hAnsi="宋体" w:cs="宋体"/>
          <w:color w:val="000000" w:themeColor="text1"/>
          <w:sz w:val="28"/>
          <w:szCs w:val="28"/>
          <w:highlight w:val="none"/>
          <w14:textFill>
            <w14:solidFill>
              <w14:schemeClr w14:val="tx1"/>
            </w14:solidFill>
          </w14:textFill>
        </w:rPr>
      </w:pPr>
      <w:bookmarkStart w:id="90" w:name="_Toc254970697"/>
      <w:bookmarkStart w:id="91" w:name="_Toc254970556"/>
    </w:p>
    <w:p w14:paraId="55EE1D87">
      <w:pPr>
        <w:rPr>
          <w:rFonts w:hint="eastAsia" w:ascii="宋体" w:hAnsi="宋体" w:cs="宋体"/>
          <w:color w:val="000000" w:themeColor="text1"/>
          <w:sz w:val="28"/>
          <w:szCs w:val="28"/>
          <w:highlight w:val="none"/>
          <w14:textFill>
            <w14:solidFill>
              <w14:schemeClr w14:val="tx1"/>
            </w14:solidFill>
          </w14:textFill>
        </w:rPr>
      </w:pPr>
    </w:p>
    <w:p w14:paraId="2DC1CB1F">
      <w:pPr>
        <w:snapToGrid w:val="0"/>
        <w:spacing w:before="120" w:beforeLines="50" w:after="50" w:line="440" w:lineRule="exact"/>
        <w:rPr>
          <w:rFonts w:hint="eastAsia" w:ascii="宋体" w:hAnsi="宋体" w:cs="宋体"/>
          <w:bCs/>
          <w:color w:val="000000" w:themeColor="text1"/>
          <w:sz w:val="24"/>
          <w:highlight w:val="none"/>
          <w14:textFill>
            <w14:solidFill>
              <w14:schemeClr w14:val="tx1"/>
            </w14:solidFill>
          </w14:textFill>
        </w:rPr>
      </w:pPr>
      <w:bookmarkStart w:id="92" w:name="_Hlk89190642"/>
      <w:r>
        <w:rPr>
          <w:rFonts w:hint="eastAsia" w:ascii="宋体" w:hAnsi="宋体" w:cs="宋体"/>
          <w:color w:val="000000" w:themeColor="text1"/>
          <w:sz w:val="28"/>
          <w:szCs w:val="28"/>
          <w:highlight w:val="none"/>
          <w14:textFill>
            <w14:solidFill>
              <w14:schemeClr w14:val="tx1"/>
            </w14:solidFill>
          </w14:textFill>
        </w:rPr>
        <w:t>注：有签字、盖章要求的应按要求签字（签章）、盖章（签章）。</w:t>
      </w:r>
      <w:bookmarkEnd w:id="90"/>
      <w:bookmarkEnd w:id="91"/>
      <w:r>
        <w:rPr>
          <w:rFonts w:hint="eastAsia" w:ascii="宋体" w:hAnsi="宋体" w:cs="宋体"/>
          <w:bCs/>
          <w:color w:val="000000" w:themeColor="text1"/>
          <w:sz w:val="24"/>
          <w:highlight w:val="none"/>
          <w14:textFill>
            <w14:solidFill>
              <w14:schemeClr w14:val="tx1"/>
            </w14:solidFill>
          </w14:textFill>
        </w:rPr>
        <w:t xml:space="preserve"> </w:t>
      </w:r>
    </w:p>
    <w:bookmarkEnd w:id="92"/>
    <w:p w14:paraId="49A05FBA">
      <w:pPr>
        <w:snapToGrid w:val="0"/>
        <w:spacing w:before="120" w:beforeLines="50" w:after="50" w:line="440" w:lineRule="exact"/>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93" w:name="_Hlk89190719"/>
      <w:r>
        <w:rPr>
          <w:rFonts w:hint="eastAsia" w:ascii="宋体" w:hAnsi="宋体" w:cs="宋体"/>
          <w:b/>
          <w:color w:val="000000" w:themeColor="text1"/>
          <w:sz w:val="24"/>
          <w:highlight w:val="none"/>
          <w14:textFill>
            <w14:solidFill>
              <w14:schemeClr w14:val="tx1"/>
            </w14:solidFill>
          </w14:textFill>
        </w:rPr>
        <w:t xml:space="preserve">1.响应文件封面格式： </w:t>
      </w:r>
    </w:p>
    <w:p w14:paraId="5F3A06BA">
      <w:pPr>
        <w:snapToGrid w:val="0"/>
        <w:spacing w:before="120" w:beforeLines="50" w:after="50" w:line="360" w:lineRule="exact"/>
        <w:rPr>
          <w:rFonts w:hint="eastAsia" w:ascii="宋体" w:hAnsi="宋体" w:cs="宋体"/>
          <w:color w:val="000000" w:themeColor="text1"/>
          <w:sz w:val="24"/>
          <w:highlight w:val="none"/>
          <w14:textFill>
            <w14:solidFill>
              <w14:schemeClr w14:val="tx1"/>
            </w14:solidFill>
          </w14:textFill>
        </w:rPr>
      </w:pPr>
    </w:p>
    <w:p w14:paraId="7F3BC6DB">
      <w:pPr>
        <w:snapToGrid w:val="0"/>
        <w:spacing w:before="120" w:beforeLines="50" w:after="50" w:line="360" w:lineRule="exact"/>
        <w:jc w:val="center"/>
        <w:rPr>
          <w:rFonts w:hint="eastAsia" w:ascii="宋体" w:hAnsi="宋体" w:cs="宋体"/>
          <w:bCs/>
          <w:color w:val="000000" w:themeColor="text1"/>
          <w:sz w:val="24"/>
          <w:highlight w:val="none"/>
          <w14:textFill>
            <w14:solidFill>
              <w14:schemeClr w14:val="tx1"/>
            </w14:solidFill>
          </w14:textFill>
        </w:rPr>
      </w:pPr>
    </w:p>
    <w:p w14:paraId="1460CE98">
      <w:pPr>
        <w:snapToGrid w:val="0"/>
        <w:spacing w:before="120" w:beforeLines="50" w:after="50" w:line="360" w:lineRule="exact"/>
        <w:jc w:val="center"/>
        <w:rPr>
          <w:rFonts w:hint="eastAsia" w:ascii="宋体" w:hAnsi="宋体" w:cs="宋体"/>
          <w:b/>
          <w:bCs/>
          <w:color w:val="000000" w:themeColor="text1"/>
          <w:sz w:val="44"/>
          <w:szCs w:val="44"/>
          <w:highlight w:val="none"/>
          <w14:textFill>
            <w14:solidFill>
              <w14:schemeClr w14:val="tx1"/>
            </w14:solidFill>
          </w14:textFill>
        </w:rPr>
      </w:pPr>
    </w:p>
    <w:p w14:paraId="6B431E10">
      <w:pPr>
        <w:snapToGrid w:val="0"/>
        <w:spacing w:before="120" w:beforeLines="50" w:after="50" w:line="360" w:lineRule="exact"/>
        <w:jc w:val="center"/>
        <w:rPr>
          <w:rFonts w:hint="eastAsia"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电子响应文件</w:t>
      </w:r>
    </w:p>
    <w:p w14:paraId="3F7734E3">
      <w:pPr>
        <w:snapToGrid w:val="0"/>
        <w:spacing w:before="120" w:beforeLines="50" w:after="50" w:line="360" w:lineRule="exact"/>
        <w:rPr>
          <w:rFonts w:hint="eastAsia" w:ascii="宋体" w:hAnsi="宋体" w:cs="宋体"/>
          <w:bCs/>
          <w:color w:val="000000" w:themeColor="text1"/>
          <w:sz w:val="24"/>
          <w:highlight w:val="none"/>
          <w14:textFill>
            <w14:solidFill>
              <w14:schemeClr w14:val="tx1"/>
            </w14:solidFill>
          </w14:textFill>
        </w:rPr>
      </w:pPr>
    </w:p>
    <w:p w14:paraId="4AFBB931">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14:paraId="3DB49D9F">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4E7402E1">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分标号： （若无留空或写“/”）</w:t>
      </w:r>
    </w:p>
    <w:p w14:paraId="66E7CDC6">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响应文件名称：资格证明文件、商务技术文件、报价文件</w:t>
      </w:r>
    </w:p>
    <w:bookmarkEnd w:id="93"/>
    <w:p w14:paraId="3D1EADF0">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供应商名称：</w:t>
      </w:r>
    </w:p>
    <w:p w14:paraId="070D0A91">
      <w:pPr>
        <w:snapToGrid w:val="0"/>
        <w:spacing w:before="120" w:beforeLines="50" w:after="50" w:line="360" w:lineRule="exact"/>
        <w:ind w:firstLine="720" w:firstLineChars="3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供应商地址：</w:t>
      </w:r>
    </w:p>
    <w:p w14:paraId="09FF1D78">
      <w:pPr>
        <w:pStyle w:val="7"/>
        <w:snapToGrid w:val="0"/>
        <w:spacing w:before="50" w:after="50" w:line="360" w:lineRule="exact"/>
        <w:ind w:firstLine="960" w:firstLineChars="400"/>
        <w:rPr>
          <w:rFonts w:hint="eastAsia" w:ascii="宋体" w:hAnsi="宋体" w:cs="宋体"/>
          <w:bCs/>
          <w:color w:val="000000" w:themeColor="text1"/>
          <w:sz w:val="24"/>
          <w:szCs w:val="24"/>
          <w:highlight w:val="none"/>
          <w14:textFill>
            <w14:solidFill>
              <w14:schemeClr w14:val="tx1"/>
            </w14:solidFill>
          </w14:textFill>
        </w:rPr>
      </w:pPr>
    </w:p>
    <w:p w14:paraId="5A5A0A6C">
      <w:pPr>
        <w:snapToGrid w:val="0"/>
        <w:spacing w:before="120" w:beforeLines="50" w:after="50"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493152A1">
      <w:pPr>
        <w:rPr>
          <w:rFonts w:hint="eastAsia"/>
          <w:color w:val="000000" w:themeColor="text1"/>
          <w:highlight w:val="none"/>
          <w14:textFill>
            <w14:solidFill>
              <w14:schemeClr w14:val="tx1"/>
            </w14:solidFill>
          </w14:textFill>
        </w:rPr>
      </w:pPr>
      <w:bookmarkStart w:id="94" w:name="_Toc254970557"/>
      <w:bookmarkStart w:id="95" w:name="_Toc254970698"/>
      <w:r>
        <w:rPr>
          <w:rFonts w:hint="eastAsia"/>
          <w:color w:val="000000" w:themeColor="text1"/>
          <w:highlight w:val="none"/>
          <w14:textFill>
            <w14:solidFill>
              <w14:schemeClr w14:val="tx1"/>
            </w14:solidFill>
          </w14:textFill>
        </w:rPr>
        <w:br w:type="page"/>
      </w:r>
      <w:bookmarkEnd w:id="94"/>
      <w:bookmarkEnd w:id="95"/>
    </w:p>
    <w:p w14:paraId="5B787AA4">
      <w:pPr>
        <w:snapToGrid w:val="0"/>
        <w:spacing w:before="120" w:beforeLines="50" w:after="50" w:line="440" w:lineRule="exact"/>
        <w:jc w:val="center"/>
        <w:rPr>
          <w:rFonts w:hint="eastAsia" w:ascii="宋体" w:hAnsi="宋体" w:cs="宋体"/>
          <w:color w:val="000000" w:themeColor="text1"/>
          <w:sz w:val="24"/>
          <w:highlight w:val="none"/>
          <w14:textFill>
            <w14:solidFill>
              <w14:schemeClr w14:val="tx1"/>
            </w14:solidFill>
          </w14:textFill>
        </w:rPr>
      </w:pPr>
    </w:p>
    <w:p w14:paraId="6E5A1136">
      <w:pPr>
        <w:snapToGrid w:val="0"/>
        <w:spacing w:before="50" w:after="50" w:line="440" w:lineRule="exact"/>
        <w:ind w:firstLine="138" w:firstLineChars="49"/>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目录</w:t>
      </w:r>
    </w:p>
    <w:p w14:paraId="1967B5AB">
      <w:pPr>
        <w:snapToGrid w:val="0"/>
        <w:spacing w:before="50" w:after="50" w:line="440" w:lineRule="exact"/>
        <w:ind w:firstLine="118" w:firstLineChars="49"/>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w:t>
      </w:r>
      <w:bookmarkStart w:id="96" w:name="_Hlk89190735"/>
      <w:r>
        <w:rPr>
          <w:rFonts w:hint="eastAsia" w:ascii="宋体" w:hAnsi="宋体" w:cs="宋体"/>
          <w:b/>
          <w:color w:val="000000" w:themeColor="text1"/>
          <w:sz w:val="24"/>
          <w:highlight w:val="none"/>
          <w14:textFill>
            <w14:solidFill>
              <w14:schemeClr w14:val="tx1"/>
            </w14:solidFill>
          </w14:textFill>
        </w:rPr>
        <w:t>需</w:t>
      </w:r>
      <w:bookmarkEnd w:id="96"/>
      <w:r>
        <w:rPr>
          <w:rFonts w:hint="eastAsia" w:ascii="宋体" w:hAnsi="宋体" w:cs="宋体"/>
          <w:b/>
          <w:color w:val="000000" w:themeColor="text1"/>
          <w:sz w:val="24"/>
          <w:highlight w:val="none"/>
          <w14:textFill>
            <w14:solidFill>
              <w14:schemeClr w14:val="tx1"/>
            </w14:solidFill>
          </w14:textFill>
        </w:rPr>
        <w:t>有页码）</w:t>
      </w:r>
    </w:p>
    <w:p w14:paraId="2A480290">
      <w:pPr>
        <w:snapToGrid w:val="0"/>
        <w:spacing w:before="50" w:after="50" w:line="440" w:lineRule="exact"/>
        <w:ind w:firstLine="118" w:firstLineChars="49"/>
        <w:jc w:val="cente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781D1A24">
      <w:pPr>
        <w:snapToGrid w:val="0"/>
        <w:spacing w:before="120" w:beforeLines="50" w:after="50" w:line="440" w:lineRule="exact"/>
        <w:jc w:val="center"/>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第一部分 </w:t>
      </w:r>
      <w:bookmarkStart w:id="97" w:name="_Hlk89190743"/>
      <w:r>
        <w:rPr>
          <w:rFonts w:hint="eastAsia" w:ascii="宋体" w:hAnsi="宋体" w:cs="宋体"/>
          <w:bCs/>
          <w:color w:val="000000" w:themeColor="text1"/>
          <w:sz w:val="24"/>
          <w:highlight w:val="none"/>
          <w14:textFill>
            <w14:solidFill>
              <w14:schemeClr w14:val="tx1"/>
            </w14:solidFill>
          </w14:textFill>
        </w:rPr>
        <w:t>资格证明文件</w:t>
      </w:r>
      <w:bookmarkEnd w:id="97"/>
    </w:p>
    <w:p w14:paraId="396ED41A">
      <w:pPr>
        <w:numPr>
          <w:ilvl w:val="1"/>
          <w:numId w:val="3"/>
        </w:numPr>
        <w:snapToGrid w:val="0"/>
        <w:spacing w:before="50" w:after="120" w:afterLines="50" w:line="400" w:lineRule="exact"/>
        <w:jc w:val="left"/>
        <w:rPr>
          <w:rFonts w:hint="eastAsia" w:ascii="Arial" w:hAnsi="Arial" w:cs="Arial"/>
          <w:b/>
          <w:color w:val="000000" w:themeColor="text1"/>
          <w:szCs w:val="21"/>
          <w:highlight w:val="none"/>
          <w14:textFill>
            <w14:solidFill>
              <w14:schemeClr w14:val="tx1"/>
            </w14:solidFill>
          </w14:textFill>
        </w:rPr>
      </w:pPr>
      <w:r>
        <w:rPr>
          <w:rFonts w:hint="eastAsia" w:ascii="Arial" w:hAnsi="Arial" w:cs="Arial"/>
          <w:b/>
          <w:color w:val="000000" w:themeColor="text1"/>
          <w:szCs w:val="21"/>
          <w:highlight w:val="none"/>
          <w14:textFill>
            <w14:solidFill>
              <w14:schemeClr w14:val="tx1"/>
            </w14:solidFill>
          </w14:textFill>
        </w:rPr>
        <w:t>崇左市政府采购供应商信用承诺函</w:t>
      </w:r>
    </w:p>
    <w:p w14:paraId="5E79AB20">
      <w:pPr>
        <w:numPr>
          <w:ilvl w:val="0"/>
          <w:numId w:val="0"/>
        </w:numPr>
        <w:snapToGrid w:val="0"/>
        <w:spacing w:before="50" w:after="120" w:afterLines="50" w:line="400" w:lineRule="exact"/>
        <w:ind w:leftChars="0"/>
        <w:jc w:val="left"/>
        <w:rPr>
          <w:rFonts w:hint="eastAsia" w:ascii="Arial" w:hAnsi="Arial" w:cs="Arial"/>
          <w:b/>
          <w:color w:val="000000" w:themeColor="text1"/>
          <w:szCs w:val="21"/>
          <w:highlight w:val="none"/>
          <w14:textFill>
            <w14:solidFill>
              <w14:schemeClr w14:val="tx1"/>
            </w14:solidFill>
          </w14:textFill>
        </w:rPr>
      </w:pPr>
    </w:p>
    <w:p w14:paraId="02C4060F">
      <w:pPr>
        <w:widowControl/>
        <w:spacing w:line="44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kern w:val="0"/>
          <w:sz w:val="36"/>
          <w:szCs w:val="36"/>
          <w:highlight w:val="none"/>
          <w:lang w:bidi="ar"/>
          <w14:textFill>
            <w14:solidFill>
              <w14:schemeClr w14:val="tx1"/>
            </w14:solidFill>
          </w14:textFill>
        </w:rPr>
        <w:t>崇左市政府采购供应商信用承诺函（格式）</w:t>
      </w:r>
    </w:p>
    <w:p w14:paraId="6C1B0781">
      <w:pPr>
        <w:widowControl/>
        <w:spacing w:line="440" w:lineRule="exact"/>
        <w:jc w:val="left"/>
        <w:rPr>
          <w:rFonts w:ascii="仿宋_GB2312" w:hAnsi="仿宋_GB2312" w:eastAsia="仿宋_GB2312" w:cs="仿宋_GB2312"/>
          <w:color w:val="000000" w:themeColor="text1"/>
          <w:kern w:val="0"/>
          <w:sz w:val="32"/>
          <w:szCs w:val="32"/>
          <w:highlight w:val="none"/>
          <w:lang w:bidi="ar"/>
          <w14:textFill>
            <w14:solidFill>
              <w14:schemeClr w14:val="tx1"/>
            </w14:solidFill>
          </w14:textFill>
        </w:rPr>
      </w:pPr>
    </w:p>
    <w:p w14:paraId="45375174">
      <w:pPr>
        <w:widowControl/>
        <w:spacing w:line="440" w:lineRule="exact"/>
        <w:rPr>
          <w:rFonts w:hint="eastAsia" w:ascii="仿宋_GB2312" w:hAnsi="仿宋_GB2312" w:eastAsia="仿宋_GB2312" w:cs="仿宋_GB2312"/>
          <w:color w:val="000000" w:themeColor="text1"/>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致</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（采购代理机构名称）</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w:t>
      </w:r>
    </w:p>
    <w:p w14:paraId="7FE452D3">
      <w:pPr>
        <w:widowControl/>
        <w:spacing w:line="440" w:lineRule="exact"/>
        <w:ind w:firstLine="480" w:firstLineChars="200"/>
        <w:rPr>
          <w:rFonts w:hint="eastAsia" w:ascii="仿宋_GB2312" w:hAnsi="仿宋_GB2312" w:eastAsia="仿宋_GB2312" w:cs="仿宋_GB2312"/>
          <w:color w:val="000000" w:themeColor="text1"/>
          <w:spacing w:val="-6"/>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我方自愿参加</w:t>
      </w:r>
      <w:r>
        <w:rPr>
          <w:rFonts w:hint="eastAsia" w:ascii="仿宋_GB2312" w:hAnsi="仿宋_GB2312" w:eastAsia="仿宋_GB2312" w:cs="仿宋_GB2312"/>
          <w:color w:val="000000" w:themeColor="text1"/>
          <w:kern w:val="0"/>
          <w:sz w:val="24"/>
          <w:highlight w:val="none"/>
          <w:u w:val="single"/>
          <w:lang w:bidi="ar"/>
          <w14:textFill>
            <w14:solidFill>
              <w14:schemeClr w14:val="tx1"/>
            </w14:solidFill>
          </w14:textFill>
        </w:rPr>
        <w:t xml:space="preserve"> （项目名称） </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项目</w:t>
      </w:r>
      <w:r>
        <w:rPr>
          <w:rFonts w:hint="eastAsia" w:ascii="仿宋_GB2312" w:eastAsia="仿宋_GB2312"/>
          <w:color w:val="000000" w:themeColor="text1"/>
          <w:spacing w:val="6"/>
          <w:sz w:val="24"/>
          <w:highlight w:val="none"/>
          <w14:textFill>
            <w14:solidFill>
              <w14:schemeClr w14:val="tx1"/>
            </w14:solidFill>
          </w14:textFill>
        </w:rPr>
        <w:t>（项目编号：</w:t>
      </w:r>
      <w:r>
        <w:rPr>
          <w:rFonts w:hint="eastAsia" w:ascii="仿宋_GB2312" w:eastAsia="仿宋_GB2312"/>
          <w:color w:val="000000" w:themeColor="text1"/>
          <w:spacing w:val="6"/>
          <w:sz w:val="24"/>
          <w:highlight w:val="none"/>
          <w:u w:val="single"/>
          <w14:textFill>
            <w14:solidFill>
              <w14:schemeClr w14:val="tx1"/>
            </w14:solidFill>
          </w14:textFill>
        </w:rPr>
        <w:t xml:space="preserve">         </w:t>
      </w:r>
      <w:r>
        <w:rPr>
          <w:rFonts w:hint="eastAsia" w:ascii="仿宋_GB2312" w:eastAsia="仿宋_GB2312"/>
          <w:color w:val="000000" w:themeColor="text1"/>
          <w:spacing w:val="6"/>
          <w:sz w:val="24"/>
          <w:highlight w:val="none"/>
          <w14:textFill>
            <w14:solidFill>
              <w14:schemeClr w14:val="tx1"/>
            </w14:solidFill>
          </w14:textFill>
        </w:rPr>
        <w:t>）</w:t>
      </w: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 xml:space="preserve">： </w:t>
      </w:r>
    </w:p>
    <w:p w14:paraId="1304454C">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1.我方</w:t>
      </w:r>
      <w:r>
        <w:rPr>
          <w:rFonts w:hint="eastAsia" w:ascii="仿宋_GB2312" w:eastAsia="仿宋_GB2312"/>
          <w:color w:val="000000" w:themeColor="text1"/>
          <w:spacing w:val="6"/>
          <w:sz w:val="24"/>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w:t>
      </w:r>
    </w:p>
    <w:p w14:paraId="469F03E5">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2.我方具有符合采购文件资格要求的财务状况报告。 </w:t>
      </w:r>
    </w:p>
    <w:p w14:paraId="3F29F319">
      <w:pPr>
        <w:widowControl/>
        <w:spacing w:line="440" w:lineRule="exact"/>
        <w:ind w:firstLine="456" w:firstLineChars="200"/>
        <w:rPr>
          <w:rFonts w:hint="eastAsia" w:ascii="仿宋_GB2312" w:hAnsi="仿宋_GB2312" w:eastAsia="仿宋_GB2312" w:cs="仿宋_GB2312"/>
          <w:color w:val="000000" w:themeColor="text1"/>
          <w:spacing w:val="-17"/>
          <w:sz w:val="24"/>
          <w:highlight w:val="none"/>
          <w14:textFill>
            <w14:solidFill>
              <w14:schemeClr w14:val="tx1"/>
            </w14:solidFill>
          </w14:textFill>
        </w:rPr>
      </w:pPr>
      <w:r>
        <w:rPr>
          <w:rFonts w:hint="eastAsia" w:ascii="仿宋_GB2312" w:hAnsi="仿宋_GB2312" w:eastAsia="仿宋_GB2312" w:cs="仿宋_GB2312"/>
          <w:color w:val="000000" w:themeColor="text1"/>
          <w:spacing w:val="-6"/>
          <w:kern w:val="0"/>
          <w:sz w:val="24"/>
          <w:highlight w:val="none"/>
          <w:lang w:bidi="ar"/>
          <w14:textFill>
            <w14:solidFill>
              <w14:schemeClr w14:val="tx1"/>
            </w14:solidFill>
          </w14:textFill>
        </w:rPr>
        <w:t>3.我方具有符合采购文件资格要求的依法缴纳税收和社会保障资金的良好记录。</w:t>
      </w:r>
      <w:r>
        <w:rPr>
          <w:rFonts w:hint="eastAsia" w:ascii="仿宋_GB2312" w:hAnsi="仿宋_GB2312" w:eastAsia="仿宋_GB2312" w:cs="仿宋_GB2312"/>
          <w:color w:val="000000" w:themeColor="text1"/>
          <w:spacing w:val="-17"/>
          <w:kern w:val="0"/>
          <w:sz w:val="24"/>
          <w:highlight w:val="none"/>
          <w:lang w:bidi="ar"/>
          <w14:textFill>
            <w14:solidFill>
              <w14:schemeClr w14:val="tx1"/>
            </w14:solidFill>
          </w14:textFill>
        </w:rPr>
        <w:t xml:space="preserve"> </w:t>
      </w:r>
    </w:p>
    <w:p w14:paraId="607617FA">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4.我方具有符合采购文件资格要求履行合同所必需的设备和专业技术能力。 </w:t>
      </w:r>
    </w:p>
    <w:p w14:paraId="3FDC423C">
      <w:pPr>
        <w:widowControl/>
        <w:spacing w:line="440" w:lineRule="exact"/>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5.我方参加政府采购活动前3年内在经营活动中没有重大违法记录。 </w:t>
      </w:r>
    </w:p>
    <w:p w14:paraId="7B85A205">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我方对以上承诺内容的真实性负责。如有虚假，将依法承担相应责任。</w:t>
      </w:r>
    </w:p>
    <w:p w14:paraId="3CD096DD">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342CD988">
      <w:pPr>
        <w:widowControl/>
        <w:spacing w:line="440" w:lineRule="exact"/>
        <w:ind w:firstLine="480" w:firstLineChars="200"/>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p>
    <w:p w14:paraId="321D5FC8">
      <w:pPr>
        <w:widowControl/>
        <w:spacing w:line="440" w:lineRule="exact"/>
        <w:ind w:firstLine="3600" w:firstLineChars="1500"/>
        <w:jc w:val="lef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 xml:space="preserve">供应商名称（盖章）： </w:t>
      </w:r>
    </w:p>
    <w:p w14:paraId="07348BB9">
      <w:pPr>
        <w:tabs>
          <w:tab w:val="left" w:pos="7560"/>
        </w:tabs>
        <w:spacing w:line="440" w:lineRule="exact"/>
        <w:ind w:firstLine="3600" w:firstLineChars="1500"/>
        <w:jc w:val="left"/>
        <w:rPr>
          <w:rFonts w:hint="eastAsia" w:ascii="仿宋_GB2312" w:hAnsi="仿宋_GB2312" w:eastAsia="仿宋_GB2312" w:cs="仿宋_GB2312"/>
          <w:color w:val="000000" w:themeColor="text1"/>
          <w:kern w:val="0"/>
          <w:sz w:val="24"/>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4"/>
          <w:highlight w:val="none"/>
          <w:lang w:bidi="ar"/>
          <w14:textFill>
            <w14:solidFill>
              <w14:schemeClr w14:val="tx1"/>
            </w14:solidFill>
          </w14:textFill>
        </w:rPr>
        <w:t>日期：</w:t>
      </w:r>
    </w:p>
    <w:p w14:paraId="5AEAB660">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highlight w:val="none"/>
          <w:lang w:bidi="ar"/>
          <w14:textFill>
            <w14:solidFill>
              <w14:schemeClr w14:val="tx1"/>
            </w14:solidFill>
          </w14:textFill>
        </w:rPr>
        <w:t>注：1.</w:t>
      </w:r>
      <w:r>
        <w:rPr>
          <w:rFonts w:hint="eastAsia" w:ascii="仿宋_GB2312" w:hAnsi="仿宋_GB2312" w:eastAsia="仿宋_GB2312" w:cs="仿宋_GB2312"/>
          <w:color w:val="000000" w:themeColor="text1"/>
          <w:highlight w:val="none"/>
          <w14:textFill>
            <w14:solidFill>
              <w14:schemeClr w14:val="tx1"/>
            </w14:solidFill>
          </w14:textFill>
        </w:rPr>
        <w:t>参与政府采购活动的供应商可按第1点的内容：“</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000000" w:themeColor="text1"/>
          <w:highlight w:val="none"/>
          <w:lang w:bidi="ar"/>
          <w14:textFill>
            <w14:solidFill>
              <w14:schemeClr w14:val="tx1"/>
            </w14:solidFill>
          </w14:textFill>
        </w:rPr>
        <w:t>我方</w:t>
      </w:r>
      <w:r>
        <w:rPr>
          <w:rFonts w:hint="eastAsia" w:ascii="仿宋_GB2312" w:eastAsia="仿宋_GB2312"/>
          <w:color w:val="000000" w:themeColor="text1"/>
          <w:spacing w:val="6"/>
          <w:highlight w:val="none"/>
          <w14:textFill>
            <w14:solidFill>
              <w14:schemeClr w14:val="tx1"/>
            </w14:solidFill>
          </w14:textFill>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3902EE8E">
      <w:pPr>
        <w:snapToGrid w:val="0"/>
        <w:spacing w:before="50" w:after="120" w:afterLines="50" w:line="400" w:lineRule="exact"/>
        <w:jc w:val="left"/>
        <w:rPr>
          <w:rFonts w:hint="eastAsia" w:ascii="宋体" w:hAnsi="宋体" w:cs="宋体"/>
          <w:b/>
          <w:color w:val="000000" w:themeColor="text1"/>
          <w:szCs w:val="21"/>
          <w:highlight w:val="none"/>
          <w:lang w:val="en-US" w:eastAsia="zh-CN"/>
          <w14:textFill>
            <w14:solidFill>
              <w14:schemeClr w14:val="tx1"/>
            </w14:solidFill>
          </w14:textFill>
        </w:rPr>
        <w:sectPr>
          <w:headerReference r:id="rId16" w:type="default"/>
          <w:footerReference r:id="rId17" w:type="default"/>
          <w:pgSz w:w="11906" w:h="16838"/>
          <w:pgMar w:top="1418" w:right="1274" w:bottom="1418" w:left="1418" w:header="851" w:footer="992" w:gutter="0"/>
          <w:cols w:space="720" w:num="1"/>
          <w:docGrid w:linePitch="312" w:charSpace="0"/>
        </w:sectPr>
      </w:pPr>
    </w:p>
    <w:p w14:paraId="11BECC03">
      <w:pPr>
        <w:snapToGrid w:val="0"/>
        <w:spacing w:before="50" w:after="120" w:afterLines="50" w:line="40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．响应声明书格式</w:t>
      </w:r>
      <w:r>
        <w:rPr>
          <w:rFonts w:hint="eastAsia" w:ascii="宋体" w:hAnsi="宋体" w:cs="宋体"/>
          <w:b/>
          <w:color w:val="000000" w:themeColor="text1"/>
          <w:szCs w:val="21"/>
          <w:highlight w:val="none"/>
          <w:lang w:eastAsia="zh-CN"/>
          <w14:textFill>
            <w14:solidFill>
              <w14:schemeClr w14:val="tx1"/>
            </w14:solidFill>
          </w14:textFill>
        </w:rPr>
        <w:t>（须提供）</w:t>
      </w:r>
      <w:r>
        <w:rPr>
          <w:rFonts w:hint="eastAsia" w:ascii="宋体" w:hAnsi="宋体" w:cs="宋体"/>
          <w:b/>
          <w:color w:val="000000" w:themeColor="text1"/>
          <w:szCs w:val="21"/>
          <w:highlight w:val="none"/>
          <w14:textFill>
            <w14:solidFill>
              <w14:schemeClr w14:val="tx1"/>
            </w14:solidFill>
          </w14:textFill>
        </w:rPr>
        <w:t>：</w:t>
      </w:r>
    </w:p>
    <w:p w14:paraId="4F3737C9">
      <w:pPr>
        <w:snapToGrid w:val="0"/>
        <w:spacing w:before="120" w:beforeLines="50" w:after="50"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响应声明书</w:t>
      </w:r>
    </w:p>
    <w:p w14:paraId="27D438DC">
      <w:pPr>
        <w:snapToGrid w:val="0"/>
        <w:spacing w:before="120" w:beforeLines="50" w:after="50" w:line="360" w:lineRule="exact"/>
        <w:jc w:val="center"/>
        <w:rPr>
          <w:rFonts w:hint="eastAsia" w:ascii="宋体" w:hAnsi="宋体" w:cs="宋体"/>
          <w:color w:val="000000" w:themeColor="text1"/>
          <w:szCs w:val="21"/>
          <w:highlight w:val="none"/>
          <w14:textFill>
            <w14:solidFill>
              <w14:schemeClr w14:val="tx1"/>
            </w14:solidFill>
          </w14:textFill>
        </w:rPr>
      </w:pPr>
    </w:p>
    <w:p w14:paraId="1138E746">
      <w:pPr>
        <w:snapToGrid w:val="0"/>
        <w:spacing w:before="120" w:beforeLines="50" w:after="50"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i/>
          <w:iCs/>
          <w:color w:val="000000" w:themeColor="text1"/>
          <w:szCs w:val="21"/>
          <w:highlight w:val="none"/>
          <w:u w:val="single"/>
          <w14:textFill>
            <w14:solidFill>
              <w14:schemeClr w14:val="tx1"/>
            </w14:solidFill>
          </w14:textFill>
        </w:rPr>
        <w:t>（采购人名称）</w:t>
      </w:r>
      <w:r>
        <w:rPr>
          <w:rFonts w:hint="eastAsia" w:ascii="宋体" w:hAnsi="宋体" w:cs="宋体"/>
          <w:color w:val="000000" w:themeColor="text1"/>
          <w:szCs w:val="21"/>
          <w:highlight w:val="none"/>
          <w14:textFill>
            <w14:solidFill>
              <w14:schemeClr w14:val="tx1"/>
            </w14:solidFill>
          </w14:textFill>
        </w:rPr>
        <w:t>：：</w:t>
      </w:r>
    </w:p>
    <w:p w14:paraId="6207DDDA">
      <w:pPr>
        <w:snapToGrid w:val="0"/>
        <w:spacing w:before="120" w:beforeLines="50" w:after="50" w:line="360" w:lineRule="exac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i/>
          <w:iCs/>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系中华人民共和国合法企业，</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i/>
          <w:iCs/>
          <w:color w:val="000000" w:themeColor="text1"/>
          <w:szCs w:val="21"/>
          <w:highlight w:val="none"/>
          <w:u w:val="single"/>
          <w14:textFill>
            <w14:solidFill>
              <w14:schemeClr w14:val="tx1"/>
            </w14:solidFill>
          </w14:textFill>
        </w:rPr>
        <w:t xml:space="preserve"> （经营地址）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47834A44">
      <w:pPr>
        <w:snapToGrid w:val="0"/>
        <w:spacing w:before="120" w:beforeLines="50" w:after="50" w:line="360" w:lineRule="exact"/>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w:t>
      </w:r>
      <w:r>
        <w:rPr>
          <w:rFonts w:hint="eastAsia" w:ascii="宋体" w:hAnsi="宋体" w:cs="宋体"/>
          <w:i/>
          <w:iCs/>
          <w:color w:val="000000" w:themeColor="text1"/>
          <w:szCs w:val="21"/>
          <w:highlight w:val="none"/>
          <w:u w:val="single"/>
          <w14:textFill>
            <w14:solidFill>
              <w14:schemeClr w14:val="tx1"/>
            </w14:solidFill>
          </w14:textFill>
        </w:rPr>
        <w:t xml:space="preserve">（姓名） </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i/>
          <w:iCs/>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的法定代表人，我方愿意参加贵方组织的</w:t>
      </w:r>
      <w:r>
        <w:rPr>
          <w:rFonts w:hint="eastAsia" w:ascii="宋体" w:hAnsi="宋体" w:cs="宋体"/>
          <w:i/>
          <w:iCs/>
          <w:color w:val="000000" w:themeColor="text1"/>
          <w:szCs w:val="21"/>
          <w:highlight w:val="none"/>
          <w:u w:val="single"/>
          <w14:textFill>
            <w14:solidFill>
              <w14:schemeClr w14:val="tx1"/>
            </w14:solidFill>
          </w14:textFill>
        </w:rPr>
        <w:t xml:space="preserve">（项目名称） </w:t>
      </w:r>
      <w:r>
        <w:rPr>
          <w:rFonts w:hint="eastAsia" w:ascii="宋体" w:hAnsi="宋体" w:cs="宋体"/>
          <w:color w:val="000000" w:themeColor="text1"/>
          <w:szCs w:val="21"/>
          <w:highlight w:val="none"/>
          <w14:textFill>
            <w14:solidFill>
              <w14:schemeClr w14:val="tx1"/>
            </w14:solidFill>
          </w14:textFill>
        </w:rPr>
        <w:t>项目的磋商，为便于贵方公正、择优地确定成交供应商及其响应内容，我方就本次磋商有关事项郑重声明如下：</w:t>
      </w:r>
    </w:p>
    <w:p w14:paraId="74541D9B">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（1）我方向贵方提交的所有响应文件、资料都是准确的和真实的。</w:t>
      </w:r>
    </w:p>
    <w:p w14:paraId="13CC6EBD">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（2）我方不是采购人的附属机构；也不是为本项目提供整体设计、规范编制或者项目管理、监理、检测等服务的供应商或其附属机构。</w:t>
      </w:r>
    </w:p>
    <w:p w14:paraId="241063A4">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我方承诺在参加本政府采购项目活动前，没有被纳入政府部门或银行认定的失信名单，我方具有良好的商业信誉。</w:t>
      </w:r>
    </w:p>
    <w:p w14:paraId="5C9BC672">
      <w:pPr>
        <w:spacing w:line="30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682F43">
      <w:pPr>
        <w:snapToGrid w:val="0"/>
        <w:spacing w:before="120" w:beforeLines="50" w:line="360" w:lineRule="exact"/>
        <w:ind w:firstLine="420" w:firstLineChars="200"/>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CN"/>
          <w14:textFill>
            <w14:solidFill>
              <w14:schemeClr w14:val="tx1"/>
            </w14:solidFill>
          </w14:textFill>
        </w:rPr>
        <w:t>我方</w:t>
      </w:r>
      <w:r>
        <w:rPr>
          <w:rFonts w:hint="eastAsia" w:ascii="宋体" w:hAnsi="宋体" w:cs="宋体"/>
          <w:color w:val="000000" w:themeColor="text1"/>
          <w:szCs w:val="21"/>
          <w:highlight w:val="none"/>
          <w14:textFill>
            <w14:solidFill>
              <w14:schemeClr w14:val="tx1"/>
            </w14:solidFill>
          </w14:textFill>
        </w:rPr>
        <w:t>承诺</w:t>
      </w:r>
      <w:r>
        <w:rPr>
          <w:rFonts w:hint="eastAsia" w:ascii="宋体" w:hAnsi="宋体" w:cs="宋体"/>
          <w:color w:val="000000" w:themeColor="text1"/>
          <w:szCs w:val="21"/>
          <w:highlight w:val="none"/>
          <w:lang w:val="zh-CN"/>
          <w14:textFill>
            <w14:solidFill>
              <w14:schemeClr w14:val="tx1"/>
            </w14:solidFill>
          </w14:textFill>
        </w:rPr>
        <w:t>具有履行本项目合同所必需的设备和专业技术能力。</w:t>
      </w:r>
    </w:p>
    <w:p w14:paraId="3A3BF7D5">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（6）我方承诺未被列入失信被执行人、</w:t>
      </w:r>
      <w:r>
        <w:rPr>
          <w:rFonts w:hint="eastAsia" w:ascii="宋体" w:hAnsi="宋体" w:cs="宋体"/>
          <w:color w:val="000000" w:themeColor="text1"/>
          <w:kern w:val="0"/>
          <w:szCs w:val="21"/>
          <w:highlight w:val="none"/>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如我方提供的声明不实，则接受本次响应作为响应无效的处理，并根据财库〔2016〕125号《财政部关于在政府采购活动中查询及使用信用记录有关问题的通知》规定接受失信联合惩戒。</w:t>
      </w:r>
    </w:p>
    <w:p w14:paraId="3AB96AA5">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（7）我方承诺成交后按规定缴纳代理服务费。如未按时缴纳，贵方可不退还我方提交的磋商保证金，并从中扣除代理服务费。</w:t>
      </w:r>
    </w:p>
    <w:p w14:paraId="45471DE8">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我方对以上声明负全部法律责任。如有虚假或隐瞒，我方愿意承担一切后果，并不再寻求任何旨在减轻或免除法律责任的辩解。</w:t>
      </w:r>
    </w:p>
    <w:p w14:paraId="5A8FB9A4">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470AB87A">
      <w:pPr>
        <w:snapToGrid w:val="0"/>
        <w:spacing w:before="120" w:beforeLines="50" w:after="50" w:line="360" w:lineRule="exact"/>
        <w:ind w:firstLine="3570" w:firstLineChars="1700"/>
        <w:rPr>
          <w:rFonts w:hint="eastAsia" w:ascii="宋体" w:hAnsi="宋体" w:cs="宋体"/>
          <w:color w:val="000000" w:themeColor="text1"/>
          <w:szCs w:val="21"/>
          <w:highlight w:val="none"/>
          <w14:textFill>
            <w14:solidFill>
              <w14:schemeClr w14:val="tx1"/>
            </w14:solidFill>
          </w14:textFill>
        </w:rPr>
      </w:pPr>
      <w:bookmarkStart w:id="98" w:name="_Hlk89190765"/>
      <w:r>
        <w:rPr>
          <w:rFonts w:hint="eastAsia" w:ascii="宋体" w:hAnsi="宋体" w:cs="宋体"/>
          <w:color w:val="000000" w:themeColor="text1"/>
          <w:szCs w:val="21"/>
          <w:highlight w:val="none"/>
          <w14:textFill>
            <w14:solidFill>
              <w14:schemeClr w14:val="tx1"/>
            </w14:solidFill>
          </w14:textFill>
        </w:rPr>
        <w:t>供应商名称（电子签章）</w:t>
      </w:r>
      <w:bookmarkEnd w:id="98"/>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21915E22">
      <w:pPr>
        <w:snapToGrid w:val="0"/>
        <w:spacing w:before="120" w:beforeLines="50" w:after="50"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79D622DB">
      <w:pPr>
        <w:snapToGrid w:val="0"/>
        <w:spacing w:before="120" w:beforeLines="50" w:after="50"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99" w:name="_Toc462223472"/>
      <w:bookmarkStart w:id="100" w:name="_Toc462320613"/>
      <w:bookmarkStart w:id="101" w:name="_Toc455309222"/>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．法定代表人身份证明（无授权代表时提供）：</w:t>
      </w:r>
    </w:p>
    <w:p w14:paraId="0757AE4F">
      <w:pPr>
        <w:pStyle w:val="200"/>
        <w:jc w:val="left"/>
        <w:rPr>
          <w:rFonts w:hint="eastAsia" w:ascii="宋体" w:hAnsi="宋体" w:cs="宋体"/>
          <w:color w:val="000000" w:themeColor="text1"/>
          <w:highlight w:val="none"/>
          <w14:textFill>
            <w14:solidFill>
              <w14:schemeClr w14:val="tx1"/>
            </w14:solidFill>
          </w14:textFill>
        </w:rPr>
      </w:pPr>
    </w:p>
    <w:p w14:paraId="6442A36B">
      <w:pPr>
        <w:snapToGrid w:val="0"/>
        <w:spacing w:before="120" w:beforeLines="50" w:after="50" w:line="44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法定代表人身份证明</w:t>
      </w:r>
      <w:bookmarkEnd w:id="99"/>
      <w:bookmarkEnd w:id="100"/>
      <w:bookmarkEnd w:id="101"/>
    </w:p>
    <w:p w14:paraId="3F610E21">
      <w:pPr>
        <w:spacing w:line="360" w:lineRule="auto"/>
        <w:rPr>
          <w:rFonts w:hint="eastAsia" w:ascii="宋体" w:hAnsi="宋体" w:cs="宋体"/>
          <w:color w:val="000000" w:themeColor="text1"/>
          <w:highlight w:val="none"/>
          <w14:textFill>
            <w14:solidFill>
              <w14:schemeClr w14:val="tx1"/>
            </w14:solidFill>
          </w14:textFill>
        </w:rPr>
      </w:pPr>
    </w:p>
    <w:p w14:paraId="2B559E64">
      <w:pPr>
        <w:spacing w:line="360" w:lineRule="auto"/>
        <w:rPr>
          <w:rFonts w:hint="eastAsia" w:ascii="宋体" w:hAnsi="宋体" w:cs="宋体"/>
          <w:color w:val="000000" w:themeColor="text1"/>
          <w:highlight w:val="none"/>
          <w14:textFill>
            <w14:solidFill>
              <w14:schemeClr w14:val="tx1"/>
            </w14:solidFill>
          </w14:textFill>
        </w:rPr>
      </w:pPr>
    </w:p>
    <w:p w14:paraId="36CAA31D">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r>
        <w:rPr>
          <w:rFonts w:hint="eastAsia" w:ascii="宋体" w:hAnsi="宋体" w:cs="宋体"/>
          <w:color w:val="000000" w:themeColor="text1"/>
          <w:szCs w:val="21"/>
          <w:highlight w:val="none"/>
          <w:u w:val="single"/>
          <w14:textFill>
            <w14:solidFill>
              <w14:schemeClr w14:val="tx1"/>
            </w14:solidFill>
          </w14:textFill>
        </w:rPr>
        <w:t xml:space="preserve">                                         </w:t>
      </w:r>
    </w:p>
    <w:p w14:paraId="48817D9D">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单位性质：</w:t>
      </w:r>
      <w:r>
        <w:rPr>
          <w:rFonts w:hint="eastAsia" w:ascii="宋体" w:hAnsi="宋体" w:cs="宋体"/>
          <w:color w:val="000000" w:themeColor="text1"/>
          <w:szCs w:val="21"/>
          <w:highlight w:val="none"/>
          <w:u w:val="single"/>
          <w14:textFill>
            <w14:solidFill>
              <w14:schemeClr w14:val="tx1"/>
            </w14:solidFill>
          </w14:textFill>
        </w:rPr>
        <w:t xml:space="preserve">                                           </w:t>
      </w:r>
    </w:p>
    <w:p w14:paraId="56059415">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14:paraId="7A5B08A6">
      <w:pPr>
        <w:spacing w:line="5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r>
        <w:rPr>
          <w:rFonts w:hint="eastAsia" w:ascii="宋体" w:hAnsi="宋体" w:cs="宋体"/>
          <w:color w:val="000000" w:themeColor="text1"/>
          <w:szCs w:val="21"/>
          <w:highlight w:val="none"/>
          <w:u w:val="single"/>
          <w14:textFill>
            <w14:solidFill>
              <w14:schemeClr w14:val="tx1"/>
            </w14:solidFill>
          </w14:textFill>
        </w:rPr>
        <w:t xml:space="preserve">          年        月        日</w:t>
      </w:r>
    </w:p>
    <w:p w14:paraId="042996DA">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经营期限：</w:t>
      </w:r>
      <w:r>
        <w:rPr>
          <w:rFonts w:hint="eastAsia" w:ascii="宋体" w:hAnsi="宋体" w:cs="宋体"/>
          <w:color w:val="000000" w:themeColor="text1"/>
          <w:szCs w:val="21"/>
          <w:highlight w:val="none"/>
          <w:u w:val="single"/>
          <w14:textFill>
            <w14:solidFill>
              <w14:schemeClr w14:val="tx1"/>
            </w14:solidFill>
          </w14:textFill>
        </w:rPr>
        <w:t xml:space="preserve">                                           </w:t>
      </w:r>
    </w:p>
    <w:p w14:paraId="48C3EED7">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4C2CE9F">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p>
    <w:p w14:paraId="601DB7D8">
      <w:pPr>
        <w:spacing w:line="5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 供应商名称）</w:t>
      </w:r>
      <w:r>
        <w:rPr>
          <w:rFonts w:hint="eastAsia" w:ascii="宋体" w:hAnsi="宋体" w:cs="宋体"/>
          <w:color w:val="000000" w:themeColor="text1"/>
          <w:szCs w:val="21"/>
          <w:highlight w:val="none"/>
          <w14:textFill>
            <w14:solidFill>
              <w14:schemeClr w14:val="tx1"/>
            </w14:solidFill>
          </w14:textFill>
        </w:rPr>
        <w:t>的法定代表人。</w:t>
      </w:r>
    </w:p>
    <w:p w14:paraId="0D88BAF7">
      <w:pPr>
        <w:spacing w:line="540" w:lineRule="exact"/>
        <w:rPr>
          <w:rFonts w:hint="eastAsia" w:ascii="宋体" w:hAnsi="宋体" w:cs="宋体"/>
          <w:color w:val="000000" w:themeColor="text1"/>
          <w:szCs w:val="21"/>
          <w:highlight w:val="none"/>
          <w14:textFill>
            <w14:solidFill>
              <w14:schemeClr w14:val="tx1"/>
            </w14:solidFill>
          </w14:textFill>
        </w:rPr>
      </w:pPr>
    </w:p>
    <w:p w14:paraId="01EE2471">
      <w:pPr>
        <w:spacing w:line="5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1C28572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0D1ABEC">
      <w:pPr>
        <w:spacing w:line="360" w:lineRule="auto"/>
        <w:ind w:firstLine="4830" w:firstLineChars="2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r>
        <w:rPr>
          <w:rFonts w:hint="eastAsia" w:ascii="宋体" w:hAnsi="宋体" w:cs="宋体"/>
          <w:color w:val="000000" w:themeColor="text1"/>
          <w:szCs w:val="21"/>
          <w:highlight w:val="none"/>
          <w:u w:val="single"/>
          <w14:textFill>
            <w14:solidFill>
              <w14:schemeClr w14:val="tx1"/>
            </w14:solidFill>
          </w14:textFill>
        </w:rPr>
        <w:t xml:space="preserve">                </w:t>
      </w:r>
    </w:p>
    <w:p w14:paraId="663EC16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w:t>
      </w:r>
    </w:p>
    <w:p w14:paraId="3CE2F1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78495B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附件：法定代表人身份证扫描件</w:t>
      </w:r>
    </w:p>
    <w:p w14:paraId="16972AF8">
      <w:pPr>
        <w:spacing w:line="360" w:lineRule="auto"/>
        <w:rPr>
          <w:rFonts w:hint="eastAsia" w:ascii="宋体" w:hAnsi="宋体" w:cs="宋体"/>
          <w:color w:val="000000" w:themeColor="text1"/>
          <w:szCs w:val="21"/>
          <w:highlight w:val="none"/>
          <w14:textFill>
            <w14:solidFill>
              <w14:schemeClr w14:val="tx1"/>
            </w14:solidFill>
          </w14:textFill>
        </w:rPr>
      </w:pPr>
    </w:p>
    <w:p w14:paraId="03743F36">
      <w:pPr>
        <w:snapToGrid w:val="0"/>
        <w:spacing w:before="120" w:beforeLines="50" w:after="50" w:line="36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．授权委托书（有授权代表时提供）：</w:t>
      </w:r>
    </w:p>
    <w:p w14:paraId="244FC021">
      <w:pPr>
        <w:snapToGrid w:val="0"/>
        <w:spacing w:before="120" w:beforeLines="50" w:after="50" w:line="360" w:lineRule="exact"/>
        <w:rPr>
          <w:rFonts w:hint="eastAsia" w:ascii="宋体" w:hAnsi="宋体" w:cs="宋体"/>
          <w:b/>
          <w:color w:val="000000" w:themeColor="text1"/>
          <w:szCs w:val="21"/>
          <w:highlight w:val="none"/>
          <w14:textFill>
            <w14:solidFill>
              <w14:schemeClr w14:val="tx1"/>
            </w14:solidFill>
          </w14:textFill>
        </w:rPr>
      </w:pPr>
    </w:p>
    <w:p w14:paraId="7CBE5283">
      <w:pPr>
        <w:snapToGrid w:val="0"/>
        <w:spacing w:before="120" w:beforeLines="50" w:after="50" w:line="44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法定代表人授权委托书</w:t>
      </w:r>
    </w:p>
    <w:p w14:paraId="0E2FA24E">
      <w:pPr>
        <w:snapToGrid w:val="0"/>
        <w:spacing w:before="120" w:beforeLines="50" w:after="50"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致：</w:t>
      </w:r>
      <w:r>
        <w:rPr>
          <w:rFonts w:hint="eastAsia" w:ascii="宋体" w:hAnsi="宋体" w:cs="宋体"/>
          <w:i/>
          <w:iCs/>
          <w:color w:val="000000" w:themeColor="text1"/>
          <w:szCs w:val="21"/>
          <w:highlight w:val="none"/>
          <w:u w:val="single"/>
          <w14:textFill>
            <w14:solidFill>
              <w14:schemeClr w14:val="tx1"/>
            </w14:solidFill>
          </w14:textFill>
        </w:rPr>
        <w:t>（采购人名称）</w:t>
      </w:r>
      <w:r>
        <w:rPr>
          <w:rFonts w:hint="eastAsia" w:ascii="宋体" w:hAnsi="宋体" w:cs="宋体"/>
          <w:color w:val="000000" w:themeColor="text1"/>
          <w:szCs w:val="21"/>
          <w:highlight w:val="none"/>
          <w14:textFill>
            <w14:solidFill>
              <w14:schemeClr w14:val="tx1"/>
            </w14:solidFill>
          </w14:textFill>
        </w:rPr>
        <w:t>：</w:t>
      </w:r>
    </w:p>
    <w:p w14:paraId="77949E35">
      <w:pPr>
        <w:snapToGrid w:val="0"/>
        <w:spacing w:before="120" w:beforeLines="50" w:after="50"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w:t>
      </w:r>
      <w:r>
        <w:rPr>
          <w:rFonts w:hint="eastAsia" w:ascii="宋体" w:hAnsi="宋体" w:cs="宋体"/>
          <w:i/>
          <w:iCs/>
          <w:color w:val="000000" w:themeColor="text1"/>
          <w:szCs w:val="21"/>
          <w:highlight w:val="none"/>
          <w:u w:val="single"/>
          <w14:textFill>
            <w14:solidFill>
              <w14:schemeClr w14:val="tx1"/>
            </w14:solidFill>
          </w14:textFill>
        </w:rPr>
        <w:t>（姓名）</w:t>
      </w: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i/>
          <w:iCs/>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的法定代表人，现授权委托本单位在职职工</w:t>
      </w:r>
      <w:r>
        <w:rPr>
          <w:rFonts w:hint="eastAsia" w:ascii="宋体" w:hAnsi="宋体" w:cs="宋体"/>
          <w:i/>
          <w:color w:val="000000" w:themeColor="text1"/>
          <w:szCs w:val="21"/>
          <w:highlight w:val="none"/>
          <w:u w:val="single"/>
          <w14:textFill>
            <w14:solidFill>
              <w14:schemeClr w14:val="tx1"/>
            </w14:solidFill>
          </w14:textFill>
        </w:rPr>
        <w:t>（姓名）</w:t>
      </w:r>
      <w:r>
        <w:rPr>
          <w:rFonts w:hint="eastAsia" w:ascii="宋体" w:hAnsi="宋体" w:cs="宋体"/>
          <w:color w:val="000000" w:themeColor="text1"/>
          <w:szCs w:val="21"/>
          <w:highlight w:val="none"/>
          <w14:textFill>
            <w14:solidFill>
              <w14:schemeClr w14:val="tx1"/>
            </w14:solidFill>
          </w14:textFill>
        </w:rPr>
        <w:t>以我方的名义参加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i/>
          <w:iCs/>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项目的磋商活动，并代表我方全权办理针对上述项目的磋商、截标、评审、签约等具体事务和签署相关文件。</w:t>
      </w:r>
    </w:p>
    <w:p w14:paraId="644B2B62">
      <w:pPr>
        <w:snapToGrid w:val="0"/>
        <w:spacing w:before="120" w:beforeLines="50" w:after="50"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我方对被授权人的签名事项负全部责任。</w:t>
      </w:r>
    </w:p>
    <w:p w14:paraId="7592A84A">
      <w:pPr>
        <w:snapToGrid w:val="0"/>
        <w:spacing w:before="120" w:beforeLines="50" w:after="50"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w:t>
      </w:r>
    </w:p>
    <w:p w14:paraId="12BAB4D9">
      <w:pPr>
        <w:snapToGrid w:val="0"/>
        <w:spacing w:before="120" w:beforeLines="50" w:after="50"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被授权人无转委托权，特此委托。</w:t>
      </w:r>
    </w:p>
    <w:p w14:paraId="4635FAA0">
      <w:pPr>
        <w:snapToGrid w:val="0"/>
        <w:spacing w:before="120" w:beforeLines="50" w:after="50"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w:t>
      </w:r>
      <w:bookmarkStart w:id="102" w:name="_Hlk89190805"/>
      <w:r>
        <w:rPr>
          <w:rFonts w:hint="eastAsia" w:ascii="宋体" w:hAnsi="宋体" w:cs="宋体"/>
          <w:color w:val="000000" w:themeColor="text1"/>
          <w:szCs w:val="21"/>
          <w:highlight w:val="none"/>
          <w14:textFill>
            <w14:solidFill>
              <w14:schemeClr w14:val="tx1"/>
            </w14:solidFill>
          </w14:textFill>
        </w:rPr>
        <w:t>签名或签章</w:t>
      </w:r>
      <w:bookmarkEnd w:id="102"/>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法定代表人签名或签章：</w:t>
      </w:r>
      <w:r>
        <w:rPr>
          <w:rFonts w:hint="eastAsia" w:ascii="宋体" w:hAnsi="宋体" w:cs="宋体"/>
          <w:color w:val="000000" w:themeColor="text1"/>
          <w:szCs w:val="21"/>
          <w:highlight w:val="none"/>
          <w:u w:val="single"/>
          <w14:textFill>
            <w14:solidFill>
              <w14:schemeClr w14:val="tx1"/>
            </w14:solidFill>
          </w14:textFill>
        </w:rPr>
        <w:t xml:space="preserve">          </w:t>
      </w:r>
    </w:p>
    <w:p w14:paraId="3ABEF81C">
      <w:pPr>
        <w:snapToGrid w:val="0"/>
        <w:spacing w:before="120" w:beforeLines="50" w:after="50"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职务：</w:t>
      </w:r>
      <w:r>
        <w:rPr>
          <w:rFonts w:hint="eastAsia" w:ascii="宋体" w:hAnsi="宋体" w:cs="宋体"/>
          <w:color w:val="000000" w:themeColor="text1"/>
          <w:szCs w:val="21"/>
          <w:highlight w:val="none"/>
          <w:u w:val="single"/>
          <w14:textFill>
            <w14:solidFill>
              <w14:schemeClr w14:val="tx1"/>
            </w14:solidFill>
          </w14:textFill>
        </w:rPr>
        <w:t xml:space="preserve">           </w:t>
      </w:r>
    </w:p>
    <w:p w14:paraId="405137FA">
      <w:pPr>
        <w:snapToGrid w:val="0"/>
        <w:spacing w:before="120" w:beforeLines="50" w:after="50"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被授权人身份证号码：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授权人身份证号码：</w:t>
      </w:r>
      <w:r>
        <w:rPr>
          <w:rFonts w:hint="eastAsia" w:ascii="宋体" w:hAnsi="宋体" w:cs="宋体"/>
          <w:color w:val="000000" w:themeColor="text1"/>
          <w:szCs w:val="21"/>
          <w:highlight w:val="none"/>
          <w:u w:val="single"/>
          <w14:textFill>
            <w14:solidFill>
              <w14:schemeClr w14:val="tx1"/>
            </w14:solidFill>
          </w14:textFill>
        </w:rPr>
        <w:t xml:space="preserve">                 </w:t>
      </w:r>
    </w:p>
    <w:p w14:paraId="6BA08010">
      <w:pPr>
        <w:snapToGrid w:val="0"/>
        <w:spacing w:before="120" w:beforeLines="50" w:after="50" w:line="440" w:lineRule="exact"/>
        <w:rPr>
          <w:rFonts w:hint="eastAsia" w:ascii="宋体" w:hAnsi="宋体" w:eastAsia="宋体" w:cs="宋体"/>
          <w:color w:val="000000" w:themeColor="text1"/>
          <w:szCs w:val="21"/>
          <w:highlight w:val="none"/>
          <w:u w:val="single"/>
          <w:lang w:val="en-US" w:eastAsia="zh-CN"/>
          <w14:textFill>
            <w14:solidFill>
              <w14:schemeClr w14:val="tx1"/>
            </w14:solidFill>
          </w14:textFill>
        </w:rPr>
      </w:pPr>
      <w:bookmarkStart w:id="103" w:name="_Hlk133576837"/>
      <w:r>
        <w:rPr>
          <w:rFonts w:hint="eastAsia" w:ascii="宋体" w:hAnsi="宋体" w:cs="宋体"/>
          <w:color w:val="000000" w:themeColor="text1"/>
          <w:szCs w:val="21"/>
          <w:highlight w:val="none"/>
          <w14:textFill>
            <w14:solidFill>
              <w14:schemeClr w14:val="tx1"/>
            </w14:solidFill>
          </w14:textFill>
        </w:rPr>
        <w:t>被授权人</w:t>
      </w:r>
      <w:bookmarkStart w:id="104" w:name="_Hlk132793041"/>
      <w:r>
        <w:rPr>
          <w:rFonts w:hint="eastAsia" w:ascii="宋体" w:hAnsi="宋体" w:cs="宋体"/>
          <w:color w:val="000000" w:themeColor="text1"/>
          <w:szCs w:val="21"/>
          <w:highlight w:val="none"/>
          <w:lang w:val="en-US" w:eastAsia="zh-CN"/>
          <w14:textFill>
            <w14:solidFill>
              <w14:schemeClr w14:val="tx1"/>
            </w14:solidFill>
          </w14:textFill>
        </w:rPr>
        <w:t>联系电话</w:t>
      </w:r>
      <w:r>
        <w:rPr>
          <w:rFonts w:hint="eastAsia" w:ascii="宋体" w:hAnsi="宋体" w:cs="宋体"/>
          <w:color w:val="000000" w:themeColor="text1"/>
          <w:szCs w:val="21"/>
          <w:highlight w:val="none"/>
          <w14:textFill>
            <w14:solidFill>
              <w14:schemeClr w14:val="tx1"/>
            </w14:solidFill>
          </w14:textFill>
        </w:rPr>
        <w:t>：</w:t>
      </w:r>
      <w:bookmarkEnd w:id="104"/>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bookmarkEnd w:id="103"/>
    <w:p w14:paraId="2CC61334">
      <w:pPr>
        <w:snapToGrid w:val="0"/>
        <w:spacing w:before="120" w:beforeLines="50" w:after="50" w:line="440" w:lineRule="exact"/>
        <w:rPr>
          <w:rFonts w:hint="eastAsia" w:ascii="宋体" w:hAnsi="宋体" w:cs="宋体"/>
          <w:color w:val="000000" w:themeColor="text1"/>
          <w:szCs w:val="21"/>
          <w:highlight w:val="none"/>
          <w14:textFill>
            <w14:solidFill>
              <w14:schemeClr w14:val="tx1"/>
            </w14:solidFill>
          </w14:textFill>
        </w:rPr>
      </w:pPr>
    </w:p>
    <w:p w14:paraId="6E1E4B18">
      <w:pPr>
        <w:snapToGrid w:val="0"/>
        <w:spacing w:before="120" w:beforeLines="50" w:after="50" w:line="440" w:lineRule="exact"/>
        <w:rPr>
          <w:rFonts w:hint="eastAsia" w:ascii="宋体" w:hAnsi="宋体" w:cs="宋体"/>
          <w:color w:val="000000" w:themeColor="text1"/>
          <w:szCs w:val="21"/>
          <w:highlight w:val="none"/>
          <w14:textFill>
            <w14:solidFill>
              <w14:schemeClr w14:val="tx1"/>
            </w14:solidFill>
          </w14:textFill>
        </w:rPr>
      </w:pPr>
    </w:p>
    <w:p w14:paraId="13715130">
      <w:pPr>
        <w:snapToGrid w:val="0"/>
        <w:spacing w:before="120" w:beforeLines="50" w:after="50"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5259D950">
      <w:pPr>
        <w:snapToGrid w:val="0"/>
        <w:spacing w:before="120" w:beforeLines="50" w:after="50" w:line="440" w:lineRule="exact"/>
        <w:ind w:firstLine="5670" w:firstLineChars="27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r>
        <w:rPr>
          <w:rFonts w:hint="eastAsia" w:ascii="宋体" w:hAnsi="宋体" w:cs="宋体"/>
          <w:color w:val="000000" w:themeColor="text1"/>
          <w:szCs w:val="21"/>
          <w:highlight w:val="none"/>
          <w:u w:val="single"/>
          <w14:textFill>
            <w14:solidFill>
              <w14:schemeClr w14:val="tx1"/>
            </w14:solidFill>
          </w14:textFill>
        </w:rPr>
        <w:t xml:space="preserve">         </w:t>
      </w:r>
    </w:p>
    <w:p w14:paraId="7DFE13C1">
      <w:pPr>
        <w:snapToGrid w:val="0"/>
        <w:spacing w:before="120" w:beforeLines="50" w:after="50"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66141FD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附件：法定代表人身份证证明、法定代表人身份证扫描件及被授权被授权人身份证扫描件</w:t>
      </w:r>
    </w:p>
    <w:p w14:paraId="7490E5D8">
      <w:pPr>
        <w:spacing w:line="360" w:lineRule="auto"/>
        <w:rPr>
          <w:rFonts w:hint="eastAsia" w:ascii="宋体" w:hAnsi="宋体" w:cs="宋体"/>
          <w:color w:val="000000" w:themeColor="text1"/>
          <w:highlight w:val="none"/>
          <w14:textFill>
            <w14:solidFill>
              <w14:schemeClr w14:val="tx1"/>
            </w14:solidFill>
          </w14:textFill>
        </w:rPr>
      </w:pPr>
    </w:p>
    <w:p w14:paraId="5F0DF411">
      <w:pPr>
        <w:snapToGrid w:val="0"/>
        <w:spacing w:before="50" w:after="120" w:afterLines="50" w:line="44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5722DCC">
      <w:pPr>
        <w:snapToGrid w:val="0"/>
        <w:spacing w:before="50" w:after="120" w:afterLines="50" w:line="440" w:lineRule="exact"/>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．具备法律、行政法规规定的其他要求的证明材料（按“评审方法及标准” “</w:t>
      </w:r>
      <w:r>
        <w:rPr>
          <w:rFonts w:hint="eastAsia" w:ascii="宋体" w:hAnsi="宋体" w:cs="宋体"/>
          <w:color w:val="000000" w:themeColor="text1"/>
          <w:szCs w:val="21"/>
          <w:highlight w:val="none"/>
          <w14:textFill>
            <w14:solidFill>
              <w14:schemeClr w14:val="tx1"/>
            </w14:solidFill>
          </w14:textFill>
        </w:rPr>
        <w:t>资格审查表</w:t>
      </w:r>
      <w:r>
        <w:rPr>
          <w:rFonts w:hint="eastAsia" w:ascii="宋体" w:hAnsi="宋体" w:cs="宋体"/>
          <w:color w:val="000000" w:themeColor="text1"/>
          <w:highlight w:val="none"/>
          <w14:textFill>
            <w14:solidFill>
              <w14:schemeClr w14:val="tx1"/>
            </w14:solidFill>
          </w14:textFill>
        </w:rPr>
        <w:t>”规定提供）。</w:t>
      </w:r>
      <w:r>
        <w:rPr>
          <w:rFonts w:hint="eastAsia" w:ascii="宋体" w:hAnsi="宋体" w:cs="宋体"/>
          <w:b/>
          <w:color w:val="000000" w:themeColor="text1"/>
          <w:highlight w:val="none"/>
          <w14:textFill>
            <w14:solidFill>
              <w14:schemeClr w14:val="tx1"/>
            </w14:solidFill>
          </w14:textFill>
        </w:rPr>
        <w:t>（如采购文件有要求时提供）</w:t>
      </w:r>
    </w:p>
    <w:p w14:paraId="76676B51">
      <w:pPr>
        <w:snapToGrid w:val="0"/>
        <w:spacing w:before="50" w:after="120" w:afterLines="50" w:line="44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.1供应商基本情况表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1A42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FDBC16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7341" w:type="dxa"/>
            <w:gridSpan w:val="8"/>
            <w:noWrap w:val="0"/>
            <w:vAlign w:val="center"/>
          </w:tcPr>
          <w:p w14:paraId="6CC7A4F2">
            <w:pPr>
              <w:jc w:val="center"/>
              <w:rPr>
                <w:rFonts w:hint="eastAsia" w:ascii="宋体" w:hAnsi="宋体" w:cs="宋体"/>
                <w:color w:val="000000" w:themeColor="text1"/>
                <w:szCs w:val="21"/>
                <w:highlight w:val="none"/>
                <w14:textFill>
                  <w14:solidFill>
                    <w14:schemeClr w14:val="tx1"/>
                  </w14:solidFill>
                </w14:textFill>
              </w:rPr>
            </w:pPr>
          </w:p>
        </w:tc>
      </w:tr>
      <w:tr w14:paraId="1209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D76E24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注册地址</w:t>
            </w:r>
          </w:p>
        </w:tc>
        <w:tc>
          <w:tcPr>
            <w:tcW w:w="3389" w:type="dxa"/>
            <w:gridSpan w:val="4"/>
            <w:noWrap w:val="0"/>
            <w:vAlign w:val="center"/>
          </w:tcPr>
          <w:p w14:paraId="6B157331">
            <w:pPr>
              <w:jc w:val="center"/>
              <w:rPr>
                <w:rFonts w:hint="eastAsia" w:ascii="宋体" w:hAnsi="宋体" w:cs="宋体"/>
                <w:color w:val="000000" w:themeColor="text1"/>
                <w:szCs w:val="21"/>
                <w:highlight w:val="none"/>
                <w14:textFill>
                  <w14:solidFill>
                    <w14:schemeClr w14:val="tx1"/>
                  </w14:solidFill>
                </w14:textFill>
              </w:rPr>
            </w:pPr>
          </w:p>
        </w:tc>
        <w:tc>
          <w:tcPr>
            <w:tcW w:w="1246" w:type="dxa"/>
            <w:noWrap w:val="0"/>
            <w:vAlign w:val="center"/>
          </w:tcPr>
          <w:p w14:paraId="2289DD3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2706" w:type="dxa"/>
            <w:gridSpan w:val="3"/>
            <w:noWrap w:val="0"/>
            <w:vAlign w:val="center"/>
          </w:tcPr>
          <w:p w14:paraId="4FA81E17">
            <w:pPr>
              <w:jc w:val="center"/>
              <w:rPr>
                <w:rFonts w:hint="eastAsia" w:ascii="宋体" w:hAnsi="宋体" w:cs="宋体"/>
                <w:color w:val="000000" w:themeColor="text1"/>
                <w:szCs w:val="21"/>
                <w:highlight w:val="none"/>
                <w14:textFill>
                  <w14:solidFill>
                    <w14:schemeClr w14:val="tx1"/>
                  </w14:solidFill>
                </w14:textFill>
              </w:rPr>
            </w:pPr>
          </w:p>
        </w:tc>
      </w:tr>
      <w:tr w14:paraId="267F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08E7123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p>
        </w:tc>
        <w:tc>
          <w:tcPr>
            <w:tcW w:w="897" w:type="dxa"/>
            <w:noWrap w:val="0"/>
            <w:vAlign w:val="center"/>
          </w:tcPr>
          <w:p w14:paraId="5A5AA9D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2492" w:type="dxa"/>
            <w:gridSpan w:val="3"/>
            <w:noWrap w:val="0"/>
            <w:vAlign w:val="center"/>
          </w:tcPr>
          <w:p w14:paraId="14A2D647">
            <w:pPr>
              <w:jc w:val="center"/>
              <w:rPr>
                <w:rFonts w:hint="eastAsia" w:ascii="宋体" w:hAnsi="宋体" w:cs="宋体"/>
                <w:color w:val="000000" w:themeColor="text1"/>
                <w:szCs w:val="21"/>
                <w:highlight w:val="none"/>
                <w14:textFill>
                  <w14:solidFill>
                    <w14:schemeClr w14:val="tx1"/>
                  </w14:solidFill>
                </w14:textFill>
              </w:rPr>
            </w:pPr>
          </w:p>
        </w:tc>
        <w:tc>
          <w:tcPr>
            <w:tcW w:w="1246" w:type="dxa"/>
            <w:noWrap w:val="0"/>
            <w:vAlign w:val="center"/>
          </w:tcPr>
          <w:p w14:paraId="0B5D0E3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p>
        </w:tc>
        <w:tc>
          <w:tcPr>
            <w:tcW w:w="2706" w:type="dxa"/>
            <w:gridSpan w:val="3"/>
            <w:noWrap w:val="0"/>
            <w:vAlign w:val="center"/>
          </w:tcPr>
          <w:p w14:paraId="6C1018A5">
            <w:pPr>
              <w:jc w:val="center"/>
              <w:rPr>
                <w:rFonts w:hint="eastAsia" w:ascii="宋体" w:hAnsi="宋体" w:cs="宋体"/>
                <w:color w:val="000000" w:themeColor="text1"/>
                <w:szCs w:val="21"/>
                <w:highlight w:val="none"/>
                <w14:textFill>
                  <w14:solidFill>
                    <w14:schemeClr w14:val="tx1"/>
                  </w14:solidFill>
                </w14:textFill>
              </w:rPr>
            </w:pPr>
          </w:p>
        </w:tc>
      </w:tr>
      <w:tr w14:paraId="3219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73E83437">
            <w:pPr>
              <w:jc w:val="center"/>
              <w:rPr>
                <w:rFonts w:hint="eastAsia" w:ascii="宋体" w:hAnsi="宋体" w:cs="宋体"/>
                <w:color w:val="000000" w:themeColor="text1"/>
                <w:szCs w:val="21"/>
                <w:highlight w:val="none"/>
                <w14:textFill>
                  <w14:solidFill>
                    <w14:schemeClr w14:val="tx1"/>
                  </w14:solidFill>
                </w14:textFill>
              </w:rPr>
            </w:pPr>
          </w:p>
        </w:tc>
        <w:tc>
          <w:tcPr>
            <w:tcW w:w="897" w:type="dxa"/>
            <w:noWrap w:val="0"/>
            <w:vAlign w:val="center"/>
          </w:tcPr>
          <w:p w14:paraId="249FD45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p>
        </w:tc>
        <w:tc>
          <w:tcPr>
            <w:tcW w:w="2492" w:type="dxa"/>
            <w:gridSpan w:val="3"/>
            <w:noWrap w:val="0"/>
            <w:vAlign w:val="center"/>
          </w:tcPr>
          <w:p w14:paraId="29B793EC">
            <w:pPr>
              <w:jc w:val="center"/>
              <w:rPr>
                <w:rFonts w:hint="eastAsia" w:ascii="宋体" w:hAnsi="宋体" w:cs="宋体"/>
                <w:color w:val="000000" w:themeColor="text1"/>
                <w:szCs w:val="21"/>
                <w:highlight w:val="none"/>
                <w14:textFill>
                  <w14:solidFill>
                    <w14:schemeClr w14:val="tx1"/>
                  </w14:solidFill>
                </w14:textFill>
              </w:rPr>
            </w:pPr>
          </w:p>
        </w:tc>
        <w:tc>
          <w:tcPr>
            <w:tcW w:w="1246" w:type="dxa"/>
            <w:noWrap w:val="0"/>
            <w:vAlign w:val="center"/>
          </w:tcPr>
          <w:p w14:paraId="2F22EE6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网  址</w:t>
            </w:r>
          </w:p>
        </w:tc>
        <w:tc>
          <w:tcPr>
            <w:tcW w:w="2706" w:type="dxa"/>
            <w:gridSpan w:val="3"/>
            <w:noWrap w:val="0"/>
            <w:vAlign w:val="center"/>
          </w:tcPr>
          <w:p w14:paraId="586A4024">
            <w:pPr>
              <w:jc w:val="center"/>
              <w:rPr>
                <w:rFonts w:hint="eastAsia" w:ascii="宋体" w:hAnsi="宋体" w:cs="宋体"/>
                <w:color w:val="000000" w:themeColor="text1"/>
                <w:szCs w:val="21"/>
                <w:highlight w:val="none"/>
                <w14:textFill>
                  <w14:solidFill>
                    <w14:schemeClr w14:val="tx1"/>
                  </w14:solidFill>
                </w14:textFill>
              </w:rPr>
            </w:pPr>
          </w:p>
        </w:tc>
      </w:tr>
      <w:tr w14:paraId="30A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8D50C1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7341" w:type="dxa"/>
            <w:gridSpan w:val="8"/>
            <w:noWrap w:val="0"/>
            <w:vAlign w:val="center"/>
          </w:tcPr>
          <w:p w14:paraId="08AE8D7B">
            <w:pPr>
              <w:jc w:val="center"/>
              <w:rPr>
                <w:rFonts w:hint="eastAsia" w:ascii="宋体" w:hAnsi="宋体" w:cs="宋体"/>
                <w:color w:val="000000" w:themeColor="text1"/>
                <w:szCs w:val="21"/>
                <w:highlight w:val="none"/>
                <w14:textFill>
                  <w14:solidFill>
                    <w14:schemeClr w14:val="tx1"/>
                  </w14:solidFill>
                </w14:textFill>
              </w:rPr>
            </w:pPr>
          </w:p>
        </w:tc>
      </w:tr>
      <w:tr w14:paraId="108F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2A615A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897" w:type="dxa"/>
            <w:noWrap w:val="0"/>
            <w:vAlign w:val="center"/>
          </w:tcPr>
          <w:p w14:paraId="40A062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021" w:type="dxa"/>
            <w:noWrap w:val="0"/>
            <w:vAlign w:val="center"/>
          </w:tcPr>
          <w:p w14:paraId="11F56229">
            <w:pPr>
              <w:jc w:val="center"/>
              <w:rPr>
                <w:rFonts w:hint="eastAsia" w:ascii="宋体" w:hAnsi="宋体" w:cs="宋体"/>
                <w:color w:val="000000" w:themeColor="text1"/>
                <w:szCs w:val="21"/>
                <w:highlight w:val="none"/>
                <w14:textFill>
                  <w14:solidFill>
                    <w14:schemeClr w14:val="tx1"/>
                  </w14:solidFill>
                </w14:textFill>
              </w:rPr>
            </w:pPr>
          </w:p>
        </w:tc>
        <w:tc>
          <w:tcPr>
            <w:tcW w:w="1160" w:type="dxa"/>
            <w:noWrap w:val="0"/>
            <w:vAlign w:val="center"/>
          </w:tcPr>
          <w:p w14:paraId="364237E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620" w:type="dxa"/>
            <w:gridSpan w:val="3"/>
            <w:noWrap w:val="0"/>
            <w:vAlign w:val="center"/>
          </w:tcPr>
          <w:p w14:paraId="6B614C67">
            <w:pPr>
              <w:jc w:val="center"/>
              <w:rPr>
                <w:rFonts w:hint="eastAsia" w:ascii="宋体" w:hAnsi="宋体" w:cs="宋体"/>
                <w:color w:val="000000" w:themeColor="text1"/>
                <w:szCs w:val="21"/>
                <w:highlight w:val="none"/>
                <w14:textFill>
                  <w14:solidFill>
                    <w14:schemeClr w14:val="tx1"/>
                  </w14:solidFill>
                </w14:textFill>
              </w:rPr>
            </w:pPr>
          </w:p>
        </w:tc>
        <w:tc>
          <w:tcPr>
            <w:tcW w:w="720" w:type="dxa"/>
            <w:noWrap w:val="0"/>
            <w:vAlign w:val="center"/>
          </w:tcPr>
          <w:p w14:paraId="57BD24D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923" w:type="dxa"/>
            <w:noWrap w:val="0"/>
            <w:vAlign w:val="center"/>
          </w:tcPr>
          <w:p w14:paraId="1881FCAF">
            <w:pPr>
              <w:jc w:val="center"/>
              <w:rPr>
                <w:rFonts w:hint="eastAsia" w:ascii="宋体" w:hAnsi="宋体" w:cs="宋体"/>
                <w:color w:val="000000" w:themeColor="text1"/>
                <w:szCs w:val="21"/>
                <w:highlight w:val="none"/>
                <w14:textFill>
                  <w14:solidFill>
                    <w14:schemeClr w14:val="tx1"/>
                  </w14:solidFill>
                </w14:textFill>
              </w:rPr>
            </w:pPr>
          </w:p>
        </w:tc>
      </w:tr>
      <w:tr w14:paraId="35D0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489413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技术负责人</w:t>
            </w:r>
          </w:p>
        </w:tc>
        <w:tc>
          <w:tcPr>
            <w:tcW w:w="897" w:type="dxa"/>
            <w:noWrap w:val="0"/>
            <w:vAlign w:val="center"/>
          </w:tcPr>
          <w:p w14:paraId="30B9079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021" w:type="dxa"/>
            <w:noWrap w:val="0"/>
            <w:vAlign w:val="center"/>
          </w:tcPr>
          <w:p w14:paraId="395EFFE2">
            <w:pPr>
              <w:jc w:val="center"/>
              <w:rPr>
                <w:rFonts w:hint="eastAsia" w:ascii="宋体" w:hAnsi="宋体" w:cs="宋体"/>
                <w:color w:val="000000" w:themeColor="text1"/>
                <w:szCs w:val="21"/>
                <w:highlight w:val="none"/>
                <w14:textFill>
                  <w14:solidFill>
                    <w14:schemeClr w14:val="tx1"/>
                  </w14:solidFill>
                </w14:textFill>
              </w:rPr>
            </w:pPr>
          </w:p>
        </w:tc>
        <w:tc>
          <w:tcPr>
            <w:tcW w:w="1160" w:type="dxa"/>
            <w:noWrap w:val="0"/>
            <w:vAlign w:val="center"/>
          </w:tcPr>
          <w:p w14:paraId="4CCCD8E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技术职称</w:t>
            </w:r>
          </w:p>
        </w:tc>
        <w:tc>
          <w:tcPr>
            <w:tcW w:w="1620" w:type="dxa"/>
            <w:gridSpan w:val="3"/>
            <w:noWrap w:val="0"/>
            <w:vAlign w:val="center"/>
          </w:tcPr>
          <w:p w14:paraId="42066431">
            <w:pPr>
              <w:jc w:val="center"/>
              <w:rPr>
                <w:rFonts w:hint="eastAsia" w:ascii="宋体" w:hAnsi="宋体" w:cs="宋体"/>
                <w:color w:val="000000" w:themeColor="text1"/>
                <w:szCs w:val="21"/>
                <w:highlight w:val="none"/>
                <w14:textFill>
                  <w14:solidFill>
                    <w14:schemeClr w14:val="tx1"/>
                  </w14:solidFill>
                </w14:textFill>
              </w:rPr>
            </w:pPr>
          </w:p>
        </w:tc>
        <w:tc>
          <w:tcPr>
            <w:tcW w:w="720" w:type="dxa"/>
            <w:noWrap w:val="0"/>
            <w:vAlign w:val="center"/>
          </w:tcPr>
          <w:p w14:paraId="7C37DC9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1923" w:type="dxa"/>
            <w:noWrap w:val="0"/>
            <w:vAlign w:val="center"/>
          </w:tcPr>
          <w:p w14:paraId="26AD9800">
            <w:pPr>
              <w:jc w:val="center"/>
              <w:rPr>
                <w:rFonts w:hint="eastAsia" w:ascii="宋体" w:hAnsi="宋体" w:cs="宋体"/>
                <w:color w:val="000000" w:themeColor="text1"/>
                <w:szCs w:val="21"/>
                <w:highlight w:val="none"/>
                <w14:textFill>
                  <w14:solidFill>
                    <w14:schemeClr w14:val="tx1"/>
                  </w14:solidFill>
                </w14:textFill>
              </w:rPr>
            </w:pPr>
          </w:p>
        </w:tc>
      </w:tr>
      <w:tr w14:paraId="154A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0A68F5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p>
        </w:tc>
        <w:tc>
          <w:tcPr>
            <w:tcW w:w="1918" w:type="dxa"/>
            <w:gridSpan w:val="2"/>
            <w:noWrap w:val="0"/>
            <w:vAlign w:val="center"/>
          </w:tcPr>
          <w:p w14:paraId="608695D1">
            <w:pPr>
              <w:jc w:val="center"/>
              <w:rPr>
                <w:rFonts w:hint="eastAsia" w:ascii="宋体" w:hAnsi="宋体" w:cs="宋体"/>
                <w:color w:val="000000" w:themeColor="text1"/>
                <w:szCs w:val="21"/>
                <w:highlight w:val="none"/>
                <w14:textFill>
                  <w14:solidFill>
                    <w14:schemeClr w14:val="tx1"/>
                  </w14:solidFill>
                </w14:textFill>
              </w:rPr>
            </w:pPr>
          </w:p>
        </w:tc>
        <w:tc>
          <w:tcPr>
            <w:tcW w:w="5423" w:type="dxa"/>
            <w:gridSpan w:val="6"/>
            <w:noWrap w:val="0"/>
            <w:vAlign w:val="center"/>
          </w:tcPr>
          <w:p w14:paraId="547B846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员工总人数：</w:t>
            </w:r>
          </w:p>
        </w:tc>
      </w:tr>
      <w:tr w14:paraId="5D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8044B4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资质等级</w:t>
            </w:r>
          </w:p>
        </w:tc>
        <w:tc>
          <w:tcPr>
            <w:tcW w:w="1918" w:type="dxa"/>
            <w:gridSpan w:val="2"/>
            <w:noWrap w:val="0"/>
            <w:vAlign w:val="center"/>
          </w:tcPr>
          <w:p w14:paraId="34573481">
            <w:pPr>
              <w:jc w:val="center"/>
              <w:rPr>
                <w:rFonts w:hint="eastAsia" w:ascii="宋体" w:hAnsi="宋体" w:cs="宋体"/>
                <w:color w:val="000000" w:themeColor="text1"/>
                <w:szCs w:val="21"/>
                <w:highlight w:val="none"/>
                <w14:textFill>
                  <w14:solidFill>
                    <w14:schemeClr w14:val="tx1"/>
                  </w14:solidFill>
                </w14:textFill>
              </w:rPr>
            </w:pPr>
          </w:p>
        </w:tc>
        <w:tc>
          <w:tcPr>
            <w:tcW w:w="1160" w:type="dxa"/>
            <w:vMerge w:val="restart"/>
            <w:noWrap w:val="0"/>
            <w:vAlign w:val="center"/>
          </w:tcPr>
          <w:p w14:paraId="65DCD91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p>
        </w:tc>
        <w:tc>
          <w:tcPr>
            <w:tcW w:w="1620" w:type="dxa"/>
            <w:gridSpan w:val="3"/>
            <w:noWrap w:val="0"/>
            <w:vAlign w:val="center"/>
          </w:tcPr>
          <w:p w14:paraId="5820243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w:t>
            </w:r>
          </w:p>
        </w:tc>
        <w:tc>
          <w:tcPr>
            <w:tcW w:w="2643" w:type="dxa"/>
            <w:gridSpan w:val="2"/>
            <w:noWrap w:val="0"/>
            <w:vAlign w:val="center"/>
          </w:tcPr>
          <w:p w14:paraId="485E3AF4">
            <w:pPr>
              <w:jc w:val="center"/>
              <w:rPr>
                <w:rFonts w:hint="eastAsia" w:ascii="宋体" w:hAnsi="宋体" w:cs="宋体"/>
                <w:color w:val="000000" w:themeColor="text1"/>
                <w:szCs w:val="21"/>
                <w:highlight w:val="none"/>
                <w14:textFill>
                  <w14:solidFill>
                    <w14:schemeClr w14:val="tx1"/>
                  </w14:solidFill>
                </w14:textFill>
              </w:rPr>
            </w:pPr>
          </w:p>
        </w:tc>
      </w:tr>
      <w:tr w14:paraId="5CB4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2BA5B8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安全生产许可证号</w:t>
            </w:r>
          </w:p>
        </w:tc>
        <w:tc>
          <w:tcPr>
            <w:tcW w:w="1918" w:type="dxa"/>
            <w:gridSpan w:val="2"/>
            <w:noWrap w:val="0"/>
            <w:vAlign w:val="center"/>
          </w:tcPr>
          <w:p w14:paraId="51084EE5">
            <w:pPr>
              <w:jc w:val="center"/>
              <w:rPr>
                <w:rFonts w:hint="eastAsia" w:ascii="宋体" w:hAnsi="宋体" w:cs="宋体"/>
                <w:color w:val="000000" w:themeColor="text1"/>
                <w:szCs w:val="21"/>
                <w:highlight w:val="none"/>
                <w14:textFill>
                  <w14:solidFill>
                    <w14:schemeClr w14:val="tx1"/>
                  </w14:solidFill>
                </w14:textFill>
              </w:rPr>
            </w:pPr>
          </w:p>
        </w:tc>
        <w:tc>
          <w:tcPr>
            <w:tcW w:w="1160" w:type="dxa"/>
            <w:vMerge w:val="continue"/>
            <w:noWrap w:val="0"/>
            <w:vAlign w:val="center"/>
          </w:tcPr>
          <w:p w14:paraId="7C368E0F">
            <w:pPr>
              <w:jc w:val="center"/>
              <w:rPr>
                <w:rFonts w:hint="eastAsia" w:ascii="宋体" w:hAnsi="宋体" w:cs="宋体"/>
                <w:color w:val="000000" w:themeColor="text1"/>
                <w:szCs w:val="21"/>
                <w:highlight w:val="none"/>
                <w14:textFill>
                  <w14:solidFill>
                    <w14:schemeClr w14:val="tx1"/>
                  </w14:solidFill>
                </w14:textFill>
              </w:rPr>
            </w:pPr>
          </w:p>
        </w:tc>
        <w:tc>
          <w:tcPr>
            <w:tcW w:w="1620" w:type="dxa"/>
            <w:gridSpan w:val="3"/>
            <w:noWrap w:val="0"/>
            <w:vAlign w:val="center"/>
          </w:tcPr>
          <w:p w14:paraId="0FC7E66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高级职称人员</w:t>
            </w:r>
          </w:p>
        </w:tc>
        <w:tc>
          <w:tcPr>
            <w:tcW w:w="2643" w:type="dxa"/>
            <w:gridSpan w:val="2"/>
            <w:noWrap w:val="0"/>
            <w:vAlign w:val="center"/>
          </w:tcPr>
          <w:p w14:paraId="31012ECE">
            <w:pPr>
              <w:jc w:val="center"/>
              <w:rPr>
                <w:rFonts w:hint="eastAsia" w:ascii="宋体" w:hAnsi="宋体" w:cs="宋体"/>
                <w:color w:val="000000" w:themeColor="text1"/>
                <w:szCs w:val="21"/>
                <w:highlight w:val="none"/>
                <w14:textFill>
                  <w14:solidFill>
                    <w14:schemeClr w14:val="tx1"/>
                  </w14:solidFill>
                </w14:textFill>
              </w:rPr>
            </w:pPr>
          </w:p>
        </w:tc>
      </w:tr>
      <w:tr w14:paraId="5A98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07D1892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注册资金</w:t>
            </w:r>
          </w:p>
        </w:tc>
        <w:tc>
          <w:tcPr>
            <w:tcW w:w="1918" w:type="dxa"/>
            <w:gridSpan w:val="2"/>
            <w:noWrap w:val="0"/>
            <w:vAlign w:val="center"/>
          </w:tcPr>
          <w:p w14:paraId="5E77D79F">
            <w:pPr>
              <w:jc w:val="center"/>
              <w:rPr>
                <w:rFonts w:hint="eastAsia" w:ascii="宋体" w:hAnsi="宋体" w:cs="宋体"/>
                <w:color w:val="000000" w:themeColor="text1"/>
                <w:szCs w:val="21"/>
                <w:highlight w:val="none"/>
                <w14:textFill>
                  <w14:solidFill>
                    <w14:schemeClr w14:val="tx1"/>
                  </w14:solidFill>
                </w14:textFill>
              </w:rPr>
            </w:pPr>
          </w:p>
        </w:tc>
        <w:tc>
          <w:tcPr>
            <w:tcW w:w="1160" w:type="dxa"/>
            <w:vMerge w:val="continue"/>
            <w:noWrap w:val="0"/>
            <w:vAlign w:val="center"/>
          </w:tcPr>
          <w:p w14:paraId="6B6CEB8C">
            <w:pPr>
              <w:jc w:val="center"/>
              <w:rPr>
                <w:rFonts w:hint="eastAsia" w:ascii="宋体" w:hAnsi="宋体" w:cs="宋体"/>
                <w:color w:val="000000" w:themeColor="text1"/>
                <w:szCs w:val="21"/>
                <w:highlight w:val="none"/>
                <w14:textFill>
                  <w14:solidFill>
                    <w14:schemeClr w14:val="tx1"/>
                  </w14:solidFill>
                </w14:textFill>
              </w:rPr>
            </w:pPr>
          </w:p>
        </w:tc>
        <w:tc>
          <w:tcPr>
            <w:tcW w:w="1620" w:type="dxa"/>
            <w:gridSpan w:val="3"/>
            <w:noWrap w:val="0"/>
            <w:vAlign w:val="center"/>
          </w:tcPr>
          <w:p w14:paraId="28CDF68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中级职称人员</w:t>
            </w:r>
          </w:p>
        </w:tc>
        <w:tc>
          <w:tcPr>
            <w:tcW w:w="2643" w:type="dxa"/>
            <w:gridSpan w:val="2"/>
            <w:noWrap w:val="0"/>
            <w:vAlign w:val="center"/>
          </w:tcPr>
          <w:p w14:paraId="09916FB4">
            <w:pPr>
              <w:jc w:val="center"/>
              <w:rPr>
                <w:rFonts w:hint="eastAsia" w:ascii="宋体" w:hAnsi="宋体" w:cs="宋体"/>
                <w:color w:val="000000" w:themeColor="text1"/>
                <w:szCs w:val="21"/>
                <w:highlight w:val="none"/>
                <w14:textFill>
                  <w14:solidFill>
                    <w14:schemeClr w14:val="tx1"/>
                  </w14:solidFill>
                </w14:textFill>
              </w:rPr>
            </w:pPr>
          </w:p>
        </w:tc>
      </w:tr>
      <w:tr w14:paraId="0065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29D9353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1918" w:type="dxa"/>
            <w:gridSpan w:val="2"/>
            <w:noWrap w:val="0"/>
            <w:vAlign w:val="center"/>
          </w:tcPr>
          <w:p w14:paraId="2B249392">
            <w:pPr>
              <w:jc w:val="center"/>
              <w:rPr>
                <w:rFonts w:hint="eastAsia" w:ascii="宋体" w:hAnsi="宋体" w:cs="宋体"/>
                <w:color w:val="000000" w:themeColor="text1"/>
                <w:szCs w:val="21"/>
                <w:highlight w:val="none"/>
                <w14:textFill>
                  <w14:solidFill>
                    <w14:schemeClr w14:val="tx1"/>
                  </w14:solidFill>
                </w14:textFill>
              </w:rPr>
            </w:pPr>
          </w:p>
        </w:tc>
        <w:tc>
          <w:tcPr>
            <w:tcW w:w="1160" w:type="dxa"/>
            <w:vMerge w:val="continue"/>
            <w:noWrap w:val="0"/>
            <w:vAlign w:val="center"/>
          </w:tcPr>
          <w:p w14:paraId="6A15CE39">
            <w:pPr>
              <w:jc w:val="center"/>
              <w:rPr>
                <w:rFonts w:hint="eastAsia" w:ascii="宋体" w:hAnsi="宋体" w:cs="宋体"/>
                <w:color w:val="000000" w:themeColor="text1"/>
                <w:szCs w:val="21"/>
                <w:highlight w:val="none"/>
                <w14:textFill>
                  <w14:solidFill>
                    <w14:schemeClr w14:val="tx1"/>
                  </w14:solidFill>
                </w14:textFill>
              </w:rPr>
            </w:pPr>
          </w:p>
        </w:tc>
        <w:tc>
          <w:tcPr>
            <w:tcW w:w="1620" w:type="dxa"/>
            <w:gridSpan w:val="3"/>
            <w:noWrap w:val="0"/>
            <w:vAlign w:val="center"/>
          </w:tcPr>
          <w:p w14:paraId="4804146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初级职称人员</w:t>
            </w:r>
          </w:p>
        </w:tc>
        <w:tc>
          <w:tcPr>
            <w:tcW w:w="2643" w:type="dxa"/>
            <w:gridSpan w:val="2"/>
            <w:noWrap w:val="0"/>
            <w:vAlign w:val="center"/>
          </w:tcPr>
          <w:p w14:paraId="5ECF284E">
            <w:pPr>
              <w:jc w:val="center"/>
              <w:rPr>
                <w:rFonts w:hint="eastAsia" w:ascii="宋体" w:hAnsi="宋体" w:cs="宋体"/>
                <w:color w:val="000000" w:themeColor="text1"/>
                <w:szCs w:val="21"/>
                <w:highlight w:val="none"/>
                <w14:textFill>
                  <w14:solidFill>
                    <w14:schemeClr w14:val="tx1"/>
                  </w14:solidFill>
                </w14:textFill>
              </w:rPr>
            </w:pPr>
          </w:p>
        </w:tc>
      </w:tr>
      <w:tr w14:paraId="39AE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A4D895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1918" w:type="dxa"/>
            <w:gridSpan w:val="2"/>
            <w:noWrap w:val="0"/>
            <w:vAlign w:val="center"/>
          </w:tcPr>
          <w:p w14:paraId="1F0CD57E">
            <w:pPr>
              <w:jc w:val="center"/>
              <w:rPr>
                <w:rFonts w:hint="eastAsia" w:ascii="宋体" w:hAnsi="宋体" w:cs="宋体"/>
                <w:color w:val="000000" w:themeColor="text1"/>
                <w:szCs w:val="21"/>
                <w:highlight w:val="none"/>
                <w14:textFill>
                  <w14:solidFill>
                    <w14:schemeClr w14:val="tx1"/>
                  </w14:solidFill>
                </w14:textFill>
              </w:rPr>
            </w:pPr>
          </w:p>
        </w:tc>
        <w:tc>
          <w:tcPr>
            <w:tcW w:w="1160" w:type="dxa"/>
            <w:vMerge w:val="continue"/>
            <w:noWrap w:val="0"/>
            <w:vAlign w:val="center"/>
          </w:tcPr>
          <w:p w14:paraId="0DD8B99C">
            <w:pPr>
              <w:jc w:val="center"/>
              <w:rPr>
                <w:rFonts w:hint="eastAsia" w:ascii="宋体" w:hAnsi="宋体" w:cs="宋体"/>
                <w:color w:val="000000" w:themeColor="text1"/>
                <w:szCs w:val="21"/>
                <w:highlight w:val="none"/>
                <w14:textFill>
                  <w14:solidFill>
                    <w14:schemeClr w14:val="tx1"/>
                  </w14:solidFill>
                </w14:textFill>
              </w:rPr>
            </w:pPr>
          </w:p>
        </w:tc>
        <w:tc>
          <w:tcPr>
            <w:tcW w:w="1620" w:type="dxa"/>
            <w:gridSpan w:val="3"/>
            <w:noWrap w:val="0"/>
            <w:vAlign w:val="center"/>
          </w:tcPr>
          <w:p w14:paraId="44C7AB7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  工</w:t>
            </w:r>
          </w:p>
        </w:tc>
        <w:tc>
          <w:tcPr>
            <w:tcW w:w="2643" w:type="dxa"/>
            <w:gridSpan w:val="2"/>
            <w:noWrap w:val="0"/>
            <w:vAlign w:val="center"/>
          </w:tcPr>
          <w:p w14:paraId="23AF90C0">
            <w:pPr>
              <w:jc w:val="center"/>
              <w:rPr>
                <w:rFonts w:hint="eastAsia" w:ascii="宋体" w:hAnsi="宋体" w:cs="宋体"/>
                <w:color w:val="000000" w:themeColor="text1"/>
                <w:szCs w:val="21"/>
                <w:highlight w:val="none"/>
                <w14:textFill>
                  <w14:solidFill>
                    <w14:schemeClr w14:val="tx1"/>
                  </w14:solidFill>
                </w14:textFill>
              </w:rPr>
            </w:pPr>
          </w:p>
        </w:tc>
      </w:tr>
      <w:tr w14:paraId="438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noWrap w:val="0"/>
            <w:vAlign w:val="center"/>
          </w:tcPr>
          <w:p w14:paraId="6D662EE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经营范围</w:t>
            </w:r>
          </w:p>
        </w:tc>
        <w:tc>
          <w:tcPr>
            <w:tcW w:w="7341" w:type="dxa"/>
            <w:gridSpan w:val="8"/>
            <w:noWrap w:val="0"/>
            <w:vAlign w:val="center"/>
          </w:tcPr>
          <w:p w14:paraId="3B808042">
            <w:pPr>
              <w:jc w:val="center"/>
              <w:rPr>
                <w:rFonts w:hint="eastAsia" w:ascii="宋体" w:hAnsi="宋体" w:cs="宋体"/>
                <w:color w:val="000000" w:themeColor="text1"/>
                <w:szCs w:val="21"/>
                <w:highlight w:val="none"/>
                <w14:textFill>
                  <w14:solidFill>
                    <w14:schemeClr w14:val="tx1"/>
                  </w14:solidFill>
                </w14:textFill>
              </w:rPr>
            </w:pPr>
          </w:p>
        </w:tc>
      </w:tr>
      <w:tr w14:paraId="3D0E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F86EC3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c>
          <w:tcPr>
            <w:tcW w:w="7341" w:type="dxa"/>
            <w:gridSpan w:val="8"/>
            <w:noWrap w:val="0"/>
            <w:vAlign w:val="center"/>
          </w:tcPr>
          <w:p w14:paraId="270ED032">
            <w:pPr>
              <w:jc w:val="center"/>
              <w:rPr>
                <w:rFonts w:hint="eastAsia" w:ascii="宋体" w:hAnsi="宋体" w:cs="宋体"/>
                <w:color w:val="000000" w:themeColor="text1"/>
                <w:szCs w:val="21"/>
                <w:highlight w:val="none"/>
                <w14:textFill>
                  <w14:solidFill>
                    <w14:schemeClr w14:val="tx1"/>
                  </w14:solidFill>
                </w14:textFill>
              </w:rPr>
            </w:pPr>
          </w:p>
        </w:tc>
      </w:tr>
    </w:tbl>
    <w:p w14:paraId="4C036C37">
      <w:pPr>
        <w:snapToGrid w:val="0"/>
        <w:spacing w:before="50" w:after="120" w:afterLines="50" w:line="44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【备注：附有效的安全生产许可证副本扫描件加盖</w:t>
      </w:r>
      <w:bookmarkStart w:id="105" w:name="_Hlk89190857"/>
      <w:r>
        <w:rPr>
          <w:rFonts w:hint="eastAsia" w:ascii="宋体" w:hAnsi="宋体" w:cs="宋体"/>
          <w:color w:val="000000" w:themeColor="text1"/>
          <w:szCs w:val="21"/>
          <w:highlight w:val="none"/>
          <w14:textFill>
            <w14:solidFill>
              <w14:schemeClr w14:val="tx1"/>
            </w14:solidFill>
          </w14:textFill>
        </w:rPr>
        <w:t>供应商电子签章</w:t>
      </w:r>
      <w:bookmarkEnd w:id="105"/>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br w:type="page"/>
      </w:r>
      <w:bookmarkStart w:id="106" w:name="_Hlk132792497"/>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．落实政府采购政策需满足的资格要求（按“评审方法及标准” “资格审查表”规定提供）。（</w:t>
      </w:r>
      <w:r>
        <w:rPr>
          <w:rFonts w:hint="eastAsia" w:ascii="宋体" w:hAnsi="宋体" w:cs="宋体"/>
          <w:b/>
          <w:color w:val="000000" w:themeColor="text1"/>
          <w:szCs w:val="21"/>
          <w:highlight w:val="none"/>
          <w14:textFill>
            <w14:solidFill>
              <w14:schemeClr w14:val="tx1"/>
            </w14:solidFill>
          </w14:textFill>
        </w:rPr>
        <w:t>如采购文件有要求时提供</w:t>
      </w:r>
      <w:r>
        <w:rPr>
          <w:rFonts w:hint="eastAsia" w:ascii="宋体" w:hAnsi="宋体" w:cs="宋体"/>
          <w:bCs/>
          <w:color w:val="000000" w:themeColor="text1"/>
          <w:szCs w:val="21"/>
          <w:highlight w:val="none"/>
          <w14:textFill>
            <w14:solidFill>
              <w14:schemeClr w14:val="tx1"/>
            </w14:solidFill>
          </w14:textFill>
        </w:rPr>
        <w:t>）</w:t>
      </w:r>
    </w:p>
    <w:bookmarkEnd w:id="106"/>
    <w:p w14:paraId="2081A84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中小企业声明函</w:t>
      </w:r>
      <w:r>
        <w:rPr>
          <w:rFonts w:hint="eastAsia" w:ascii="宋体" w:hAnsi="宋体" w:cs="宋体"/>
          <w:color w:val="000000" w:themeColor="text1"/>
          <w:szCs w:val="21"/>
          <w:highlight w:val="none"/>
          <w14:textFill>
            <w14:solidFill>
              <w14:schemeClr w14:val="tx1"/>
            </w14:solidFill>
          </w14:textFill>
        </w:rPr>
        <w:t>。</w:t>
      </w:r>
    </w:p>
    <w:p w14:paraId="190DA4C9">
      <w:pPr>
        <w:spacing w:line="360" w:lineRule="auto"/>
        <w:ind w:firstLine="3584" w:firstLineChars="1700"/>
        <w:rPr>
          <w:rFonts w:hint="eastAsia" w:ascii="宋体" w:hAnsi="宋体" w:cs="宋体"/>
          <w:b/>
          <w:color w:val="000000" w:themeColor="text1"/>
          <w:szCs w:val="21"/>
          <w:highlight w:val="none"/>
          <w14:textFill>
            <w14:solidFill>
              <w14:schemeClr w14:val="tx1"/>
            </w14:solidFill>
          </w14:textFill>
        </w:rPr>
      </w:pPr>
    </w:p>
    <w:p w14:paraId="6E50E99D">
      <w:pPr>
        <w:spacing w:line="360" w:lineRule="auto"/>
        <w:ind w:firstLine="42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中小企业声明函（工程）</w:t>
      </w:r>
    </w:p>
    <w:p w14:paraId="55DC032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bCs/>
          <w:color w:val="000000" w:themeColor="text1"/>
          <w:szCs w:val="21"/>
          <w:highlight w:val="none"/>
          <w:u w:val="single"/>
          <w14:textFill>
            <w14:solidFill>
              <w14:schemeClr w14:val="tx1"/>
            </w14:solidFill>
          </w14:textFill>
        </w:rPr>
        <w:t>（单位名称）</w:t>
      </w:r>
      <w:r>
        <w:rPr>
          <w:rFonts w:hint="eastAsia" w:ascii="宋体" w:hAnsi="宋体" w:cs="宋体"/>
          <w:bCs/>
          <w:color w:val="000000" w:themeColor="text1"/>
          <w:szCs w:val="21"/>
          <w:highlight w:val="none"/>
          <w14:textFill>
            <w14:solidFill>
              <w14:schemeClr w14:val="tx1"/>
            </w14:solidFill>
          </w14:textFill>
        </w:rPr>
        <w:t>的</w:t>
      </w:r>
      <w:r>
        <w:rPr>
          <w:rFonts w:hint="eastAsia" w:ascii="宋体" w:hAnsi="宋体" w:cs="宋体"/>
          <w:bCs/>
          <w:color w:val="000000" w:themeColor="text1"/>
          <w:szCs w:val="21"/>
          <w:highlight w:val="none"/>
          <w:u w:val="single"/>
          <w14:textFill>
            <w14:solidFill>
              <w14:schemeClr w14:val="tx1"/>
            </w14:solidFill>
          </w14:textFill>
        </w:rPr>
        <w:t>（项目名称）</w:t>
      </w:r>
      <w:r>
        <w:rPr>
          <w:rFonts w:hint="eastAsia" w:ascii="宋体" w:hAnsi="宋体" w:cs="宋体"/>
          <w:bCs/>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 的具体情况如下：</w:t>
      </w:r>
    </w:p>
    <w:p w14:paraId="11619EE8">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u w:val="single"/>
          <w14:textFill>
            <w14:solidFill>
              <w14:schemeClr w14:val="tx1"/>
            </w14:solidFill>
          </w14:textFill>
        </w:rPr>
        <w:t>（标的名称）</w:t>
      </w:r>
      <w:r>
        <w:rPr>
          <w:rFonts w:hint="eastAsia" w:ascii="宋体" w:hAnsi="宋体" w:cs="宋体"/>
          <w:bCs/>
          <w:color w:val="000000" w:themeColor="text1"/>
          <w:szCs w:val="21"/>
          <w:highlight w:val="none"/>
          <w14:textFill>
            <w14:solidFill>
              <w14:schemeClr w14:val="tx1"/>
            </w14:solidFill>
          </w14:textFill>
        </w:rPr>
        <w:t>，属于</w:t>
      </w:r>
      <w:r>
        <w:rPr>
          <w:rFonts w:hint="eastAsia" w:ascii="宋体" w:hAnsi="宋体" w:cs="宋体"/>
          <w:bCs/>
          <w:color w:val="000000" w:themeColor="text1"/>
          <w:szCs w:val="21"/>
          <w:highlight w:val="none"/>
          <w:u w:val="single"/>
          <w14:textFill>
            <w14:solidFill>
              <w14:schemeClr w14:val="tx1"/>
            </w14:solidFill>
          </w14:textFill>
        </w:rPr>
        <w:t>（采购文件中明确的所属行业）</w:t>
      </w:r>
      <w:r>
        <w:rPr>
          <w:rFonts w:hint="eastAsia" w:ascii="宋体" w:hAnsi="宋体" w:cs="宋体"/>
          <w:bCs/>
          <w:color w:val="000000" w:themeColor="text1"/>
          <w:szCs w:val="21"/>
          <w:highlight w:val="none"/>
          <w14:textFill>
            <w14:solidFill>
              <w14:schemeClr w14:val="tx1"/>
            </w14:solidFill>
          </w14:textFill>
        </w:rPr>
        <w:t>行业；承建（承接）企业为</w:t>
      </w:r>
      <w:r>
        <w:rPr>
          <w:rFonts w:hint="eastAsia" w:ascii="宋体" w:hAnsi="宋体" w:cs="宋体"/>
          <w:bCs/>
          <w:color w:val="000000" w:themeColor="text1"/>
          <w:szCs w:val="21"/>
          <w:highlight w:val="none"/>
          <w:u w:val="single"/>
          <w14:textFill>
            <w14:solidFill>
              <w14:schemeClr w14:val="tx1"/>
            </w14:solidFill>
          </w14:textFill>
        </w:rPr>
        <w:t>（企业名称）</w:t>
      </w:r>
      <w:r>
        <w:rPr>
          <w:rFonts w:hint="eastAsia" w:ascii="宋体" w:hAnsi="宋体" w:cs="宋体"/>
          <w:bCs/>
          <w:color w:val="000000" w:themeColor="text1"/>
          <w:szCs w:val="21"/>
          <w:highlight w:val="none"/>
          <w14:textFill>
            <w14:solidFill>
              <w14:schemeClr w14:val="tx1"/>
            </w14:solidFill>
          </w14:textFill>
        </w:rPr>
        <w:t>，从业人员</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人，营业收入为</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万元，资产总额为</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万元，属于</w:t>
      </w:r>
      <w:r>
        <w:rPr>
          <w:rFonts w:hint="eastAsia" w:ascii="宋体" w:hAnsi="宋体" w:cs="宋体"/>
          <w:bCs/>
          <w:color w:val="000000" w:themeColor="text1"/>
          <w:szCs w:val="21"/>
          <w:highlight w:val="none"/>
          <w:u w:val="single"/>
          <w14:textFill>
            <w14:solidFill>
              <w14:schemeClr w14:val="tx1"/>
            </w14:solidFill>
          </w14:textFill>
        </w:rPr>
        <w:t>（中型企业、小型企业、微型企业）</w:t>
      </w:r>
      <w:r>
        <w:rPr>
          <w:rFonts w:hint="eastAsia" w:ascii="宋体" w:hAnsi="宋体" w:cs="宋体"/>
          <w:bCs/>
          <w:color w:val="000000" w:themeColor="text1"/>
          <w:szCs w:val="21"/>
          <w:highlight w:val="none"/>
          <w14:textFill>
            <w14:solidFill>
              <w14:schemeClr w14:val="tx1"/>
            </w14:solidFill>
          </w14:textFill>
        </w:rPr>
        <w:t>；</w:t>
      </w:r>
    </w:p>
    <w:p w14:paraId="1E5B49DE">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u w:val="single"/>
          <w14:textFill>
            <w14:solidFill>
              <w14:schemeClr w14:val="tx1"/>
            </w14:solidFill>
          </w14:textFill>
        </w:rPr>
        <w:t>（标的名称）</w:t>
      </w:r>
      <w:r>
        <w:rPr>
          <w:rFonts w:hint="eastAsia" w:ascii="宋体" w:hAnsi="宋体" w:cs="宋体"/>
          <w:bCs/>
          <w:color w:val="000000" w:themeColor="text1"/>
          <w:szCs w:val="21"/>
          <w:highlight w:val="none"/>
          <w14:textFill>
            <w14:solidFill>
              <w14:schemeClr w14:val="tx1"/>
            </w14:solidFill>
          </w14:textFill>
        </w:rPr>
        <w:t>，属于</w:t>
      </w:r>
      <w:r>
        <w:rPr>
          <w:rFonts w:hint="eastAsia" w:ascii="宋体" w:hAnsi="宋体" w:cs="宋体"/>
          <w:bCs/>
          <w:color w:val="000000" w:themeColor="text1"/>
          <w:szCs w:val="21"/>
          <w:highlight w:val="none"/>
          <w:u w:val="single"/>
          <w14:textFill>
            <w14:solidFill>
              <w14:schemeClr w14:val="tx1"/>
            </w14:solidFill>
          </w14:textFill>
        </w:rPr>
        <w:t>（采购文件中明确的所属行业）</w:t>
      </w:r>
      <w:r>
        <w:rPr>
          <w:rFonts w:hint="eastAsia" w:ascii="宋体" w:hAnsi="宋体" w:cs="宋体"/>
          <w:bCs/>
          <w:color w:val="000000" w:themeColor="text1"/>
          <w:szCs w:val="21"/>
          <w:highlight w:val="none"/>
          <w14:textFill>
            <w14:solidFill>
              <w14:schemeClr w14:val="tx1"/>
            </w14:solidFill>
          </w14:textFill>
        </w:rPr>
        <w:t>行业；承建（承接）企业为</w:t>
      </w:r>
      <w:r>
        <w:rPr>
          <w:rFonts w:hint="eastAsia" w:ascii="宋体" w:hAnsi="宋体" w:cs="宋体"/>
          <w:bCs/>
          <w:color w:val="000000" w:themeColor="text1"/>
          <w:szCs w:val="21"/>
          <w:highlight w:val="none"/>
          <w:u w:val="single"/>
          <w14:textFill>
            <w14:solidFill>
              <w14:schemeClr w14:val="tx1"/>
            </w14:solidFill>
          </w14:textFill>
        </w:rPr>
        <w:t>（企业名称）</w:t>
      </w:r>
      <w:r>
        <w:rPr>
          <w:rFonts w:hint="eastAsia" w:ascii="宋体" w:hAnsi="宋体" w:cs="宋体"/>
          <w:bCs/>
          <w:color w:val="000000" w:themeColor="text1"/>
          <w:szCs w:val="21"/>
          <w:highlight w:val="none"/>
          <w14:textFill>
            <w14:solidFill>
              <w14:schemeClr w14:val="tx1"/>
            </w14:solidFill>
          </w14:textFill>
        </w:rPr>
        <w:t>，从业人员</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人，营业收入为</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万元，资产总额为</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万元，属于</w:t>
      </w:r>
      <w:r>
        <w:rPr>
          <w:rFonts w:hint="eastAsia" w:ascii="宋体" w:hAnsi="宋体" w:cs="宋体"/>
          <w:bCs/>
          <w:color w:val="000000" w:themeColor="text1"/>
          <w:szCs w:val="21"/>
          <w:highlight w:val="none"/>
          <w:u w:val="single"/>
          <w14:textFill>
            <w14:solidFill>
              <w14:schemeClr w14:val="tx1"/>
            </w14:solidFill>
          </w14:textFill>
        </w:rPr>
        <w:t>（中型企业、小型企业、微型企业）</w:t>
      </w:r>
      <w:r>
        <w:rPr>
          <w:rFonts w:hint="eastAsia" w:ascii="宋体" w:hAnsi="宋体" w:cs="宋体"/>
          <w:bCs/>
          <w:color w:val="000000" w:themeColor="text1"/>
          <w:szCs w:val="21"/>
          <w:highlight w:val="none"/>
          <w14:textFill>
            <w14:solidFill>
              <w14:schemeClr w14:val="tx1"/>
            </w14:solidFill>
          </w14:textFill>
        </w:rPr>
        <w:t>；</w:t>
      </w:r>
    </w:p>
    <w:p w14:paraId="69487903">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p w14:paraId="2CDAF9FC">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D859C55">
      <w:pPr>
        <w:spacing w:line="360" w:lineRule="auto"/>
        <w:ind w:firstLine="42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本企业对上述声明内容的真实性负责。如有虚假，将依法承担相应责任。</w:t>
      </w:r>
    </w:p>
    <w:p w14:paraId="05D6F2B4">
      <w:pPr>
        <w:spacing w:line="360" w:lineRule="auto"/>
        <w:ind w:firstLine="3150" w:firstLineChars="15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电子签章</w:t>
      </w:r>
      <w:r>
        <w:rPr>
          <w:rFonts w:hint="eastAsia" w:ascii="宋体" w:hAnsi="宋体" w:cs="宋体"/>
          <w:bCs/>
          <w:color w:val="000000" w:themeColor="text1"/>
          <w:szCs w:val="21"/>
          <w:highlight w:val="none"/>
          <w14:textFill>
            <w14:solidFill>
              <w14:schemeClr w14:val="tx1"/>
            </w14:solidFill>
          </w14:textFill>
        </w:rPr>
        <w:t>）：日期：</w:t>
      </w:r>
    </w:p>
    <w:p w14:paraId="036AE402">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w:t>
      </w:r>
    </w:p>
    <w:p w14:paraId="22250478">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（1）标的名称按照第二章采购需求中的名称填写，</w:t>
      </w:r>
      <w:r>
        <w:rPr>
          <w:rFonts w:hint="eastAsia" w:ascii="宋体" w:hAnsi="宋体" w:cs="宋体"/>
          <w:color w:val="000000" w:themeColor="text1"/>
          <w:szCs w:val="21"/>
          <w:highlight w:val="none"/>
          <w14:textFill>
            <w14:solidFill>
              <w14:schemeClr w14:val="tx1"/>
            </w14:solidFill>
          </w14:textFill>
        </w:rPr>
        <w:t>所属行业标明“/”的</w:t>
      </w:r>
      <w:r>
        <w:rPr>
          <w:rFonts w:hint="eastAsia" w:ascii="宋体" w:hAnsi="宋体" w:cs="宋体"/>
          <w:bCs/>
          <w:color w:val="000000" w:themeColor="text1"/>
          <w:szCs w:val="21"/>
          <w:highlight w:val="none"/>
          <w14:textFill>
            <w14:solidFill>
              <w14:schemeClr w14:val="tx1"/>
            </w14:solidFill>
          </w14:textFill>
        </w:rPr>
        <w:t>，无需在上表填写。</w:t>
      </w:r>
    </w:p>
    <w:p w14:paraId="5331F8D6">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（2）如供应商为联合体或分包的，声明函中“项目名称”应填写联合体中小微企业承担的具体内容或者小微企业具体分包内容。</w:t>
      </w:r>
    </w:p>
    <w:p w14:paraId="0E096C48">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（3）从业人员、营业收入、资产总额填报上一年度数据，无上一年度数据的新成立企业参照国务院批准的中小企业划分标准，根据企业自身情况如实判断。</w:t>
      </w:r>
    </w:p>
    <w:p w14:paraId="5C088DBF">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6B8AA7F">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（5）根据国际统计局《劳动工资统计报表制度》，从业人员数是指本单位工作，并取得工资活其他形式劳动报酬的人员数，是在岗职工、劳务派遣人员及其他从业人员之和。</w:t>
      </w:r>
    </w:p>
    <w:p w14:paraId="2AB05541">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（6）本声明函由供应商填写，供应商应按中小企业划分标准《关于印发中小企业划型标准规定的通知》（工信部联企业〔2011〕300号</w:t>
      </w:r>
      <w:r>
        <w:rPr>
          <w:rFonts w:hint="eastAsia" w:ascii="宋体" w:hAnsi="宋体" w:cs="宋体"/>
          <w:color w:val="000000" w:themeColor="text1"/>
          <w:szCs w:val="21"/>
          <w:highlight w:val="none"/>
          <w14:textFill>
            <w14:solidFill>
              <w14:schemeClr w14:val="tx1"/>
            </w14:solidFill>
          </w14:textFill>
        </w:rPr>
        <w:t>以及《金融业企业划型标准规定》（银发〔2015〕309号）</w:t>
      </w:r>
      <w:r>
        <w:rPr>
          <w:rFonts w:hint="eastAsia" w:ascii="宋体" w:hAnsi="宋体" w:cs="宋体"/>
          <w:bCs/>
          <w:color w:val="000000" w:themeColor="text1"/>
          <w:szCs w:val="21"/>
          <w:highlight w:val="none"/>
          <w14:textFill>
            <w14:solidFill>
              <w14:schemeClr w14:val="tx1"/>
            </w14:solidFill>
          </w14:textFill>
        </w:rPr>
        <w:t>）判断是否为中小企业。</w:t>
      </w:r>
    </w:p>
    <w:p w14:paraId="2C692510">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（7）供应商对《中小企业声明函》的真实性负责，如有虚假则需承担不利后果。依法享受中小企业优惠政策的，采购人或采购代理机构在公告成交结果时，同时公告其《中小企业声明函》，接受社会监督。</w:t>
      </w:r>
    </w:p>
    <w:p w14:paraId="37C6756D">
      <w:pPr>
        <w:spacing w:line="360" w:lineRule="auto"/>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DDA994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6AC07BF9">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.2监狱企业须提供最新一期《XX省监狱企业产品目录》或其他监狱企业证明材料。（非监狱企业无需提供）</w:t>
      </w:r>
    </w:p>
    <w:p w14:paraId="419848DC">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6F0C2451">
      <w:pPr>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残疾人福利性单位须提供《残疾人福利性单位声明函》，格式如下。</w:t>
      </w:r>
      <w:r>
        <w:rPr>
          <w:rFonts w:hint="eastAsia" w:ascii="宋体" w:hAnsi="宋体" w:cs="宋体"/>
          <w:color w:val="000000" w:themeColor="text1"/>
          <w:szCs w:val="21"/>
          <w:highlight w:val="none"/>
          <w14:textFill>
            <w14:solidFill>
              <w14:schemeClr w14:val="tx1"/>
            </w14:solidFill>
          </w14:textFill>
        </w:rPr>
        <w:t>（非残疾人福利性单位无需提供）</w:t>
      </w:r>
    </w:p>
    <w:p w14:paraId="66B5E16F">
      <w:pPr>
        <w:spacing w:line="360" w:lineRule="auto"/>
        <w:jc w:val="center"/>
        <w:rPr>
          <w:rFonts w:hint="eastAsia" w:ascii="宋体" w:hAnsi="宋体" w:cs="宋体"/>
          <w:b/>
          <w:color w:val="000000" w:themeColor="text1"/>
          <w:szCs w:val="21"/>
          <w:highlight w:val="none"/>
          <w14:textFill>
            <w14:solidFill>
              <w14:schemeClr w14:val="tx1"/>
            </w14:solidFill>
          </w14:textFill>
        </w:rPr>
      </w:pPr>
    </w:p>
    <w:p w14:paraId="3C88B66F">
      <w:pPr>
        <w:spacing w:line="360" w:lineRule="auto"/>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残疾人福利性单位声明函</w:t>
      </w:r>
    </w:p>
    <w:p w14:paraId="0B70CDCF">
      <w:pPr>
        <w:spacing w:line="360" w:lineRule="auto"/>
        <w:ind w:firstLine="42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AEA42C2">
      <w:pPr>
        <w:spacing w:line="360" w:lineRule="auto"/>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本单位对上述声明的真实性负责。如有虚假，将依法承担相应责任。</w:t>
      </w:r>
    </w:p>
    <w:p w14:paraId="364D5DBC">
      <w:pPr>
        <w:spacing w:line="360" w:lineRule="auto"/>
        <w:ind w:firstLine="420"/>
        <w:jc w:val="righ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 w:val="30"/>
          <w:szCs w:val="30"/>
          <w:highlight w:val="non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 xml:space="preserve">                                             单位名称</w:t>
      </w:r>
      <w:r>
        <w:rPr>
          <w:rFonts w:hint="eastAsia" w:ascii="宋体" w:hAnsi="宋体" w:cs="宋体"/>
          <w:color w:val="000000" w:themeColor="text1"/>
          <w:szCs w:val="21"/>
          <w:highlight w:val="none"/>
          <w14:textFill>
            <w14:solidFill>
              <w14:schemeClr w14:val="tx1"/>
            </w14:solidFill>
          </w14:textFill>
        </w:rPr>
        <w:t>（电子签章）</w:t>
      </w:r>
      <w:r>
        <w:rPr>
          <w:rFonts w:hint="eastAsia" w:ascii="宋体" w:hAnsi="宋体" w:cs="宋体"/>
          <w:color w:val="000000" w:themeColor="text1"/>
          <w:spacing w:val="6"/>
          <w:szCs w:val="21"/>
          <w:highlight w:val="none"/>
          <w14:textFill>
            <w14:solidFill>
              <w14:schemeClr w14:val="tx1"/>
            </w14:solidFill>
          </w14:textFill>
        </w:rPr>
        <w:t xml:space="preserve">：          </w:t>
      </w:r>
    </w:p>
    <w:p w14:paraId="24252F02">
      <w:pPr>
        <w:spacing w:line="360" w:lineRule="auto"/>
        <w:ind w:firstLine="420"/>
        <w:jc w:val="right"/>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3E71C3C6">
      <w:pPr>
        <w:spacing w:line="360" w:lineRule="auto"/>
        <w:rPr>
          <w:rFonts w:hint="eastAsia" w:ascii="宋体" w:hAnsi="宋体" w:cs="宋体"/>
          <w:color w:val="000000" w:themeColor="text1"/>
          <w:szCs w:val="21"/>
          <w:highlight w:val="none"/>
          <w14:textFill>
            <w14:solidFill>
              <w14:schemeClr w14:val="tx1"/>
            </w14:solidFill>
          </w14:textFill>
        </w:rPr>
      </w:pPr>
    </w:p>
    <w:p w14:paraId="602FB8B3">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727CC085">
      <w:pPr>
        <w:snapToGrid w:val="0"/>
        <w:spacing w:before="50" w:after="120" w:afterLines="50" w:line="440" w:lineRule="exact"/>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．满足供应商特定资格条件的其他证明材料加盖</w:t>
      </w:r>
      <w:r>
        <w:rPr>
          <w:rFonts w:hint="eastAsia" w:ascii="宋体" w:hAnsi="宋体" w:cs="宋体"/>
          <w:color w:val="000000" w:themeColor="text1"/>
          <w:szCs w:val="21"/>
          <w:highlight w:val="none"/>
          <w14:textFill>
            <w14:solidFill>
              <w14:schemeClr w14:val="tx1"/>
            </w14:solidFill>
          </w14:textFill>
        </w:rPr>
        <w:t>供应商电子签章</w:t>
      </w:r>
      <w:r>
        <w:rPr>
          <w:rFonts w:hint="eastAsia" w:ascii="宋体" w:hAnsi="宋体" w:cs="宋体"/>
          <w:color w:val="000000" w:themeColor="text1"/>
          <w:highlight w:val="none"/>
          <w14:textFill>
            <w14:solidFill>
              <w14:schemeClr w14:val="tx1"/>
            </w14:solidFill>
          </w14:textFill>
        </w:rPr>
        <w:t>（按“评审方法及标准” “</w:t>
      </w:r>
      <w:r>
        <w:rPr>
          <w:rFonts w:hint="eastAsia" w:ascii="宋体" w:hAnsi="宋体" w:cs="宋体"/>
          <w:color w:val="000000" w:themeColor="text1"/>
          <w:szCs w:val="21"/>
          <w:highlight w:val="none"/>
          <w14:textFill>
            <w14:solidFill>
              <w14:schemeClr w14:val="tx1"/>
            </w14:solidFill>
          </w14:textFill>
        </w:rPr>
        <w:t>资格审查表</w:t>
      </w:r>
      <w:r>
        <w:rPr>
          <w:rFonts w:hint="eastAsia" w:ascii="宋体" w:hAnsi="宋体" w:cs="宋体"/>
          <w:color w:val="000000" w:themeColor="text1"/>
          <w:highlight w:val="none"/>
          <w14:textFill>
            <w14:solidFill>
              <w14:schemeClr w14:val="tx1"/>
            </w14:solidFill>
          </w14:textFill>
        </w:rPr>
        <w:t>”规定提供）。</w:t>
      </w:r>
      <w:r>
        <w:rPr>
          <w:rFonts w:hint="eastAsia" w:ascii="宋体" w:hAnsi="宋体" w:cs="宋体"/>
          <w:b/>
          <w:color w:val="000000" w:themeColor="text1"/>
          <w:highlight w:val="none"/>
          <w14:textFill>
            <w14:solidFill>
              <w14:schemeClr w14:val="tx1"/>
            </w14:solidFill>
          </w14:textFill>
        </w:rPr>
        <w:t>（如采购文件有要求时提供）</w:t>
      </w:r>
    </w:p>
    <w:p w14:paraId="4C032C8A">
      <w:pPr>
        <w:pStyle w:val="200"/>
        <w:jc w:val="left"/>
        <w:rPr>
          <w:rFonts w:hint="eastAsia" w:ascii="宋体" w:hAnsi="宋体" w:cs="宋体"/>
          <w:color w:val="000000" w:themeColor="text1"/>
          <w:highlight w:val="none"/>
          <w14:textFill>
            <w14:solidFill>
              <w14:schemeClr w14:val="tx1"/>
            </w14:solidFill>
          </w14:textFill>
        </w:rPr>
      </w:pPr>
    </w:p>
    <w:p w14:paraId="756C7890">
      <w:pPr>
        <w:pStyle w:val="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.1有效的企业资质证书副本</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加盖</w:t>
      </w:r>
      <w:r>
        <w:rPr>
          <w:rFonts w:hint="eastAsia" w:ascii="宋体" w:hAnsi="宋体" w:cs="宋体"/>
          <w:color w:val="000000" w:themeColor="text1"/>
          <w:szCs w:val="21"/>
          <w:highlight w:val="none"/>
          <w14:textFill>
            <w14:solidFill>
              <w14:schemeClr w14:val="tx1"/>
            </w14:solidFill>
          </w14:textFill>
        </w:rPr>
        <w:t>供应商</w:t>
      </w:r>
      <w:bookmarkStart w:id="107" w:name="_Hlk89190867"/>
      <w:r>
        <w:rPr>
          <w:rFonts w:hint="eastAsia" w:ascii="宋体" w:hAnsi="宋体" w:cs="宋体"/>
          <w:color w:val="000000" w:themeColor="text1"/>
          <w:szCs w:val="21"/>
          <w:highlight w:val="none"/>
          <w14:textFill>
            <w14:solidFill>
              <w14:schemeClr w14:val="tx1"/>
            </w14:solidFill>
          </w14:textFill>
        </w:rPr>
        <w:t>电子签章</w:t>
      </w:r>
      <w:bookmarkEnd w:id="107"/>
    </w:p>
    <w:p w14:paraId="20893E70">
      <w:pPr>
        <w:pStyle w:val="200"/>
        <w:jc w:val="left"/>
        <w:rPr>
          <w:rFonts w:hint="eastAsia" w:ascii="宋体" w:hAnsi="宋体" w:cs="宋体"/>
          <w:color w:val="000000" w:themeColor="text1"/>
          <w:highlight w:val="none"/>
          <w14:textFill>
            <w14:solidFill>
              <w14:schemeClr w14:val="tx1"/>
            </w14:solidFill>
          </w14:textFill>
        </w:rPr>
      </w:pPr>
    </w:p>
    <w:p w14:paraId="7BCCA6F9">
      <w:pPr>
        <w:pStyle w:val="200"/>
        <w:jc w:val="left"/>
        <w:rPr>
          <w:rFonts w:hint="eastAsia" w:ascii="宋体" w:hAnsi="宋体" w:cs="宋体"/>
          <w:color w:val="000000" w:themeColor="text1"/>
          <w:highlight w:val="none"/>
          <w14:textFill>
            <w14:solidFill>
              <w14:schemeClr w14:val="tx1"/>
            </w14:solidFill>
          </w14:textFill>
        </w:rPr>
      </w:pPr>
    </w:p>
    <w:p w14:paraId="3A455E0C">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6</w:t>
      </w:r>
      <w:r>
        <w:rPr>
          <w:rFonts w:hint="eastAsia" w:hAnsi="宋体" w:cs="宋体"/>
          <w:color w:val="000000" w:themeColor="text1"/>
          <w:highlight w:val="none"/>
          <w14:textFill>
            <w14:solidFill>
              <w14:schemeClr w14:val="tx1"/>
            </w14:solidFill>
          </w14:textFill>
        </w:rPr>
        <w:t>.</w:t>
      </w:r>
      <w:bookmarkStart w:id="108" w:name="_Toc172364026"/>
      <w:bookmarkStart w:id="109" w:name="_Toc153274948"/>
      <w:bookmarkStart w:id="110" w:name="_Toc251052200"/>
      <w:bookmarkStart w:id="111" w:name="_Toc173579006"/>
      <w:bookmarkStart w:id="112" w:name="_Toc389065364"/>
      <w:r>
        <w:rPr>
          <w:rFonts w:hint="eastAsia" w:hAnsi="宋体" w:cs="宋体"/>
          <w:color w:val="000000" w:themeColor="text1"/>
          <w:highlight w:val="none"/>
          <w14:textFill>
            <w14:solidFill>
              <w14:schemeClr w14:val="tx1"/>
            </w14:solidFill>
          </w14:textFill>
        </w:rPr>
        <w:t>2项目经理简历表</w:t>
      </w:r>
      <w:bookmarkEnd w:id="108"/>
      <w:bookmarkEnd w:id="109"/>
      <w:bookmarkEnd w:id="110"/>
      <w:bookmarkEnd w:id="111"/>
      <w:bookmarkEnd w:id="112"/>
    </w:p>
    <w:tbl>
      <w:tblPr>
        <w:tblStyle w:val="5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D6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2B8C831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tc>
        <w:tc>
          <w:tcPr>
            <w:tcW w:w="2340" w:type="dxa"/>
            <w:gridSpan w:val="3"/>
            <w:noWrap w:val="0"/>
            <w:vAlign w:val="center"/>
          </w:tcPr>
          <w:p w14:paraId="14BCDCA3">
            <w:pPr>
              <w:jc w:val="center"/>
              <w:rPr>
                <w:rFonts w:hint="eastAsia" w:ascii="宋体" w:hAnsi="宋体" w:cs="宋体"/>
                <w:color w:val="000000" w:themeColor="text1"/>
                <w:highlight w:val="none"/>
                <w14:textFill>
                  <w14:solidFill>
                    <w14:schemeClr w14:val="tx1"/>
                  </w14:solidFill>
                </w14:textFill>
              </w:rPr>
            </w:pPr>
          </w:p>
        </w:tc>
        <w:tc>
          <w:tcPr>
            <w:tcW w:w="1893" w:type="dxa"/>
            <w:gridSpan w:val="2"/>
            <w:noWrap w:val="0"/>
            <w:vAlign w:val="center"/>
          </w:tcPr>
          <w:p w14:paraId="3E6B5BB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性别</w:t>
            </w:r>
          </w:p>
        </w:tc>
        <w:tc>
          <w:tcPr>
            <w:tcW w:w="1585" w:type="dxa"/>
            <w:gridSpan w:val="2"/>
            <w:noWrap w:val="0"/>
            <w:vAlign w:val="center"/>
          </w:tcPr>
          <w:p w14:paraId="1DB0240D">
            <w:pPr>
              <w:jc w:val="center"/>
              <w:rPr>
                <w:rFonts w:hint="eastAsia" w:ascii="宋体" w:hAnsi="宋体" w:cs="宋体"/>
                <w:color w:val="000000" w:themeColor="text1"/>
                <w:highlight w:val="none"/>
                <w14:textFill>
                  <w14:solidFill>
                    <w14:schemeClr w14:val="tx1"/>
                  </w14:solidFill>
                </w14:textFill>
              </w:rPr>
            </w:pPr>
          </w:p>
        </w:tc>
        <w:tc>
          <w:tcPr>
            <w:tcW w:w="1108" w:type="dxa"/>
            <w:gridSpan w:val="2"/>
            <w:noWrap w:val="0"/>
            <w:vAlign w:val="center"/>
          </w:tcPr>
          <w:p w14:paraId="2F18BDA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tc>
        <w:tc>
          <w:tcPr>
            <w:tcW w:w="1276" w:type="dxa"/>
            <w:noWrap w:val="0"/>
            <w:vAlign w:val="center"/>
          </w:tcPr>
          <w:p w14:paraId="73865D1D">
            <w:pPr>
              <w:jc w:val="center"/>
              <w:rPr>
                <w:rFonts w:hint="eastAsia" w:ascii="宋体" w:hAnsi="宋体" w:cs="宋体"/>
                <w:color w:val="000000" w:themeColor="text1"/>
                <w:highlight w:val="none"/>
                <w14:textFill>
                  <w14:solidFill>
                    <w14:schemeClr w14:val="tx1"/>
                  </w14:solidFill>
                </w14:textFill>
              </w:rPr>
            </w:pPr>
          </w:p>
        </w:tc>
      </w:tr>
      <w:tr w14:paraId="296B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1407140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职务</w:t>
            </w:r>
          </w:p>
        </w:tc>
        <w:tc>
          <w:tcPr>
            <w:tcW w:w="2340" w:type="dxa"/>
            <w:gridSpan w:val="3"/>
            <w:noWrap w:val="0"/>
            <w:vAlign w:val="center"/>
          </w:tcPr>
          <w:p w14:paraId="2D291EF1">
            <w:pPr>
              <w:jc w:val="center"/>
              <w:rPr>
                <w:rFonts w:hint="eastAsia" w:ascii="宋体" w:hAnsi="宋体" w:cs="宋体"/>
                <w:color w:val="000000" w:themeColor="text1"/>
                <w:highlight w:val="none"/>
                <w14:textFill>
                  <w14:solidFill>
                    <w14:schemeClr w14:val="tx1"/>
                  </w14:solidFill>
                </w14:textFill>
              </w:rPr>
            </w:pPr>
          </w:p>
        </w:tc>
        <w:tc>
          <w:tcPr>
            <w:tcW w:w="1893" w:type="dxa"/>
            <w:gridSpan w:val="2"/>
            <w:noWrap w:val="0"/>
            <w:vAlign w:val="center"/>
          </w:tcPr>
          <w:p w14:paraId="45281E1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w:t>
            </w:r>
          </w:p>
        </w:tc>
        <w:tc>
          <w:tcPr>
            <w:tcW w:w="1585" w:type="dxa"/>
            <w:gridSpan w:val="2"/>
            <w:noWrap w:val="0"/>
            <w:vAlign w:val="center"/>
          </w:tcPr>
          <w:p w14:paraId="30616550">
            <w:pPr>
              <w:jc w:val="center"/>
              <w:rPr>
                <w:rFonts w:hint="eastAsia" w:ascii="宋体" w:hAnsi="宋体" w:cs="宋体"/>
                <w:color w:val="000000" w:themeColor="text1"/>
                <w:highlight w:val="none"/>
                <w14:textFill>
                  <w14:solidFill>
                    <w14:schemeClr w14:val="tx1"/>
                  </w14:solidFill>
                </w14:textFill>
              </w:rPr>
            </w:pPr>
          </w:p>
        </w:tc>
        <w:tc>
          <w:tcPr>
            <w:tcW w:w="1108" w:type="dxa"/>
            <w:gridSpan w:val="2"/>
            <w:noWrap w:val="0"/>
            <w:vAlign w:val="center"/>
          </w:tcPr>
          <w:p w14:paraId="16775C3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w:t>
            </w:r>
          </w:p>
        </w:tc>
        <w:tc>
          <w:tcPr>
            <w:tcW w:w="1276" w:type="dxa"/>
            <w:noWrap w:val="0"/>
            <w:vAlign w:val="center"/>
          </w:tcPr>
          <w:p w14:paraId="4FFEFF96">
            <w:pPr>
              <w:jc w:val="center"/>
              <w:rPr>
                <w:rFonts w:hint="eastAsia" w:ascii="宋体" w:hAnsi="宋体" w:cs="宋体"/>
                <w:color w:val="000000" w:themeColor="text1"/>
                <w:highlight w:val="none"/>
                <w14:textFill>
                  <w14:solidFill>
                    <w14:schemeClr w14:val="tx1"/>
                  </w14:solidFill>
                </w14:textFill>
              </w:rPr>
            </w:pPr>
          </w:p>
        </w:tc>
      </w:tr>
      <w:tr w14:paraId="3D70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DB19B8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参加工作时间</w:t>
            </w:r>
          </w:p>
        </w:tc>
        <w:tc>
          <w:tcPr>
            <w:tcW w:w="1893" w:type="dxa"/>
            <w:gridSpan w:val="2"/>
            <w:noWrap w:val="0"/>
            <w:vAlign w:val="center"/>
          </w:tcPr>
          <w:p w14:paraId="179547C8">
            <w:pPr>
              <w:jc w:val="center"/>
              <w:rPr>
                <w:rFonts w:hint="eastAsia" w:ascii="宋体" w:hAnsi="宋体" w:cs="宋体"/>
                <w:color w:val="000000" w:themeColor="text1"/>
                <w:highlight w:val="none"/>
                <w14:textFill>
                  <w14:solidFill>
                    <w14:schemeClr w14:val="tx1"/>
                  </w14:solidFill>
                </w14:textFill>
              </w:rPr>
            </w:pPr>
          </w:p>
        </w:tc>
        <w:tc>
          <w:tcPr>
            <w:tcW w:w="2693" w:type="dxa"/>
            <w:gridSpan w:val="4"/>
            <w:noWrap w:val="0"/>
            <w:vAlign w:val="center"/>
          </w:tcPr>
          <w:p w14:paraId="1FEA679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担任项目经理年限</w:t>
            </w:r>
          </w:p>
        </w:tc>
        <w:tc>
          <w:tcPr>
            <w:tcW w:w="1276" w:type="dxa"/>
            <w:noWrap w:val="0"/>
            <w:vAlign w:val="center"/>
          </w:tcPr>
          <w:p w14:paraId="4F6CA19A">
            <w:pPr>
              <w:jc w:val="center"/>
              <w:rPr>
                <w:rFonts w:hint="eastAsia" w:ascii="宋体" w:hAnsi="宋体" w:cs="宋体"/>
                <w:color w:val="000000" w:themeColor="text1"/>
                <w:highlight w:val="none"/>
                <w14:textFill>
                  <w14:solidFill>
                    <w14:schemeClr w14:val="tx1"/>
                  </w14:solidFill>
                </w14:textFill>
              </w:rPr>
            </w:pPr>
          </w:p>
        </w:tc>
      </w:tr>
      <w:tr w14:paraId="2C3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AA7E86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建造师注册编号</w:t>
            </w:r>
          </w:p>
        </w:tc>
        <w:tc>
          <w:tcPr>
            <w:tcW w:w="5862" w:type="dxa"/>
            <w:gridSpan w:val="7"/>
            <w:noWrap w:val="0"/>
            <w:vAlign w:val="center"/>
          </w:tcPr>
          <w:p w14:paraId="082EC87D">
            <w:pPr>
              <w:jc w:val="center"/>
              <w:rPr>
                <w:rFonts w:hint="eastAsia" w:ascii="宋体" w:hAnsi="宋体" w:cs="宋体"/>
                <w:color w:val="000000" w:themeColor="text1"/>
                <w:highlight w:val="none"/>
                <w14:textFill>
                  <w14:solidFill>
                    <w14:schemeClr w14:val="tx1"/>
                  </w14:solidFill>
                </w14:textFill>
              </w:rPr>
            </w:pPr>
          </w:p>
        </w:tc>
      </w:tr>
      <w:tr w14:paraId="216F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29298FF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注册专业、等级</w:t>
            </w:r>
          </w:p>
        </w:tc>
        <w:tc>
          <w:tcPr>
            <w:tcW w:w="5862" w:type="dxa"/>
            <w:gridSpan w:val="7"/>
            <w:noWrap w:val="0"/>
            <w:vAlign w:val="center"/>
          </w:tcPr>
          <w:p w14:paraId="73E59EEA">
            <w:pPr>
              <w:jc w:val="center"/>
              <w:rPr>
                <w:rFonts w:hint="eastAsia" w:ascii="宋体" w:hAnsi="宋体" w:cs="宋体"/>
                <w:color w:val="000000" w:themeColor="text1"/>
                <w:highlight w:val="none"/>
                <w14:textFill>
                  <w14:solidFill>
                    <w14:schemeClr w14:val="tx1"/>
                  </w14:solidFill>
                </w14:textFill>
              </w:rPr>
            </w:pPr>
          </w:p>
        </w:tc>
      </w:tr>
      <w:tr w14:paraId="3B16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37417F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在建和已完工程项目情况</w:t>
            </w:r>
          </w:p>
        </w:tc>
      </w:tr>
      <w:tr w14:paraId="766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58211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建设单位</w:t>
            </w:r>
          </w:p>
        </w:tc>
        <w:tc>
          <w:tcPr>
            <w:tcW w:w="1548" w:type="dxa"/>
            <w:noWrap w:val="0"/>
            <w:vAlign w:val="center"/>
          </w:tcPr>
          <w:p w14:paraId="568A6EE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1547" w:type="dxa"/>
            <w:gridSpan w:val="2"/>
            <w:noWrap w:val="0"/>
            <w:vAlign w:val="center"/>
          </w:tcPr>
          <w:p w14:paraId="60945BA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建设规模</w:t>
            </w:r>
          </w:p>
        </w:tc>
        <w:tc>
          <w:tcPr>
            <w:tcW w:w="1548" w:type="dxa"/>
            <w:gridSpan w:val="2"/>
            <w:noWrap w:val="0"/>
            <w:vAlign w:val="center"/>
          </w:tcPr>
          <w:p w14:paraId="7651013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开、竣工日期</w:t>
            </w:r>
          </w:p>
        </w:tc>
        <w:tc>
          <w:tcPr>
            <w:tcW w:w="1547" w:type="dxa"/>
            <w:gridSpan w:val="2"/>
            <w:noWrap w:val="0"/>
            <w:vAlign w:val="center"/>
          </w:tcPr>
          <w:p w14:paraId="31FA33D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在建或已完</w:t>
            </w:r>
          </w:p>
        </w:tc>
        <w:tc>
          <w:tcPr>
            <w:tcW w:w="1548" w:type="dxa"/>
            <w:gridSpan w:val="2"/>
            <w:noWrap w:val="0"/>
            <w:vAlign w:val="center"/>
          </w:tcPr>
          <w:p w14:paraId="0EFF55A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工程质量</w:t>
            </w:r>
          </w:p>
        </w:tc>
      </w:tr>
      <w:tr w14:paraId="77D7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380DAF6">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6DD87CAA">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6B7D0B3B">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20C27FC2">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775FCF8C">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00989673">
            <w:pPr>
              <w:jc w:val="center"/>
              <w:rPr>
                <w:rFonts w:hint="eastAsia" w:ascii="宋体" w:hAnsi="宋体" w:cs="宋体"/>
                <w:color w:val="000000" w:themeColor="text1"/>
                <w:highlight w:val="none"/>
                <w14:textFill>
                  <w14:solidFill>
                    <w14:schemeClr w14:val="tx1"/>
                  </w14:solidFill>
                </w14:textFill>
              </w:rPr>
            </w:pPr>
          </w:p>
        </w:tc>
      </w:tr>
      <w:tr w14:paraId="2B38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08DB3F">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1A8FBAE2">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72B8F244">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46AF5581">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7345D992">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05096A02">
            <w:pPr>
              <w:jc w:val="center"/>
              <w:rPr>
                <w:rFonts w:hint="eastAsia" w:ascii="宋体" w:hAnsi="宋体" w:cs="宋体"/>
                <w:color w:val="000000" w:themeColor="text1"/>
                <w:highlight w:val="none"/>
                <w14:textFill>
                  <w14:solidFill>
                    <w14:schemeClr w14:val="tx1"/>
                  </w14:solidFill>
                </w14:textFill>
              </w:rPr>
            </w:pPr>
          </w:p>
        </w:tc>
      </w:tr>
      <w:tr w14:paraId="755D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87B6669">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750E217B">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6B11F1D9">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38CF9B42">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05795428">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77E2B9AB">
            <w:pPr>
              <w:jc w:val="center"/>
              <w:rPr>
                <w:rFonts w:hint="eastAsia" w:ascii="宋体" w:hAnsi="宋体" w:cs="宋体"/>
                <w:color w:val="000000" w:themeColor="text1"/>
                <w:highlight w:val="none"/>
                <w14:textFill>
                  <w14:solidFill>
                    <w14:schemeClr w14:val="tx1"/>
                  </w14:solidFill>
                </w14:textFill>
              </w:rPr>
            </w:pPr>
          </w:p>
        </w:tc>
      </w:tr>
    </w:tbl>
    <w:p w14:paraId="62B32267">
      <w:pPr>
        <w:pStyle w:val="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附项目经理注册建造师注册证书、安全生产考核合格证书（B证）、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，以上</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须加盖</w:t>
      </w:r>
      <w:r>
        <w:rPr>
          <w:rFonts w:hint="eastAsia" w:ascii="宋体" w:hAnsi="宋体" w:cs="宋体"/>
          <w:color w:val="000000" w:themeColor="text1"/>
          <w:szCs w:val="21"/>
          <w:highlight w:val="none"/>
          <w14:textFill>
            <w14:solidFill>
              <w14:schemeClr w14:val="tx1"/>
            </w14:solidFill>
          </w14:textFill>
        </w:rPr>
        <w:t>供应商电子签章</w:t>
      </w:r>
      <w:r>
        <w:rPr>
          <w:rFonts w:hint="eastAsia" w:ascii="宋体" w:hAnsi="宋体" w:cs="宋体"/>
          <w:color w:val="000000" w:themeColor="text1"/>
          <w:highlight w:val="none"/>
          <w14:textFill>
            <w14:solidFill>
              <w14:schemeClr w14:val="tx1"/>
            </w14:solidFill>
          </w14:textFill>
        </w:rPr>
        <w:t>。</w:t>
      </w:r>
      <w:bookmarkStart w:id="113" w:name="_Toc251052219"/>
      <w:bookmarkStart w:id="114" w:name="_Toc153274949"/>
      <w:bookmarkStart w:id="115" w:name="_Toc389065365"/>
      <w:bookmarkStart w:id="116" w:name="_Toc172364027"/>
      <w:bookmarkStart w:id="117" w:name="_Toc173579007"/>
    </w:p>
    <w:p w14:paraId="1E0B052F">
      <w:pPr>
        <w:pStyle w:val="200"/>
        <w:rPr>
          <w:rFonts w:hint="eastAsia" w:ascii="宋体" w:hAnsi="宋体" w:cs="宋体"/>
          <w:color w:val="000000" w:themeColor="text1"/>
          <w:highlight w:val="none"/>
          <w14:textFill>
            <w14:solidFill>
              <w14:schemeClr w14:val="tx1"/>
            </w14:solidFill>
          </w14:textFill>
        </w:rPr>
      </w:pPr>
    </w:p>
    <w:p w14:paraId="30D0A64C">
      <w:pPr>
        <w:pStyle w:val="200"/>
        <w:rPr>
          <w:rFonts w:hint="eastAsia" w:ascii="宋体" w:hAnsi="宋体" w:cs="宋体"/>
          <w:color w:val="000000" w:themeColor="text1"/>
          <w:highlight w:val="none"/>
          <w14:textFill>
            <w14:solidFill>
              <w14:schemeClr w14:val="tx1"/>
            </w14:solidFill>
          </w14:textFill>
        </w:rPr>
      </w:pPr>
    </w:p>
    <w:p w14:paraId="0D6AD5E5">
      <w:pPr>
        <w:pStyle w:val="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.3项目技术负责人简历表</w:t>
      </w:r>
      <w:bookmarkEnd w:id="113"/>
      <w:bookmarkEnd w:id="114"/>
      <w:bookmarkEnd w:id="115"/>
      <w:bookmarkEnd w:id="116"/>
      <w:bookmarkEnd w:id="117"/>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26B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7BA5342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tc>
        <w:tc>
          <w:tcPr>
            <w:tcW w:w="2340" w:type="dxa"/>
            <w:gridSpan w:val="3"/>
            <w:noWrap w:val="0"/>
            <w:vAlign w:val="center"/>
          </w:tcPr>
          <w:p w14:paraId="24C9B22E">
            <w:pPr>
              <w:jc w:val="center"/>
              <w:rPr>
                <w:rFonts w:hint="eastAsia" w:ascii="宋体" w:hAnsi="宋体" w:cs="宋体"/>
                <w:color w:val="000000" w:themeColor="text1"/>
                <w:highlight w:val="none"/>
                <w14:textFill>
                  <w14:solidFill>
                    <w14:schemeClr w14:val="tx1"/>
                  </w14:solidFill>
                </w14:textFill>
              </w:rPr>
            </w:pPr>
          </w:p>
        </w:tc>
        <w:tc>
          <w:tcPr>
            <w:tcW w:w="1893" w:type="dxa"/>
            <w:gridSpan w:val="2"/>
            <w:noWrap w:val="0"/>
            <w:vAlign w:val="center"/>
          </w:tcPr>
          <w:p w14:paraId="7849298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性别</w:t>
            </w:r>
          </w:p>
        </w:tc>
        <w:tc>
          <w:tcPr>
            <w:tcW w:w="1585" w:type="dxa"/>
            <w:gridSpan w:val="2"/>
            <w:noWrap w:val="0"/>
            <w:vAlign w:val="center"/>
          </w:tcPr>
          <w:p w14:paraId="03305581">
            <w:pPr>
              <w:jc w:val="center"/>
              <w:rPr>
                <w:rFonts w:hint="eastAsia" w:ascii="宋体" w:hAnsi="宋体" w:cs="宋体"/>
                <w:color w:val="000000" w:themeColor="text1"/>
                <w:highlight w:val="none"/>
                <w14:textFill>
                  <w14:solidFill>
                    <w14:schemeClr w14:val="tx1"/>
                  </w14:solidFill>
                </w14:textFill>
              </w:rPr>
            </w:pPr>
          </w:p>
        </w:tc>
        <w:tc>
          <w:tcPr>
            <w:tcW w:w="1108" w:type="dxa"/>
            <w:gridSpan w:val="2"/>
            <w:noWrap w:val="0"/>
            <w:vAlign w:val="center"/>
          </w:tcPr>
          <w:p w14:paraId="2D23BF0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tc>
        <w:tc>
          <w:tcPr>
            <w:tcW w:w="1276" w:type="dxa"/>
            <w:noWrap w:val="0"/>
            <w:vAlign w:val="center"/>
          </w:tcPr>
          <w:p w14:paraId="23661752">
            <w:pPr>
              <w:jc w:val="center"/>
              <w:rPr>
                <w:rFonts w:hint="eastAsia" w:ascii="宋体" w:hAnsi="宋体" w:cs="宋体"/>
                <w:color w:val="000000" w:themeColor="text1"/>
                <w:highlight w:val="none"/>
                <w14:textFill>
                  <w14:solidFill>
                    <w14:schemeClr w14:val="tx1"/>
                  </w14:solidFill>
                </w14:textFill>
              </w:rPr>
            </w:pPr>
          </w:p>
        </w:tc>
      </w:tr>
      <w:tr w14:paraId="7F33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7C2EC81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职务</w:t>
            </w:r>
          </w:p>
        </w:tc>
        <w:tc>
          <w:tcPr>
            <w:tcW w:w="2340" w:type="dxa"/>
            <w:gridSpan w:val="3"/>
            <w:noWrap w:val="0"/>
            <w:vAlign w:val="center"/>
          </w:tcPr>
          <w:p w14:paraId="7DB4BAAB">
            <w:pPr>
              <w:jc w:val="center"/>
              <w:rPr>
                <w:rFonts w:hint="eastAsia" w:ascii="宋体" w:hAnsi="宋体" w:cs="宋体"/>
                <w:color w:val="000000" w:themeColor="text1"/>
                <w:highlight w:val="none"/>
                <w14:textFill>
                  <w14:solidFill>
                    <w14:schemeClr w14:val="tx1"/>
                  </w14:solidFill>
                </w14:textFill>
              </w:rPr>
            </w:pPr>
          </w:p>
        </w:tc>
        <w:tc>
          <w:tcPr>
            <w:tcW w:w="1893" w:type="dxa"/>
            <w:gridSpan w:val="2"/>
            <w:noWrap w:val="0"/>
            <w:vAlign w:val="center"/>
          </w:tcPr>
          <w:p w14:paraId="0BAAEBB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w:t>
            </w:r>
          </w:p>
        </w:tc>
        <w:tc>
          <w:tcPr>
            <w:tcW w:w="1585" w:type="dxa"/>
            <w:gridSpan w:val="2"/>
            <w:noWrap w:val="0"/>
            <w:vAlign w:val="center"/>
          </w:tcPr>
          <w:p w14:paraId="35338438">
            <w:pPr>
              <w:jc w:val="center"/>
              <w:rPr>
                <w:rFonts w:hint="eastAsia" w:ascii="宋体" w:hAnsi="宋体" w:cs="宋体"/>
                <w:color w:val="000000" w:themeColor="text1"/>
                <w:highlight w:val="none"/>
                <w14:textFill>
                  <w14:solidFill>
                    <w14:schemeClr w14:val="tx1"/>
                  </w14:solidFill>
                </w14:textFill>
              </w:rPr>
            </w:pPr>
          </w:p>
        </w:tc>
        <w:tc>
          <w:tcPr>
            <w:tcW w:w="1108" w:type="dxa"/>
            <w:gridSpan w:val="2"/>
            <w:noWrap w:val="0"/>
            <w:vAlign w:val="center"/>
          </w:tcPr>
          <w:p w14:paraId="16B6358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w:t>
            </w:r>
          </w:p>
        </w:tc>
        <w:tc>
          <w:tcPr>
            <w:tcW w:w="1276" w:type="dxa"/>
            <w:noWrap w:val="0"/>
            <w:vAlign w:val="center"/>
          </w:tcPr>
          <w:p w14:paraId="71EE0392">
            <w:pPr>
              <w:jc w:val="center"/>
              <w:rPr>
                <w:rFonts w:hint="eastAsia" w:ascii="宋体" w:hAnsi="宋体" w:cs="宋体"/>
                <w:color w:val="000000" w:themeColor="text1"/>
                <w:highlight w:val="none"/>
                <w14:textFill>
                  <w14:solidFill>
                    <w14:schemeClr w14:val="tx1"/>
                  </w14:solidFill>
                </w14:textFill>
              </w:rPr>
            </w:pPr>
          </w:p>
        </w:tc>
      </w:tr>
      <w:tr w14:paraId="6FFC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560A6BF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参加工作时间</w:t>
            </w:r>
          </w:p>
        </w:tc>
        <w:tc>
          <w:tcPr>
            <w:tcW w:w="1893" w:type="dxa"/>
            <w:gridSpan w:val="2"/>
            <w:noWrap w:val="0"/>
            <w:vAlign w:val="center"/>
          </w:tcPr>
          <w:p w14:paraId="75C8C84A">
            <w:pPr>
              <w:jc w:val="center"/>
              <w:rPr>
                <w:rFonts w:hint="eastAsia" w:ascii="宋体" w:hAnsi="宋体" w:cs="宋体"/>
                <w:color w:val="000000" w:themeColor="text1"/>
                <w:highlight w:val="none"/>
                <w14:textFill>
                  <w14:solidFill>
                    <w14:schemeClr w14:val="tx1"/>
                  </w14:solidFill>
                </w14:textFill>
              </w:rPr>
            </w:pPr>
          </w:p>
        </w:tc>
        <w:tc>
          <w:tcPr>
            <w:tcW w:w="2693" w:type="dxa"/>
            <w:gridSpan w:val="4"/>
            <w:noWrap w:val="0"/>
            <w:vAlign w:val="center"/>
          </w:tcPr>
          <w:p w14:paraId="67E5371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担任技术负责人年限</w:t>
            </w:r>
          </w:p>
        </w:tc>
        <w:tc>
          <w:tcPr>
            <w:tcW w:w="1276" w:type="dxa"/>
            <w:noWrap w:val="0"/>
            <w:vAlign w:val="center"/>
          </w:tcPr>
          <w:p w14:paraId="154E2635">
            <w:pPr>
              <w:jc w:val="center"/>
              <w:rPr>
                <w:rFonts w:hint="eastAsia" w:ascii="宋体" w:hAnsi="宋体" w:cs="宋体"/>
                <w:color w:val="000000" w:themeColor="text1"/>
                <w:highlight w:val="none"/>
                <w14:textFill>
                  <w14:solidFill>
                    <w14:schemeClr w14:val="tx1"/>
                  </w14:solidFill>
                </w14:textFill>
              </w:rPr>
            </w:pPr>
          </w:p>
        </w:tc>
      </w:tr>
      <w:tr w14:paraId="6FAF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3913251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在建和已完工程项目情况</w:t>
            </w:r>
          </w:p>
        </w:tc>
      </w:tr>
      <w:tr w14:paraId="3C91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48AA1AE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建设单位</w:t>
            </w:r>
          </w:p>
        </w:tc>
        <w:tc>
          <w:tcPr>
            <w:tcW w:w="1548" w:type="dxa"/>
            <w:noWrap w:val="0"/>
            <w:vAlign w:val="center"/>
          </w:tcPr>
          <w:p w14:paraId="142529B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1547" w:type="dxa"/>
            <w:gridSpan w:val="2"/>
            <w:noWrap w:val="0"/>
            <w:vAlign w:val="center"/>
          </w:tcPr>
          <w:p w14:paraId="61FBE94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建设规模</w:t>
            </w:r>
          </w:p>
        </w:tc>
        <w:tc>
          <w:tcPr>
            <w:tcW w:w="1548" w:type="dxa"/>
            <w:gridSpan w:val="2"/>
            <w:noWrap w:val="0"/>
            <w:vAlign w:val="center"/>
          </w:tcPr>
          <w:p w14:paraId="671901D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开、竣工日期</w:t>
            </w:r>
          </w:p>
        </w:tc>
        <w:tc>
          <w:tcPr>
            <w:tcW w:w="1547" w:type="dxa"/>
            <w:gridSpan w:val="2"/>
            <w:noWrap w:val="0"/>
            <w:vAlign w:val="center"/>
          </w:tcPr>
          <w:p w14:paraId="1C02AF3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在建或已完</w:t>
            </w:r>
          </w:p>
        </w:tc>
        <w:tc>
          <w:tcPr>
            <w:tcW w:w="1548" w:type="dxa"/>
            <w:gridSpan w:val="2"/>
            <w:noWrap w:val="0"/>
            <w:vAlign w:val="center"/>
          </w:tcPr>
          <w:p w14:paraId="36F311E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工程质量</w:t>
            </w:r>
          </w:p>
        </w:tc>
      </w:tr>
      <w:tr w14:paraId="40D0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799247">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2DC0D659">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13308ACD">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3115DC7D">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26445AFC">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4ECEF008">
            <w:pPr>
              <w:jc w:val="center"/>
              <w:rPr>
                <w:rFonts w:hint="eastAsia" w:ascii="宋体" w:hAnsi="宋体" w:cs="宋体"/>
                <w:color w:val="000000" w:themeColor="text1"/>
                <w:highlight w:val="none"/>
                <w14:textFill>
                  <w14:solidFill>
                    <w14:schemeClr w14:val="tx1"/>
                  </w14:solidFill>
                </w14:textFill>
              </w:rPr>
            </w:pPr>
          </w:p>
        </w:tc>
      </w:tr>
      <w:tr w14:paraId="7B78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E2A3EAE">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5BCFA2FF">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32562338">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43136BFC">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45E2CE3A">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22BAA1F5">
            <w:pPr>
              <w:jc w:val="center"/>
              <w:rPr>
                <w:rFonts w:hint="eastAsia" w:ascii="宋体" w:hAnsi="宋体" w:cs="宋体"/>
                <w:color w:val="000000" w:themeColor="text1"/>
                <w:highlight w:val="none"/>
                <w14:textFill>
                  <w14:solidFill>
                    <w14:schemeClr w14:val="tx1"/>
                  </w14:solidFill>
                </w14:textFill>
              </w:rPr>
            </w:pPr>
          </w:p>
        </w:tc>
      </w:tr>
      <w:tr w14:paraId="69E7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7CEAB42">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17A4E69F">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43A1583E">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42AFC046">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52ACDEFE">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1FB479F7">
            <w:pPr>
              <w:jc w:val="center"/>
              <w:rPr>
                <w:rFonts w:hint="eastAsia" w:ascii="宋体" w:hAnsi="宋体" w:cs="宋体"/>
                <w:color w:val="000000" w:themeColor="text1"/>
                <w:highlight w:val="none"/>
                <w14:textFill>
                  <w14:solidFill>
                    <w14:schemeClr w14:val="tx1"/>
                  </w14:solidFill>
                </w14:textFill>
              </w:rPr>
            </w:pPr>
          </w:p>
        </w:tc>
      </w:tr>
      <w:tr w14:paraId="0D0C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4A4CE2E3">
            <w:pPr>
              <w:jc w:val="center"/>
              <w:rPr>
                <w:rFonts w:hint="eastAsia" w:ascii="宋体" w:hAnsi="宋体" w:cs="宋体"/>
                <w:color w:val="000000" w:themeColor="text1"/>
                <w:highlight w:val="none"/>
                <w14:textFill>
                  <w14:solidFill>
                    <w14:schemeClr w14:val="tx1"/>
                  </w14:solidFill>
                </w14:textFill>
              </w:rPr>
            </w:pPr>
          </w:p>
        </w:tc>
        <w:tc>
          <w:tcPr>
            <w:tcW w:w="1548" w:type="dxa"/>
            <w:noWrap w:val="0"/>
            <w:vAlign w:val="center"/>
          </w:tcPr>
          <w:p w14:paraId="6CC02216">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23461CBF">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2FE76E3C">
            <w:pPr>
              <w:jc w:val="center"/>
              <w:rPr>
                <w:rFonts w:hint="eastAsia" w:ascii="宋体" w:hAnsi="宋体" w:cs="宋体"/>
                <w:color w:val="000000" w:themeColor="text1"/>
                <w:highlight w:val="none"/>
                <w14:textFill>
                  <w14:solidFill>
                    <w14:schemeClr w14:val="tx1"/>
                  </w14:solidFill>
                </w14:textFill>
              </w:rPr>
            </w:pPr>
          </w:p>
        </w:tc>
        <w:tc>
          <w:tcPr>
            <w:tcW w:w="1547" w:type="dxa"/>
            <w:gridSpan w:val="2"/>
            <w:noWrap w:val="0"/>
            <w:vAlign w:val="center"/>
          </w:tcPr>
          <w:p w14:paraId="23EA1D76">
            <w:pPr>
              <w:jc w:val="center"/>
              <w:rPr>
                <w:rFonts w:hint="eastAsia" w:ascii="宋体" w:hAnsi="宋体" w:cs="宋体"/>
                <w:color w:val="000000" w:themeColor="text1"/>
                <w:highlight w:val="none"/>
                <w14:textFill>
                  <w14:solidFill>
                    <w14:schemeClr w14:val="tx1"/>
                  </w14:solidFill>
                </w14:textFill>
              </w:rPr>
            </w:pPr>
          </w:p>
        </w:tc>
        <w:tc>
          <w:tcPr>
            <w:tcW w:w="1548" w:type="dxa"/>
            <w:gridSpan w:val="2"/>
            <w:noWrap w:val="0"/>
            <w:vAlign w:val="center"/>
          </w:tcPr>
          <w:p w14:paraId="6AEB133F">
            <w:pPr>
              <w:jc w:val="center"/>
              <w:rPr>
                <w:rFonts w:hint="eastAsia" w:ascii="宋体" w:hAnsi="宋体" w:cs="宋体"/>
                <w:color w:val="000000" w:themeColor="text1"/>
                <w:highlight w:val="none"/>
                <w14:textFill>
                  <w14:solidFill>
                    <w14:schemeClr w14:val="tx1"/>
                  </w14:solidFill>
                </w14:textFill>
              </w:rPr>
            </w:pPr>
          </w:p>
        </w:tc>
      </w:tr>
    </w:tbl>
    <w:p w14:paraId="706448C4">
      <w:pPr>
        <w:pStyle w:val="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备注：附技术负责人的职称证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如需</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响应文件递交截止时间前6个月内任意1个月在现任职单位依法缴纳社会保险的凭证和已完工程中标（成交）通知书（如有）、工程合同协议书（如有）、工程竣工验收证明材料（如有），以及供应商认为需要增加的其他证明材料</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，以上</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均须加盖</w:t>
      </w:r>
      <w:r>
        <w:rPr>
          <w:rFonts w:hint="eastAsia" w:ascii="宋体" w:hAnsi="宋体" w:cs="宋体"/>
          <w:color w:val="000000" w:themeColor="text1"/>
          <w:szCs w:val="21"/>
          <w:highlight w:val="none"/>
          <w14:textFill>
            <w14:solidFill>
              <w14:schemeClr w14:val="tx1"/>
            </w14:solidFill>
          </w14:textFill>
        </w:rPr>
        <w:t>供应商电子签章</w:t>
      </w:r>
      <w:r>
        <w:rPr>
          <w:rFonts w:hint="eastAsia" w:ascii="宋体" w:hAnsi="宋体" w:cs="宋体"/>
          <w:color w:val="000000" w:themeColor="text1"/>
          <w:highlight w:val="none"/>
          <w14:textFill>
            <w14:solidFill>
              <w14:schemeClr w14:val="tx1"/>
            </w14:solidFill>
          </w14:textFill>
        </w:rPr>
        <w:t>。</w:t>
      </w:r>
    </w:p>
    <w:p w14:paraId="6B2BB706">
      <w:pPr>
        <w:pStyle w:val="200"/>
        <w:rPr>
          <w:rFonts w:hint="eastAsia" w:ascii="宋体" w:hAnsi="宋体" w:cs="宋体"/>
          <w:color w:val="000000" w:themeColor="text1"/>
          <w:highlight w:val="none"/>
          <w14:textFill>
            <w14:solidFill>
              <w14:schemeClr w14:val="tx1"/>
            </w14:solidFill>
          </w14:textFill>
        </w:rPr>
      </w:pPr>
    </w:p>
    <w:p w14:paraId="479CEDF3">
      <w:pPr>
        <w:pStyle w:val="200"/>
        <w:rPr>
          <w:rFonts w:hint="eastAsia" w:ascii="宋体" w:hAnsi="宋体" w:cs="宋体"/>
          <w:color w:val="000000" w:themeColor="text1"/>
          <w:highlight w:val="none"/>
          <w14:textFill>
            <w14:solidFill>
              <w14:schemeClr w14:val="tx1"/>
            </w14:solidFill>
          </w14:textFill>
        </w:rPr>
      </w:pPr>
    </w:p>
    <w:p w14:paraId="24937EB1">
      <w:pPr>
        <w:pStyle w:val="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.4项目管理机构其他人员配备情况表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78FE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FA22A7B">
            <w:pPr>
              <w:ind w:left="223" w:hanging="222" w:hangingChars="106"/>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岗位</w:t>
            </w:r>
          </w:p>
        </w:tc>
        <w:tc>
          <w:tcPr>
            <w:tcW w:w="829" w:type="dxa"/>
            <w:vMerge w:val="restart"/>
            <w:noWrap w:val="0"/>
            <w:vAlign w:val="center"/>
          </w:tcPr>
          <w:p w14:paraId="3D9BD675">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18" w:name="_Toc251052187"/>
            <w:r>
              <w:rPr>
                <w:rFonts w:hint="eastAsia" w:ascii="宋体" w:hAnsi="宋体" w:cs="宋体"/>
                <w:color w:val="000000" w:themeColor="text1"/>
                <w:highlight w:val="none"/>
                <w14:textFill>
                  <w14:solidFill>
                    <w14:schemeClr w14:val="tx1"/>
                  </w14:solidFill>
                </w14:textFill>
              </w:rPr>
              <w:t>姓名</w:t>
            </w:r>
            <w:bookmarkEnd w:id="118"/>
          </w:p>
        </w:tc>
        <w:tc>
          <w:tcPr>
            <w:tcW w:w="816" w:type="dxa"/>
            <w:vMerge w:val="restart"/>
            <w:noWrap w:val="0"/>
            <w:vAlign w:val="center"/>
          </w:tcPr>
          <w:p w14:paraId="7B77FDC8">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19" w:name="_Toc251052188"/>
            <w:r>
              <w:rPr>
                <w:rFonts w:hint="eastAsia" w:ascii="宋体" w:hAnsi="宋体" w:cs="宋体"/>
                <w:color w:val="000000" w:themeColor="text1"/>
                <w:highlight w:val="none"/>
                <w14:textFill>
                  <w14:solidFill>
                    <w14:schemeClr w14:val="tx1"/>
                  </w14:solidFill>
                </w14:textFill>
              </w:rPr>
              <w:t>职称</w:t>
            </w:r>
            <w:bookmarkEnd w:id="119"/>
          </w:p>
        </w:tc>
        <w:tc>
          <w:tcPr>
            <w:tcW w:w="4592" w:type="dxa"/>
            <w:gridSpan w:val="4"/>
            <w:noWrap w:val="0"/>
            <w:vAlign w:val="center"/>
          </w:tcPr>
          <w:p w14:paraId="3B960141">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0" w:name="_Toc251052189"/>
            <w:r>
              <w:rPr>
                <w:rFonts w:hint="eastAsia" w:ascii="宋体" w:hAnsi="宋体" w:cs="宋体"/>
                <w:color w:val="000000" w:themeColor="text1"/>
                <w:highlight w:val="none"/>
                <w14:textFill>
                  <w14:solidFill>
                    <w14:schemeClr w14:val="tx1"/>
                  </w14:solidFill>
                </w14:textFill>
              </w:rPr>
              <w:t>执业或职业资格证明</w:t>
            </w:r>
            <w:bookmarkEnd w:id="120"/>
          </w:p>
        </w:tc>
        <w:tc>
          <w:tcPr>
            <w:tcW w:w="2126" w:type="dxa"/>
            <w:gridSpan w:val="2"/>
            <w:noWrap w:val="0"/>
            <w:vAlign w:val="center"/>
          </w:tcPr>
          <w:p w14:paraId="1D49A80E">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1" w:name="_Toc251052190"/>
            <w:r>
              <w:rPr>
                <w:rFonts w:hint="eastAsia" w:ascii="宋体" w:hAnsi="宋体" w:cs="宋体"/>
                <w:color w:val="000000" w:themeColor="text1"/>
                <w:highlight w:val="none"/>
                <w14:textFill>
                  <w14:solidFill>
                    <w14:schemeClr w14:val="tx1"/>
                  </w14:solidFill>
                </w14:textFill>
              </w:rPr>
              <w:t>承担完工</w:t>
            </w:r>
            <w:bookmarkEnd w:id="121"/>
            <w:bookmarkStart w:id="122" w:name="_Toc251052191"/>
            <w:r>
              <w:rPr>
                <w:rFonts w:hint="eastAsia" w:ascii="宋体" w:hAnsi="宋体" w:cs="宋体"/>
                <w:color w:val="000000" w:themeColor="text1"/>
                <w:highlight w:val="none"/>
                <w14:textFill>
                  <w14:solidFill>
                    <w14:schemeClr w14:val="tx1"/>
                  </w14:solidFill>
                </w14:textFill>
              </w:rPr>
              <w:t>工程情况</w:t>
            </w:r>
            <w:bookmarkEnd w:id="122"/>
          </w:p>
        </w:tc>
      </w:tr>
      <w:tr w14:paraId="0A97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185DD63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29" w:type="dxa"/>
            <w:vMerge w:val="continue"/>
            <w:noWrap w:val="0"/>
            <w:vAlign w:val="center"/>
          </w:tcPr>
          <w:p w14:paraId="29A6B549">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vMerge w:val="continue"/>
            <w:noWrap w:val="0"/>
            <w:vAlign w:val="center"/>
          </w:tcPr>
          <w:p w14:paraId="079C6D4B">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588DC3C">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3" w:name="_Toc251052192"/>
            <w:r>
              <w:rPr>
                <w:rFonts w:hint="eastAsia" w:ascii="宋体" w:hAnsi="宋体" w:cs="宋体"/>
                <w:color w:val="000000" w:themeColor="text1"/>
                <w:highlight w:val="none"/>
                <w14:textFill>
                  <w14:solidFill>
                    <w14:schemeClr w14:val="tx1"/>
                  </w14:solidFill>
                </w14:textFill>
              </w:rPr>
              <w:t>证书名称</w:t>
            </w:r>
            <w:bookmarkEnd w:id="123"/>
          </w:p>
        </w:tc>
        <w:tc>
          <w:tcPr>
            <w:tcW w:w="1148" w:type="dxa"/>
            <w:noWrap w:val="0"/>
            <w:vAlign w:val="center"/>
          </w:tcPr>
          <w:p w14:paraId="51F57377">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4" w:name="_Toc251052193"/>
            <w:r>
              <w:rPr>
                <w:rFonts w:hint="eastAsia" w:ascii="宋体" w:hAnsi="宋体" w:cs="宋体"/>
                <w:color w:val="000000" w:themeColor="text1"/>
                <w:highlight w:val="none"/>
                <w14:textFill>
                  <w14:solidFill>
                    <w14:schemeClr w14:val="tx1"/>
                  </w14:solidFill>
                </w14:textFill>
              </w:rPr>
              <w:t>级别</w:t>
            </w:r>
            <w:bookmarkEnd w:id="124"/>
          </w:p>
        </w:tc>
        <w:tc>
          <w:tcPr>
            <w:tcW w:w="1148" w:type="dxa"/>
            <w:noWrap w:val="0"/>
            <w:vAlign w:val="center"/>
          </w:tcPr>
          <w:p w14:paraId="1FBF454A">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5" w:name="_Toc251052194"/>
            <w:r>
              <w:rPr>
                <w:rFonts w:hint="eastAsia" w:ascii="宋体" w:hAnsi="宋体" w:cs="宋体"/>
                <w:color w:val="000000" w:themeColor="text1"/>
                <w:highlight w:val="none"/>
                <w14:textFill>
                  <w14:solidFill>
                    <w14:schemeClr w14:val="tx1"/>
                  </w14:solidFill>
                </w14:textFill>
              </w:rPr>
              <w:t>证号</w:t>
            </w:r>
            <w:bookmarkEnd w:id="125"/>
          </w:p>
        </w:tc>
        <w:tc>
          <w:tcPr>
            <w:tcW w:w="1148" w:type="dxa"/>
            <w:noWrap w:val="0"/>
            <w:vAlign w:val="center"/>
          </w:tcPr>
          <w:p w14:paraId="37EEEC1C">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6" w:name="_Toc251052195"/>
            <w:r>
              <w:rPr>
                <w:rFonts w:hint="eastAsia" w:ascii="宋体" w:hAnsi="宋体" w:cs="宋体"/>
                <w:color w:val="000000" w:themeColor="text1"/>
                <w:highlight w:val="none"/>
                <w14:textFill>
                  <w14:solidFill>
                    <w14:schemeClr w14:val="tx1"/>
                  </w14:solidFill>
                </w14:textFill>
              </w:rPr>
              <w:t>专业</w:t>
            </w:r>
            <w:bookmarkEnd w:id="126"/>
          </w:p>
        </w:tc>
        <w:tc>
          <w:tcPr>
            <w:tcW w:w="850" w:type="dxa"/>
            <w:noWrap w:val="0"/>
            <w:vAlign w:val="center"/>
          </w:tcPr>
          <w:p w14:paraId="639CBDCF">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7" w:name="_Toc251052197"/>
            <w:r>
              <w:rPr>
                <w:rFonts w:hint="eastAsia" w:ascii="宋体" w:hAnsi="宋体" w:cs="宋体"/>
                <w:color w:val="000000" w:themeColor="text1"/>
                <w:highlight w:val="none"/>
                <w14:textFill>
                  <w14:solidFill>
                    <w14:schemeClr w14:val="tx1"/>
                  </w14:solidFill>
                </w14:textFill>
              </w:rPr>
              <w:t>项目数</w:t>
            </w:r>
            <w:bookmarkEnd w:id="127"/>
          </w:p>
        </w:tc>
        <w:tc>
          <w:tcPr>
            <w:tcW w:w="1276" w:type="dxa"/>
            <w:noWrap w:val="0"/>
            <w:vAlign w:val="center"/>
          </w:tcPr>
          <w:p w14:paraId="4522A0F2">
            <w:pPr>
              <w:ind w:left="223" w:hanging="222" w:hangingChars="106"/>
              <w:jc w:val="center"/>
              <w:rPr>
                <w:rFonts w:hint="eastAsia" w:ascii="宋体" w:hAnsi="宋体" w:cs="宋体"/>
                <w:color w:val="000000" w:themeColor="text1"/>
                <w:highlight w:val="none"/>
                <w14:textFill>
                  <w14:solidFill>
                    <w14:schemeClr w14:val="tx1"/>
                  </w14:solidFill>
                </w14:textFill>
              </w:rPr>
            </w:pPr>
            <w:bookmarkStart w:id="128" w:name="_Toc251052198"/>
            <w:r>
              <w:rPr>
                <w:rFonts w:hint="eastAsia" w:ascii="宋体" w:hAnsi="宋体" w:cs="宋体"/>
                <w:color w:val="000000" w:themeColor="text1"/>
                <w:highlight w:val="none"/>
                <w14:textFill>
                  <w14:solidFill>
                    <w14:schemeClr w14:val="tx1"/>
                  </w14:solidFill>
                </w14:textFill>
              </w:rPr>
              <w:t>主要项目</w:t>
            </w:r>
          </w:p>
          <w:p w14:paraId="7D497D6A">
            <w:pPr>
              <w:ind w:left="223" w:hanging="222" w:hangingChars="106"/>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bookmarkEnd w:id="128"/>
          </w:p>
        </w:tc>
      </w:tr>
      <w:tr w14:paraId="4E34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1566F1">
            <w:pPr>
              <w:ind w:left="223" w:hanging="222" w:hangingChars="106"/>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施工员</w:t>
            </w:r>
          </w:p>
        </w:tc>
        <w:tc>
          <w:tcPr>
            <w:tcW w:w="829" w:type="dxa"/>
            <w:noWrap w:val="0"/>
            <w:vAlign w:val="center"/>
          </w:tcPr>
          <w:p w14:paraId="50E1CCCF">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2C8870F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EF212A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58D6A1E6">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3C90E08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5D38E019">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75635E86">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6DC33BA6">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4B01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29A1C665">
            <w:pPr>
              <w:ind w:left="223" w:hanging="222" w:hangingChars="106"/>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质量员</w:t>
            </w:r>
          </w:p>
        </w:tc>
        <w:tc>
          <w:tcPr>
            <w:tcW w:w="829" w:type="dxa"/>
            <w:noWrap w:val="0"/>
            <w:vAlign w:val="center"/>
          </w:tcPr>
          <w:p w14:paraId="2D98F090">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6712E215">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58E08DA">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0A657DC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4DAD95E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0C16637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324129A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385610E3">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4C35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3F8DBC20">
            <w:pPr>
              <w:ind w:left="223" w:hanging="222" w:hangingChars="106"/>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安全员</w:t>
            </w:r>
          </w:p>
        </w:tc>
        <w:tc>
          <w:tcPr>
            <w:tcW w:w="829" w:type="dxa"/>
            <w:noWrap w:val="0"/>
            <w:vAlign w:val="center"/>
          </w:tcPr>
          <w:p w14:paraId="6BDB4B06">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79867BB3">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0BAAFA0A">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4B4079BF">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353CAB8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4D226D50">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0FE5D27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17178BE8">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040F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78E11A40">
            <w:pPr>
              <w:ind w:left="223" w:hanging="222" w:hangingChars="106"/>
              <w:jc w:val="center"/>
              <w:rPr>
                <w:rFonts w:hint="eastAsia" w:ascii="宋体" w:hAnsi="宋体" w:cs="宋体"/>
                <w:color w:val="000000" w:themeColor="text1"/>
                <w:szCs w:val="21"/>
                <w:highlight w:val="none"/>
                <w14:textFill>
                  <w14:solidFill>
                    <w14:schemeClr w14:val="tx1"/>
                  </w14:solidFill>
                </w14:textFill>
              </w:rPr>
            </w:pPr>
          </w:p>
        </w:tc>
        <w:tc>
          <w:tcPr>
            <w:tcW w:w="829" w:type="dxa"/>
            <w:noWrap w:val="0"/>
            <w:vAlign w:val="center"/>
          </w:tcPr>
          <w:p w14:paraId="53C03DE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5F93F016">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149DFB4C">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29C3141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7E59F6F0">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7DC84E8C">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49A1259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1C3C5432">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56CB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3293103C">
            <w:pPr>
              <w:ind w:left="223" w:hanging="222" w:hangingChars="106"/>
              <w:jc w:val="center"/>
              <w:rPr>
                <w:rFonts w:hint="eastAsia" w:ascii="宋体" w:hAnsi="宋体" w:cs="宋体"/>
                <w:color w:val="000000" w:themeColor="text1"/>
                <w:szCs w:val="21"/>
                <w:highlight w:val="none"/>
                <w14:textFill>
                  <w14:solidFill>
                    <w14:schemeClr w14:val="tx1"/>
                  </w14:solidFill>
                </w14:textFill>
              </w:rPr>
            </w:pPr>
          </w:p>
        </w:tc>
        <w:tc>
          <w:tcPr>
            <w:tcW w:w="829" w:type="dxa"/>
            <w:noWrap w:val="0"/>
            <w:vAlign w:val="center"/>
          </w:tcPr>
          <w:p w14:paraId="2EB6588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46CD71BE">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DD3208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12FCE25B">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263B659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0751209A">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2CE3D23E">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7CA09436">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6C1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F08227">
            <w:pPr>
              <w:ind w:left="223" w:hanging="222" w:hangingChars="106"/>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材料员</w:t>
            </w:r>
          </w:p>
        </w:tc>
        <w:tc>
          <w:tcPr>
            <w:tcW w:w="829" w:type="dxa"/>
            <w:noWrap w:val="0"/>
            <w:vAlign w:val="center"/>
          </w:tcPr>
          <w:p w14:paraId="3852B718">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3A39EE7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75C42A48">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0C0473D9">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57B15AB">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587A2BD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2FE632D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3136C19F">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4064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1390F5C6">
            <w:pPr>
              <w:ind w:left="223" w:hanging="222" w:hangingChars="106"/>
              <w:jc w:val="center"/>
              <w:rPr>
                <w:rFonts w:hint="eastAsia" w:ascii="宋体" w:hAnsi="宋体" w:cs="宋体"/>
                <w:color w:val="000000" w:themeColor="text1"/>
                <w:szCs w:val="21"/>
                <w:highlight w:val="none"/>
                <w14:textFill>
                  <w14:solidFill>
                    <w14:schemeClr w14:val="tx1"/>
                  </w14:solidFill>
                </w14:textFill>
              </w:rPr>
            </w:pPr>
          </w:p>
        </w:tc>
        <w:tc>
          <w:tcPr>
            <w:tcW w:w="829" w:type="dxa"/>
            <w:noWrap w:val="0"/>
            <w:vAlign w:val="center"/>
          </w:tcPr>
          <w:p w14:paraId="4B7C229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01F3997C">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2ADF1E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9226422">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1EB62ED0">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37427D49">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73550D64">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59BFB72D">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54BA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6AB3EDF">
            <w:pPr>
              <w:ind w:left="223" w:hanging="222" w:hangingChars="106"/>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829" w:type="dxa"/>
            <w:noWrap w:val="0"/>
            <w:vAlign w:val="center"/>
          </w:tcPr>
          <w:p w14:paraId="00172A4F">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16" w:type="dxa"/>
            <w:noWrap w:val="0"/>
            <w:vAlign w:val="center"/>
          </w:tcPr>
          <w:p w14:paraId="0C960087">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5EBC07C1">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5ED474FD">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6BDE2D79">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148" w:type="dxa"/>
            <w:noWrap w:val="0"/>
            <w:vAlign w:val="center"/>
          </w:tcPr>
          <w:p w14:paraId="4DD2056B">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850" w:type="dxa"/>
            <w:noWrap w:val="0"/>
            <w:vAlign w:val="center"/>
          </w:tcPr>
          <w:p w14:paraId="05616B5A">
            <w:pPr>
              <w:ind w:left="223" w:hanging="222" w:hangingChars="106"/>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4574B2D8">
            <w:pPr>
              <w:ind w:left="223" w:hanging="222" w:hangingChars="106"/>
              <w:jc w:val="center"/>
              <w:rPr>
                <w:rFonts w:hint="eastAsia" w:ascii="宋体" w:hAnsi="宋体" w:cs="宋体"/>
                <w:color w:val="000000" w:themeColor="text1"/>
                <w:highlight w:val="none"/>
                <w14:textFill>
                  <w14:solidFill>
                    <w14:schemeClr w14:val="tx1"/>
                  </w14:solidFill>
                </w14:textFill>
              </w:rPr>
            </w:pPr>
          </w:p>
        </w:tc>
      </w:tr>
      <w:tr w14:paraId="14E6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0E9705CA">
            <w:pPr>
              <w:spacing w:line="360" w:lineRule="auto"/>
              <w:rPr>
                <w:rFonts w:hint="eastAsia" w:ascii="宋体" w:hAnsi="宋体" w:cs="宋体"/>
                <w:color w:val="000000" w:themeColor="text1"/>
                <w:szCs w:val="21"/>
                <w:highlight w:val="none"/>
                <w14:textFill>
                  <w14:solidFill>
                    <w14:schemeClr w14:val="tx1"/>
                  </w14:solidFill>
                </w14:textFill>
              </w:rPr>
            </w:pPr>
            <w:bookmarkStart w:id="129" w:name="_Toc251052199"/>
            <w:r>
              <w:rPr>
                <w:rFonts w:hint="eastAsia" w:ascii="宋体" w:hAnsi="宋体" w:cs="宋体"/>
                <w:color w:val="000000" w:themeColor="text1"/>
                <w:szCs w:val="21"/>
                <w:highlight w:val="none"/>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bookmarkEnd w:id="129"/>
          </w:p>
        </w:tc>
      </w:tr>
    </w:tbl>
    <w:p w14:paraId="58F212D8">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注：附项目管理机构人员证件、响应文件递交截止时间前6个月内任意1个月在现任职单位依法缴纳社会保险的凭证等相关证明材料的扫描件，以及供应商认为需要增加的其他证明材料扫描件，以上扫描件须加盖供应商电子签章。】</w:t>
      </w:r>
    </w:p>
    <w:p w14:paraId="1518C313">
      <w:pPr>
        <w:pStyle w:val="200"/>
        <w:rPr>
          <w:rFonts w:hint="eastAsia" w:ascii="宋体" w:hAnsi="宋体" w:cs="宋体"/>
          <w:color w:val="000000" w:themeColor="text1"/>
          <w:highlight w:val="none"/>
          <w14:textFill>
            <w14:solidFill>
              <w14:schemeClr w14:val="tx1"/>
            </w14:solidFill>
          </w14:textFill>
        </w:rPr>
      </w:pPr>
    </w:p>
    <w:p w14:paraId="0EB4BFAD">
      <w:pPr>
        <w:snapToGrid w:val="0"/>
        <w:spacing w:before="50" w:after="120" w:afterLines="50" w:line="44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.5满足本项目特定资格条件其他要求的证明材料</w:t>
      </w:r>
      <w:r>
        <w:rPr>
          <w:rFonts w:hint="eastAsia" w:ascii="宋体" w:hAnsi="宋体" w:cs="宋体"/>
          <w:b/>
          <w:bCs/>
          <w:color w:val="000000" w:themeColor="text1"/>
          <w:szCs w:val="21"/>
          <w:highlight w:val="none"/>
          <w:lang w:eastAsia="zh-CN"/>
          <w14:textFill>
            <w14:solidFill>
              <w14:schemeClr w14:val="tx1"/>
            </w14:solidFill>
          </w14:textFill>
        </w:rPr>
        <w:t>（必须提供）</w:t>
      </w:r>
      <w:r>
        <w:rPr>
          <w:rFonts w:hint="eastAsia" w:ascii="宋体" w:hAnsi="宋体" w:cs="宋体"/>
          <w:color w:val="000000" w:themeColor="text1"/>
          <w:highlight w:val="none"/>
          <w14:textFill>
            <w14:solidFill>
              <w14:schemeClr w14:val="tx1"/>
            </w14:solidFill>
          </w14:textFill>
        </w:rPr>
        <w:t>。</w:t>
      </w:r>
    </w:p>
    <w:p w14:paraId="33DB718A">
      <w:pPr>
        <w:snapToGrid w:val="0"/>
        <w:spacing w:before="50" w:after="120" w:afterLines="50" w:line="360" w:lineRule="auto"/>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.5.1供应商直接控股股东信息表</w:t>
      </w:r>
    </w:p>
    <w:tbl>
      <w:tblPr>
        <w:tblStyle w:val="5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FBB765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59CEC9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FBBE7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180AE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84C6E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CE025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78B3F02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4522B9">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2E736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925D90">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A640AA5">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D1F0FE4">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8A74B5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6D21E2">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D91BE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20EF1A">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35AFF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BE3472">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086D64F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8CD3C5">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5C1FA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34726D">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6796FD">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D0FDF8">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4B079B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6199B4">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84431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BC5AA9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31931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D9D4D36">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14:paraId="7CCF62BE">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03D0961A">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FC6A5F4">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40C29FE">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3.供应商不存在直接控股股东的，则填“无”。</w:t>
      </w:r>
    </w:p>
    <w:p w14:paraId="3A5C9529">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4B567B8A">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42B33C32">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CE62ADF">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D11CD99">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9F71E4E">
      <w:pPr>
        <w:snapToGrid w:val="0"/>
        <w:spacing w:line="360" w:lineRule="auto"/>
        <w:ind w:firstLine="4410" w:firstLineChars="2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p>
    <w:p w14:paraId="08A84B42">
      <w:pPr>
        <w:snapToGrid w:val="0"/>
        <w:spacing w:line="360" w:lineRule="auto"/>
        <w:ind w:firstLine="4515" w:firstLineChars="2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54B71A5E">
      <w:pPr>
        <w:snapToGrid w:val="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.5.2供应商直接管理关系信息表</w:t>
      </w:r>
    </w:p>
    <w:tbl>
      <w:tblPr>
        <w:tblStyle w:val="5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7EAD28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C68273">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C6E21A">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CBA5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EFBEB">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62E3CD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4DA3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1966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8CD00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3B29E">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40CC8E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EB6E6">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23A9A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7B19C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0DA3B">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7454A45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5C960">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A5A1F">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9E4A9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5007D">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68027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D4FB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B6CE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D76A0">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A96980">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14:paraId="2A199360">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14:paraId="18B4D716">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474DFD0A">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2.本表所指的管理关系仅限于直接管理关系，不包括间接的管理关系。</w:t>
      </w:r>
    </w:p>
    <w:p w14:paraId="1082998D">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3.供应商不存在直接管理关系的，则填“无”。</w:t>
      </w:r>
    </w:p>
    <w:p w14:paraId="58B8DA8C">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44CA2A82">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06AF26EE">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4C6B6B0">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710EEFB">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44C5D9DA">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7828219">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27127FAF">
      <w:pPr>
        <w:snapToGrid w:val="0"/>
        <w:spacing w:line="360" w:lineRule="auto"/>
        <w:jc w:val="left"/>
        <w:rPr>
          <w:rFonts w:hint="eastAsia" w:ascii="宋体" w:hAnsi="宋体" w:cs="宋体"/>
          <w:color w:val="000000" w:themeColor="text1"/>
          <w:szCs w:val="21"/>
          <w:highlight w:val="none"/>
          <w14:textFill>
            <w14:solidFill>
              <w14:schemeClr w14:val="tx1"/>
            </w14:solidFill>
          </w14:textFill>
        </w:rPr>
      </w:pPr>
    </w:p>
    <w:p w14:paraId="6B7C9790">
      <w:pPr>
        <w:snapToGrid w:val="0"/>
        <w:spacing w:line="360" w:lineRule="auto"/>
        <w:ind w:firstLine="4410" w:firstLineChars="2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p>
    <w:p w14:paraId="2F1608F7">
      <w:pPr>
        <w:snapToGrid w:val="0"/>
        <w:spacing w:line="360" w:lineRule="auto"/>
        <w:ind w:firstLine="4515" w:firstLineChars="2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27971B35">
      <w:pPr>
        <w:pStyle w:val="28"/>
        <w:tabs>
          <w:tab w:val="left" w:pos="2127"/>
        </w:tabs>
        <w:spacing w:line="340" w:lineRule="exact"/>
        <w:rPr>
          <w:rFonts w:hint="eastAsia" w:hAnsi="宋体" w:cs="宋体"/>
          <w:color w:val="000000" w:themeColor="text1"/>
          <w:highlight w:val="none"/>
          <w14:textFill>
            <w14:solidFill>
              <w14:schemeClr w14:val="tx1"/>
            </w14:solidFill>
          </w14:textFill>
        </w:rPr>
      </w:pPr>
    </w:p>
    <w:p w14:paraId="5C885659">
      <w:pPr>
        <w:snapToGrid w:val="0"/>
        <w:spacing w:before="50" w:after="120" w:afterLines="50" w:line="440" w:lineRule="exact"/>
        <w:jc w:val="left"/>
        <w:rPr>
          <w:rFonts w:hint="eastAsia" w:ascii="宋体" w:hAnsi="宋体" w:cs="宋体"/>
          <w:color w:val="000000" w:themeColor="text1"/>
          <w:szCs w:val="21"/>
          <w:highlight w:val="none"/>
          <w14:textFill>
            <w14:solidFill>
              <w14:schemeClr w14:val="tx1"/>
            </w14:solidFill>
          </w14:textFill>
        </w:rPr>
      </w:pPr>
    </w:p>
    <w:p w14:paraId="5054CF39">
      <w:pPr>
        <w:snapToGrid w:val="0"/>
        <w:spacing w:before="50" w:after="120" w:afterLines="50" w:line="400" w:lineRule="exact"/>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．建设工程项目管理承诺书</w:t>
      </w:r>
      <w:r>
        <w:rPr>
          <w:rFonts w:hint="eastAsia" w:ascii="宋体" w:hAnsi="宋体" w:cs="宋体"/>
          <w:color w:val="000000" w:themeColor="text1"/>
          <w:szCs w:val="21"/>
          <w:highlight w:val="none"/>
          <w:lang w:val="en-US" w:eastAsia="zh-CN"/>
          <w14:textFill>
            <w14:solidFill>
              <w14:schemeClr w14:val="tx1"/>
            </w14:solidFill>
          </w14:textFill>
        </w:rPr>
        <w:tab/>
      </w:r>
    </w:p>
    <w:p w14:paraId="3997E328">
      <w:pPr>
        <w:pStyle w:val="20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建设工程项目管理承诺书</w:t>
      </w:r>
    </w:p>
    <w:p w14:paraId="02AD0DBE">
      <w:pPr>
        <w:spacing w:line="360" w:lineRule="auto"/>
        <w:jc w:val="center"/>
        <w:rPr>
          <w:rFonts w:hint="eastAsia" w:ascii="宋体" w:hAnsi="宋体" w:cs="宋体"/>
          <w:b/>
          <w:bCs/>
          <w:color w:val="000000" w:themeColor="text1"/>
          <w:sz w:val="24"/>
          <w:highlight w:val="none"/>
          <w14:textFill>
            <w14:solidFill>
              <w14:schemeClr w14:val="tx1"/>
            </w14:solidFill>
          </w14:textFill>
        </w:rPr>
      </w:pPr>
    </w:p>
    <w:p w14:paraId="5B301571">
      <w:pPr>
        <w:spacing w:line="360" w:lineRule="auto"/>
        <w:jc w:val="center"/>
        <w:rPr>
          <w:rFonts w:hint="eastAsia" w:ascii="宋体" w:hAnsi="宋体" w:cs="宋体"/>
          <w:b/>
          <w:bCs/>
          <w:color w:val="000000" w:themeColor="text1"/>
          <w:sz w:val="24"/>
          <w:highlight w:val="none"/>
          <w14:textFill>
            <w14:solidFill>
              <w14:schemeClr w14:val="tx1"/>
            </w14:solidFill>
          </w14:textFill>
        </w:rPr>
      </w:pPr>
    </w:p>
    <w:p w14:paraId="473C612A">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致</w:t>
      </w:r>
      <w:r>
        <w:rPr>
          <w:rFonts w:hint="eastAsia" w:hAnsi="宋体" w:cs="宋体"/>
          <w:i/>
          <w:iCs/>
          <w:color w:val="000000" w:themeColor="text1"/>
          <w:highlight w:val="none"/>
          <w:u w:val="single"/>
          <w14:textFill>
            <w14:solidFill>
              <w14:schemeClr w14:val="tx1"/>
            </w14:solidFill>
          </w14:textFill>
        </w:rPr>
        <w:t>（采购人名称）</w:t>
      </w:r>
      <w:r>
        <w:rPr>
          <w:rFonts w:hint="eastAsia" w:hAnsi="宋体" w:cs="宋体"/>
          <w:color w:val="000000" w:themeColor="text1"/>
          <w:highlight w:val="none"/>
          <w14:textFill>
            <w14:solidFill>
              <w14:schemeClr w14:val="tx1"/>
            </w14:solidFill>
          </w14:textFill>
        </w:rPr>
        <w:t>：</w:t>
      </w:r>
    </w:p>
    <w:p w14:paraId="049EDC41">
      <w:pPr>
        <w:snapToGrid w:val="0"/>
        <w:spacing w:before="120" w:beforeLines="50"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作为参与</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i/>
          <w:iCs/>
          <w:color w:val="000000" w:themeColor="text1"/>
          <w:szCs w:val="21"/>
          <w:highlight w:val="none"/>
          <w:u w:val="single"/>
          <w14:textFill>
            <w14:solidFill>
              <w14:schemeClr w14:val="tx1"/>
            </w14:solidFill>
          </w14:textFill>
        </w:rPr>
        <w:t>（工程名称）</w:t>
      </w:r>
      <w:r>
        <w:rPr>
          <w:rFonts w:hint="eastAsia" w:ascii="宋体" w:hAnsi="宋体" w:cs="宋体"/>
          <w:color w:val="000000" w:themeColor="text1"/>
          <w:szCs w:val="21"/>
          <w:highlight w:val="none"/>
          <w14:textFill>
            <w14:solidFill>
              <w14:schemeClr w14:val="tx1"/>
            </w14:solidFill>
          </w14:textFill>
        </w:rPr>
        <w:t>项目的供应商，根据国家、自治区相关文件规定，我方在此承诺：</w:t>
      </w:r>
    </w:p>
    <w:p w14:paraId="4380C38F">
      <w:pPr>
        <w:spacing w:line="520" w:lineRule="exact"/>
        <w:ind w:left="-2" w:leftChars="-1" w:firstLine="449" w:firstLineChars="21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1、一旦成交，</w:t>
      </w:r>
      <w:r>
        <w:rPr>
          <w:rFonts w:hint="eastAsia" w:ascii="宋体" w:hAnsi="宋体" w:cs="宋体"/>
          <w:color w:val="000000" w:themeColor="text1"/>
          <w:highlight w:val="none"/>
          <w14:textFill>
            <w14:solidFill>
              <w14:schemeClr w14:val="tx1"/>
            </w14:solidFill>
          </w14:textFill>
        </w:rPr>
        <w:t>我方保证按照政府相关部门的规定，在</w:t>
      </w:r>
      <w:r>
        <w:rPr>
          <w:rFonts w:hint="eastAsia" w:ascii="宋体" w:hAnsi="宋体" w:cs="宋体"/>
          <w:color w:val="000000" w:themeColor="text1"/>
          <w:szCs w:val="21"/>
          <w:highlight w:val="none"/>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后7个工作日内，按照《保障农民工工资支付条例》规定及广西壮族自治区有关规定开设农民工工资专用账户，并按</w:t>
      </w:r>
      <w:r>
        <w:rPr>
          <w:rFonts w:hint="eastAsia" w:ascii="宋体" w:hAnsi="宋体" w:cs="宋体"/>
          <w:color w:val="000000" w:themeColor="text1"/>
          <w:highlight w:val="none"/>
          <w:u w:val="single"/>
          <w14:textFill>
            <w14:solidFill>
              <w14:schemeClr w14:val="tx1"/>
            </w14:solidFill>
          </w14:textFill>
        </w:rPr>
        <w:t>要求</w:t>
      </w:r>
      <w:r>
        <w:rPr>
          <w:rFonts w:hint="eastAsia" w:ascii="宋体" w:hAnsi="宋体" w:cs="宋体"/>
          <w:color w:val="000000" w:themeColor="text1"/>
          <w:highlight w:val="none"/>
          <w14:textFill>
            <w14:solidFill>
              <w14:schemeClr w14:val="tx1"/>
            </w14:solidFill>
          </w14:textFill>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56BF4C6A">
      <w:pPr>
        <w:spacing w:line="520" w:lineRule="exact"/>
        <w:ind w:left="-2" w:leftChars="-1" w:firstLine="449" w:firstLineChars="21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AF451B5">
      <w:pPr>
        <w:spacing w:line="520" w:lineRule="exact"/>
        <w:ind w:left="-2" w:leftChars="-1" w:firstLine="449" w:firstLineChars="21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624F8970">
      <w:pPr>
        <w:spacing w:line="520" w:lineRule="exact"/>
        <w:ind w:left="-2" w:leftChars="-1" w:firstLine="449" w:firstLineChars="21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EA0BD2">
      <w:pPr>
        <w:spacing w:line="520" w:lineRule="exact"/>
        <w:ind w:left="-2" w:leftChars="-1" w:firstLine="449" w:firstLineChars="214"/>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57DFEE6">
      <w:pPr>
        <w:spacing w:line="360" w:lineRule="auto"/>
        <w:jc w:val="left"/>
        <w:rPr>
          <w:rFonts w:hint="eastAsia" w:ascii="宋体" w:hAnsi="宋体" w:cs="宋体"/>
          <w:color w:val="000000" w:themeColor="text1"/>
          <w:highlight w:val="none"/>
          <w14:textFill>
            <w14:solidFill>
              <w14:schemeClr w14:val="tx1"/>
            </w14:solidFill>
          </w14:textFill>
        </w:rPr>
      </w:pPr>
    </w:p>
    <w:p w14:paraId="76F8F87E">
      <w:pPr>
        <w:spacing w:line="360" w:lineRule="auto"/>
        <w:jc w:val="left"/>
        <w:rPr>
          <w:rFonts w:hint="eastAsia" w:ascii="宋体" w:hAnsi="宋体" w:cs="宋体"/>
          <w:color w:val="000000" w:themeColor="text1"/>
          <w:highlight w:val="none"/>
          <w14:textFill>
            <w14:solidFill>
              <w14:schemeClr w14:val="tx1"/>
            </w14:solidFill>
          </w14:textFill>
        </w:rPr>
      </w:pPr>
    </w:p>
    <w:p w14:paraId="654575D0">
      <w:pPr>
        <w:snapToGrid w:val="0"/>
        <w:spacing w:before="120" w:beforeLines="50" w:after="50" w:line="360" w:lineRule="exact"/>
        <w:ind w:firstLine="4410" w:firstLineChars="2100"/>
        <w:rPr>
          <w:rFonts w:hint="eastAsia" w:ascii="宋体" w:hAnsi="宋体" w:cs="宋体"/>
          <w:color w:val="000000" w:themeColor="text1"/>
          <w:szCs w:val="21"/>
          <w:highlight w:val="none"/>
          <w14:textFill>
            <w14:solidFill>
              <w14:schemeClr w14:val="tx1"/>
            </w14:solidFill>
          </w14:textFill>
        </w:rPr>
      </w:pPr>
      <w:bookmarkStart w:id="130" w:name="_Hlk89190944"/>
      <w:r>
        <w:rPr>
          <w:rFonts w:hint="eastAsia" w:ascii="宋体" w:hAnsi="宋体" w:cs="宋体"/>
          <w:color w:val="000000" w:themeColor="text1"/>
          <w:szCs w:val="21"/>
          <w:highlight w:val="none"/>
          <w14:textFill>
            <w14:solidFill>
              <w14:schemeClr w14:val="tx1"/>
            </w14:solidFill>
          </w14:textFill>
        </w:rPr>
        <w:t>供应商名称（电子签章）：</w:t>
      </w:r>
      <w:r>
        <w:rPr>
          <w:rFonts w:hint="eastAsia" w:ascii="宋体" w:hAnsi="宋体" w:cs="宋体"/>
          <w:color w:val="000000" w:themeColor="text1"/>
          <w:szCs w:val="21"/>
          <w:highlight w:val="none"/>
          <w:u w:val="single"/>
          <w14:textFill>
            <w14:solidFill>
              <w14:schemeClr w14:val="tx1"/>
            </w14:solidFill>
          </w14:textFill>
        </w:rPr>
        <w:t xml:space="preserve">                </w:t>
      </w:r>
    </w:p>
    <w:bookmarkEnd w:id="130"/>
    <w:p w14:paraId="2A12D64B">
      <w:pPr>
        <w:spacing w:line="360" w:lineRule="auto"/>
        <w:ind w:firstLine="1260" w:firstLineChars="600"/>
        <w:jc w:val="left"/>
        <w:rPr>
          <w:rFonts w:hint="eastAsia" w:ascii="宋体" w:hAnsi="宋体" w:cs="宋体"/>
          <w:color w:val="000000" w:themeColor="text1"/>
          <w:highlight w:val="none"/>
          <w14:textFill>
            <w14:solidFill>
              <w14:schemeClr w14:val="tx1"/>
            </w14:solidFill>
          </w14:textFill>
        </w:rPr>
      </w:pPr>
    </w:p>
    <w:p w14:paraId="40E1043B">
      <w:pPr>
        <w:spacing w:line="360" w:lineRule="auto"/>
        <w:ind w:firstLine="4515" w:firstLineChars="215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76F1D4BC">
      <w:pPr>
        <w:spacing w:line="360" w:lineRule="auto"/>
        <w:ind w:firstLine="525" w:firstLineChars="25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广西壮族自治区建筑工程安全文明施工措施项目清单内容</w:t>
      </w:r>
    </w:p>
    <w:p w14:paraId="2D51159D">
      <w:pPr>
        <w:pStyle w:val="258"/>
        <w:spacing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（桂建质【2015】16号文附件一）</w:t>
      </w:r>
    </w:p>
    <w:p w14:paraId="6AADCDD3">
      <w:pPr>
        <w:pStyle w:val="259"/>
        <w:spacing w:line="0" w:lineRule="atLeast"/>
        <w:jc w:val="cente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广西壮族自治区</w:t>
      </w:r>
    </w:p>
    <w:p w14:paraId="7511DD5F">
      <w:pPr>
        <w:pStyle w:val="259"/>
        <w:spacing w:line="0" w:lineRule="atLeast"/>
        <w:jc w:val="center"/>
        <w:rPr>
          <w:rFonts w:hint="eastAsia" w:ascii="宋体" w:hAnsi="宋体" w:cs="宋体"/>
          <w:b/>
          <w:bCs/>
          <w:color w:val="000000" w:themeColor="text1"/>
          <w:w w:val="90"/>
          <w:sz w:val="24"/>
          <w:highlight w:val="none"/>
          <w14:textFill>
            <w14:solidFill>
              <w14:schemeClr w14:val="tx1"/>
            </w14:solidFill>
          </w14:textFill>
        </w:rPr>
      </w:pPr>
      <w:r>
        <w:rPr>
          <w:rFonts w:hint="eastAsia" w:ascii="宋体" w:hAnsi="宋体" w:cs="宋体"/>
          <w:b/>
          <w:bCs/>
          <w:color w:val="000000" w:themeColor="text1"/>
          <w:w w:val="90"/>
          <w:sz w:val="24"/>
          <w:highlight w:val="none"/>
          <w14:textFill>
            <w14:solidFill>
              <w14:schemeClr w14:val="tx1"/>
            </w14:solidFill>
          </w14:textFill>
        </w:rPr>
        <w:t>建设工程安全文明施工措施项目清单内容</w:t>
      </w:r>
    </w:p>
    <w:tbl>
      <w:tblPr>
        <w:tblStyle w:val="5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F268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10BFFC7B">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类别</w:t>
            </w:r>
          </w:p>
        </w:tc>
        <w:tc>
          <w:tcPr>
            <w:tcW w:w="2070" w:type="dxa"/>
            <w:gridSpan w:val="2"/>
            <w:noWrap w:val="0"/>
            <w:vAlign w:val="center"/>
          </w:tcPr>
          <w:p w14:paraId="74627E99">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项目名称</w:t>
            </w:r>
          </w:p>
        </w:tc>
        <w:tc>
          <w:tcPr>
            <w:tcW w:w="6645" w:type="dxa"/>
            <w:noWrap w:val="0"/>
            <w:vAlign w:val="center"/>
          </w:tcPr>
          <w:p w14:paraId="4D0E92B1">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主要内容和要求</w:t>
            </w:r>
          </w:p>
        </w:tc>
      </w:tr>
      <w:tr w14:paraId="38AD4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8E33D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文明</w:t>
            </w:r>
          </w:p>
          <w:p w14:paraId="12D01CB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w:t>
            </w:r>
          </w:p>
          <w:p w14:paraId="565C59A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w:t>
            </w:r>
          </w:p>
          <w:p w14:paraId="09DAB17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环境</w:t>
            </w:r>
          </w:p>
          <w:p w14:paraId="32D842DB">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保护</w:t>
            </w:r>
          </w:p>
        </w:tc>
        <w:tc>
          <w:tcPr>
            <w:tcW w:w="2070" w:type="dxa"/>
            <w:gridSpan w:val="2"/>
            <w:noWrap w:val="0"/>
            <w:vAlign w:val="center"/>
          </w:tcPr>
          <w:p w14:paraId="085D549C">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安全警示</w:t>
            </w:r>
          </w:p>
          <w:p w14:paraId="69FD1EC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标志牌</w:t>
            </w:r>
          </w:p>
        </w:tc>
        <w:tc>
          <w:tcPr>
            <w:tcW w:w="6645" w:type="dxa"/>
            <w:noWrap w:val="0"/>
            <w:vAlign w:val="center"/>
          </w:tcPr>
          <w:p w14:paraId="153A87EF">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在易发伤亡事故（或危险）处设置明显的、符合国家标准要求的安全警示标志牌。</w:t>
            </w:r>
          </w:p>
        </w:tc>
      </w:tr>
      <w:tr w14:paraId="098C1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6FF6BE">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30811B78">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现场围挡</w:t>
            </w:r>
          </w:p>
        </w:tc>
        <w:tc>
          <w:tcPr>
            <w:tcW w:w="6645" w:type="dxa"/>
            <w:noWrap w:val="0"/>
            <w:vAlign w:val="center"/>
          </w:tcPr>
          <w:p w14:paraId="6106F4F4">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现场采用封闭围挡，高度不小于1.8m。</w:t>
            </w:r>
          </w:p>
          <w:p w14:paraId="188F42FB">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围挡材料可用彩色、定型钢板，砌块等墙体。</w:t>
            </w:r>
          </w:p>
        </w:tc>
      </w:tr>
      <w:tr w14:paraId="20A97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D1E985">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13351AC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七牌二图</w:t>
            </w:r>
          </w:p>
        </w:tc>
        <w:tc>
          <w:tcPr>
            <w:tcW w:w="6645" w:type="dxa"/>
            <w:noWrap w:val="0"/>
            <w:vAlign w:val="center"/>
          </w:tcPr>
          <w:p w14:paraId="11ED5D1C">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508CF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3CACC15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7DED74C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企业标志</w:t>
            </w:r>
          </w:p>
        </w:tc>
        <w:tc>
          <w:tcPr>
            <w:tcW w:w="6645" w:type="dxa"/>
            <w:noWrap w:val="0"/>
            <w:vAlign w:val="center"/>
          </w:tcPr>
          <w:p w14:paraId="5A0A7593">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现场出入的大门应设有本企业标志或企业标识。</w:t>
            </w:r>
          </w:p>
        </w:tc>
      </w:tr>
      <w:tr w14:paraId="61CE9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691084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02D900F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场容场貌</w:t>
            </w:r>
          </w:p>
        </w:tc>
        <w:tc>
          <w:tcPr>
            <w:tcW w:w="6645" w:type="dxa"/>
            <w:noWrap w:val="0"/>
            <w:vAlign w:val="center"/>
          </w:tcPr>
          <w:p w14:paraId="72D8B003">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道路畅通。</w:t>
            </w:r>
          </w:p>
          <w:p w14:paraId="2CE0F524">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排水设施齐全畅通。</w:t>
            </w:r>
          </w:p>
          <w:p w14:paraId="1384B3B6">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工地地面硬化处理（办公区、生活区、现场道路、材料堆放、混凝土搅拌、砂浆搅拌、钢筋加工等场地和外脚手架基础等）。</w:t>
            </w:r>
          </w:p>
        </w:tc>
      </w:tr>
      <w:tr w14:paraId="7B35A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372B7E5">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0553C28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材料堆放</w:t>
            </w:r>
          </w:p>
        </w:tc>
        <w:tc>
          <w:tcPr>
            <w:tcW w:w="6645" w:type="dxa"/>
            <w:noWrap w:val="0"/>
            <w:vAlign w:val="center"/>
          </w:tcPr>
          <w:p w14:paraId="2F7B4E49">
            <w:pPr>
              <w:pStyle w:val="259"/>
              <w:numPr>
                <w:ilvl w:val="0"/>
                <w:numId w:val="4"/>
              </w:numPr>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材料、构件、料具等堆放时，应有名称、品种、规格等标牌。</w:t>
            </w:r>
          </w:p>
          <w:p w14:paraId="22E19148">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水泥和其它易飞扬细颗粒建筑材料应封闭存放或采取覆盖等措施。</w:t>
            </w:r>
          </w:p>
          <w:p w14:paraId="6462D729">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易燃、易爆和有毒有害物品分类存放。</w:t>
            </w:r>
          </w:p>
        </w:tc>
      </w:tr>
      <w:tr w14:paraId="33011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812EACA">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55E78562">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现场防火</w:t>
            </w:r>
          </w:p>
        </w:tc>
        <w:tc>
          <w:tcPr>
            <w:tcW w:w="6645" w:type="dxa"/>
            <w:noWrap w:val="0"/>
            <w:vAlign w:val="center"/>
          </w:tcPr>
          <w:p w14:paraId="10D5029E">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消防器材配置合理，符合消防要求。</w:t>
            </w:r>
          </w:p>
        </w:tc>
      </w:tr>
      <w:tr w14:paraId="1279C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2141D57">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7E2B755C">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垃圾清运</w:t>
            </w:r>
          </w:p>
        </w:tc>
        <w:tc>
          <w:tcPr>
            <w:tcW w:w="6645" w:type="dxa"/>
            <w:noWrap w:val="0"/>
            <w:vAlign w:val="center"/>
          </w:tcPr>
          <w:p w14:paraId="6436E931">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施工现场应设置密闭式垃圾站，施工垃圾、生活垃圾应分类存放。</w:t>
            </w:r>
          </w:p>
          <w:p w14:paraId="64C56B86">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施工垃圾必须采用相应容器或管道运输。</w:t>
            </w:r>
          </w:p>
        </w:tc>
      </w:tr>
      <w:tr w14:paraId="4709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B711C1">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21818F2F">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宣传栏、环保及不扰民措施</w:t>
            </w:r>
          </w:p>
        </w:tc>
        <w:tc>
          <w:tcPr>
            <w:tcW w:w="6645" w:type="dxa"/>
            <w:noWrap w:val="0"/>
            <w:vAlign w:val="center"/>
          </w:tcPr>
          <w:p w14:paraId="1471D05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宣传栏、安全宣传标语等，洗车（防止污染市区道路）、粉尘、噪声控制和排污（污水、废气）措施等。</w:t>
            </w:r>
          </w:p>
        </w:tc>
      </w:tr>
      <w:tr w14:paraId="2CECB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CE505E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临时设施</w:t>
            </w:r>
          </w:p>
        </w:tc>
        <w:tc>
          <w:tcPr>
            <w:tcW w:w="2070" w:type="dxa"/>
            <w:gridSpan w:val="2"/>
            <w:noWrap w:val="0"/>
            <w:vAlign w:val="center"/>
          </w:tcPr>
          <w:p w14:paraId="15841A3E">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现场办公</w:t>
            </w:r>
          </w:p>
          <w:p w14:paraId="0F9DE3C4">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生活设施</w:t>
            </w:r>
          </w:p>
        </w:tc>
        <w:tc>
          <w:tcPr>
            <w:tcW w:w="6645" w:type="dxa"/>
            <w:noWrap w:val="0"/>
            <w:vAlign w:val="center"/>
          </w:tcPr>
          <w:p w14:paraId="21578282">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施工现场办公、生活区与作业区分开设置，保持安全距离。</w:t>
            </w:r>
          </w:p>
          <w:p w14:paraId="05827F3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工地办公室、现场宿舍、食堂、厕所、饮水、沐浴、休息场所等符合卫生、消防安全要求。</w:t>
            </w:r>
          </w:p>
        </w:tc>
      </w:tr>
      <w:tr w14:paraId="64D1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F308C2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restart"/>
            <w:noWrap w:val="0"/>
            <w:vAlign w:val="center"/>
          </w:tcPr>
          <w:p w14:paraId="0A7DB287">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施工现场</w:t>
            </w:r>
          </w:p>
          <w:p w14:paraId="0F78F0DB">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临时用电</w:t>
            </w:r>
          </w:p>
        </w:tc>
        <w:tc>
          <w:tcPr>
            <w:tcW w:w="1545" w:type="dxa"/>
            <w:noWrap w:val="0"/>
            <w:vAlign w:val="center"/>
          </w:tcPr>
          <w:p w14:paraId="6ED26121">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配电线路</w:t>
            </w:r>
          </w:p>
        </w:tc>
        <w:tc>
          <w:tcPr>
            <w:tcW w:w="6645" w:type="dxa"/>
            <w:noWrap w:val="0"/>
            <w:vAlign w:val="center"/>
          </w:tcPr>
          <w:p w14:paraId="1AFB2F28">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按照TN-S系统要求配备五芯电缆、四芯电缆和三芯电缆。</w:t>
            </w:r>
          </w:p>
          <w:p w14:paraId="5CEE02E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按要求架设临时用电线路的电杆、横担、瓷夹、瓷瓶等，或电缆埋地的地沟。</w:t>
            </w:r>
          </w:p>
          <w:p w14:paraId="152BEBA4">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对靠近施工现场的外电线路，设置木质、塑料等绝缘体的防护设施。</w:t>
            </w:r>
          </w:p>
        </w:tc>
      </w:tr>
      <w:tr w14:paraId="0DDAC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C926E7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62CF21A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5892228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配电箱</w:t>
            </w:r>
          </w:p>
          <w:p w14:paraId="12C4E99C">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开关箱</w:t>
            </w:r>
          </w:p>
        </w:tc>
        <w:tc>
          <w:tcPr>
            <w:tcW w:w="6645" w:type="dxa"/>
            <w:noWrap w:val="0"/>
            <w:vAlign w:val="center"/>
          </w:tcPr>
          <w:p w14:paraId="704BAC4B">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按三级配电要求，配备总配电箱、分配电箱、开关箱三类（铁质）标准电箱，开关箱应符合“一机、一箱、一闸、一漏”，三类电箱中的各类电器应是合格品。</w:t>
            </w:r>
          </w:p>
          <w:p w14:paraId="61165E89">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按两级保护的要求，选取符合容量要求和质量合格的总配电箱和开关箱中的漏电保护器。</w:t>
            </w:r>
          </w:p>
          <w:p w14:paraId="7CA6E611">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对大型、落地式分配电箱、开关箱设置防护棚和通透式围挡。</w:t>
            </w:r>
          </w:p>
        </w:tc>
      </w:tr>
      <w:tr w14:paraId="4EB2F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4B68E56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69EF189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27CCDD0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接地装置</w:t>
            </w:r>
          </w:p>
        </w:tc>
        <w:tc>
          <w:tcPr>
            <w:tcW w:w="6645" w:type="dxa"/>
            <w:noWrap w:val="0"/>
            <w:vAlign w:val="center"/>
          </w:tcPr>
          <w:p w14:paraId="10B1BA5E">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施工现场应设置不少于三处的重复接地装置。</w:t>
            </w:r>
          </w:p>
        </w:tc>
      </w:tr>
      <w:tr w14:paraId="2A654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436A5194">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325D6F3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15C6C6E7">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现场变配电装置</w:t>
            </w:r>
          </w:p>
        </w:tc>
        <w:tc>
          <w:tcPr>
            <w:tcW w:w="6645" w:type="dxa"/>
            <w:noWrap w:val="0"/>
            <w:vAlign w:val="center"/>
          </w:tcPr>
          <w:p w14:paraId="2C53D2FF">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总配电房建筑材料必须达到消防防火要求，室内做硬地坪、电缆沟。</w:t>
            </w:r>
          </w:p>
        </w:tc>
      </w:tr>
      <w:tr w14:paraId="7E161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noWrap w:val="0"/>
            <w:vAlign w:val="center"/>
          </w:tcPr>
          <w:p w14:paraId="426DC632">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类别</w:t>
            </w:r>
          </w:p>
        </w:tc>
        <w:tc>
          <w:tcPr>
            <w:tcW w:w="2070" w:type="dxa"/>
            <w:gridSpan w:val="2"/>
            <w:noWrap w:val="0"/>
            <w:vAlign w:val="center"/>
          </w:tcPr>
          <w:p w14:paraId="2AA3D733">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项目名称</w:t>
            </w:r>
          </w:p>
        </w:tc>
        <w:tc>
          <w:tcPr>
            <w:tcW w:w="6645" w:type="dxa"/>
            <w:noWrap w:val="0"/>
            <w:vAlign w:val="center"/>
          </w:tcPr>
          <w:p w14:paraId="0AB13958">
            <w:pPr>
              <w:pStyle w:val="259"/>
              <w:spacing w:line="3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主要内容和要求</w:t>
            </w:r>
          </w:p>
        </w:tc>
      </w:tr>
      <w:tr w14:paraId="64603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9A12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安全施工</w:t>
            </w:r>
          </w:p>
        </w:tc>
        <w:tc>
          <w:tcPr>
            <w:tcW w:w="525" w:type="dxa"/>
            <w:vMerge w:val="restart"/>
            <w:noWrap w:val="0"/>
            <w:vAlign w:val="center"/>
          </w:tcPr>
          <w:p w14:paraId="37ADA008">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高处作业防护</w:t>
            </w:r>
          </w:p>
        </w:tc>
        <w:tc>
          <w:tcPr>
            <w:tcW w:w="1545" w:type="dxa"/>
            <w:noWrap w:val="0"/>
            <w:vAlign w:val="center"/>
          </w:tcPr>
          <w:p w14:paraId="56E2EC48">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楼层、屋面、阳台等临边</w:t>
            </w:r>
          </w:p>
        </w:tc>
        <w:tc>
          <w:tcPr>
            <w:tcW w:w="6645" w:type="dxa"/>
            <w:noWrap w:val="0"/>
            <w:vAlign w:val="center"/>
          </w:tcPr>
          <w:p w14:paraId="3B4B8B8E">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设两道防护栏杆和18cm高的踢脚板，用密目式安全立网全封闭。</w:t>
            </w:r>
          </w:p>
        </w:tc>
      </w:tr>
      <w:tr w14:paraId="01A31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93A238">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037048CB">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64C0FAE1">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通道口</w:t>
            </w:r>
          </w:p>
        </w:tc>
        <w:tc>
          <w:tcPr>
            <w:tcW w:w="6645" w:type="dxa"/>
            <w:noWrap w:val="0"/>
            <w:vAlign w:val="center"/>
          </w:tcPr>
          <w:p w14:paraId="1E9DF62B">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设防护棚，防护棚应为不小于5cm厚的木板或两道相距50cm的竹笆。两侧应沿栏杆架用密目式安全网封闭。</w:t>
            </w:r>
          </w:p>
        </w:tc>
      </w:tr>
      <w:tr w14:paraId="28C0D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1C221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1C8C9E9C">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4F50E36F">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预留洞口</w:t>
            </w:r>
          </w:p>
        </w:tc>
        <w:tc>
          <w:tcPr>
            <w:tcW w:w="6645" w:type="dxa"/>
            <w:noWrap w:val="0"/>
            <w:vAlign w:val="center"/>
          </w:tcPr>
          <w:p w14:paraId="6413C02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用硬质材料全封闭，短边超过1.5m长的洞口，除封闭外四周还应设有防护栏杆。</w:t>
            </w:r>
          </w:p>
        </w:tc>
      </w:tr>
      <w:tr w14:paraId="0C0D3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05B3687B">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51627E12">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16846790">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电梯井口</w:t>
            </w:r>
          </w:p>
        </w:tc>
        <w:tc>
          <w:tcPr>
            <w:tcW w:w="6645" w:type="dxa"/>
            <w:noWrap w:val="0"/>
            <w:vAlign w:val="center"/>
          </w:tcPr>
          <w:p w14:paraId="51E38074">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设置定型化、工具化的防护门，在电梯井内每隔2层（不大于10m）设置一道水平防护。</w:t>
            </w:r>
          </w:p>
        </w:tc>
      </w:tr>
      <w:tr w14:paraId="7E0D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7CC9F3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079DC96E">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5DBEBFA2">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楼梯边</w:t>
            </w:r>
          </w:p>
        </w:tc>
        <w:tc>
          <w:tcPr>
            <w:tcW w:w="6645" w:type="dxa"/>
            <w:noWrap w:val="0"/>
            <w:vAlign w:val="center"/>
          </w:tcPr>
          <w:p w14:paraId="68EC14C4">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设1.2m高的定型化、工具化的防护栏，18cm高的踢脚板。</w:t>
            </w:r>
          </w:p>
        </w:tc>
      </w:tr>
      <w:tr w14:paraId="5ECFB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F92AA2">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4AA4317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0C47859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垂直方向交叉作业</w:t>
            </w:r>
          </w:p>
        </w:tc>
        <w:tc>
          <w:tcPr>
            <w:tcW w:w="6645" w:type="dxa"/>
            <w:noWrap w:val="0"/>
            <w:vAlign w:val="center"/>
          </w:tcPr>
          <w:p w14:paraId="076EFC49">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设置防护隔离棚或其它设施。</w:t>
            </w:r>
          </w:p>
        </w:tc>
      </w:tr>
      <w:tr w14:paraId="6211B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B8DF355">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5A130BA8">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0C23566F">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高处作业</w:t>
            </w:r>
          </w:p>
        </w:tc>
        <w:tc>
          <w:tcPr>
            <w:tcW w:w="6645" w:type="dxa"/>
            <w:noWrap w:val="0"/>
            <w:vAlign w:val="center"/>
          </w:tcPr>
          <w:p w14:paraId="41C375FA">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有悬挂安全带的悬索或其它设施，有操作平台，有上下的梯子或其它形式的通道。</w:t>
            </w:r>
          </w:p>
        </w:tc>
      </w:tr>
      <w:tr w14:paraId="44727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C237370">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3FFD5A74">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15DDE6F2">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基坑、物料平台</w:t>
            </w:r>
          </w:p>
        </w:tc>
        <w:tc>
          <w:tcPr>
            <w:tcW w:w="6645" w:type="dxa"/>
            <w:noWrap w:val="0"/>
            <w:vAlign w:val="center"/>
          </w:tcPr>
          <w:p w14:paraId="670B2BC2">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设1.2m高标准化的防护栏，用密目式安全立网封闭，悬挂标识。</w:t>
            </w:r>
          </w:p>
        </w:tc>
      </w:tr>
      <w:tr w14:paraId="6E56C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2513F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634F808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安全防护用品</w:t>
            </w:r>
          </w:p>
        </w:tc>
        <w:tc>
          <w:tcPr>
            <w:tcW w:w="6645" w:type="dxa"/>
            <w:noWrap w:val="0"/>
            <w:vAlign w:val="center"/>
          </w:tcPr>
          <w:p w14:paraId="5818D4BB">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安全帽、安全带、特种作业人员（电工、焊工、架子工等）防护服装、用品等。</w:t>
            </w:r>
          </w:p>
        </w:tc>
      </w:tr>
      <w:tr w14:paraId="041F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D86E8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w:t>
            </w:r>
          </w:p>
        </w:tc>
        <w:tc>
          <w:tcPr>
            <w:tcW w:w="525" w:type="dxa"/>
            <w:vMerge w:val="restart"/>
            <w:noWrap w:val="0"/>
            <w:vAlign w:val="center"/>
          </w:tcPr>
          <w:p w14:paraId="2B58D7CF">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机械设备防护</w:t>
            </w:r>
          </w:p>
        </w:tc>
        <w:tc>
          <w:tcPr>
            <w:tcW w:w="1545" w:type="dxa"/>
            <w:noWrap w:val="0"/>
            <w:vAlign w:val="center"/>
          </w:tcPr>
          <w:p w14:paraId="5A32C450">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中小型机械</w:t>
            </w:r>
          </w:p>
        </w:tc>
        <w:tc>
          <w:tcPr>
            <w:tcW w:w="6645" w:type="dxa"/>
            <w:noWrap w:val="0"/>
            <w:vAlign w:val="center"/>
          </w:tcPr>
          <w:p w14:paraId="59574907">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设防护棚（同通道口防护并有防雨措施）。</w:t>
            </w:r>
          </w:p>
        </w:tc>
      </w:tr>
      <w:tr w14:paraId="56FC9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69B0FD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525" w:type="dxa"/>
            <w:vMerge w:val="continue"/>
            <w:noWrap w:val="0"/>
            <w:vAlign w:val="center"/>
          </w:tcPr>
          <w:p w14:paraId="0A59687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545" w:type="dxa"/>
            <w:noWrap w:val="0"/>
            <w:vAlign w:val="center"/>
          </w:tcPr>
          <w:p w14:paraId="595845C6">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垂直运输设备</w:t>
            </w:r>
          </w:p>
        </w:tc>
        <w:tc>
          <w:tcPr>
            <w:tcW w:w="6645" w:type="dxa"/>
            <w:noWrap w:val="0"/>
            <w:vAlign w:val="center"/>
          </w:tcPr>
          <w:p w14:paraId="459D4B42">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垂直运输设备检测、检验、日常维护、保养等。</w:t>
            </w:r>
          </w:p>
          <w:p w14:paraId="01A31A1D">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物料提升机、施工电梯等物料平台搭设、外侧用密目式安全立网全封闭，有安全通道、安全防护门、防护棚等。</w:t>
            </w:r>
          </w:p>
        </w:tc>
      </w:tr>
      <w:tr w14:paraId="16E4E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0AAD28E">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5C2069AD">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专家论证审查</w:t>
            </w:r>
          </w:p>
        </w:tc>
        <w:tc>
          <w:tcPr>
            <w:tcW w:w="6645" w:type="dxa"/>
            <w:noWrap w:val="0"/>
            <w:vAlign w:val="center"/>
          </w:tcPr>
          <w:p w14:paraId="7C22F6C0">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超过一定规模的危险性较大分部分项工程专家论证审查。</w:t>
            </w:r>
          </w:p>
        </w:tc>
      </w:tr>
      <w:tr w14:paraId="7D6E0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BB25649">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1AA7F980">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应急救援预案</w:t>
            </w:r>
          </w:p>
        </w:tc>
        <w:tc>
          <w:tcPr>
            <w:tcW w:w="6645" w:type="dxa"/>
            <w:noWrap w:val="0"/>
            <w:vAlign w:val="center"/>
          </w:tcPr>
          <w:p w14:paraId="366A3461">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救援器材准备及演练等。</w:t>
            </w:r>
          </w:p>
        </w:tc>
      </w:tr>
      <w:tr w14:paraId="2F2E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57454">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2070" w:type="dxa"/>
            <w:gridSpan w:val="2"/>
            <w:noWrap w:val="0"/>
            <w:vAlign w:val="center"/>
          </w:tcPr>
          <w:p w14:paraId="7C735FD3">
            <w:pPr>
              <w:pStyle w:val="259"/>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非正常情况施工</w:t>
            </w:r>
          </w:p>
        </w:tc>
        <w:tc>
          <w:tcPr>
            <w:tcW w:w="6645" w:type="dxa"/>
            <w:noWrap w:val="0"/>
            <w:vAlign w:val="center"/>
          </w:tcPr>
          <w:p w14:paraId="7D201155">
            <w:pPr>
              <w:pStyle w:val="259"/>
              <w:spacing w:line="3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其它特殊情况下的防护费用，如：城市主干道、人流密集、河边等处施工及文物、古建筑、古树保护等。</w:t>
            </w:r>
          </w:p>
        </w:tc>
      </w:tr>
    </w:tbl>
    <w:p w14:paraId="7CBE3FDB">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注：本表所列建设工程安全文明施工费，是依据现行法律法规及标准、规范确定的。如法律法规和标准、规范修订，本表所列项目应按照修订后的法律法规和标准规范进行调整。</w:t>
      </w:r>
    </w:p>
    <w:p w14:paraId="4FA93909">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.本工程拟投入列入节能产品政府采购品目清单及环境标志产品政府采购品目清单的货物清单。</w:t>
      </w:r>
      <w:r>
        <w:rPr>
          <w:rFonts w:hint="eastAsia" w:ascii="宋体" w:hAnsi="宋体" w:cs="宋体"/>
          <w:b/>
          <w:color w:val="000000" w:themeColor="text1"/>
          <w:szCs w:val="21"/>
          <w:highlight w:val="none"/>
          <w14:textFill>
            <w14:solidFill>
              <w14:schemeClr w14:val="tx1"/>
            </w14:solidFill>
          </w14:textFill>
        </w:rPr>
        <w:t>（如有，须提供）</w:t>
      </w:r>
    </w:p>
    <w:p w14:paraId="1101F86E">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bookmarkStart w:id="131" w:name="_Hlk89190963"/>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.1建筑材料和设备节能环保要求承诺书</w:t>
      </w:r>
    </w:p>
    <w:p w14:paraId="494BCC60">
      <w:pPr>
        <w:spacing w:line="520" w:lineRule="exact"/>
        <w:ind w:left="-10" w:firstLine="455" w:firstLineChars="217"/>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我方承诺，一旦中标，我方保证严格执行《财政部 国家发展改革委关于印发《节能产品政府采购实施意见》的通知》（财库〔2004〕185号）、《财政部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14:paraId="5AD4BD85">
      <w:pPr>
        <w:spacing w:line="520" w:lineRule="exact"/>
        <w:ind w:left="-10" w:firstLine="455" w:firstLineChars="217"/>
        <w:jc w:val="left"/>
        <w:rPr>
          <w:rFonts w:hint="eastAsia" w:ascii="宋体" w:hAnsi="宋体" w:cs="宋体"/>
          <w:color w:val="000000" w:themeColor="text1"/>
          <w:highlight w:val="none"/>
          <w14:textFill>
            <w14:solidFill>
              <w14:schemeClr w14:val="tx1"/>
            </w14:solidFill>
          </w14:textFill>
        </w:rPr>
      </w:pPr>
    </w:p>
    <w:p w14:paraId="419373DA">
      <w:pPr>
        <w:tabs>
          <w:tab w:val="left" w:pos="4860"/>
        </w:tabs>
        <w:spacing w:line="360" w:lineRule="auto"/>
        <w:ind w:right="1560" w:firstLine="444" w:firstLineChars="200"/>
        <w:contextualSpacing/>
        <w:jc w:val="right"/>
        <w:rPr>
          <w:rFonts w:hint="eastAsia" w:ascii="宋体" w:hAnsi="宋体" w:cs="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 xml:space="preserve">                        单位名称（盖法人单位电子印章）：</w:t>
      </w:r>
    </w:p>
    <w:p w14:paraId="0E14E105">
      <w:pPr>
        <w:wordWrap w:val="0"/>
        <w:ind w:firstLine="444" w:firstLineChars="200"/>
        <w:jc w:val="right"/>
        <w:rPr>
          <w:rFonts w:hint="eastAsia" w:ascii="宋体" w:hAnsi="宋体" w:cs="宋体"/>
          <w:color w:val="000000" w:themeColor="text1"/>
          <w:spacing w:val="6"/>
          <w:highlight w:val="none"/>
          <w14:textFill>
            <w14:solidFill>
              <w14:schemeClr w14:val="tx1"/>
            </w14:solidFill>
          </w14:textFill>
        </w:rPr>
      </w:pPr>
      <w:r>
        <w:rPr>
          <w:rFonts w:hint="eastAsia" w:ascii="宋体" w:hAnsi="宋体" w:cs="宋体"/>
          <w:color w:val="000000" w:themeColor="text1"/>
          <w:spacing w:val="6"/>
          <w:highlight w:val="none"/>
          <w14:textFill>
            <w14:solidFill>
              <w14:schemeClr w14:val="tx1"/>
            </w14:solidFill>
          </w14:textFill>
        </w:rPr>
        <w:t xml:space="preserve">                                     日  期：             </w:t>
      </w:r>
    </w:p>
    <w:p w14:paraId="561EC4BE">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22F12295">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.2响应产品中如有列入节能产品政府采购品目清单及环境标志产品政府采购品目清单的货物，应按下表提供清单。</w:t>
      </w:r>
    </w:p>
    <w:p w14:paraId="2AB76BE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节能产品及环境标志产品清单</w:t>
      </w:r>
    </w:p>
    <w:tbl>
      <w:tblPr>
        <w:tblStyle w:val="55"/>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1149E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E2B31E9">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4212962">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DF3392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2C585A33">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40A334CF">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C6D70BA">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50834A2E">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56002261">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备注</w:t>
            </w:r>
          </w:p>
        </w:tc>
      </w:tr>
      <w:tr w14:paraId="25B201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EDFB2D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C0C434C">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noWrap w:val="0"/>
            <w:vAlign w:val="center"/>
          </w:tcPr>
          <w:p w14:paraId="70C68CFE">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20073FBE">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noWrap w:val="0"/>
            <w:vAlign w:val="center"/>
          </w:tcPr>
          <w:p w14:paraId="36DAE70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3C841F84">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EC2E09C">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4A68478">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r>
      <w:tr w14:paraId="2C64CA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04C884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F6F8951">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noWrap w:val="0"/>
            <w:vAlign w:val="center"/>
          </w:tcPr>
          <w:p w14:paraId="5EFFB039">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56A82BC">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noWrap w:val="0"/>
            <w:vAlign w:val="center"/>
          </w:tcPr>
          <w:p w14:paraId="576F4EC1">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904741">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8A27F0">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54376EB0">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r>
      <w:tr w14:paraId="2127E9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A7F05A6">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AD8A9A">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noWrap w:val="0"/>
            <w:vAlign w:val="center"/>
          </w:tcPr>
          <w:p w14:paraId="16AFE6EA">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5236C3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noWrap w:val="0"/>
            <w:vAlign w:val="center"/>
          </w:tcPr>
          <w:p w14:paraId="6DDCC3C0">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1A580">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8D533F2">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0FAA0C5B">
            <w:pPr>
              <w:widowControl/>
              <w:spacing w:before="100" w:beforeAutospacing="1" w:after="100" w:afterAutospacing="1" w:line="376" w:lineRule="atLeast"/>
              <w:jc w:val="center"/>
              <w:rPr>
                <w:rFonts w:hint="eastAsia" w:ascii="宋体" w:hAnsi="宋体" w:cs="宋体"/>
                <w:color w:val="000000" w:themeColor="text1"/>
                <w:kern w:val="0"/>
                <w:szCs w:val="21"/>
                <w:highlight w:val="none"/>
                <w14:textFill>
                  <w14:solidFill>
                    <w14:schemeClr w14:val="tx1"/>
                  </w14:solidFill>
                </w14:textFill>
              </w:rPr>
            </w:pPr>
          </w:p>
        </w:tc>
      </w:tr>
    </w:tbl>
    <w:p w14:paraId="6A333CC1">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注：类别填写节能或环境标志，品目填写编号及产品名称如A02010104台式计算机。</w:t>
      </w:r>
    </w:p>
    <w:bookmarkEnd w:id="131"/>
    <w:p w14:paraId="599537D0">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3ED7D7D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58596E2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07EE9D9E">
      <w:pPr>
        <w:snapToGrid w:val="0"/>
        <w:spacing w:before="50" w:after="120" w:afterLines="50" w:line="440" w:lineRule="exact"/>
        <w:jc w:val="left"/>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磋商保证金缴纳证明。</w:t>
      </w:r>
      <w:r>
        <w:rPr>
          <w:rFonts w:hint="eastAsia" w:ascii="宋体" w:hAnsi="宋体" w:cs="宋体"/>
          <w:b/>
          <w:color w:val="000000" w:themeColor="text1"/>
          <w:highlight w:val="none"/>
          <w14:textFill>
            <w14:solidFill>
              <w14:schemeClr w14:val="tx1"/>
            </w14:solidFill>
          </w14:textFill>
        </w:rPr>
        <w:t>（如采购文件有要求时提供）</w:t>
      </w:r>
    </w:p>
    <w:p w14:paraId="158662CD">
      <w:pPr>
        <w:snapToGrid w:val="0"/>
        <w:spacing w:before="50" w:after="120" w:afterLines="50" w:line="44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以转账、电汇形式缴纳的，提供转账、电汇凭证</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（网银可提供截图）加盖供应商电子签章；</w:t>
      </w:r>
    </w:p>
    <w:p w14:paraId="2ED88595">
      <w:pPr>
        <w:snapToGrid w:val="0"/>
        <w:spacing w:before="50" w:after="120" w:afterLines="50" w:line="44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以其他非现金形式缴纳的，提供原件</w:t>
      </w:r>
      <w:r>
        <w:rPr>
          <w:rFonts w:hint="eastAsia" w:ascii="宋体" w:hAnsi="宋体" w:cs="宋体"/>
          <w:color w:val="000000" w:themeColor="text1"/>
          <w:szCs w:val="21"/>
          <w:highlight w:val="none"/>
          <w14:textFill>
            <w14:solidFill>
              <w14:schemeClr w14:val="tx1"/>
            </w14:solidFill>
          </w14:textFill>
        </w:rPr>
        <w:t>扫描件</w:t>
      </w:r>
      <w:r>
        <w:rPr>
          <w:rFonts w:hint="eastAsia" w:ascii="宋体" w:hAnsi="宋体" w:cs="宋体"/>
          <w:color w:val="000000" w:themeColor="text1"/>
          <w:highlight w:val="none"/>
          <w14:textFill>
            <w14:solidFill>
              <w14:schemeClr w14:val="tx1"/>
            </w14:solidFill>
          </w14:textFill>
        </w:rPr>
        <w:t>加盖供应商电子签章。</w:t>
      </w:r>
    </w:p>
    <w:p w14:paraId="5DDF541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05A7FBB0">
      <w:pPr>
        <w:snapToGrid w:val="0"/>
        <w:spacing w:before="50" w:after="120" w:afterLines="50" w:line="400" w:lineRule="exact"/>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．供应商认为应当要提交的其他资格证明材料。</w:t>
      </w:r>
      <w:r>
        <w:rPr>
          <w:rFonts w:hint="eastAsia" w:ascii="宋体" w:hAnsi="宋体" w:cs="宋体"/>
          <w:bCs/>
          <w:color w:val="000000" w:themeColor="text1"/>
          <w:sz w:val="24"/>
          <w:highlight w:val="none"/>
          <w14:textFill>
            <w14:solidFill>
              <w14:schemeClr w14:val="tx1"/>
            </w14:solidFill>
          </w14:textFill>
        </w:rPr>
        <w:t xml:space="preserve"> </w:t>
      </w:r>
    </w:p>
    <w:p w14:paraId="18CE2FD4">
      <w:pPr>
        <w:snapToGrid w:val="0"/>
        <w:spacing w:before="120" w:beforeLines="50" w:after="50" w:line="440" w:lineRule="exact"/>
        <w:jc w:val="center"/>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Cs/>
          <w:color w:val="000000" w:themeColor="text1"/>
          <w:sz w:val="24"/>
          <w:highlight w:val="none"/>
          <w14:textFill>
            <w14:solidFill>
              <w14:schemeClr w14:val="tx1"/>
            </w14:solidFill>
          </w14:textFill>
        </w:rPr>
        <w:t>第二部分 商务技术文件</w:t>
      </w:r>
    </w:p>
    <w:p w14:paraId="7E86B661">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1.供应商可根据采购文件、图纸及对现场的勘察情况，编制施工组织设计，可参考以下提纲，也可自行编制</w:t>
      </w:r>
    </w:p>
    <w:p w14:paraId="5F3733BB">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施工组织设计编制大纲：</w:t>
      </w:r>
    </w:p>
    <w:p w14:paraId="046CA6A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（1）概述</w:t>
      </w:r>
    </w:p>
    <w:p w14:paraId="57968CF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（2）主要施工方法；</w:t>
      </w:r>
    </w:p>
    <w:p w14:paraId="21BD5497">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（3）拟投入的主要物资计划</w:t>
      </w:r>
    </w:p>
    <w:p w14:paraId="4CF36FC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kern w:val="0"/>
          <w:highlight w:val="none"/>
          <w14:textFill>
            <w14:solidFill>
              <w14:schemeClr w14:val="tx1"/>
            </w14:solidFill>
          </w14:textFill>
        </w:rPr>
        <w:t>拟投入的主要施工机械、设备计划</w:t>
      </w:r>
    </w:p>
    <w:p w14:paraId="67C2B90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（5）劳动力安排计划；</w:t>
      </w:r>
    </w:p>
    <w:p w14:paraId="68B6A15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（6）确保工程质量的技术组织措施；</w:t>
      </w:r>
    </w:p>
    <w:p w14:paraId="2846084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（7）确保安全生产的技术组织措施；</w:t>
      </w:r>
    </w:p>
    <w:p w14:paraId="30E338E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（8）确保工期的技术组织措施；</w:t>
      </w:r>
    </w:p>
    <w:p w14:paraId="1EFC32A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（9）确保文明施工的技术组织措施；</w:t>
      </w:r>
    </w:p>
    <w:p w14:paraId="4A2849F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（10）工程施工的重点和难点及保证措施；</w:t>
      </w:r>
    </w:p>
    <w:p w14:paraId="37844164">
      <w:pPr>
        <w:snapToGrid w:val="0"/>
        <w:spacing w:before="50" w:after="120" w:afterLines="50"/>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（11）其他（如有）</w:t>
      </w:r>
    </w:p>
    <w:p w14:paraId="6C6F961E">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A2D3F1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5E8DB21F">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1.2施工组织设计除采用文字表述外可附下列图表，图表及格式要求附后。</w:t>
      </w:r>
    </w:p>
    <w:p w14:paraId="7F981684">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附表一  拟投入本工程的主要施工设备表</w:t>
      </w:r>
    </w:p>
    <w:p w14:paraId="45B980BC">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附表二  拟配备本工程的试验和检测仪器设备表</w:t>
      </w:r>
    </w:p>
    <w:p w14:paraId="02050651">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附表三  劳动力计划表</w:t>
      </w:r>
    </w:p>
    <w:p w14:paraId="6361C6F1">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附件四  计划开、竣工日期和施工进度计划（网络图或横道图）</w:t>
      </w:r>
    </w:p>
    <w:p w14:paraId="6D843BAE">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附表五  施工总平面图</w:t>
      </w:r>
    </w:p>
    <w:p w14:paraId="5C019740">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附表六  临时用地表</w:t>
      </w:r>
    </w:p>
    <w:p w14:paraId="7C7E6103">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0D2D44C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附表一：拟投入本</w:t>
      </w:r>
      <w:r>
        <w:rPr>
          <w:rFonts w:hint="eastAsia" w:ascii="宋体" w:hAnsi="宋体" w:cs="宋体"/>
          <w:color w:val="000000" w:themeColor="text1"/>
          <w:szCs w:val="21"/>
          <w:highlight w:val="none"/>
          <w14:textFill>
            <w14:solidFill>
              <w14:schemeClr w14:val="tx1"/>
            </w14:solidFill>
          </w14:textFill>
        </w:rPr>
        <w:t>工程</w:t>
      </w:r>
      <w:r>
        <w:rPr>
          <w:rFonts w:hint="eastAsia" w:ascii="宋体" w:hAnsi="宋体" w:cs="宋体"/>
          <w:color w:val="000000" w:themeColor="text1"/>
          <w:highlight w:val="none"/>
          <w14:textFill>
            <w14:solidFill>
              <w14:schemeClr w14:val="tx1"/>
            </w14:solidFill>
          </w14:textFill>
        </w:rPr>
        <w:t>的主要施工设备表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9CE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447D312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6" w:type="dxa"/>
            <w:noWrap w:val="0"/>
            <w:vAlign w:val="center"/>
          </w:tcPr>
          <w:p w14:paraId="6CC853C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设备名称</w:t>
            </w:r>
          </w:p>
        </w:tc>
        <w:tc>
          <w:tcPr>
            <w:tcW w:w="851" w:type="dxa"/>
            <w:noWrap w:val="0"/>
            <w:vAlign w:val="center"/>
          </w:tcPr>
          <w:p w14:paraId="1348EDB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型号</w:t>
            </w:r>
          </w:p>
          <w:p w14:paraId="63C2230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w:t>
            </w:r>
          </w:p>
        </w:tc>
        <w:tc>
          <w:tcPr>
            <w:tcW w:w="708" w:type="dxa"/>
            <w:noWrap w:val="0"/>
            <w:vAlign w:val="center"/>
          </w:tcPr>
          <w:p w14:paraId="78846E7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709" w:type="dxa"/>
            <w:noWrap w:val="0"/>
            <w:vAlign w:val="center"/>
          </w:tcPr>
          <w:p w14:paraId="4B09D0E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国别</w:t>
            </w:r>
          </w:p>
          <w:p w14:paraId="0334E5A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产地</w:t>
            </w:r>
          </w:p>
        </w:tc>
        <w:tc>
          <w:tcPr>
            <w:tcW w:w="851" w:type="dxa"/>
            <w:noWrap w:val="0"/>
            <w:vAlign w:val="center"/>
          </w:tcPr>
          <w:p w14:paraId="0154BC1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制造</w:t>
            </w:r>
          </w:p>
          <w:p w14:paraId="7C9E411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年份</w:t>
            </w:r>
          </w:p>
        </w:tc>
        <w:tc>
          <w:tcPr>
            <w:tcW w:w="1134" w:type="dxa"/>
            <w:noWrap w:val="0"/>
            <w:vAlign w:val="center"/>
          </w:tcPr>
          <w:p w14:paraId="4109D4D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额定功率</w:t>
            </w:r>
          </w:p>
          <w:p w14:paraId="027F7DF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（kW）</w:t>
            </w:r>
          </w:p>
        </w:tc>
        <w:tc>
          <w:tcPr>
            <w:tcW w:w="992" w:type="dxa"/>
            <w:noWrap w:val="0"/>
            <w:vAlign w:val="center"/>
          </w:tcPr>
          <w:p w14:paraId="6173ED4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w:t>
            </w:r>
          </w:p>
          <w:p w14:paraId="1FBBBCF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能力</w:t>
            </w:r>
          </w:p>
        </w:tc>
        <w:tc>
          <w:tcPr>
            <w:tcW w:w="1134" w:type="dxa"/>
            <w:noWrap w:val="0"/>
            <w:vAlign w:val="center"/>
          </w:tcPr>
          <w:p w14:paraId="6564AF4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用于施</w:t>
            </w:r>
          </w:p>
          <w:p w14:paraId="350F7B9B">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工部位</w:t>
            </w:r>
          </w:p>
        </w:tc>
        <w:tc>
          <w:tcPr>
            <w:tcW w:w="992" w:type="dxa"/>
            <w:noWrap w:val="0"/>
            <w:vAlign w:val="center"/>
          </w:tcPr>
          <w:p w14:paraId="2E4C9FF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105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B33A2A5">
            <w:pPr>
              <w:spacing w:line="360" w:lineRule="auto"/>
              <w:rPr>
                <w:rFonts w:hint="eastAsia" w:ascii="宋体" w:hAnsi="宋体" w:cs="宋体"/>
                <w:color w:val="000000" w:themeColor="text1"/>
                <w:szCs w:val="21"/>
                <w:highlight w:val="none"/>
                <w14:textFill>
                  <w14:solidFill>
                    <w14:schemeClr w14:val="tx1"/>
                  </w14:solidFill>
                </w14:textFill>
              </w:rPr>
            </w:pPr>
          </w:p>
        </w:tc>
        <w:tc>
          <w:tcPr>
            <w:tcW w:w="1226" w:type="dxa"/>
            <w:noWrap w:val="0"/>
            <w:vAlign w:val="top"/>
          </w:tcPr>
          <w:p w14:paraId="401972E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00E68E8C">
            <w:pPr>
              <w:spacing w:line="360" w:lineRule="auto"/>
              <w:rPr>
                <w:rFonts w:hint="eastAsia" w:ascii="宋体" w:hAnsi="宋体" w:cs="宋体"/>
                <w:color w:val="000000" w:themeColor="text1"/>
                <w:szCs w:val="21"/>
                <w:highlight w:val="none"/>
                <w14:textFill>
                  <w14:solidFill>
                    <w14:schemeClr w14:val="tx1"/>
                  </w14:solidFill>
                </w14:textFill>
              </w:rPr>
            </w:pPr>
          </w:p>
        </w:tc>
        <w:tc>
          <w:tcPr>
            <w:tcW w:w="708" w:type="dxa"/>
            <w:noWrap w:val="0"/>
            <w:vAlign w:val="top"/>
          </w:tcPr>
          <w:p w14:paraId="1BD21209">
            <w:pPr>
              <w:spacing w:line="360" w:lineRule="auto"/>
              <w:rPr>
                <w:rFonts w:hint="eastAsia" w:ascii="宋体" w:hAnsi="宋体" w:cs="宋体"/>
                <w:color w:val="000000" w:themeColor="text1"/>
                <w:szCs w:val="21"/>
                <w:highlight w:val="none"/>
                <w14:textFill>
                  <w14:solidFill>
                    <w14:schemeClr w14:val="tx1"/>
                  </w14:solidFill>
                </w14:textFill>
              </w:rPr>
            </w:pPr>
          </w:p>
        </w:tc>
        <w:tc>
          <w:tcPr>
            <w:tcW w:w="709" w:type="dxa"/>
            <w:noWrap w:val="0"/>
            <w:vAlign w:val="top"/>
          </w:tcPr>
          <w:p w14:paraId="718A6997">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0668A612">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05B77D52">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6D210912">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081EE6C2">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4142660C">
            <w:pPr>
              <w:spacing w:line="360" w:lineRule="auto"/>
              <w:rPr>
                <w:rFonts w:hint="eastAsia" w:ascii="宋体" w:hAnsi="宋体" w:cs="宋体"/>
                <w:color w:val="000000" w:themeColor="text1"/>
                <w:szCs w:val="21"/>
                <w:highlight w:val="none"/>
                <w14:textFill>
                  <w14:solidFill>
                    <w14:schemeClr w14:val="tx1"/>
                  </w14:solidFill>
                </w14:textFill>
              </w:rPr>
            </w:pPr>
          </w:p>
        </w:tc>
      </w:tr>
      <w:tr w14:paraId="3E65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6A6E62">
            <w:pPr>
              <w:spacing w:line="360" w:lineRule="auto"/>
              <w:rPr>
                <w:rFonts w:hint="eastAsia" w:ascii="宋体" w:hAnsi="宋体" w:cs="宋体"/>
                <w:color w:val="000000" w:themeColor="text1"/>
                <w:szCs w:val="21"/>
                <w:highlight w:val="none"/>
                <w14:textFill>
                  <w14:solidFill>
                    <w14:schemeClr w14:val="tx1"/>
                  </w14:solidFill>
                </w14:textFill>
              </w:rPr>
            </w:pPr>
          </w:p>
        </w:tc>
        <w:tc>
          <w:tcPr>
            <w:tcW w:w="1226" w:type="dxa"/>
            <w:noWrap w:val="0"/>
            <w:vAlign w:val="top"/>
          </w:tcPr>
          <w:p w14:paraId="2430BA72">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09CE3432">
            <w:pPr>
              <w:spacing w:line="360" w:lineRule="auto"/>
              <w:rPr>
                <w:rFonts w:hint="eastAsia" w:ascii="宋体" w:hAnsi="宋体" w:cs="宋体"/>
                <w:color w:val="000000" w:themeColor="text1"/>
                <w:szCs w:val="21"/>
                <w:highlight w:val="none"/>
                <w14:textFill>
                  <w14:solidFill>
                    <w14:schemeClr w14:val="tx1"/>
                  </w14:solidFill>
                </w14:textFill>
              </w:rPr>
            </w:pPr>
          </w:p>
        </w:tc>
        <w:tc>
          <w:tcPr>
            <w:tcW w:w="708" w:type="dxa"/>
            <w:noWrap w:val="0"/>
            <w:vAlign w:val="top"/>
          </w:tcPr>
          <w:p w14:paraId="796D8C7A">
            <w:pPr>
              <w:spacing w:line="360" w:lineRule="auto"/>
              <w:rPr>
                <w:rFonts w:hint="eastAsia" w:ascii="宋体" w:hAnsi="宋体" w:cs="宋体"/>
                <w:color w:val="000000" w:themeColor="text1"/>
                <w:szCs w:val="21"/>
                <w:highlight w:val="none"/>
                <w14:textFill>
                  <w14:solidFill>
                    <w14:schemeClr w14:val="tx1"/>
                  </w14:solidFill>
                </w14:textFill>
              </w:rPr>
            </w:pPr>
          </w:p>
        </w:tc>
        <w:tc>
          <w:tcPr>
            <w:tcW w:w="709" w:type="dxa"/>
            <w:noWrap w:val="0"/>
            <w:vAlign w:val="top"/>
          </w:tcPr>
          <w:p w14:paraId="3309E893">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6B0E7B98">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25E79AD3">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1174D17E">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7DA1A503">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43D7FA8A">
            <w:pPr>
              <w:spacing w:line="360" w:lineRule="auto"/>
              <w:rPr>
                <w:rFonts w:hint="eastAsia" w:ascii="宋体" w:hAnsi="宋体" w:cs="宋体"/>
                <w:color w:val="000000" w:themeColor="text1"/>
                <w:szCs w:val="21"/>
                <w:highlight w:val="none"/>
                <w14:textFill>
                  <w14:solidFill>
                    <w14:schemeClr w14:val="tx1"/>
                  </w14:solidFill>
                </w14:textFill>
              </w:rPr>
            </w:pPr>
          </w:p>
        </w:tc>
      </w:tr>
      <w:tr w14:paraId="5BE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39A5F4D">
            <w:pPr>
              <w:spacing w:line="360" w:lineRule="auto"/>
              <w:rPr>
                <w:rFonts w:hint="eastAsia" w:ascii="宋体" w:hAnsi="宋体" w:cs="宋体"/>
                <w:color w:val="000000" w:themeColor="text1"/>
                <w:szCs w:val="21"/>
                <w:highlight w:val="none"/>
                <w14:textFill>
                  <w14:solidFill>
                    <w14:schemeClr w14:val="tx1"/>
                  </w14:solidFill>
                </w14:textFill>
              </w:rPr>
            </w:pPr>
          </w:p>
        </w:tc>
        <w:tc>
          <w:tcPr>
            <w:tcW w:w="1226" w:type="dxa"/>
            <w:noWrap w:val="0"/>
            <w:vAlign w:val="top"/>
          </w:tcPr>
          <w:p w14:paraId="09FD7E11">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234BAB31">
            <w:pPr>
              <w:spacing w:line="360" w:lineRule="auto"/>
              <w:rPr>
                <w:rFonts w:hint="eastAsia" w:ascii="宋体" w:hAnsi="宋体" w:cs="宋体"/>
                <w:color w:val="000000" w:themeColor="text1"/>
                <w:szCs w:val="21"/>
                <w:highlight w:val="none"/>
                <w14:textFill>
                  <w14:solidFill>
                    <w14:schemeClr w14:val="tx1"/>
                  </w14:solidFill>
                </w14:textFill>
              </w:rPr>
            </w:pPr>
          </w:p>
        </w:tc>
        <w:tc>
          <w:tcPr>
            <w:tcW w:w="708" w:type="dxa"/>
            <w:noWrap w:val="0"/>
            <w:vAlign w:val="top"/>
          </w:tcPr>
          <w:p w14:paraId="55A3A4AC">
            <w:pPr>
              <w:spacing w:line="360" w:lineRule="auto"/>
              <w:rPr>
                <w:rFonts w:hint="eastAsia" w:ascii="宋体" w:hAnsi="宋体" w:cs="宋体"/>
                <w:color w:val="000000" w:themeColor="text1"/>
                <w:szCs w:val="21"/>
                <w:highlight w:val="none"/>
                <w14:textFill>
                  <w14:solidFill>
                    <w14:schemeClr w14:val="tx1"/>
                  </w14:solidFill>
                </w14:textFill>
              </w:rPr>
            </w:pPr>
          </w:p>
        </w:tc>
        <w:tc>
          <w:tcPr>
            <w:tcW w:w="709" w:type="dxa"/>
            <w:noWrap w:val="0"/>
            <w:vAlign w:val="top"/>
          </w:tcPr>
          <w:p w14:paraId="38DE2062">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2858CA96">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7C200C9F">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55C25F44">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1ECAD68B">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53F85891">
            <w:pPr>
              <w:spacing w:line="360" w:lineRule="auto"/>
              <w:rPr>
                <w:rFonts w:hint="eastAsia" w:ascii="宋体" w:hAnsi="宋体" w:cs="宋体"/>
                <w:color w:val="000000" w:themeColor="text1"/>
                <w:szCs w:val="21"/>
                <w:highlight w:val="none"/>
                <w14:textFill>
                  <w14:solidFill>
                    <w14:schemeClr w14:val="tx1"/>
                  </w14:solidFill>
                </w14:textFill>
              </w:rPr>
            </w:pPr>
          </w:p>
        </w:tc>
      </w:tr>
      <w:tr w14:paraId="47D4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27DE40D">
            <w:pPr>
              <w:spacing w:line="360" w:lineRule="auto"/>
              <w:rPr>
                <w:rFonts w:hint="eastAsia" w:ascii="宋体" w:hAnsi="宋体" w:cs="宋体"/>
                <w:color w:val="000000" w:themeColor="text1"/>
                <w:szCs w:val="21"/>
                <w:highlight w:val="none"/>
                <w14:textFill>
                  <w14:solidFill>
                    <w14:schemeClr w14:val="tx1"/>
                  </w14:solidFill>
                </w14:textFill>
              </w:rPr>
            </w:pPr>
          </w:p>
        </w:tc>
        <w:tc>
          <w:tcPr>
            <w:tcW w:w="1226" w:type="dxa"/>
            <w:noWrap w:val="0"/>
            <w:vAlign w:val="top"/>
          </w:tcPr>
          <w:p w14:paraId="03250496">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059DE105">
            <w:pPr>
              <w:spacing w:line="360" w:lineRule="auto"/>
              <w:rPr>
                <w:rFonts w:hint="eastAsia" w:ascii="宋体" w:hAnsi="宋体" w:cs="宋体"/>
                <w:color w:val="000000" w:themeColor="text1"/>
                <w:szCs w:val="21"/>
                <w:highlight w:val="none"/>
                <w14:textFill>
                  <w14:solidFill>
                    <w14:schemeClr w14:val="tx1"/>
                  </w14:solidFill>
                </w14:textFill>
              </w:rPr>
            </w:pPr>
          </w:p>
        </w:tc>
        <w:tc>
          <w:tcPr>
            <w:tcW w:w="708" w:type="dxa"/>
            <w:noWrap w:val="0"/>
            <w:vAlign w:val="top"/>
          </w:tcPr>
          <w:p w14:paraId="146687CA">
            <w:pPr>
              <w:spacing w:line="360" w:lineRule="auto"/>
              <w:rPr>
                <w:rFonts w:hint="eastAsia" w:ascii="宋体" w:hAnsi="宋体" w:cs="宋体"/>
                <w:color w:val="000000" w:themeColor="text1"/>
                <w:szCs w:val="21"/>
                <w:highlight w:val="none"/>
                <w14:textFill>
                  <w14:solidFill>
                    <w14:schemeClr w14:val="tx1"/>
                  </w14:solidFill>
                </w14:textFill>
              </w:rPr>
            </w:pPr>
          </w:p>
        </w:tc>
        <w:tc>
          <w:tcPr>
            <w:tcW w:w="709" w:type="dxa"/>
            <w:noWrap w:val="0"/>
            <w:vAlign w:val="top"/>
          </w:tcPr>
          <w:p w14:paraId="5B00C299">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1D77E99C">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5B4CC064">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230E37B1">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4BBCF197">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1FCB1F52">
            <w:pPr>
              <w:spacing w:line="360" w:lineRule="auto"/>
              <w:rPr>
                <w:rFonts w:hint="eastAsia" w:ascii="宋体" w:hAnsi="宋体" w:cs="宋体"/>
                <w:color w:val="000000" w:themeColor="text1"/>
                <w:szCs w:val="21"/>
                <w:highlight w:val="none"/>
                <w14:textFill>
                  <w14:solidFill>
                    <w14:schemeClr w14:val="tx1"/>
                  </w14:solidFill>
                </w14:textFill>
              </w:rPr>
            </w:pPr>
          </w:p>
        </w:tc>
      </w:tr>
      <w:tr w14:paraId="039D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24AA726">
            <w:pPr>
              <w:spacing w:line="360" w:lineRule="auto"/>
              <w:rPr>
                <w:rFonts w:hint="eastAsia" w:ascii="宋体" w:hAnsi="宋体" w:cs="宋体"/>
                <w:color w:val="000000" w:themeColor="text1"/>
                <w:szCs w:val="21"/>
                <w:highlight w:val="none"/>
                <w14:textFill>
                  <w14:solidFill>
                    <w14:schemeClr w14:val="tx1"/>
                  </w14:solidFill>
                </w14:textFill>
              </w:rPr>
            </w:pPr>
          </w:p>
        </w:tc>
        <w:tc>
          <w:tcPr>
            <w:tcW w:w="1226" w:type="dxa"/>
            <w:noWrap w:val="0"/>
            <w:vAlign w:val="top"/>
          </w:tcPr>
          <w:p w14:paraId="0A21C61B">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7CA6E0D9">
            <w:pPr>
              <w:spacing w:line="360" w:lineRule="auto"/>
              <w:rPr>
                <w:rFonts w:hint="eastAsia" w:ascii="宋体" w:hAnsi="宋体" w:cs="宋体"/>
                <w:color w:val="000000" w:themeColor="text1"/>
                <w:szCs w:val="21"/>
                <w:highlight w:val="none"/>
                <w14:textFill>
                  <w14:solidFill>
                    <w14:schemeClr w14:val="tx1"/>
                  </w14:solidFill>
                </w14:textFill>
              </w:rPr>
            </w:pPr>
          </w:p>
        </w:tc>
        <w:tc>
          <w:tcPr>
            <w:tcW w:w="708" w:type="dxa"/>
            <w:noWrap w:val="0"/>
            <w:vAlign w:val="top"/>
          </w:tcPr>
          <w:p w14:paraId="686ED30F">
            <w:pPr>
              <w:spacing w:line="360" w:lineRule="auto"/>
              <w:rPr>
                <w:rFonts w:hint="eastAsia" w:ascii="宋体" w:hAnsi="宋体" w:cs="宋体"/>
                <w:color w:val="000000" w:themeColor="text1"/>
                <w:szCs w:val="21"/>
                <w:highlight w:val="none"/>
                <w14:textFill>
                  <w14:solidFill>
                    <w14:schemeClr w14:val="tx1"/>
                  </w14:solidFill>
                </w14:textFill>
              </w:rPr>
            </w:pPr>
          </w:p>
        </w:tc>
        <w:tc>
          <w:tcPr>
            <w:tcW w:w="709" w:type="dxa"/>
            <w:noWrap w:val="0"/>
            <w:vAlign w:val="top"/>
          </w:tcPr>
          <w:p w14:paraId="197363E6">
            <w:pPr>
              <w:spacing w:line="360" w:lineRule="auto"/>
              <w:rPr>
                <w:rFonts w:hint="eastAsia" w:ascii="宋体" w:hAnsi="宋体" w:cs="宋体"/>
                <w:color w:val="000000" w:themeColor="text1"/>
                <w:szCs w:val="21"/>
                <w:highlight w:val="none"/>
                <w14:textFill>
                  <w14:solidFill>
                    <w14:schemeClr w14:val="tx1"/>
                  </w14:solidFill>
                </w14:textFill>
              </w:rPr>
            </w:pPr>
          </w:p>
        </w:tc>
        <w:tc>
          <w:tcPr>
            <w:tcW w:w="851" w:type="dxa"/>
            <w:noWrap w:val="0"/>
            <w:vAlign w:val="top"/>
          </w:tcPr>
          <w:p w14:paraId="5C2A1130">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3CF6D6B3">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12F3FF8D">
            <w:pPr>
              <w:spacing w:line="360" w:lineRule="auto"/>
              <w:rPr>
                <w:rFonts w:hint="eastAsia" w:ascii="宋体" w:hAnsi="宋体" w:cs="宋体"/>
                <w:color w:val="000000" w:themeColor="text1"/>
                <w:szCs w:val="21"/>
                <w:highlight w:val="none"/>
                <w14:textFill>
                  <w14:solidFill>
                    <w14:schemeClr w14:val="tx1"/>
                  </w14:solidFill>
                </w14:textFill>
              </w:rPr>
            </w:pPr>
          </w:p>
        </w:tc>
        <w:tc>
          <w:tcPr>
            <w:tcW w:w="1134" w:type="dxa"/>
            <w:noWrap w:val="0"/>
            <w:vAlign w:val="top"/>
          </w:tcPr>
          <w:p w14:paraId="04A662B7">
            <w:pPr>
              <w:spacing w:line="360" w:lineRule="auto"/>
              <w:rPr>
                <w:rFonts w:hint="eastAsia" w:ascii="宋体" w:hAnsi="宋体" w:cs="宋体"/>
                <w:color w:val="000000" w:themeColor="text1"/>
                <w:szCs w:val="21"/>
                <w:highlight w:val="none"/>
                <w14:textFill>
                  <w14:solidFill>
                    <w14:schemeClr w14:val="tx1"/>
                  </w14:solidFill>
                </w14:textFill>
              </w:rPr>
            </w:pPr>
          </w:p>
        </w:tc>
        <w:tc>
          <w:tcPr>
            <w:tcW w:w="992" w:type="dxa"/>
            <w:noWrap w:val="0"/>
            <w:vAlign w:val="top"/>
          </w:tcPr>
          <w:p w14:paraId="4F6D936B">
            <w:pPr>
              <w:spacing w:line="360" w:lineRule="auto"/>
              <w:rPr>
                <w:rFonts w:hint="eastAsia" w:ascii="宋体" w:hAnsi="宋体" w:cs="宋体"/>
                <w:color w:val="000000" w:themeColor="text1"/>
                <w:szCs w:val="21"/>
                <w:highlight w:val="none"/>
                <w14:textFill>
                  <w14:solidFill>
                    <w14:schemeClr w14:val="tx1"/>
                  </w14:solidFill>
                </w14:textFill>
              </w:rPr>
            </w:pPr>
          </w:p>
        </w:tc>
      </w:tr>
    </w:tbl>
    <w:p w14:paraId="7F02C1D8">
      <w:pPr>
        <w:rPr>
          <w:rFonts w:hint="eastAsia" w:ascii="宋体" w:hAnsi="宋体" w:cs="宋体"/>
          <w:color w:val="000000" w:themeColor="text1"/>
          <w:highlight w:val="none"/>
          <w14:textFill>
            <w14:solidFill>
              <w14:schemeClr w14:val="tx1"/>
            </w14:solidFill>
          </w14:textFill>
        </w:rPr>
      </w:pPr>
    </w:p>
    <w:p w14:paraId="68186E59">
      <w:pPr>
        <w:rPr>
          <w:rFonts w:hint="eastAsia" w:ascii="宋体" w:hAnsi="宋体" w:cs="宋体"/>
          <w:color w:val="000000" w:themeColor="text1"/>
          <w:highlight w:val="none"/>
          <w14:textFill>
            <w14:solidFill>
              <w14:schemeClr w14:val="tx1"/>
            </w14:solidFill>
          </w14:textFill>
        </w:rPr>
      </w:pPr>
    </w:p>
    <w:p w14:paraId="1E366214">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附表二：拟配备本工程的试验和检测仪器设备表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4E71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2C3420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26" w:type="dxa"/>
            <w:noWrap w:val="0"/>
            <w:vAlign w:val="center"/>
          </w:tcPr>
          <w:p w14:paraId="09D0B25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仪器设备名称</w:t>
            </w:r>
          </w:p>
        </w:tc>
        <w:tc>
          <w:tcPr>
            <w:tcW w:w="851" w:type="dxa"/>
            <w:noWrap w:val="0"/>
            <w:vAlign w:val="center"/>
          </w:tcPr>
          <w:p w14:paraId="6BD9285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型号</w:t>
            </w:r>
          </w:p>
          <w:p w14:paraId="68A3F42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规格</w:t>
            </w:r>
          </w:p>
        </w:tc>
        <w:tc>
          <w:tcPr>
            <w:tcW w:w="708" w:type="dxa"/>
            <w:noWrap w:val="0"/>
            <w:vAlign w:val="center"/>
          </w:tcPr>
          <w:p w14:paraId="169B88B0">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709" w:type="dxa"/>
            <w:noWrap w:val="0"/>
            <w:vAlign w:val="center"/>
          </w:tcPr>
          <w:p w14:paraId="1A93684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国别</w:t>
            </w:r>
          </w:p>
          <w:p w14:paraId="330F3A4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产地</w:t>
            </w:r>
          </w:p>
        </w:tc>
        <w:tc>
          <w:tcPr>
            <w:tcW w:w="1134" w:type="dxa"/>
            <w:noWrap w:val="0"/>
            <w:vAlign w:val="center"/>
          </w:tcPr>
          <w:p w14:paraId="079DB1E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制造年份</w:t>
            </w:r>
          </w:p>
        </w:tc>
        <w:tc>
          <w:tcPr>
            <w:tcW w:w="1276" w:type="dxa"/>
            <w:noWrap w:val="0"/>
            <w:vAlign w:val="center"/>
          </w:tcPr>
          <w:p w14:paraId="15D9477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已使用</w:t>
            </w:r>
          </w:p>
          <w:p w14:paraId="3A92268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台时数</w:t>
            </w:r>
          </w:p>
        </w:tc>
        <w:tc>
          <w:tcPr>
            <w:tcW w:w="1134" w:type="dxa"/>
            <w:noWrap w:val="0"/>
            <w:vAlign w:val="center"/>
          </w:tcPr>
          <w:p w14:paraId="2BDC094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用途</w:t>
            </w:r>
          </w:p>
        </w:tc>
        <w:tc>
          <w:tcPr>
            <w:tcW w:w="1559" w:type="dxa"/>
            <w:noWrap w:val="0"/>
            <w:vAlign w:val="center"/>
          </w:tcPr>
          <w:p w14:paraId="1780DDE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31F0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BA4D54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26" w:type="dxa"/>
            <w:noWrap w:val="0"/>
            <w:vAlign w:val="center"/>
          </w:tcPr>
          <w:p w14:paraId="5B8B97E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center"/>
          </w:tcPr>
          <w:p w14:paraId="228879F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8" w:type="dxa"/>
            <w:noWrap w:val="0"/>
            <w:vAlign w:val="center"/>
          </w:tcPr>
          <w:p w14:paraId="76F1979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9" w:type="dxa"/>
            <w:noWrap w:val="0"/>
            <w:vAlign w:val="center"/>
          </w:tcPr>
          <w:p w14:paraId="330E27B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21EA959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76" w:type="dxa"/>
            <w:noWrap w:val="0"/>
            <w:vAlign w:val="center"/>
          </w:tcPr>
          <w:p w14:paraId="4A484E8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1670EF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559" w:type="dxa"/>
            <w:noWrap w:val="0"/>
            <w:vAlign w:val="center"/>
          </w:tcPr>
          <w:p w14:paraId="28F705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r>
      <w:tr w14:paraId="6B7C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F9790A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26" w:type="dxa"/>
            <w:noWrap w:val="0"/>
            <w:vAlign w:val="center"/>
          </w:tcPr>
          <w:p w14:paraId="28739C3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center"/>
          </w:tcPr>
          <w:p w14:paraId="02311FD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8" w:type="dxa"/>
            <w:noWrap w:val="0"/>
            <w:vAlign w:val="center"/>
          </w:tcPr>
          <w:p w14:paraId="0172716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9" w:type="dxa"/>
            <w:noWrap w:val="0"/>
            <w:vAlign w:val="center"/>
          </w:tcPr>
          <w:p w14:paraId="27A9F3D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120DF2A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76" w:type="dxa"/>
            <w:noWrap w:val="0"/>
            <w:vAlign w:val="center"/>
          </w:tcPr>
          <w:p w14:paraId="48D89E5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43DC04D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559" w:type="dxa"/>
            <w:noWrap w:val="0"/>
            <w:vAlign w:val="center"/>
          </w:tcPr>
          <w:p w14:paraId="047C5C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r>
      <w:tr w14:paraId="0D9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D0CAA6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26" w:type="dxa"/>
            <w:noWrap w:val="0"/>
            <w:vAlign w:val="center"/>
          </w:tcPr>
          <w:p w14:paraId="79FE1AD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center"/>
          </w:tcPr>
          <w:p w14:paraId="7DF4FFE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8" w:type="dxa"/>
            <w:noWrap w:val="0"/>
            <w:vAlign w:val="center"/>
          </w:tcPr>
          <w:p w14:paraId="2789B4C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9" w:type="dxa"/>
            <w:noWrap w:val="0"/>
            <w:vAlign w:val="center"/>
          </w:tcPr>
          <w:p w14:paraId="6719916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19D9FBB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76" w:type="dxa"/>
            <w:noWrap w:val="0"/>
            <w:vAlign w:val="center"/>
          </w:tcPr>
          <w:p w14:paraId="754565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0D1D0B7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559" w:type="dxa"/>
            <w:noWrap w:val="0"/>
            <w:vAlign w:val="center"/>
          </w:tcPr>
          <w:p w14:paraId="10D4E15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r>
      <w:tr w14:paraId="174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CBB47D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26" w:type="dxa"/>
            <w:noWrap w:val="0"/>
            <w:vAlign w:val="center"/>
          </w:tcPr>
          <w:p w14:paraId="2A23866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center"/>
          </w:tcPr>
          <w:p w14:paraId="536CD66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8" w:type="dxa"/>
            <w:noWrap w:val="0"/>
            <w:vAlign w:val="center"/>
          </w:tcPr>
          <w:p w14:paraId="4FA8FF4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9" w:type="dxa"/>
            <w:noWrap w:val="0"/>
            <w:vAlign w:val="center"/>
          </w:tcPr>
          <w:p w14:paraId="268DF3B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719E3A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76" w:type="dxa"/>
            <w:noWrap w:val="0"/>
            <w:vAlign w:val="center"/>
          </w:tcPr>
          <w:p w14:paraId="0D620B4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681C923D">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559" w:type="dxa"/>
            <w:noWrap w:val="0"/>
            <w:vAlign w:val="center"/>
          </w:tcPr>
          <w:p w14:paraId="70B4A8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r>
      <w:tr w14:paraId="7D5B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8EB95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26" w:type="dxa"/>
            <w:noWrap w:val="0"/>
            <w:vAlign w:val="center"/>
          </w:tcPr>
          <w:p w14:paraId="3AFEFB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851" w:type="dxa"/>
            <w:noWrap w:val="0"/>
            <w:vAlign w:val="center"/>
          </w:tcPr>
          <w:p w14:paraId="3F7E600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8" w:type="dxa"/>
            <w:noWrap w:val="0"/>
            <w:vAlign w:val="center"/>
          </w:tcPr>
          <w:p w14:paraId="5F0A91B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709" w:type="dxa"/>
            <w:noWrap w:val="0"/>
            <w:vAlign w:val="center"/>
          </w:tcPr>
          <w:p w14:paraId="3347215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071E6B8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276" w:type="dxa"/>
            <w:noWrap w:val="0"/>
            <w:vAlign w:val="center"/>
          </w:tcPr>
          <w:p w14:paraId="18A47C2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134" w:type="dxa"/>
            <w:noWrap w:val="0"/>
            <w:vAlign w:val="center"/>
          </w:tcPr>
          <w:p w14:paraId="39C0E15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c>
          <w:tcPr>
            <w:tcW w:w="1559" w:type="dxa"/>
            <w:noWrap w:val="0"/>
            <w:vAlign w:val="center"/>
          </w:tcPr>
          <w:p w14:paraId="16870F4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tc>
      </w:tr>
    </w:tbl>
    <w:p w14:paraId="3181F1F1">
      <w:pPr>
        <w:rPr>
          <w:rFonts w:hint="eastAsia" w:ascii="宋体" w:hAnsi="宋体" w:cs="宋体"/>
          <w:color w:val="000000" w:themeColor="text1"/>
          <w:highlight w:val="none"/>
          <w14:textFill>
            <w14:solidFill>
              <w14:schemeClr w14:val="tx1"/>
            </w14:solidFill>
          </w14:textFill>
        </w:rPr>
      </w:pPr>
    </w:p>
    <w:p w14:paraId="54EF0CF9">
      <w:pPr>
        <w:rPr>
          <w:rFonts w:hint="eastAsia" w:ascii="宋体" w:hAnsi="宋体" w:cs="宋体"/>
          <w:color w:val="000000" w:themeColor="text1"/>
          <w:highlight w:val="none"/>
          <w14:textFill>
            <w14:solidFill>
              <w14:schemeClr w14:val="tx1"/>
            </w14:solidFill>
          </w14:textFill>
        </w:rPr>
      </w:pPr>
    </w:p>
    <w:p w14:paraId="5110F4A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附表三：劳动力计划表</w:t>
      </w:r>
    </w:p>
    <w:p w14:paraId="2EE1120A">
      <w:pPr>
        <w:ind w:firstLine="7245" w:firstLineChars="34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单位：人</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862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698F56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工种</w:t>
            </w:r>
          </w:p>
        </w:tc>
        <w:tc>
          <w:tcPr>
            <w:tcW w:w="8506" w:type="dxa"/>
            <w:gridSpan w:val="7"/>
            <w:noWrap w:val="0"/>
            <w:vAlign w:val="center"/>
          </w:tcPr>
          <w:p w14:paraId="45636F0C">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按工程施工阶段投入劳动力情况</w:t>
            </w:r>
          </w:p>
        </w:tc>
      </w:tr>
      <w:tr w14:paraId="2351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1D5D20F">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2F7E433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2B42A76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5C9FEED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2A4B167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161A79E5">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F5AC72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53CBD9D7">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68B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C9C707A">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2012F81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3B38CC9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7739296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0A3AB977">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5FA9983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6D7B940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1D91348F">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E9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02735B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021C750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4C0EFAD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766F364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1023B22A">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57719C8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104E9AA7">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68173B39">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786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D885B9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4C618C8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6900DD58">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2FEDB390">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0ECF6F0">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1AB37E0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0147604D">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4F17F72D">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278A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D46FA1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12654CFD">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3C2A034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61328FDB">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C66DD0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37DC05B2">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0C394BC0">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42F5FAC1">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1438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7FAA8A4">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64419587">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6E9A2A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5319BE29">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10E492FA">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08CDCDF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84AA21C">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73443EB9">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r w14:paraId="78EE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C6F88D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961" w:type="dxa"/>
            <w:noWrap w:val="0"/>
            <w:vAlign w:val="center"/>
          </w:tcPr>
          <w:p w14:paraId="62F90A3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4060CC71">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76E699C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5272B346">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32786082">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7" w:type="dxa"/>
            <w:noWrap w:val="0"/>
            <w:vAlign w:val="center"/>
          </w:tcPr>
          <w:p w14:paraId="200F2BB3">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258" w:type="dxa"/>
            <w:noWrap w:val="0"/>
            <w:vAlign w:val="center"/>
          </w:tcPr>
          <w:p w14:paraId="2676FC51">
            <w:pPr>
              <w:spacing w:line="360" w:lineRule="auto"/>
              <w:jc w:val="center"/>
              <w:rPr>
                <w:rFonts w:hint="eastAsia" w:ascii="宋体" w:hAnsi="宋体" w:cs="宋体"/>
                <w:color w:val="000000" w:themeColor="text1"/>
                <w:szCs w:val="21"/>
                <w:highlight w:val="none"/>
                <w14:textFill>
                  <w14:solidFill>
                    <w14:schemeClr w14:val="tx1"/>
                  </w14:solidFill>
                </w14:textFill>
              </w:rPr>
            </w:pPr>
          </w:p>
        </w:tc>
      </w:tr>
    </w:tbl>
    <w:p w14:paraId="1CD52B20">
      <w:pPr>
        <w:rPr>
          <w:rFonts w:hint="eastAsia" w:ascii="宋体" w:hAnsi="宋体" w:cs="宋体"/>
          <w:color w:val="000000" w:themeColor="text1"/>
          <w:highlight w:val="none"/>
          <w14:textFill>
            <w14:solidFill>
              <w14:schemeClr w14:val="tx1"/>
            </w14:solidFill>
          </w14:textFill>
        </w:rPr>
      </w:pPr>
    </w:p>
    <w:p w14:paraId="75FD3E04">
      <w:pPr>
        <w:rPr>
          <w:rFonts w:hint="eastAsia" w:ascii="宋体" w:hAnsi="宋体" w:cs="宋体"/>
          <w:b/>
          <w:color w:val="000000" w:themeColor="text1"/>
          <w:highlight w:val="none"/>
          <w14:textFill>
            <w14:solidFill>
              <w14:schemeClr w14:val="tx1"/>
            </w14:solidFill>
          </w14:textFill>
        </w:rPr>
      </w:pPr>
    </w:p>
    <w:p w14:paraId="7B7D5774">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附表四：计划开、竣工日期和施工进度计划（网络图或横道图）</w:t>
      </w:r>
    </w:p>
    <w:p w14:paraId="64F2F788">
      <w:pPr>
        <w:spacing w:line="460" w:lineRule="exact"/>
        <w:ind w:left="-6"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（1）供应商应提交施工进度计划，说明按采购文件要求的工期进行施工的各个关键日期。成交的供应商还应按合同条件有关条款的要求提交详细的施工进度计划。</w:t>
      </w:r>
    </w:p>
    <w:p w14:paraId="4F47E364">
      <w:pPr>
        <w:spacing w:line="460" w:lineRule="exact"/>
        <w:ind w:left="-6"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（2）施工进度计划可采用网络图（或横道图）表示，说明计划开工日期和各分项工程各阶段的完工日期和分包合同签订的日期。</w:t>
      </w:r>
    </w:p>
    <w:p w14:paraId="3CE4863E">
      <w:pPr>
        <w:spacing w:line="460" w:lineRule="exact"/>
        <w:ind w:left="-6"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（3）施工进度计划应与施工组织设计相适应。</w:t>
      </w:r>
    </w:p>
    <w:p w14:paraId="5DF481E0">
      <w:pPr>
        <w:rPr>
          <w:rFonts w:hint="eastAsia" w:ascii="宋体" w:hAnsi="宋体" w:cs="宋体"/>
          <w:color w:val="000000" w:themeColor="text1"/>
          <w:highlight w:val="none"/>
          <w14:textFill>
            <w14:solidFill>
              <w14:schemeClr w14:val="tx1"/>
            </w14:solidFill>
          </w14:textFill>
        </w:rPr>
      </w:pPr>
    </w:p>
    <w:p w14:paraId="061206A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附表五：施工总平面图</w:t>
      </w:r>
    </w:p>
    <w:p w14:paraId="0FF395CA">
      <w:pPr>
        <w:spacing w:line="4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5577C264">
      <w:pPr>
        <w:rPr>
          <w:rFonts w:hint="eastAsia" w:ascii="宋体" w:hAnsi="宋体" w:cs="宋体"/>
          <w:color w:val="000000" w:themeColor="text1"/>
          <w:highlight w:val="none"/>
          <w14:textFill>
            <w14:solidFill>
              <w14:schemeClr w14:val="tx1"/>
            </w14:solidFill>
          </w14:textFill>
        </w:rPr>
      </w:pPr>
    </w:p>
    <w:p w14:paraId="46BB74F1">
      <w:pPr>
        <w:rPr>
          <w:rFonts w:hint="eastAsia" w:ascii="宋体" w:hAnsi="宋体" w:cs="宋体"/>
          <w:color w:val="000000" w:themeColor="text1"/>
          <w:highlight w:val="none"/>
          <w14:textFill>
            <w14:solidFill>
              <w14:schemeClr w14:val="tx1"/>
            </w14:solidFill>
          </w14:textFill>
        </w:rPr>
      </w:pPr>
    </w:p>
    <w:p w14:paraId="5A31AE4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附表六：临时用地表</w:t>
      </w:r>
    </w:p>
    <w:p w14:paraId="5D85E14A">
      <w:pPr>
        <w:rPr>
          <w:rFonts w:hint="eastAsia" w:ascii="宋体" w:hAnsi="宋体" w:cs="宋体"/>
          <w:color w:val="000000" w:themeColor="text1"/>
          <w:highlight w:val="none"/>
          <w14:textFill>
            <w14:solidFill>
              <w14:schemeClr w14:val="tx1"/>
            </w14:solidFill>
          </w14:textFill>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37A6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noWrap w:val="0"/>
            <w:vAlign w:val="center"/>
          </w:tcPr>
          <w:p w14:paraId="6DC0CC8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用途</w:t>
            </w:r>
          </w:p>
        </w:tc>
        <w:tc>
          <w:tcPr>
            <w:tcW w:w="2091" w:type="dxa"/>
            <w:noWrap w:val="0"/>
            <w:vAlign w:val="center"/>
          </w:tcPr>
          <w:p w14:paraId="575B109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面积（平方米）</w:t>
            </w:r>
          </w:p>
        </w:tc>
        <w:tc>
          <w:tcPr>
            <w:tcW w:w="2090" w:type="dxa"/>
            <w:noWrap w:val="0"/>
            <w:vAlign w:val="center"/>
          </w:tcPr>
          <w:p w14:paraId="38B6F5A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位置</w:t>
            </w:r>
          </w:p>
        </w:tc>
        <w:tc>
          <w:tcPr>
            <w:tcW w:w="2091" w:type="dxa"/>
            <w:noWrap w:val="0"/>
            <w:vAlign w:val="center"/>
          </w:tcPr>
          <w:p w14:paraId="7CA511D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需用时间</w:t>
            </w:r>
          </w:p>
        </w:tc>
      </w:tr>
      <w:tr w14:paraId="141C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8F5E8D1">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584F5EAD">
            <w:pPr>
              <w:rPr>
                <w:rFonts w:hint="eastAsia" w:ascii="宋体" w:hAnsi="宋体" w:cs="宋体"/>
                <w:color w:val="000000" w:themeColor="text1"/>
                <w:highlight w:val="none"/>
                <w14:textFill>
                  <w14:solidFill>
                    <w14:schemeClr w14:val="tx1"/>
                  </w14:solidFill>
                </w14:textFill>
              </w:rPr>
            </w:pPr>
          </w:p>
        </w:tc>
        <w:tc>
          <w:tcPr>
            <w:tcW w:w="2090" w:type="dxa"/>
            <w:noWrap w:val="0"/>
            <w:vAlign w:val="top"/>
          </w:tcPr>
          <w:p w14:paraId="18B5C0FC">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4CE009A7">
            <w:pPr>
              <w:rPr>
                <w:rFonts w:hint="eastAsia" w:ascii="宋体" w:hAnsi="宋体" w:cs="宋体"/>
                <w:color w:val="000000" w:themeColor="text1"/>
                <w:highlight w:val="none"/>
                <w14:textFill>
                  <w14:solidFill>
                    <w14:schemeClr w14:val="tx1"/>
                  </w14:solidFill>
                </w14:textFill>
              </w:rPr>
            </w:pPr>
          </w:p>
        </w:tc>
      </w:tr>
      <w:tr w14:paraId="32C7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24133EA9">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3DDCFAAF">
            <w:pPr>
              <w:rPr>
                <w:rFonts w:hint="eastAsia" w:ascii="宋体" w:hAnsi="宋体" w:cs="宋体"/>
                <w:color w:val="000000" w:themeColor="text1"/>
                <w:highlight w:val="none"/>
                <w14:textFill>
                  <w14:solidFill>
                    <w14:schemeClr w14:val="tx1"/>
                  </w14:solidFill>
                </w14:textFill>
              </w:rPr>
            </w:pPr>
          </w:p>
        </w:tc>
        <w:tc>
          <w:tcPr>
            <w:tcW w:w="2090" w:type="dxa"/>
            <w:noWrap w:val="0"/>
            <w:vAlign w:val="top"/>
          </w:tcPr>
          <w:p w14:paraId="0BA56615">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4B86B53C">
            <w:pPr>
              <w:rPr>
                <w:rFonts w:hint="eastAsia" w:ascii="宋体" w:hAnsi="宋体" w:cs="宋体"/>
                <w:color w:val="000000" w:themeColor="text1"/>
                <w:highlight w:val="none"/>
                <w14:textFill>
                  <w14:solidFill>
                    <w14:schemeClr w14:val="tx1"/>
                  </w14:solidFill>
                </w14:textFill>
              </w:rPr>
            </w:pPr>
          </w:p>
        </w:tc>
      </w:tr>
      <w:tr w14:paraId="618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noWrap w:val="0"/>
            <w:vAlign w:val="top"/>
          </w:tcPr>
          <w:p w14:paraId="662E9809">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51423F3F">
            <w:pPr>
              <w:rPr>
                <w:rFonts w:hint="eastAsia" w:ascii="宋体" w:hAnsi="宋体" w:cs="宋体"/>
                <w:color w:val="000000" w:themeColor="text1"/>
                <w:highlight w:val="none"/>
                <w14:textFill>
                  <w14:solidFill>
                    <w14:schemeClr w14:val="tx1"/>
                  </w14:solidFill>
                </w14:textFill>
              </w:rPr>
            </w:pPr>
          </w:p>
        </w:tc>
        <w:tc>
          <w:tcPr>
            <w:tcW w:w="2090" w:type="dxa"/>
            <w:noWrap w:val="0"/>
            <w:vAlign w:val="top"/>
          </w:tcPr>
          <w:p w14:paraId="2D7858F7">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775FADAD">
            <w:pPr>
              <w:rPr>
                <w:rFonts w:hint="eastAsia" w:ascii="宋体" w:hAnsi="宋体" w:cs="宋体"/>
                <w:color w:val="000000" w:themeColor="text1"/>
                <w:highlight w:val="none"/>
                <w14:textFill>
                  <w14:solidFill>
                    <w14:schemeClr w14:val="tx1"/>
                  </w14:solidFill>
                </w14:textFill>
              </w:rPr>
            </w:pPr>
          </w:p>
        </w:tc>
      </w:tr>
      <w:tr w14:paraId="6912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56ADC469">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7C6B76FC">
            <w:pPr>
              <w:rPr>
                <w:rFonts w:hint="eastAsia" w:ascii="宋体" w:hAnsi="宋体" w:cs="宋体"/>
                <w:color w:val="000000" w:themeColor="text1"/>
                <w:highlight w:val="none"/>
                <w14:textFill>
                  <w14:solidFill>
                    <w14:schemeClr w14:val="tx1"/>
                  </w14:solidFill>
                </w14:textFill>
              </w:rPr>
            </w:pPr>
          </w:p>
        </w:tc>
        <w:tc>
          <w:tcPr>
            <w:tcW w:w="2090" w:type="dxa"/>
            <w:noWrap w:val="0"/>
            <w:vAlign w:val="top"/>
          </w:tcPr>
          <w:p w14:paraId="3B95D705">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26E4066E">
            <w:pPr>
              <w:rPr>
                <w:rFonts w:hint="eastAsia" w:ascii="宋体" w:hAnsi="宋体" w:cs="宋体"/>
                <w:color w:val="000000" w:themeColor="text1"/>
                <w:highlight w:val="none"/>
                <w14:textFill>
                  <w14:solidFill>
                    <w14:schemeClr w14:val="tx1"/>
                  </w14:solidFill>
                </w14:textFill>
              </w:rPr>
            </w:pPr>
          </w:p>
        </w:tc>
      </w:tr>
      <w:tr w14:paraId="3C43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noWrap w:val="0"/>
            <w:vAlign w:val="top"/>
          </w:tcPr>
          <w:p w14:paraId="7DBFFD01">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3A82AB41">
            <w:pPr>
              <w:rPr>
                <w:rFonts w:hint="eastAsia" w:ascii="宋体" w:hAnsi="宋体" w:cs="宋体"/>
                <w:color w:val="000000" w:themeColor="text1"/>
                <w:highlight w:val="none"/>
                <w14:textFill>
                  <w14:solidFill>
                    <w14:schemeClr w14:val="tx1"/>
                  </w14:solidFill>
                </w14:textFill>
              </w:rPr>
            </w:pPr>
          </w:p>
        </w:tc>
        <w:tc>
          <w:tcPr>
            <w:tcW w:w="2090" w:type="dxa"/>
            <w:noWrap w:val="0"/>
            <w:vAlign w:val="top"/>
          </w:tcPr>
          <w:p w14:paraId="7027B2EE">
            <w:pPr>
              <w:rPr>
                <w:rFonts w:hint="eastAsia" w:ascii="宋体" w:hAnsi="宋体" w:cs="宋体"/>
                <w:color w:val="000000" w:themeColor="text1"/>
                <w:highlight w:val="none"/>
                <w14:textFill>
                  <w14:solidFill>
                    <w14:schemeClr w14:val="tx1"/>
                  </w14:solidFill>
                </w14:textFill>
              </w:rPr>
            </w:pPr>
          </w:p>
        </w:tc>
        <w:tc>
          <w:tcPr>
            <w:tcW w:w="2091" w:type="dxa"/>
            <w:noWrap w:val="0"/>
            <w:vAlign w:val="top"/>
          </w:tcPr>
          <w:p w14:paraId="32CCAA65">
            <w:pPr>
              <w:rPr>
                <w:rFonts w:hint="eastAsia" w:ascii="宋体" w:hAnsi="宋体" w:cs="宋体"/>
                <w:color w:val="000000" w:themeColor="text1"/>
                <w:highlight w:val="none"/>
                <w14:textFill>
                  <w14:solidFill>
                    <w14:schemeClr w14:val="tx1"/>
                  </w14:solidFill>
                </w14:textFill>
              </w:rPr>
            </w:pPr>
          </w:p>
        </w:tc>
      </w:tr>
    </w:tbl>
    <w:p w14:paraId="095BF7CE">
      <w:pPr>
        <w:rPr>
          <w:rFonts w:hint="eastAsia" w:ascii="宋体" w:hAnsi="宋体" w:cs="宋体"/>
          <w:color w:val="000000" w:themeColor="text1"/>
          <w:highlight w:val="none"/>
          <w14:textFill>
            <w14:solidFill>
              <w14:schemeClr w14:val="tx1"/>
            </w14:solidFill>
          </w14:textFill>
        </w:rPr>
      </w:pPr>
    </w:p>
    <w:p w14:paraId="58037355">
      <w:pPr>
        <w:rPr>
          <w:rFonts w:hint="eastAsia" w:ascii="宋体" w:hAnsi="宋体" w:cs="宋体"/>
          <w:color w:val="000000" w:themeColor="text1"/>
          <w:highlight w:val="none"/>
          <w14:textFill>
            <w14:solidFill>
              <w14:schemeClr w14:val="tx1"/>
            </w14:solidFill>
          </w14:textFill>
        </w:rPr>
      </w:pPr>
    </w:p>
    <w:p w14:paraId="6F49D48C">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color w:val="000000" w:themeColor="text1"/>
          <w:highlight w:val="none"/>
          <w14:textFill>
            <w14:solidFill>
              <w14:schemeClr w14:val="tx1"/>
            </w14:solidFill>
          </w14:textFill>
        </w:rPr>
        <w:t>2.近年已完成</w:t>
      </w:r>
      <w:r>
        <w:rPr>
          <w:rFonts w:hint="eastAsia" w:hAnsi="宋体" w:cs="宋体"/>
          <w:color w:val="000000" w:themeColor="text1"/>
          <w:highlight w:val="none"/>
          <w:lang w:val="en-US" w:eastAsia="zh-CN"/>
          <w14:textFill>
            <w14:solidFill>
              <w14:schemeClr w14:val="tx1"/>
            </w14:solidFill>
          </w14:textFill>
        </w:rPr>
        <w:t>或</w:t>
      </w:r>
      <w:r>
        <w:rPr>
          <w:rFonts w:hint="eastAsia"/>
          <w:color w:val="000000" w:themeColor="text1"/>
          <w:highlight w:val="none"/>
          <w14:textFill>
            <w14:solidFill>
              <w14:schemeClr w14:val="tx1"/>
            </w14:solidFill>
          </w14:textFill>
        </w:rPr>
        <w:t>承担过</w:t>
      </w:r>
      <w:r>
        <w:rPr>
          <w:rFonts w:hint="eastAsia" w:hAnsi="宋体" w:cs="宋体"/>
          <w:color w:val="000000" w:themeColor="text1"/>
          <w:highlight w:val="none"/>
          <w14:textFill>
            <w14:solidFill>
              <w14:schemeClr w14:val="tx1"/>
            </w14:solidFill>
          </w14:textFill>
        </w:rPr>
        <w:t>类似工程一览表</w:t>
      </w: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91A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23DA342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701" w:type="dxa"/>
            <w:noWrap w:val="0"/>
            <w:vAlign w:val="center"/>
          </w:tcPr>
          <w:p w14:paraId="4AE0D88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发包人名称</w:t>
            </w:r>
          </w:p>
        </w:tc>
        <w:tc>
          <w:tcPr>
            <w:tcW w:w="1417" w:type="dxa"/>
            <w:noWrap w:val="0"/>
            <w:vAlign w:val="center"/>
          </w:tcPr>
          <w:p w14:paraId="0F1D104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工程名称</w:t>
            </w:r>
          </w:p>
          <w:p w14:paraId="08491DA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及建设地点</w:t>
            </w:r>
          </w:p>
        </w:tc>
        <w:tc>
          <w:tcPr>
            <w:tcW w:w="851" w:type="dxa"/>
            <w:noWrap w:val="0"/>
            <w:vAlign w:val="center"/>
          </w:tcPr>
          <w:p w14:paraId="4178FAE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结构</w:t>
            </w:r>
          </w:p>
          <w:p w14:paraId="3F52B81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类型</w:t>
            </w:r>
          </w:p>
        </w:tc>
        <w:tc>
          <w:tcPr>
            <w:tcW w:w="992" w:type="dxa"/>
            <w:noWrap w:val="0"/>
            <w:vAlign w:val="center"/>
          </w:tcPr>
          <w:p w14:paraId="5966F76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建设</w:t>
            </w:r>
          </w:p>
          <w:p w14:paraId="12B57AD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规模</w:t>
            </w:r>
          </w:p>
        </w:tc>
        <w:tc>
          <w:tcPr>
            <w:tcW w:w="1134" w:type="dxa"/>
            <w:noWrap w:val="0"/>
            <w:vAlign w:val="center"/>
          </w:tcPr>
          <w:p w14:paraId="7544B48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合同金额</w:t>
            </w:r>
          </w:p>
          <w:p w14:paraId="119192C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1276" w:type="dxa"/>
            <w:noWrap w:val="0"/>
            <w:vAlign w:val="center"/>
          </w:tcPr>
          <w:p w14:paraId="7E3DF993">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竣工达到</w:t>
            </w:r>
          </w:p>
          <w:p w14:paraId="4AD7F04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质量标准</w:t>
            </w:r>
          </w:p>
        </w:tc>
        <w:tc>
          <w:tcPr>
            <w:tcW w:w="1134" w:type="dxa"/>
            <w:noWrap w:val="0"/>
            <w:vAlign w:val="center"/>
          </w:tcPr>
          <w:p w14:paraId="623FEF9B">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开竣工</w:t>
            </w:r>
          </w:p>
          <w:p w14:paraId="2236B93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  期</w:t>
            </w:r>
          </w:p>
        </w:tc>
      </w:tr>
      <w:tr w14:paraId="3530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1BE2AFA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701" w:type="dxa"/>
            <w:noWrap w:val="0"/>
            <w:vAlign w:val="center"/>
          </w:tcPr>
          <w:p w14:paraId="146CD345">
            <w:pPr>
              <w:jc w:val="center"/>
              <w:rPr>
                <w:rFonts w:hint="eastAsia" w:ascii="宋体" w:hAnsi="宋体" w:cs="宋体"/>
                <w:color w:val="000000" w:themeColor="text1"/>
                <w:highlight w:val="none"/>
                <w14:textFill>
                  <w14:solidFill>
                    <w14:schemeClr w14:val="tx1"/>
                  </w14:solidFill>
                </w14:textFill>
              </w:rPr>
            </w:pPr>
          </w:p>
        </w:tc>
        <w:tc>
          <w:tcPr>
            <w:tcW w:w="1417" w:type="dxa"/>
            <w:noWrap w:val="0"/>
            <w:vAlign w:val="center"/>
          </w:tcPr>
          <w:p w14:paraId="05FC40C5">
            <w:pPr>
              <w:jc w:val="center"/>
              <w:rPr>
                <w:rFonts w:hint="eastAsia" w:ascii="宋体" w:hAnsi="宋体" w:cs="宋体"/>
                <w:color w:val="000000" w:themeColor="text1"/>
                <w:highlight w:val="none"/>
                <w14:textFill>
                  <w14:solidFill>
                    <w14:schemeClr w14:val="tx1"/>
                  </w14:solidFill>
                </w14:textFill>
              </w:rPr>
            </w:pPr>
          </w:p>
        </w:tc>
        <w:tc>
          <w:tcPr>
            <w:tcW w:w="851" w:type="dxa"/>
            <w:noWrap w:val="0"/>
            <w:vAlign w:val="center"/>
          </w:tcPr>
          <w:p w14:paraId="661BF8C5">
            <w:pPr>
              <w:jc w:val="center"/>
              <w:rPr>
                <w:rFonts w:hint="eastAsia" w:ascii="宋体" w:hAnsi="宋体" w:cs="宋体"/>
                <w:color w:val="000000" w:themeColor="text1"/>
                <w:highlight w:val="none"/>
                <w14:textFill>
                  <w14:solidFill>
                    <w14:schemeClr w14:val="tx1"/>
                  </w14:solidFill>
                </w14:textFill>
              </w:rPr>
            </w:pPr>
          </w:p>
        </w:tc>
        <w:tc>
          <w:tcPr>
            <w:tcW w:w="992" w:type="dxa"/>
            <w:noWrap w:val="0"/>
            <w:vAlign w:val="center"/>
          </w:tcPr>
          <w:p w14:paraId="00A0318B">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08A432F6">
            <w:pPr>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54744E2B">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2A5694DF">
            <w:pPr>
              <w:jc w:val="center"/>
              <w:rPr>
                <w:rFonts w:hint="eastAsia" w:ascii="宋体" w:hAnsi="宋体" w:cs="宋体"/>
                <w:color w:val="000000" w:themeColor="text1"/>
                <w:highlight w:val="none"/>
                <w14:textFill>
                  <w14:solidFill>
                    <w14:schemeClr w14:val="tx1"/>
                  </w14:solidFill>
                </w14:textFill>
              </w:rPr>
            </w:pPr>
          </w:p>
        </w:tc>
      </w:tr>
      <w:tr w14:paraId="7F86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C87CF6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701" w:type="dxa"/>
            <w:noWrap w:val="0"/>
            <w:vAlign w:val="center"/>
          </w:tcPr>
          <w:p w14:paraId="26AA53F1">
            <w:pPr>
              <w:jc w:val="center"/>
              <w:rPr>
                <w:rFonts w:hint="eastAsia" w:ascii="宋体" w:hAnsi="宋体" w:cs="宋体"/>
                <w:color w:val="000000" w:themeColor="text1"/>
                <w:highlight w:val="none"/>
                <w14:textFill>
                  <w14:solidFill>
                    <w14:schemeClr w14:val="tx1"/>
                  </w14:solidFill>
                </w14:textFill>
              </w:rPr>
            </w:pPr>
          </w:p>
        </w:tc>
        <w:tc>
          <w:tcPr>
            <w:tcW w:w="1417" w:type="dxa"/>
            <w:noWrap w:val="0"/>
            <w:vAlign w:val="center"/>
          </w:tcPr>
          <w:p w14:paraId="59BEC782">
            <w:pPr>
              <w:jc w:val="center"/>
              <w:rPr>
                <w:rFonts w:hint="eastAsia" w:ascii="宋体" w:hAnsi="宋体" w:cs="宋体"/>
                <w:color w:val="000000" w:themeColor="text1"/>
                <w:highlight w:val="none"/>
                <w14:textFill>
                  <w14:solidFill>
                    <w14:schemeClr w14:val="tx1"/>
                  </w14:solidFill>
                </w14:textFill>
              </w:rPr>
            </w:pPr>
          </w:p>
        </w:tc>
        <w:tc>
          <w:tcPr>
            <w:tcW w:w="851" w:type="dxa"/>
            <w:noWrap w:val="0"/>
            <w:vAlign w:val="center"/>
          </w:tcPr>
          <w:p w14:paraId="683089B2">
            <w:pPr>
              <w:jc w:val="center"/>
              <w:rPr>
                <w:rFonts w:hint="eastAsia" w:ascii="宋体" w:hAnsi="宋体" w:cs="宋体"/>
                <w:color w:val="000000" w:themeColor="text1"/>
                <w:highlight w:val="none"/>
                <w14:textFill>
                  <w14:solidFill>
                    <w14:schemeClr w14:val="tx1"/>
                  </w14:solidFill>
                </w14:textFill>
              </w:rPr>
            </w:pPr>
          </w:p>
        </w:tc>
        <w:tc>
          <w:tcPr>
            <w:tcW w:w="992" w:type="dxa"/>
            <w:noWrap w:val="0"/>
            <w:vAlign w:val="center"/>
          </w:tcPr>
          <w:p w14:paraId="3B95BB2C">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1C163D12">
            <w:pPr>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2939C818">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5FAD8EB6">
            <w:pPr>
              <w:jc w:val="center"/>
              <w:rPr>
                <w:rFonts w:hint="eastAsia" w:ascii="宋体" w:hAnsi="宋体" w:cs="宋体"/>
                <w:color w:val="000000" w:themeColor="text1"/>
                <w:highlight w:val="none"/>
                <w14:textFill>
                  <w14:solidFill>
                    <w14:schemeClr w14:val="tx1"/>
                  </w14:solidFill>
                </w14:textFill>
              </w:rPr>
            </w:pPr>
          </w:p>
        </w:tc>
      </w:tr>
      <w:tr w14:paraId="32A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077872F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701" w:type="dxa"/>
            <w:noWrap w:val="0"/>
            <w:vAlign w:val="center"/>
          </w:tcPr>
          <w:p w14:paraId="65D7B916">
            <w:pPr>
              <w:jc w:val="center"/>
              <w:rPr>
                <w:rFonts w:hint="eastAsia" w:ascii="宋体" w:hAnsi="宋体" w:cs="宋体"/>
                <w:color w:val="000000" w:themeColor="text1"/>
                <w:highlight w:val="none"/>
                <w14:textFill>
                  <w14:solidFill>
                    <w14:schemeClr w14:val="tx1"/>
                  </w14:solidFill>
                </w14:textFill>
              </w:rPr>
            </w:pPr>
          </w:p>
        </w:tc>
        <w:tc>
          <w:tcPr>
            <w:tcW w:w="1417" w:type="dxa"/>
            <w:noWrap w:val="0"/>
            <w:vAlign w:val="center"/>
          </w:tcPr>
          <w:p w14:paraId="4D547D68">
            <w:pPr>
              <w:jc w:val="center"/>
              <w:rPr>
                <w:rFonts w:hint="eastAsia" w:ascii="宋体" w:hAnsi="宋体" w:cs="宋体"/>
                <w:color w:val="000000" w:themeColor="text1"/>
                <w:highlight w:val="none"/>
                <w14:textFill>
                  <w14:solidFill>
                    <w14:schemeClr w14:val="tx1"/>
                  </w14:solidFill>
                </w14:textFill>
              </w:rPr>
            </w:pPr>
          </w:p>
        </w:tc>
        <w:tc>
          <w:tcPr>
            <w:tcW w:w="851" w:type="dxa"/>
            <w:noWrap w:val="0"/>
            <w:vAlign w:val="center"/>
          </w:tcPr>
          <w:p w14:paraId="17D01E27">
            <w:pPr>
              <w:jc w:val="center"/>
              <w:rPr>
                <w:rFonts w:hint="eastAsia" w:ascii="宋体" w:hAnsi="宋体" w:cs="宋体"/>
                <w:color w:val="000000" w:themeColor="text1"/>
                <w:highlight w:val="none"/>
                <w14:textFill>
                  <w14:solidFill>
                    <w14:schemeClr w14:val="tx1"/>
                  </w14:solidFill>
                </w14:textFill>
              </w:rPr>
            </w:pPr>
          </w:p>
        </w:tc>
        <w:tc>
          <w:tcPr>
            <w:tcW w:w="992" w:type="dxa"/>
            <w:noWrap w:val="0"/>
            <w:vAlign w:val="center"/>
          </w:tcPr>
          <w:p w14:paraId="77C01BED">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61F50FBA">
            <w:pPr>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099CD0A1">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6C269541">
            <w:pPr>
              <w:jc w:val="center"/>
              <w:rPr>
                <w:rFonts w:hint="eastAsia" w:ascii="宋体" w:hAnsi="宋体" w:cs="宋体"/>
                <w:color w:val="000000" w:themeColor="text1"/>
                <w:highlight w:val="none"/>
                <w14:textFill>
                  <w14:solidFill>
                    <w14:schemeClr w14:val="tx1"/>
                  </w14:solidFill>
                </w14:textFill>
              </w:rPr>
            </w:pPr>
          </w:p>
        </w:tc>
      </w:tr>
      <w:tr w14:paraId="629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noWrap w:val="0"/>
            <w:vAlign w:val="center"/>
          </w:tcPr>
          <w:p w14:paraId="37189B4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701" w:type="dxa"/>
            <w:noWrap w:val="0"/>
            <w:vAlign w:val="center"/>
          </w:tcPr>
          <w:p w14:paraId="51F72521">
            <w:pPr>
              <w:jc w:val="center"/>
              <w:rPr>
                <w:rFonts w:hint="eastAsia" w:ascii="宋体" w:hAnsi="宋体" w:cs="宋体"/>
                <w:color w:val="000000" w:themeColor="text1"/>
                <w:highlight w:val="none"/>
                <w14:textFill>
                  <w14:solidFill>
                    <w14:schemeClr w14:val="tx1"/>
                  </w14:solidFill>
                </w14:textFill>
              </w:rPr>
            </w:pPr>
          </w:p>
        </w:tc>
        <w:tc>
          <w:tcPr>
            <w:tcW w:w="1417" w:type="dxa"/>
            <w:noWrap w:val="0"/>
            <w:vAlign w:val="center"/>
          </w:tcPr>
          <w:p w14:paraId="5A3CC967">
            <w:pPr>
              <w:jc w:val="center"/>
              <w:rPr>
                <w:rFonts w:hint="eastAsia" w:ascii="宋体" w:hAnsi="宋体" w:cs="宋体"/>
                <w:color w:val="000000" w:themeColor="text1"/>
                <w:highlight w:val="none"/>
                <w14:textFill>
                  <w14:solidFill>
                    <w14:schemeClr w14:val="tx1"/>
                  </w14:solidFill>
                </w14:textFill>
              </w:rPr>
            </w:pPr>
          </w:p>
        </w:tc>
        <w:tc>
          <w:tcPr>
            <w:tcW w:w="851" w:type="dxa"/>
            <w:noWrap w:val="0"/>
            <w:vAlign w:val="center"/>
          </w:tcPr>
          <w:p w14:paraId="2B68FAD9">
            <w:pPr>
              <w:jc w:val="center"/>
              <w:rPr>
                <w:rFonts w:hint="eastAsia" w:ascii="宋体" w:hAnsi="宋体" w:cs="宋体"/>
                <w:color w:val="000000" w:themeColor="text1"/>
                <w:highlight w:val="none"/>
                <w14:textFill>
                  <w14:solidFill>
                    <w14:schemeClr w14:val="tx1"/>
                  </w14:solidFill>
                </w14:textFill>
              </w:rPr>
            </w:pPr>
          </w:p>
        </w:tc>
        <w:tc>
          <w:tcPr>
            <w:tcW w:w="992" w:type="dxa"/>
            <w:noWrap w:val="0"/>
            <w:vAlign w:val="center"/>
          </w:tcPr>
          <w:p w14:paraId="1C3AB49A">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512DE289">
            <w:pPr>
              <w:jc w:val="center"/>
              <w:rPr>
                <w:rFonts w:hint="eastAsia" w:ascii="宋体" w:hAnsi="宋体" w:cs="宋体"/>
                <w:color w:val="000000" w:themeColor="text1"/>
                <w:highlight w:val="none"/>
                <w14:textFill>
                  <w14:solidFill>
                    <w14:schemeClr w14:val="tx1"/>
                  </w14:solidFill>
                </w14:textFill>
              </w:rPr>
            </w:pPr>
          </w:p>
        </w:tc>
        <w:tc>
          <w:tcPr>
            <w:tcW w:w="1276" w:type="dxa"/>
            <w:noWrap w:val="0"/>
            <w:vAlign w:val="center"/>
          </w:tcPr>
          <w:p w14:paraId="0808BC72">
            <w:pPr>
              <w:jc w:val="center"/>
              <w:rPr>
                <w:rFonts w:hint="eastAsia" w:ascii="宋体" w:hAnsi="宋体" w:cs="宋体"/>
                <w:color w:val="000000" w:themeColor="text1"/>
                <w:highlight w:val="none"/>
                <w14:textFill>
                  <w14:solidFill>
                    <w14:schemeClr w14:val="tx1"/>
                  </w14:solidFill>
                </w14:textFill>
              </w:rPr>
            </w:pPr>
          </w:p>
        </w:tc>
        <w:tc>
          <w:tcPr>
            <w:tcW w:w="1134" w:type="dxa"/>
            <w:noWrap w:val="0"/>
            <w:vAlign w:val="center"/>
          </w:tcPr>
          <w:p w14:paraId="76507B8A">
            <w:pPr>
              <w:jc w:val="center"/>
              <w:rPr>
                <w:rFonts w:hint="eastAsia" w:ascii="宋体" w:hAnsi="宋体" w:cs="宋体"/>
                <w:color w:val="000000" w:themeColor="text1"/>
                <w:highlight w:val="none"/>
                <w14:textFill>
                  <w14:solidFill>
                    <w14:schemeClr w14:val="tx1"/>
                  </w14:solidFill>
                </w14:textFill>
              </w:rPr>
            </w:pPr>
          </w:p>
        </w:tc>
      </w:tr>
    </w:tbl>
    <w:p w14:paraId="17D82C31">
      <w:pPr>
        <w:pStyle w:val="28"/>
        <w:tabs>
          <w:tab w:val="left" w:pos="2127"/>
        </w:tabs>
        <w:spacing w:line="3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备注：</w:t>
      </w:r>
      <w:bookmarkStart w:id="132" w:name="OLE_LINK26"/>
      <w:r>
        <w:rPr>
          <w:rFonts w:hint="eastAsia" w:hAnsi="宋体" w:cs="宋体"/>
          <w:color w:val="000000" w:themeColor="text1"/>
          <w:highlight w:val="none"/>
          <w14:textFill>
            <w14:solidFill>
              <w14:schemeClr w14:val="tx1"/>
            </w14:solidFill>
          </w14:textFill>
        </w:rPr>
        <w:t>附以上类似工程的中标（成交）通知书</w:t>
      </w:r>
      <w:r>
        <w:rPr>
          <w:rFonts w:hint="eastAsia" w:hAnsi="宋体" w:cs="宋体"/>
          <w:color w:val="000000" w:themeColor="text1"/>
          <w:highlight w:val="none"/>
          <w:lang w:val="en-US" w:eastAsia="zh-CN"/>
          <w14:textFill>
            <w14:solidFill>
              <w14:schemeClr w14:val="tx1"/>
            </w14:solidFill>
          </w14:textFill>
        </w:rPr>
        <w:t>或</w:t>
      </w:r>
      <w:r>
        <w:rPr>
          <w:rFonts w:hint="eastAsia" w:hAnsi="宋体" w:cs="宋体"/>
          <w:color w:val="000000" w:themeColor="text1"/>
          <w:highlight w:val="none"/>
          <w14:textFill>
            <w14:solidFill>
              <w14:schemeClr w14:val="tx1"/>
            </w14:solidFill>
          </w14:textFill>
        </w:rPr>
        <w:t>工程合同协议书</w:t>
      </w:r>
      <w:r>
        <w:rPr>
          <w:rFonts w:hint="eastAsia" w:hAnsi="宋体" w:cs="宋体"/>
          <w:color w:val="000000" w:themeColor="text1"/>
          <w:highlight w:val="none"/>
          <w:lang w:val="en-US" w:eastAsia="zh-CN"/>
          <w14:textFill>
            <w14:solidFill>
              <w14:schemeClr w14:val="tx1"/>
            </w14:solidFill>
          </w14:textFill>
        </w:rPr>
        <w:t>或</w:t>
      </w:r>
      <w:r>
        <w:rPr>
          <w:rFonts w:hint="eastAsia" w:hAnsi="宋体" w:cs="宋体"/>
          <w:color w:val="000000" w:themeColor="text1"/>
          <w:highlight w:val="none"/>
          <w14:textFill>
            <w14:solidFill>
              <w14:schemeClr w14:val="tx1"/>
            </w14:solidFill>
          </w14:textFill>
        </w:rPr>
        <w:t>工程竣工验收证明材料，</w:t>
      </w:r>
      <w:bookmarkStart w:id="133" w:name="OLE_LINK22"/>
      <w:r>
        <w:rPr>
          <w:rFonts w:hint="eastAsia" w:hAnsi="宋体" w:cs="宋体"/>
          <w:color w:val="000000" w:themeColor="text1"/>
          <w:highlight w:val="none"/>
          <w14:textFill>
            <w14:solidFill>
              <w14:schemeClr w14:val="tx1"/>
            </w14:solidFill>
          </w14:textFill>
        </w:rPr>
        <w:t>以及供应商认为需要增加的其他证明材料扫描件，以上扫描件均须加盖</w:t>
      </w:r>
      <w:bookmarkEnd w:id="133"/>
      <w:r>
        <w:rPr>
          <w:rFonts w:hint="eastAsia" w:hAnsi="宋体" w:cs="宋体"/>
          <w:color w:val="000000" w:themeColor="text1"/>
          <w:highlight w:val="none"/>
          <w14:textFill>
            <w14:solidFill>
              <w14:schemeClr w14:val="tx1"/>
            </w14:solidFill>
          </w14:textFill>
        </w:rPr>
        <w:t>供应商电子签章。</w:t>
      </w:r>
      <w:bookmarkEnd w:id="132"/>
    </w:p>
    <w:p w14:paraId="2933D016">
      <w:pPr>
        <w:spacing w:line="36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无串标行为承诺函</w:t>
      </w:r>
    </w:p>
    <w:p w14:paraId="047D9DC4">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p>
    <w:p w14:paraId="73482149">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供应商参加本项目无围标串标行为的承诺函</w:t>
      </w:r>
    </w:p>
    <w:p w14:paraId="28A6CD1B">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p>
    <w:p w14:paraId="295AB4DF">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一、我方承诺无下列相互串通投标的情形：</w:t>
      </w:r>
    </w:p>
    <w:p w14:paraId="23740A1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1.不同供应商的响应文件由同一单位或者个人编制；或者不同供应商报名的IP地址一致的；</w:t>
      </w:r>
    </w:p>
    <w:p w14:paraId="2B72D82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2.不同供应商委托同一单位或者个人办理投标事宜；</w:t>
      </w:r>
    </w:p>
    <w:p w14:paraId="0AFE5CE5">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46AB4B7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4.不同供应商的响应文件异常一致或者投标报价呈规律性差异；</w:t>
      </w:r>
    </w:p>
    <w:p w14:paraId="5418A756">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47F60054">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p>
    <w:p w14:paraId="72D1D7E1">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二、我方承诺无下列恶意串通的情形：</w:t>
      </w:r>
    </w:p>
    <w:p w14:paraId="4F34392F">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1.供应商直接或者间接从采购人或者采购代理机构处获得其他供应商的相关信息并修改其响应文件或者响应文件；</w:t>
      </w:r>
    </w:p>
    <w:p w14:paraId="3AF1EA3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2.供应商按照采购人或者采购代理机构的授意撤换、修改响应文件或者响应文件；</w:t>
      </w:r>
    </w:p>
    <w:p w14:paraId="07675CB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34BFCC7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79728FF8">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4B6231E6">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6.供应商之间商定部分供应商放弃参加政府采购活动或者放弃中标；</w:t>
      </w:r>
    </w:p>
    <w:p w14:paraId="41C07A9D">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6F8D0459">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349B40BC">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481722F3">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p>
    <w:p w14:paraId="0770D9D1">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p>
    <w:p w14:paraId="5E68556E">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供应商名称（电子签章）：</w:t>
      </w:r>
    </w:p>
    <w:p w14:paraId="15CFE072">
      <w:pPr>
        <w:snapToGrid w:val="0"/>
        <w:spacing w:before="50" w:after="120" w:afterLines="5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154867D3">
      <w:pPr>
        <w:spacing w:line="360" w:lineRule="exact"/>
        <w:rPr>
          <w:rFonts w:hint="eastAsia" w:ascii="宋体" w:hAnsi="宋体" w:cs="宋体"/>
          <w:color w:val="000000" w:themeColor="text1"/>
          <w:szCs w:val="21"/>
          <w:highlight w:val="none"/>
          <w14:textFill>
            <w14:solidFill>
              <w14:schemeClr w14:val="tx1"/>
            </w14:solidFill>
          </w14:textFill>
        </w:rPr>
      </w:pPr>
    </w:p>
    <w:p w14:paraId="21605031">
      <w:pPr>
        <w:snapToGrid w:val="0"/>
        <w:spacing w:before="120" w:beforeLines="50" w:after="50" w:line="440" w:lineRule="exact"/>
        <w:jc w:val="center"/>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bCs/>
          <w:color w:val="000000" w:themeColor="text1"/>
          <w:sz w:val="24"/>
          <w:highlight w:val="none"/>
          <w14:textFill>
            <w14:solidFill>
              <w14:schemeClr w14:val="tx1"/>
            </w14:solidFill>
          </w14:textFill>
        </w:rPr>
        <w:t>第三部分 报价文件</w:t>
      </w:r>
    </w:p>
    <w:p w14:paraId="5166865C">
      <w:pPr>
        <w:jc w:val="center"/>
        <w:rPr>
          <w:rFonts w:hint="eastAsia" w:ascii="宋体" w:hAnsi="宋体" w:cs="宋体"/>
          <w:b/>
          <w:bCs/>
          <w:color w:val="000000" w:themeColor="text1"/>
          <w:szCs w:val="21"/>
          <w:highlight w:val="none"/>
          <w14:textFill>
            <w14:solidFill>
              <w14:schemeClr w14:val="tx1"/>
            </w14:solidFill>
          </w14:textFill>
        </w:rPr>
      </w:pPr>
    </w:p>
    <w:p w14:paraId="0FEEA1FE">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1．响应函格式：</w:t>
      </w:r>
    </w:p>
    <w:p w14:paraId="7DF08F5F">
      <w:pPr>
        <w:jc w:val="center"/>
        <w:rPr>
          <w:rFonts w:hint="eastAsia" w:ascii="宋体" w:hAnsi="宋体" w:cs="宋体"/>
          <w:b/>
          <w:bCs/>
          <w:color w:val="000000" w:themeColor="text1"/>
          <w:szCs w:val="21"/>
          <w:highlight w:val="none"/>
          <w14:textFill>
            <w14:solidFill>
              <w14:schemeClr w14:val="tx1"/>
            </w14:solidFill>
          </w14:textFill>
        </w:rPr>
      </w:pPr>
    </w:p>
    <w:p w14:paraId="42A2ECC7">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 应 函</w:t>
      </w:r>
    </w:p>
    <w:p w14:paraId="3C109109">
      <w:pPr>
        <w:rPr>
          <w:rFonts w:hint="eastAsia" w:ascii="宋体" w:hAnsi="宋体" w:cs="宋体"/>
          <w:b/>
          <w:color w:val="000000" w:themeColor="text1"/>
          <w:szCs w:val="21"/>
          <w:highlight w:val="none"/>
          <w14:textFill>
            <w14:solidFill>
              <w14:schemeClr w14:val="tx1"/>
            </w14:solidFill>
          </w14:textFill>
        </w:rPr>
      </w:pPr>
    </w:p>
    <w:p w14:paraId="7837A31C">
      <w:pPr>
        <w:snapToGrid w:val="0"/>
        <w:spacing w:before="120" w:beforeLines="50" w:after="50"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bookmarkStart w:id="134" w:name="_Hlk19051378"/>
      <w:r>
        <w:rPr>
          <w:rFonts w:hint="eastAsia" w:ascii="宋体" w:hAnsi="宋体" w:cs="宋体"/>
          <w:i/>
          <w:iCs/>
          <w:color w:val="000000" w:themeColor="text1"/>
          <w:szCs w:val="21"/>
          <w:highlight w:val="none"/>
          <w:u w:val="single"/>
          <w14:textFill>
            <w14:solidFill>
              <w14:schemeClr w14:val="tx1"/>
            </w14:solidFill>
          </w14:textFill>
        </w:rPr>
        <w:t>（采购人名称）</w:t>
      </w:r>
      <w:bookmarkEnd w:id="134"/>
      <w:r>
        <w:rPr>
          <w:rFonts w:hint="eastAsia" w:ascii="宋体" w:hAnsi="宋体" w:cs="宋体"/>
          <w:color w:val="000000" w:themeColor="text1"/>
          <w:szCs w:val="21"/>
          <w:highlight w:val="none"/>
          <w14:textFill>
            <w14:solidFill>
              <w14:schemeClr w14:val="tx1"/>
            </w14:solidFill>
          </w14:textFill>
        </w:rPr>
        <w:t>：</w:t>
      </w:r>
    </w:p>
    <w:p w14:paraId="4B7B5C00">
      <w:pPr>
        <w:rPr>
          <w:rFonts w:hint="eastAsia" w:ascii="宋体" w:hAnsi="宋体" w:cs="宋体"/>
          <w:b/>
          <w:color w:val="000000" w:themeColor="text1"/>
          <w:szCs w:val="21"/>
          <w:highlight w:val="none"/>
          <w14:textFill>
            <w14:solidFill>
              <w14:schemeClr w14:val="tx1"/>
            </w14:solidFill>
          </w14:textFill>
        </w:rPr>
      </w:pPr>
    </w:p>
    <w:p w14:paraId="675EC76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1.根据你方项目编号为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i/>
          <w:iCs/>
          <w:color w:val="000000" w:themeColor="text1"/>
          <w:szCs w:val="21"/>
          <w:highlight w:val="none"/>
          <w:u w:val="single"/>
          <w14:textFill>
            <w14:solidFill>
              <w14:schemeClr w14:val="tx1"/>
            </w14:solidFill>
          </w14:textFill>
        </w:rPr>
        <w:t>（项目编号）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i/>
          <w:iCs/>
          <w:color w:val="000000" w:themeColor="text1"/>
          <w:szCs w:val="21"/>
          <w:highlight w:val="none"/>
          <w:u w:val="single"/>
          <w14:textFill>
            <w14:solidFill>
              <w14:schemeClr w14:val="tx1"/>
            </w14:solidFill>
          </w14:textFill>
        </w:rPr>
        <w:t>（工程项目名称）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程采购文件，遵照《中华人民共和国政府采购法》、《中华人民共和国建筑法》等有关规定，经踏勘项目现场和研究上述采购文件的供应商须知、合同条款、图纸、工程建设内容和工程量清单及其他有关文件后，我方愿以人民币</w:t>
      </w:r>
      <w:r>
        <w:rPr>
          <w:rFonts w:hint="eastAsia" w:ascii="宋体" w:hAnsi="宋体" w:cs="宋体"/>
          <w:color w:val="000000" w:themeColor="text1"/>
          <w:szCs w:val="21"/>
          <w:highlight w:val="none"/>
          <w:u w:val="single"/>
          <w14:textFill>
            <w14:solidFill>
              <w14:schemeClr w14:val="tx1"/>
            </w14:solidFill>
          </w14:textFill>
        </w:rPr>
        <w:t>（大写）    元（RMB￥    元）</w:t>
      </w:r>
      <w:r>
        <w:rPr>
          <w:rFonts w:hint="eastAsia" w:ascii="宋体" w:hAnsi="宋体" w:cs="宋体"/>
          <w:color w:val="000000" w:themeColor="text1"/>
          <w:szCs w:val="21"/>
          <w:highlight w:val="none"/>
          <w14:textFill>
            <w14:solidFill>
              <w14:schemeClr w14:val="tx1"/>
            </w14:solidFill>
          </w14:textFill>
        </w:rPr>
        <w:t>的磋商报价并按上述图纸、合同条款、工程建设内容和工程量清单的条件要求承包上述工程的施工、竣工，并承担任何质量缺陷保修责任。我方保证工程质量达到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等级。</w:t>
      </w:r>
    </w:p>
    <w:p w14:paraId="4815D5E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2.我方已详细审核全部采购文件，包括修改文件（如有时）及有关附件。</w:t>
      </w:r>
    </w:p>
    <w:p w14:paraId="4D4C9BD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3.我方承认响应函附录是我方响应函的组成部分。</w:t>
      </w:r>
    </w:p>
    <w:p w14:paraId="3B735EC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4.一旦我方成交，我方保证按合同书中规定的工期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日历天内完成并移交全部工程，并承诺不分包及转包他人。</w:t>
      </w:r>
    </w:p>
    <w:p w14:paraId="7F22FC3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5.如果我方成交，我方将按照文件规定提交履约保证金作为履约担保。</w:t>
      </w:r>
    </w:p>
    <w:p w14:paraId="7977306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6.我方同意所提交的响应文件在采购文件的“供应商须知”中规定的响应有效期内有效，在此期间内如果成交，我方将受此约束。</w:t>
      </w:r>
    </w:p>
    <w:p w14:paraId="448D0B5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7.除非另外达成协议并生效，你方的成交通知书和本响应文件将成为约束双方的合同文件的组成部分。</w:t>
      </w:r>
    </w:p>
    <w:p w14:paraId="58DCDB2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8.我方将与本响应函一起，提交人民币</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元作为磋商保证金。</w:t>
      </w:r>
    </w:p>
    <w:p w14:paraId="0C8238B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135" w:name="_Hlk33002211"/>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与本项目有关的一切正式往来信函请寄：</w:t>
      </w:r>
    </w:p>
    <w:p w14:paraId="5E3D4106">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邮编：</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u w:val="single"/>
          <w14:textFill>
            <w14:solidFill>
              <w14:schemeClr w14:val="tx1"/>
            </w14:solidFill>
          </w14:textFill>
        </w:rPr>
        <w:t xml:space="preserve">            </w:t>
      </w:r>
    </w:p>
    <w:p w14:paraId="436D30C3">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w:t>
      </w:r>
      <w:r>
        <w:rPr>
          <w:rFonts w:hint="eastAsia" w:ascii="宋体" w:hAnsi="宋体" w:cs="宋体"/>
          <w:color w:val="000000" w:themeColor="text1"/>
          <w:szCs w:val="21"/>
          <w:highlight w:val="none"/>
          <w:u w:val="single"/>
          <w14:textFill>
            <w14:solidFill>
              <w14:schemeClr w14:val="tx1"/>
            </w14:solidFill>
          </w14:textFill>
        </w:rPr>
        <w:t xml:space="preserve">             </w:t>
      </w:r>
    </w:p>
    <w:p w14:paraId="41FBD710">
      <w:pPr>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供应商代表姓名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邮箱：</w:t>
      </w:r>
      <w:r>
        <w:rPr>
          <w:rFonts w:hint="eastAsia" w:ascii="宋体" w:hAnsi="宋体" w:cs="宋体"/>
          <w:color w:val="000000" w:themeColor="text1"/>
          <w:szCs w:val="21"/>
          <w:highlight w:val="none"/>
          <w:u w:val="single"/>
          <w14:textFill>
            <w14:solidFill>
              <w14:schemeClr w14:val="tx1"/>
            </w14:solidFill>
          </w14:textFill>
        </w:rPr>
        <w:t xml:space="preserve">              </w:t>
      </w:r>
    </w:p>
    <w:bookmarkEnd w:id="135"/>
    <w:p w14:paraId="1B51422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1F5314E2">
      <w:pPr>
        <w:spacing w:line="360" w:lineRule="auto"/>
        <w:rPr>
          <w:rFonts w:hint="eastAsia" w:ascii="宋体" w:hAnsi="宋体" w:cs="宋体"/>
          <w:color w:val="000000" w:themeColor="text1"/>
          <w:szCs w:val="21"/>
          <w:highlight w:val="none"/>
          <w14:textFill>
            <w14:solidFill>
              <w14:schemeClr w14:val="tx1"/>
            </w14:solidFill>
          </w14:textFill>
        </w:rPr>
      </w:pPr>
    </w:p>
    <w:p w14:paraId="60AFCBFA">
      <w:pPr>
        <w:spacing w:line="360" w:lineRule="auto"/>
        <w:rPr>
          <w:rFonts w:hint="eastAsia" w:ascii="宋体" w:hAnsi="宋体" w:cs="宋体"/>
          <w:color w:val="000000" w:themeColor="text1"/>
          <w:szCs w:val="21"/>
          <w:highlight w:val="none"/>
          <w14:textFill>
            <w14:solidFill>
              <w14:schemeClr w14:val="tx1"/>
            </w14:solidFill>
          </w14:textFill>
        </w:rPr>
      </w:pPr>
      <w:bookmarkStart w:id="136" w:name="_Hlk89191117"/>
      <w:r>
        <w:rPr>
          <w:rFonts w:hint="eastAsia" w:ascii="宋体" w:hAnsi="宋体" w:cs="宋体"/>
          <w:color w:val="000000" w:themeColor="text1"/>
          <w:szCs w:val="21"/>
          <w:highlight w:val="none"/>
          <w14:textFill>
            <w14:solidFill>
              <w14:schemeClr w14:val="tx1"/>
            </w14:solidFill>
          </w14:textFill>
        </w:rPr>
        <w:t>供应商名称（电子签章）：</w:t>
      </w:r>
      <w:r>
        <w:rPr>
          <w:rFonts w:hint="eastAsia" w:ascii="宋体" w:hAnsi="宋体" w:cs="宋体"/>
          <w:color w:val="000000" w:themeColor="text1"/>
          <w:szCs w:val="21"/>
          <w:highlight w:val="none"/>
          <w:u w:val="single"/>
          <w14:textFill>
            <w14:solidFill>
              <w14:schemeClr w14:val="tx1"/>
            </w14:solidFill>
          </w14:textFill>
        </w:rPr>
        <w:t xml:space="preserve">                  </w:t>
      </w:r>
    </w:p>
    <w:bookmarkEnd w:id="136"/>
    <w:p w14:paraId="53161955">
      <w:pPr>
        <w:spacing w:line="360" w:lineRule="auto"/>
        <w:rPr>
          <w:rFonts w:hint="eastAsia" w:ascii="宋体" w:hAnsi="宋体" w:cs="宋体"/>
          <w:color w:val="000000" w:themeColor="text1"/>
          <w:szCs w:val="21"/>
          <w:highlight w:val="none"/>
          <w14:textFill>
            <w14:solidFill>
              <w14:schemeClr w14:val="tx1"/>
            </w14:solidFill>
          </w14:textFill>
        </w:rPr>
      </w:pPr>
    </w:p>
    <w:p w14:paraId="2C0840BE">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14:paraId="6BF51590">
      <w:pPr>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2．响应函附录格式：</w:t>
      </w:r>
    </w:p>
    <w:p w14:paraId="2E286E06">
      <w:pPr>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响应函附录</w:t>
      </w:r>
    </w:p>
    <w:p w14:paraId="285169ED">
      <w:pPr>
        <w:rPr>
          <w:rFonts w:hint="eastAsia" w:ascii="宋体" w:hAnsi="宋体" w:cs="宋体"/>
          <w:b/>
          <w:color w:val="000000" w:themeColor="text1"/>
          <w:szCs w:val="21"/>
          <w:highlight w:val="none"/>
          <w14:textFill>
            <w14:solidFill>
              <w14:schemeClr w14:val="tx1"/>
            </w14:solidFill>
          </w14:textFill>
        </w:rPr>
      </w:pPr>
    </w:p>
    <w:p w14:paraId="7B3342FB">
      <w:pPr>
        <w:ind w:firstLine="514" w:firstLineChars="2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5BD6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0F9D58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 号</w:t>
            </w:r>
          </w:p>
        </w:tc>
        <w:tc>
          <w:tcPr>
            <w:tcW w:w="1985" w:type="dxa"/>
            <w:noWrap w:val="0"/>
            <w:vAlign w:val="center"/>
          </w:tcPr>
          <w:p w14:paraId="231BF24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条款内容</w:t>
            </w:r>
          </w:p>
        </w:tc>
        <w:tc>
          <w:tcPr>
            <w:tcW w:w="2126" w:type="dxa"/>
            <w:noWrap w:val="0"/>
            <w:vAlign w:val="center"/>
          </w:tcPr>
          <w:p w14:paraId="1C9CD2FE">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合同条款号</w:t>
            </w:r>
          </w:p>
        </w:tc>
        <w:tc>
          <w:tcPr>
            <w:tcW w:w="1984" w:type="dxa"/>
            <w:noWrap w:val="0"/>
            <w:vAlign w:val="center"/>
          </w:tcPr>
          <w:p w14:paraId="7A77F7D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约定内容</w:t>
            </w:r>
          </w:p>
        </w:tc>
        <w:tc>
          <w:tcPr>
            <w:tcW w:w="1843" w:type="dxa"/>
            <w:noWrap w:val="0"/>
            <w:vAlign w:val="center"/>
          </w:tcPr>
          <w:p w14:paraId="7714DD8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14:paraId="6000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EE5B9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985" w:type="dxa"/>
            <w:noWrap w:val="0"/>
            <w:vAlign w:val="center"/>
          </w:tcPr>
          <w:p w14:paraId="74BBED2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项目经理</w:t>
            </w:r>
          </w:p>
        </w:tc>
        <w:tc>
          <w:tcPr>
            <w:tcW w:w="2126" w:type="dxa"/>
            <w:noWrap w:val="0"/>
            <w:tcMar>
              <w:left w:w="170" w:type="dxa"/>
            </w:tcMar>
            <w:vAlign w:val="center"/>
          </w:tcPr>
          <w:p w14:paraId="4D12DFF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427ED99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p>
        </w:tc>
        <w:tc>
          <w:tcPr>
            <w:tcW w:w="1843" w:type="dxa"/>
            <w:noWrap w:val="0"/>
            <w:vAlign w:val="center"/>
          </w:tcPr>
          <w:p w14:paraId="1082B87B">
            <w:pPr>
              <w:jc w:val="center"/>
              <w:rPr>
                <w:rFonts w:hint="eastAsia" w:ascii="宋体" w:hAnsi="宋体" w:cs="宋体"/>
                <w:color w:val="000000" w:themeColor="text1"/>
                <w:szCs w:val="21"/>
                <w:highlight w:val="none"/>
                <w14:textFill>
                  <w14:solidFill>
                    <w14:schemeClr w14:val="tx1"/>
                  </w14:solidFill>
                </w14:textFill>
              </w:rPr>
            </w:pPr>
          </w:p>
        </w:tc>
      </w:tr>
      <w:tr w14:paraId="7F4B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D0656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985" w:type="dxa"/>
            <w:noWrap w:val="0"/>
            <w:vAlign w:val="center"/>
          </w:tcPr>
          <w:p w14:paraId="1E89688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响应有效期</w:t>
            </w:r>
          </w:p>
        </w:tc>
        <w:tc>
          <w:tcPr>
            <w:tcW w:w="2126" w:type="dxa"/>
            <w:noWrap w:val="0"/>
            <w:tcMar>
              <w:left w:w="170" w:type="dxa"/>
            </w:tcMar>
            <w:vAlign w:val="center"/>
          </w:tcPr>
          <w:p w14:paraId="482AED1F">
            <w:pPr>
              <w:rPr>
                <w:rFonts w:hint="eastAsia" w:ascii="宋体" w:hAnsi="宋体" w:cs="宋体"/>
                <w:color w:val="000000" w:themeColor="text1"/>
                <w:szCs w:val="21"/>
                <w:highlight w:val="none"/>
                <w14:textFill>
                  <w14:solidFill>
                    <w14:schemeClr w14:val="tx1"/>
                  </w14:solidFill>
                </w14:textFill>
              </w:rPr>
            </w:pPr>
          </w:p>
        </w:tc>
        <w:tc>
          <w:tcPr>
            <w:tcW w:w="1984" w:type="dxa"/>
            <w:noWrap w:val="0"/>
            <w:vAlign w:val="center"/>
          </w:tcPr>
          <w:p w14:paraId="657D9944">
            <w:pPr>
              <w:jc w:val="center"/>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w:t>
            </w:r>
          </w:p>
        </w:tc>
        <w:tc>
          <w:tcPr>
            <w:tcW w:w="1843" w:type="dxa"/>
            <w:noWrap w:val="0"/>
            <w:vAlign w:val="center"/>
          </w:tcPr>
          <w:p w14:paraId="0D8F6E87">
            <w:pPr>
              <w:jc w:val="center"/>
              <w:rPr>
                <w:rFonts w:hint="eastAsia" w:ascii="宋体" w:hAnsi="宋体" w:cs="宋体"/>
                <w:color w:val="000000" w:themeColor="text1"/>
                <w:szCs w:val="21"/>
                <w:highlight w:val="none"/>
                <w14:textFill>
                  <w14:solidFill>
                    <w14:schemeClr w14:val="tx1"/>
                  </w14:solidFill>
                </w14:textFill>
              </w:rPr>
            </w:pPr>
          </w:p>
        </w:tc>
      </w:tr>
      <w:tr w14:paraId="7D9F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7AB3FA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985" w:type="dxa"/>
            <w:noWrap w:val="0"/>
            <w:vAlign w:val="center"/>
          </w:tcPr>
          <w:p w14:paraId="461CC5D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w:t>
            </w:r>
          </w:p>
        </w:tc>
        <w:tc>
          <w:tcPr>
            <w:tcW w:w="2126" w:type="dxa"/>
            <w:noWrap w:val="0"/>
            <w:tcMar>
              <w:left w:w="170" w:type="dxa"/>
            </w:tcMar>
            <w:vAlign w:val="center"/>
          </w:tcPr>
          <w:p w14:paraId="3C044314">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5945FA8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w:t>
            </w:r>
          </w:p>
        </w:tc>
        <w:tc>
          <w:tcPr>
            <w:tcW w:w="1843" w:type="dxa"/>
            <w:noWrap w:val="0"/>
            <w:vAlign w:val="center"/>
          </w:tcPr>
          <w:p w14:paraId="7FCC55EE">
            <w:pPr>
              <w:jc w:val="center"/>
              <w:rPr>
                <w:rFonts w:hint="eastAsia" w:ascii="宋体" w:hAnsi="宋体" w:cs="宋体"/>
                <w:color w:val="000000" w:themeColor="text1"/>
                <w:szCs w:val="21"/>
                <w:highlight w:val="none"/>
                <w14:textFill>
                  <w14:solidFill>
                    <w14:schemeClr w14:val="tx1"/>
                  </w14:solidFill>
                </w14:textFill>
              </w:rPr>
            </w:pPr>
          </w:p>
        </w:tc>
      </w:tr>
      <w:tr w14:paraId="2D0B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42D91B4">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985" w:type="dxa"/>
            <w:noWrap w:val="0"/>
            <w:vAlign w:val="center"/>
          </w:tcPr>
          <w:p w14:paraId="379DA9C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缺陷责任期</w:t>
            </w:r>
          </w:p>
        </w:tc>
        <w:tc>
          <w:tcPr>
            <w:tcW w:w="2126" w:type="dxa"/>
            <w:noWrap w:val="0"/>
            <w:tcMar>
              <w:left w:w="170" w:type="dxa"/>
            </w:tcMar>
            <w:vAlign w:val="center"/>
          </w:tcPr>
          <w:p w14:paraId="79B1C01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4362B4BC">
            <w:pPr>
              <w:jc w:val="cente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15160A2A">
            <w:pPr>
              <w:jc w:val="center"/>
              <w:rPr>
                <w:rFonts w:hint="eastAsia" w:ascii="宋体" w:hAnsi="宋体" w:cs="宋体"/>
                <w:color w:val="000000" w:themeColor="text1"/>
                <w:szCs w:val="21"/>
                <w:highlight w:val="none"/>
                <w14:textFill>
                  <w14:solidFill>
                    <w14:schemeClr w14:val="tx1"/>
                  </w14:solidFill>
                </w14:textFill>
              </w:rPr>
            </w:pPr>
          </w:p>
        </w:tc>
      </w:tr>
      <w:tr w14:paraId="177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57968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985" w:type="dxa"/>
            <w:noWrap w:val="0"/>
            <w:vAlign w:val="center"/>
          </w:tcPr>
          <w:p w14:paraId="5AB3B76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发包人支付担保</w:t>
            </w:r>
          </w:p>
        </w:tc>
        <w:tc>
          <w:tcPr>
            <w:tcW w:w="2126" w:type="dxa"/>
            <w:noWrap w:val="0"/>
            <w:tcMar>
              <w:left w:w="170" w:type="dxa"/>
            </w:tcMar>
            <w:vAlign w:val="center"/>
          </w:tcPr>
          <w:p w14:paraId="493B93D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2620143A">
            <w:pPr>
              <w:jc w:val="cente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3E65F454">
            <w:pPr>
              <w:jc w:val="center"/>
              <w:rPr>
                <w:rFonts w:hint="eastAsia" w:ascii="宋体" w:hAnsi="宋体" w:cs="宋体"/>
                <w:color w:val="000000" w:themeColor="text1"/>
                <w:szCs w:val="21"/>
                <w:highlight w:val="none"/>
                <w14:textFill>
                  <w14:solidFill>
                    <w14:schemeClr w14:val="tx1"/>
                  </w14:solidFill>
                </w14:textFill>
              </w:rPr>
            </w:pPr>
          </w:p>
        </w:tc>
      </w:tr>
      <w:tr w14:paraId="38B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7786B0C">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985" w:type="dxa"/>
            <w:noWrap w:val="0"/>
            <w:vAlign w:val="center"/>
          </w:tcPr>
          <w:p w14:paraId="39045B3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承包人履约担保金额</w:t>
            </w:r>
          </w:p>
        </w:tc>
        <w:tc>
          <w:tcPr>
            <w:tcW w:w="2126" w:type="dxa"/>
            <w:noWrap w:val="0"/>
            <w:tcMar>
              <w:left w:w="170" w:type="dxa"/>
            </w:tcMar>
            <w:vAlign w:val="center"/>
          </w:tcPr>
          <w:p w14:paraId="69ED5A5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35EF7C07">
            <w:pPr>
              <w:jc w:val="cente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66857BDC">
            <w:pPr>
              <w:jc w:val="center"/>
              <w:rPr>
                <w:rFonts w:hint="eastAsia" w:ascii="宋体" w:hAnsi="宋体" w:cs="宋体"/>
                <w:color w:val="000000" w:themeColor="text1"/>
                <w:szCs w:val="21"/>
                <w:highlight w:val="none"/>
                <w14:textFill>
                  <w14:solidFill>
                    <w14:schemeClr w14:val="tx1"/>
                  </w14:solidFill>
                </w14:textFill>
              </w:rPr>
            </w:pPr>
          </w:p>
        </w:tc>
      </w:tr>
      <w:tr w14:paraId="3DD0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676577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985" w:type="dxa"/>
            <w:noWrap w:val="0"/>
            <w:vAlign w:val="center"/>
          </w:tcPr>
          <w:p w14:paraId="420838D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逾期竣工违约金</w:t>
            </w:r>
          </w:p>
        </w:tc>
        <w:tc>
          <w:tcPr>
            <w:tcW w:w="2126" w:type="dxa"/>
            <w:noWrap w:val="0"/>
            <w:tcMar>
              <w:left w:w="170" w:type="dxa"/>
            </w:tcMar>
            <w:vAlign w:val="center"/>
          </w:tcPr>
          <w:p w14:paraId="5328829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67DB7529">
            <w:pP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742B7C3B">
            <w:pPr>
              <w:jc w:val="center"/>
              <w:rPr>
                <w:rFonts w:hint="eastAsia" w:ascii="宋体" w:hAnsi="宋体" w:cs="宋体"/>
                <w:color w:val="000000" w:themeColor="text1"/>
                <w:szCs w:val="21"/>
                <w:highlight w:val="none"/>
                <w14:textFill>
                  <w14:solidFill>
                    <w14:schemeClr w14:val="tx1"/>
                  </w14:solidFill>
                </w14:textFill>
              </w:rPr>
            </w:pPr>
          </w:p>
        </w:tc>
      </w:tr>
      <w:tr w14:paraId="33A8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1E19279">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985" w:type="dxa"/>
            <w:noWrap w:val="0"/>
            <w:vAlign w:val="center"/>
          </w:tcPr>
          <w:p w14:paraId="54A2637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逾期竣工违约金最高限额</w:t>
            </w:r>
          </w:p>
        </w:tc>
        <w:tc>
          <w:tcPr>
            <w:tcW w:w="2126" w:type="dxa"/>
            <w:noWrap w:val="0"/>
            <w:tcMar>
              <w:left w:w="170" w:type="dxa"/>
            </w:tcMar>
            <w:vAlign w:val="center"/>
          </w:tcPr>
          <w:p w14:paraId="2D47B81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018F56C4">
            <w:pP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77AA60ED">
            <w:pPr>
              <w:jc w:val="center"/>
              <w:rPr>
                <w:rFonts w:hint="eastAsia" w:ascii="宋体" w:hAnsi="宋体" w:cs="宋体"/>
                <w:color w:val="000000" w:themeColor="text1"/>
                <w:szCs w:val="21"/>
                <w:highlight w:val="none"/>
                <w14:textFill>
                  <w14:solidFill>
                    <w14:schemeClr w14:val="tx1"/>
                  </w14:solidFill>
                </w14:textFill>
              </w:rPr>
            </w:pPr>
          </w:p>
        </w:tc>
      </w:tr>
      <w:tr w14:paraId="567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A2E8A8A">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985" w:type="dxa"/>
            <w:noWrap w:val="0"/>
            <w:vAlign w:val="center"/>
          </w:tcPr>
          <w:p w14:paraId="3466A567">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2126" w:type="dxa"/>
            <w:noWrap w:val="0"/>
            <w:tcMar>
              <w:left w:w="170" w:type="dxa"/>
            </w:tcMar>
            <w:vAlign w:val="center"/>
          </w:tcPr>
          <w:p w14:paraId="45F521F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4129E2E3">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tc>
        <w:tc>
          <w:tcPr>
            <w:tcW w:w="1843" w:type="dxa"/>
            <w:noWrap w:val="0"/>
            <w:vAlign w:val="center"/>
          </w:tcPr>
          <w:p w14:paraId="17B4F8DA">
            <w:pPr>
              <w:jc w:val="center"/>
              <w:rPr>
                <w:rFonts w:hint="eastAsia" w:ascii="宋体" w:hAnsi="宋体" w:cs="宋体"/>
                <w:color w:val="000000" w:themeColor="text1"/>
                <w:szCs w:val="21"/>
                <w:highlight w:val="none"/>
                <w14:textFill>
                  <w14:solidFill>
                    <w14:schemeClr w14:val="tx1"/>
                  </w14:solidFill>
                </w14:textFill>
              </w:rPr>
            </w:pPr>
          </w:p>
        </w:tc>
      </w:tr>
      <w:tr w14:paraId="37CA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E4A8DD">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985" w:type="dxa"/>
            <w:noWrap w:val="0"/>
            <w:vAlign w:val="center"/>
          </w:tcPr>
          <w:p w14:paraId="16346842">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预付款额度</w:t>
            </w:r>
          </w:p>
        </w:tc>
        <w:tc>
          <w:tcPr>
            <w:tcW w:w="2126" w:type="dxa"/>
            <w:noWrap w:val="0"/>
            <w:tcMar>
              <w:left w:w="170" w:type="dxa"/>
            </w:tcMar>
            <w:vAlign w:val="center"/>
          </w:tcPr>
          <w:p w14:paraId="79FC9FB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2C1F41F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tc>
        <w:tc>
          <w:tcPr>
            <w:tcW w:w="1843" w:type="dxa"/>
            <w:noWrap w:val="0"/>
            <w:vAlign w:val="center"/>
          </w:tcPr>
          <w:p w14:paraId="26976E50">
            <w:pPr>
              <w:jc w:val="center"/>
              <w:rPr>
                <w:rFonts w:hint="eastAsia" w:ascii="宋体" w:hAnsi="宋体" w:cs="宋体"/>
                <w:color w:val="000000" w:themeColor="text1"/>
                <w:szCs w:val="21"/>
                <w:highlight w:val="none"/>
                <w14:textFill>
                  <w14:solidFill>
                    <w14:schemeClr w14:val="tx1"/>
                  </w14:solidFill>
                </w14:textFill>
              </w:rPr>
            </w:pPr>
          </w:p>
        </w:tc>
      </w:tr>
      <w:tr w14:paraId="41C3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89DBE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985" w:type="dxa"/>
            <w:noWrap w:val="0"/>
            <w:vAlign w:val="center"/>
          </w:tcPr>
          <w:p w14:paraId="1B87B36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预付款保函金额</w:t>
            </w:r>
          </w:p>
        </w:tc>
        <w:tc>
          <w:tcPr>
            <w:tcW w:w="2126" w:type="dxa"/>
            <w:noWrap w:val="0"/>
            <w:tcMar>
              <w:left w:w="170" w:type="dxa"/>
            </w:tcMar>
            <w:vAlign w:val="center"/>
          </w:tcPr>
          <w:p w14:paraId="09D06812">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58ED136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tc>
        <w:tc>
          <w:tcPr>
            <w:tcW w:w="1843" w:type="dxa"/>
            <w:noWrap w:val="0"/>
            <w:vAlign w:val="center"/>
          </w:tcPr>
          <w:p w14:paraId="20A73403">
            <w:pPr>
              <w:jc w:val="center"/>
              <w:rPr>
                <w:rFonts w:hint="eastAsia" w:ascii="宋体" w:hAnsi="宋体" w:cs="宋体"/>
                <w:color w:val="000000" w:themeColor="text1"/>
                <w:szCs w:val="21"/>
                <w:highlight w:val="none"/>
                <w14:textFill>
                  <w14:solidFill>
                    <w14:schemeClr w14:val="tx1"/>
                  </w14:solidFill>
                </w14:textFill>
              </w:rPr>
            </w:pPr>
          </w:p>
        </w:tc>
      </w:tr>
      <w:tr w14:paraId="3B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DDA5E4F">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985" w:type="dxa"/>
            <w:noWrap w:val="0"/>
            <w:vAlign w:val="center"/>
          </w:tcPr>
          <w:p w14:paraId="333F608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质量保证金额度</w:t>
            </w:r>
          </w:p>
        </w:tc>
        <w:tc>
          <w:tcPr>
            <w:tcW w:w="2126" w:type="dxa"/>
            <w:noWrap w:val="0"/>
            <w:tcMar>
              <w:left w:w="170" w:type="dxa"/>
            </w:tcMar>
            <w:vAlign w:val="center"/>
          </w:tcPr>
          <w:p w14:paraId="57D8B61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专用条款</w:t>
            </w:r>
          </w:p>
        </w:tc>
        <w:tc>
          <w:tcPr>
            <w:tcW w:w="1984" w:type="dxa"/>
            <w:noWrap w:val="0"/>
            <w:vAlign w:val="center"/>
          </w:tcPr>
          <w:p w14:paraId="7F20B5A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结算价的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tc>
        <w:tc>
          <w:tcPr>
            <w:tcW w:w="1843" w:type="dxa"/>
            <w:noWrap w:val="0"/>
            <w:vAlign w:val="center"/>
          </w:tcPr>
          <w:p w14:paraId="0D927575">
            <w:pPr>
              <w:jc w:val="center"/>
              <w:rPr>
                <w:rFonts w:hint="eastAsia" w:ascii="宋体" w:hAnsi="宋体" w:cs="宋体"/>
                <w:color w:val="000000" w:themeColor="text1"/>
                <w:szCs w:val="21"/>
                <w:highlight w:val="none"/>
                <w14:textFill>
                  <w14:solidFill>
                    <w14:schemeClr w14:val="tx1"/>
                  </w14:solidFill>
                </w14:textFill>
              </w:rPr>
            </w:pPr>
          </w:p>
        </w:tc>
      </w:tr>
      <w:tr w14:paraId="38B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9091426">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985" w:type="dxa"/>
            <w:noWrap w:val="0"/>
            <w:vAlign w:val="center"/>
          </w:tcPr>
          <w:p w14:paraId="49E62A02">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2126" w:type="dxa"/>
            <w:noWrap w:val="0"/>
            <w:tcMar>
              <w:left w:w="170" w:type="dxa"/>
            </w:tcMar>
            <w:vAlign w:val="center"/>
          </w:tcPr>
          <w:p w14:paraId="475B0CD3">
            <w:pPr>
              <w:jc w:val="center"/>
              <w:rPr>
                <w:rFonts w:hint="eastAsia" w:ascii="宋体" w:hAnsi="宋体" w:cs="宋体"/>
                <w:color w:val="000000" w:themeColor="text1"/>
                <w:szCs w:val="21"/>
                <w:highlight w:val="none"/>
                <w14:textFill>
                  <w14:solidFill>
                    <w14:schemeClr w14:val="tx1"/>
                  </w14:solidFill>
                </w14:textFill>
              </w:rPr>
            </w:pPr>
          </w:p>
        </w:tc>
        <w:tc>
          <w:tcPr>
            <w:tcW w:w="1984" w:type="dxa"/>
            <w:noWrap w:val="0"/>
            <w:vAlign w:val="center"/>
          </w:tcPr>
          <w:p w14:paraId="363DBD9B">
            <w:pPr>
              <w:jc w:val="center"/>
              <w:rPr>
                <w:rFonts w:hint="eastAsia" w:ascii="宋体" w:hAnsi="宋体" w:cs="宋体"/>
                <w:color w:val="000000" w:themeColor="text1"/>
                <w:szCs w:val="21"/>
                <w:highlight w:val="none"/>
                <w14:textFill>
                  <w14:solidFill>
                    <w14:schemeClr w14:val="tx1"/>
                  </w14:solidFill>
                </w14:textFill>
              </w:rPr>
            </w:pPr>
          </w:p>
        </w:tc>
        <w:tc>
          <w:tcPr>
            <w:tcW w:w="1843" w:type="dxa"/>
            <w:noWrap w:val="0"/>
            <w:vAlign w:val="center"/>
          </w:tcPr>
          <w:p w14:paraId="17B9DF0C">
            <w:pPr>
              <w:jc w:val="center"/>
              <w:rPr>
                <w:rFonts w:hint="eastAsia" w:ascii="宋体" w:hAnsi="宋体" w:cs="宋体"/>
                <w:color w:val="000000" w:themeColor="text1"/>
                <w:szCs w:val="21"/>
                <w:highlight w:val="none"/>
                <w14:textFill>
                  <w14:solidFill>
                    <w14:schemeClr w14:val="tx1"/>
                  </w14:solidFill>
                </w14:textFill>
              </w:rPr>
            </w:pPr>
          </w:p>
        </w:tc>
      </w:tr>
      <w:tr w14:paraId="0E72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4D3163F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备注：供应商在响应采购文件中规定的实质性要求和条件的基础上，可做出其他有利于采购单位的承诺。此类承诺可在本表中予以补充填写。</w:t>
            </w:r>
          </w:p>
        </w:tc>
      </w:tr>
    </w:tbl>
    <w:p w14:paraId="6CDDA9C1">
      <w:pPr>
        <w:rPr>
          <w:rFonts w:hint="eastAsia" w:ascii="宋体" w:hAnsi="宋体" w:cs="宋体"/>
          <w:color w:val="000000" w:themeColor="text1"/>
          <w:spacing w:val="20"/>
          <w:szCs w:val="21"/>
          <w:highlight w:val="none"/>
          <w:u w:val="single"/>
          <w14:textFill>
            <w14:solidFill>
              <w14:schemeClr w14:val="tx1"/>
            </w14:solidFill>
          </w14:textFill>
        </w:rPr>
      </w:pPr>
    </w:p>
    <w:p w14:paraId="4EA0DCD5">
      <w:pPr>
        <w:spacing w:line="360" w:lineRule="auto"/>
        <w:rPr>
          <w:rFonts w:hint="eastAsia" w:ascii="宋体" w:hAnsi="宋体" w:cs="宋体"/>
          <w:color w:val="000000" w:themeColor="text1"/>
          <w:spacing w:val="20"/>
          <w:szCs w:val="21"/>
          <w:highlight w:val="none"/>
          <w14:textFill>
            <w14:solidFill>
              <w14:schemeClr w14:val="tx1"/>
            </w14:solidFill>
          </w14:textFill>
        </w:rPr>
      </w:pPr>
    </w:p>
    <w:p w14:paraId="405422D5">
      <w:pPr>
        <w:jc w:val="left"/>
        <w:rPr>
          <w:rFonts w:hint="eastAsia" w:ascii="宋体" w:hAnsi="宋体" w:cs="宋体"/>
          <w:color w:val="000000" w:themeColor="text1"/>
          <w:szCs w:val="21"/>
          <w:highlight w:val="none"/>
          <w14:textFill>
            <w14:solidFill>
              <w14:schemeClr w14:val="tx1"/>
            </w14:solidFill>
          </w14:textFill>
        </w:rPr>
      </w:pPr>
    </w:p>
    <w:p w14:paraId="6F9C5856">
      <w:pPr>
        <w:spacing w:line="360" w:lineRule="auto"/>
        <w:rPr>
          <w:rFonts w:hint="eastAsia" w:ascii="宋体" w:hAnsi="宋体" w:cs="宋体"/>
          <w:color w:val="000000" w:themeColor="text1"/>
          <w:spacing w:val="20"/>
          <w:szCs w:val="21"/>
          <w:highlight w:val="none"/>
          <w14:textFill>
            <w14:solidFill>
              <w14:schemeClr w14:val="tx1"/>
            </w14:solidFill>
          </w14:textFill>
        </w:rPr>
      </w:pPr>
    </w:p>
    <w:p w14:paraId="6814662D">
      <w:pPr>
        <w:spacing w:line="360" w:lineRule="auto"/>
        <w:rPr>
          <w:rFonts w:hint="eastAsia" w:ascii="宋体" w:hAnsi="宋体" w:cs="宋体"/>
          <w:color w:val="000000" w:themeColor="text1"/>
          <w:szCs w:val="21"/>
          <w:highlight w:val="none"/>
          <w14:textFill>
            <w14:solidFill>
              <w14:schemeClr w14:val="tx1"/>
            </w14:solidFill>
          </w14:textFill>
        </w:rPr>
      </w:pPr>
      <w:bookmarkStart w:id="137" w:name="_Hlk89191140"/>
      <w:r>
        <w:rPr>
          <w:rFonts w:hint="eastAsia" w:ascii="宋体" w:hAnsi="宋体" w:cs="宋体"/>
          <w:color w:val="000000" w:themeColor="text1"/>
          <w:szCs w:val="21"/>
          <w:highlight w:val="none"/>
          <w14:textFill>
            <w14:solidFill>
              <w14:schemeClr w14:val="tx1"/>
            </w14:solidFill>
          </w14:textFill>
        </w:rPr>
        <w:t>供应商名称（电子签章）</w:t>
      </w:r>
      <w:bookmarkEnd w:id="137"/>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658C277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14:paraId="26C6FA9C">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3．响应报价表格式：</w:t>
      </w:r>
    </w:p>
    <w:p w14:paraId="04082202">
      <w:pPr>
        <w:jc w:val="center"/>
        <w:rPr>
          <w:rFonts w:hint="eastAsia" w:ascii="宋体" w:hAnsi="宋体" w:cs="宋体"/>
          <w:color w:val="000000" w:themeColor="text1"/>
          <w:spacing w:val="20"/>
          <w:szCs w:val="21"/>
          <w:highlight w:val="none"/>
          <w:u w:val="singl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磋商报价表</w:t>
      </w:r>
    </w:p>
    <w:p w14:paraId="07450253">
      <w:pPr>
        <w:rPr>
          <w:rFonts w:hint="eastAsia" w:ascii="宋体" w:hAnsi="宋体" w:cs="宋体"/>
          <w:color w:val="000000" w:themeColor="text1"/>
          <w:szCs w:val="21"/>
          <w:highlight w:val="none"/>
          <w14:textFill>
            <w14:solidFill>
              <w14:schemeClr w14:val="tx1"/>
            </w14:solidFill>
          </w14:textFill>
        </w:rPr>
      </w:pPr>
    </w:p>
    <w:p w14:paraId="7299FF07">
      <w:pPr>
        <w:ind w:left="-178" w:leftChars="-85" w:right="-512" w:rightChars="-244" w:firstLine="840" w:firstLineChars="4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工程名称：                                                  币种：人民币</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31"/>
        <w:gridCol w:w="2527"/>
        <w:gridCol w:w="3025"/>
      </w:tblGrid>
      <w:tr w14:paraId="022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642" w:type="dxa"/>
            <w:gridSpan w:val="2"/>
            <w:noWrap w:val="0"/>
            <w:vAlign w:val="center"/>
          </w:tcPr>
          <w:p w14:paraId="139F751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响应总价</w:t>
            </w:r>
          </w:p>
        </w:tc>
        <w:tc>
          <w:tcPr>
            <w:tcW w:w="2527" w:type="dxa"/>
            <w:noWrap w:val="0"/>
            <w:vAlign w:val="center"/>
          </w:tcPr>
          <w:p w14:paraId="49271A61">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center"/>
          </w:tcPr>
          <w:p w14:paraId="10EA76E5">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14:paraId="0904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restart"/>
            <w:noWrap w:val="0"/>
            <w:vAlign w:val="center"/>
          </w:tcPr>
          <w:p w14:paraId="31F1D494">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其中</w:t>
            </w:r>
          </w:p>
        </w:tc>
        <w:tc>
          <w:tcPr>
            <w:tcW w:w="2931" w:type="dxa"/>
            <w:noWrap w:val="0"/>
            <w:vAlign w:val="center"/>
          </w:tcPr>
          <w:p w14:paraId="0B4D9D39">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安全文明施工费</w:t>
            </w:r>
          </w:p>
        </w:tc>
        <w:tc>
          <w:tcPr>
            <w:tcW w:w="2527" w:type="dxa"/>
            <w:noWrap w:val="0"/>
            <w:vAlign w:val="center"/>
          </w:tcPr>
          <w:p w14:paraId="27DF4496">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center"/>
          </w:tcPr>
          <w:p w14:paraId="22673B1F">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r>
      <w:tr w14:paraId="304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1" w:type="dxa"/>
            <w:vMerge w:val="continue"/>
            <w:noWrap w:val="0"/>
            <w:vAlign w:val="center"/>
          </w:tcPr>
          <w:p w14:paraId="2DA793C2">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0995FF6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安责险暂估价（如有）</w:t>
            </w:r>
          </w:p>
        </w:tc>
        <w:tc>
          <w:tcPr>
            <w:tcW w:w="2527" w:type="dxa"/>
            <w:noWrap w:val="0"/>
            <w:vAlign w:val="center"/>
          </w:tcPr>
          <w:p w14:paraId="201FF33A">
            <w:pPr>
              <w:keepNext w:val="0"/>
              <w:keepLines w:val="0"/>
              <w:pageBreakBefore w:val="0"/>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center"/>
          </w:tcPr>
          <w:p w14:paraId="7C7881B8">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安责险应按招标工程量清单中给出的安责险暂估价的具体金额填写，不得调整。</w:t>
            </w:r>
          </w:p>
        </w:tc>
      </w:tr>
      <w:tr w14:paraId="09C5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52ACD58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47DB7FAC">
            <w:pPr>
              <w:keepNext w:val="0"/>
              <w:keepLines w:val="0"/>
              <w:pageBreakBefore w:val="0"/>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发包人提供材料（设备）暂估价（如有）</w:t>
            </w:r>
          </w:p>
        </w:tc>
        <w:tc>
          <w:tcPr>
            <w:tcW w:w="2527" w:type="dxa"/>
            <w:noWrap w:val="0"/>
            <w:vAlign w:val="center"/>
          </w:tcPr>
          <w:p w14:paraId="69C3B8D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top"/>
          </w:tcPr>
          <w:p w14:paraId="4496C338">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000000" w:themeColor="text1"/>
                <w:highlight w:val="none"/>
                <w14:textFill>
                  <w14:solidFill>
                    <w14:schemeClr w14:val="tx1"/>
                  </w14:solidFill>
                </w14:textFill>
              </w:rPr>
            </w:pPr>
          </w:p>
        </w:tc>
      </w:tr>
      <w:tr w14:paraId="6055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B12614D">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2750645C">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专业工程暂估价（如有）</w:t>
            </w:r>
          </w:p>
        </w:tc>
        <w:tc>
          <w:tcPr>
            <w:tcW w:w="2527" w:type="dxa"/>
            <w:noWrap w:val="0"/>
            <w:vAlign w:val="center"/>
          </w:tcPr>
          <w:p w14:paraId="45B1844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top"/>
          </w:tcPr>
          <w:p w14:paraId="7FAC9077">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000000" w:themeColor="text1"/>
                <w:highlight w:val="none"/>
                <w14:textFill>
                  <w14:solidFill>
                    <w14:schemeClr w14:val="tx1"/>
                  </w14:solidFill>
                </w14:textFill>
              </w:rPr>
            </w:pPr>
          </w:p>
        </w:tc>
      </w:tr>
      <w:tr w14:paraId="078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11" w:type="dxa"/>
            <w:vMerge w:val="continue"/>
            <w:noWrap w:val="0"/>
            <w:vAlign w:val="center"/>
          </w:tcPr>
          <w:p w14:paraId="7E319776">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022B4B50">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暂列金额（如有）</w:t>
            </w:r>
          </w:p>
        </w:tc>
        <w:tc>
          <w:tcPr>
            <w:tcW w:w="2527" w:type="dxa"/>
            <w:noWrap w:val="0"/>
            <w:vAlign w:val="center"/>
          </w:tcPr>
          <w:p w14:paraId="65B69D7B">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万元</w:t>
            </w:r>
          </w:p>
        </w:tc>
        <w:tc>
          <w:tcPr>
            <w:tcW w:w="3025" w:type="dxa"/>
            <w:noWrap w:val="0"/>
            <w:vAlign w:val="top"/>
          </w:tcPr>
          <w:p w14:paraId="4601A62F">
            <w:pPr>
              <w:keepNext w:val="0"/>
              <w:keepLines w:val="0"/>
              <w:pageBreakBefore w:val="0"/>
              <w:widowControl/>
              <w:kinsoku/>
              <w:wordWrap/>
              <w:overflowPunct/>
              <w:topLinePunct w:val="0"/>
              <w:autoSpaceDE/>
              <w:autoSpaceDN/>
              <w:bidi w:val="0"/>
              <w:adjustRightInd/>
              <w:snapToGrid/>
              <w:ind w:right="0" w:firstLine="0" w:firstLineChars="0"/>
              <w:textAlignment w:val="auto"/>
              <w:rPr>
                <w:rFonts w:hint="eastAsia" w:ascii="宋体" w:hAnsi="宋体" w:cs="宋体"/>
                <w:color w:val="000000" w:themeColor="text1"/>
                <w:highlight w:val="none"/>
                <w14:textFill>
                  <w14:solidFill>
                    <w14:schemeClr w14:val="tx1"/>
                  </w14:solidFill>
                </w14:textFill>
              </w:rPr>
            </w:pPr>
          </w:p>
        </w:tc>
      </w:tr>
      <w:tr w14:paraId="5136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11" w:type="dxa"/>
            <w:vMerge w:val="restart"/>
            <w:noWrap w:val="0"/>
            <w:vAlign w:val="center"/>
          </w:tcPr>
          <w:p w14:paraId="06AA16D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主要材料</w:t>
            </w:r>
          </w:p>
        </w:tc>
        <w:tc>
          <w:tcPr>
            <w:tcW w:w="2931" w:type="dxa"/>
            <w:noWrap w:val="0"/>
            <w:vAlign w:val="center"/>
          </w:tcPr>
          <w:p w14:paraId="11AF504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钢筋</w:t>
            </w:r>
          </w:p>
        </w:tc>
        <w:tc>
          <w:tcPr>
            <w:tcW w:w="2527" w:type="dxa"/>
            <w:noWrap w:val="0"/>
            <w:vAlign w:val="center"/>
          </w:tcPr>
          <w:p w14:paraId="120CC25A">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吨</w:t>
            </w:r>
          </w:p>
        </w:tc>
        <w:tc>
          <w:tcPr>
            <w:tcW w:w="3025" w:type="dxa"/>
            <w:noWrap w:val="0"/>
            <w:vAlign w:val="top"/>
          </w:tcPr>
          <w:p w14:paraId="5F2A5F15">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p>
        </w:tc>
      </w:tr>
      <w:tr w14:paraId="008C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1" w:type="dxa"/>
            <w:vMerge w:val="continue"/>
            <w:noWrap w:val="0"/>
            <w:vAlign w:val="center"/>
          </w:tcPr>
          <w:p w14:paraId="7C6F30D8">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03D82502">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水泥（不含商品混凝土用量）</w:t>
            </w:r>
          </w:p>
        </w:tc>
        <w:tc>
          <w:tcPr>
            <w:tcW w:w="2527" w:type="dxa"/>
            <w:noWrap w:val="0"/>
            <w:vAlign w:val="center"/>
          </w:tcPr>
          <w:p w14:paraId="424E7FFC">
            <w:pPr>
              <w:keepNext w:val="0"/>
              <w:keepLines w:val="0"/>
              <w:pageBreakBefore w:val="0"/>
              <w:widowControl/>
              <w:tabs>
                <w:tab w:val="left" w:pos="2398"/>
              </w:tabs>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吨</w:t>
            </w:r>
          </w:p>
        </w:tc>
        <w:tc>
          <w:tcPr>
            <w:tcW w:w="3025" w:type="dxa"/>
            <w:noWrap w:val="0"/>
            <w:vAlign w:val="top"/>
          </w:tcPr>
          <w:p w14:paraId="4644BD56">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p>
        </w:tc>
      </w:tr>
      <w:tr w14:paraId="13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11" w:type="dxa"/>
            <w:vMerge w:val="continue"/>
            <w:noWrap w:val="0"/>
            <w:vAlign w:val="center"/>
          </w:tcPr>
          <w:p w14:paraId="06537A81">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p>
        </w:tc>
        <w:tc>
          <w:tcPr>
            <w:tcW w:w="2931" w:type="dxa"/>
            <w:noWrap w:val="0"/>
            <w:vAlign w:val="center"/>
          </w:tcPr>
          <w:p w14:paraId="1FA976B3">
            <w:pPr>
              <w:keepNext w:val="0"/>
              <w:keepLines w:val="0"/>
              <w:pageBreakBefore w:val="0"/>
              <w:widowControl/>
              <w:kinsoku/>
              <w:wordWrap/>
              <w:overflowPunct/>
              <w:topLinePunct w:val="0"/>
              <w:autoSpaceDE/>
              <w:autoSpaceDN/>
              <w:bidi w:val="0"/>
              <w:adjustRightInd/>
              <w:snapToGrid/>
              <w:ind w:right="0" w:firstLine="0" w:firstLineChars="0"/>
              <w:jc w:val="center"/>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商品混凝土</w:t>
            </w:r>
          </w:p>
        </w:tc>
        <w:tc>
          <w:tcPr>
            <w:tcW w:w="2527" w:type="dxa"/>
            <w:noWrap w:val="0"/>
            <w:vAlign w:val="center"/>
          </w:tcPr>
          <w:p w14:paraId="224F1F1E">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m</w:t>
            </w:r>
            <w:r>
              <w:rPr>
                <w:rFonts w:hint="eastAsia" w:ascii="宋体" w:hAnsi="宋体" w:cs="宋体"/>
                <w:color w:val="000000" w:themeColor="text1"/>
                <w:highlight w:val="none"/>
                <w:vertAlign w:val="superscript"/>
                <w14:textFill>
                  <w14:solidFill>
                    <w14:schemeClr w14:val="tx1"/>
                  </w14:solidFill>
                </w14:textFill>
              </w:rPr>
              <w:t>3</w:t>
            </w:r>
          </w:p>
        </w:tc>
        <w:tc>
          <w:tcPr>
            <w:tcW w:w="3025" w:type="dxa"/>
            <w:noWrap w:val="0"/>
            <w:vAlign w:val="top"/>
          </w:tcPr>
          <w:p w14:paraId="6213C964">
            <w:pPr>
              <w:keepNext w:val="0"/>
              <w:keepLines w:val="0"/>
              <w:pageBreakBefore w:val="0"/>
              <w:widowControl/>
              <w:kinsoku/>
              <w:wordWrap/>
              <w:overflowPunct/>
              <w:topLinePunct w:val="0"/>
              <w:autoSpaceDE/>
              <w:autoSpaceDN/>
              <w:bidi w:val="0"/>
              <w:adjustRightInd/>
              <w:snapToGrid/>
              <w:ind w:right="0" w:firstLine="0" w:firstLineChars="0"/>
              <w:jc w:val="right"/>
              <w:textAlignment w:val="auto"/>
              <w:rPr>
                <w:rFonts w:hint="eastAsia" w:ascii="宋体" w:hAnsi="宋体" w:cs="宋体"/>
                <w:color w:val="000000" w:themeColor="text1"/>
                <w:highlight w:val="none"/>
                <w14:textFill>
                  <w14:solidFill>
                    <w14:schemeClr w14:val="tx1"/>
                  </w14:solidFill>
                </w14:textFill>
              </w:rPr>
            </w:pPr>
          </w:p>
        </w:tc>
      </w:tr>
    </w:tbl>
    <w:p w14:paraId="7F6CCEC2">
      <w:pPr>
        <w:ind w:left="-178" w:leftChars="-85" w:firstLine="177" w:firstLineChars="74"/>
        <w:rPr>
          <w:rFonts w:hint="eastAsia" w:ascii="宋体" w:hAnsi="宋体" w:cs="宋体"/>
          <w:color w:val="000000" w:themeColor="text1"/>
          <w:sz w:val="24"/>
          <w:highlight w:val="none"/>
          <w14:textFill>
            <w14:solidFill>
              <w14:schemeClr w14:val="tx1"/>
            </w14:solidFill>
          </w14:textFill>
        </w:rPr>
      </w:pPr>
    </w:p>
    <w:p w14:paraId="2F4EBA36">
      <w:pPr>
        <w:pStyle w:val="17"/>
        <w:rPr>
          <w:rFonts w:hint="eastAsia" w:ascii="宋体" w:hAnsi="宋体" w:cs="宋体"/>
          <w:color w:val="000000" w:themeColor="text1"/>
          <w:highlight w:val="none"/>
          <w14:textFill>
            <w14:solidFill>
              <w14:schemeClr w14:val="tx1"/>
            </w14:solidFill>
          </w14:textFill>
        </w:rPr>
      </w:pPr>
      <w:bookmarkStart w:id="138" w:name="_Hlk89191148"/>
      <w:r>
        <w:rPr>
          <w:rFonts w:hint="eastAsia" w:ascii="宋体" w:hAnsi="宋体" w:cs="宋体"/>
          <w:color w:val="000000" w:themeColor="text1"/>
          <w:szCs w:val="21"/>
          <w:highlight w:val="none"/>
          <w14:textFill>
            <w14:solidFill>
              <w14:schemeClr w14:val="tx1"/>
            </w14:solidFill>
          </w14:textFill>
        </w:rPr>
        <w:t>注：本表如</w:t>
      </w:r>
      <w:r>
        <w:rPr>
          <w:rFonts w:hint="eastAsia" w:ascii="宋体" w:hAnsi="宋体" w:cs="宋体"/>
          <w:color w:val="000000" w:themeColor="text1"/>
          <w:highlight w:val="none"/>
          <w14:textFill>
            <w14:solidFill>
              <w14:schemeClr w14:val="tx1"/>
            </w14:solidFill>
          </w14:textFill>
        </w:rPr>
        <w:t>与</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不一致的，以</w:t>
      </w:r>
      <w:r>
        <w:rPr>
          <w:rFonts w:hint="eastAsia" w:ascii="宋体" w:hAnsi="宋体" w:cs="宋体"/>
          <w:color w:val="000000" w:themeColor="text1"/>
          <w:szCs w:val="21"/>
          <w:highlight w:val="none"/>
          <w14:textFill>
            <w14:solidFill>
              <w14:schemeClr w14:val="tx1"/>
            </w14:solidFill>
          </w14:textFill>
        </w:rPr>
        <w:t>广西政府采购云平台</w:t>
      </w:r>
      <w:r>
        <w:rPr>
          <w:rFonts w:hint="eastAsia" w:ascii="宋体" w:hAnsi="宋体" w:cs="宋体"/>
          <w:color w:val="000000" w:themeColor="text1"/>
          <w:highlight w:val="none"/>
          <w14:textFill>
            <w14:solidFill>
              <w14:schemeClr w14:val="tx1"/>
            </w14:solidFill>
          </w14:textFill>
        </w:rPr>
        <w:t>为准。</w:t>
      </w:r>
    </w:p>
    <w:bookmarkEnd w:id="138"/>
    <w:p w14:paraId="0185DA82">
      <w:pPr>
        <w:jc w:val="left"/>
        <w:rPr>
          <w:rFonts w:hint="eastAsia" w:ascii="宋体" w:hAnsi="宋体" w:cs="宋体"/>
          <w:color w:val="000000" w:themeColor="text1"/>
          <w:szCs w:val="21"/>
          <w:highlight w:val="none"/>
          <w14:textFill>
            <w14:solidFill>
              <w14:schemeClr w14:val="tx1"/>
            </w14:solidFill>
          </w14:textFill>
        </w:rPr>
      </w:pPr>
    </w:p>
    <w:p w14:paraId="3A9E95BA">
      <w:pPr>
        <w:jc w:val="left"/>
        <w:rPr>
          <w:rFonts w:hint="eastAsia" w:ascii="宋体" w:hAnsi="宋体" w:cs="宋体"/>
          <w:color w:val="000000" w:themeColor="text1"/>
          <w:szCs w:val="21"/>
          <w:highlight w:val="none"/>
          <w14:textFill>
            <w14:solidFill>
              <w14:schemeClr w14:val="tx1"/>
            </w14:solidFill>
          </w14:textFill>
        </w:rPr>
      </w:pPr>
    </w:p>
    <w:p w14:paraId="4C530024">
      <w:pPr>
        <w:spacing w:line="360" w:lineRule="auto"/>
        <w:rPr>
          <w:rFonts w:hint="eastAsia" w:ascii="宋体" w:hAnsi="宋体" w:cs="宋体"/>
          <w:color w:val="000000" w:themeColor="text1"/>
          <w:szCs w:val="21"/>
          <w:highlight w:val="none"/>
          <w14:textFill>
            <w14:solidFill>
              <w14:schemeClr w14:val="tx1"/>
            </w14:solidFill>
          </w14:textFill>
        </w:rPr>
      </w:pPr>
      <w:bookmarkStart w:id="139" w:name="_Hlk89191156"/>
      <w:r>
        <w:rPr>
          <w:rFonts w:hint="eastAsia" w:ascii="宋体" w:hAnsi="宋体" w:cs="宋体"/>
          <w:color w:val="000000" w:themeColor="text1"/>
          <w:szCs w:val="21"/>
          <w:highlight w:val="none"/>
          <w14:textFill>
            <w14:solidFill>
              <w14:schemeClr w14:val="tx1"/>
            </w14:solidFill>
          </w14:textFill>
        </w:rPr>
        <w:t>供应商名称（电子签章）</w:t>
      </w:r>
      <w:bookmarkEnd w:id="139"/>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p>
    <w:p w14:paraId="14D693A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14:paraId="2E7107FD">
      <w:pPr>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Cs w:val="21"/>
          <w:highlight w:val="none"/>
          <w14:textFill>
            <w14:solidFill>
              <w14:schemeClr w14:val="tx1"/>
            </w14:solidFill>
          </w14:textFill>
        </w:rPr>
        <w:t>4．已标价工程量清单：</w:t>
      </w:r>
    </w:p>
    <w:p w14:paraId="269A10D0">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（1）已标价工程量清单应按</w:t>
      </w:r>
      <w:bookmarkStart w:id="140" w:name="_Hlk89191177"/>
      <w:r>
        <w:rPr>
          <w:rFonts w:hint="eastAsia" w:ascii="宋体" w:hAnsi="宋体" w:cs="宋体"/>
          <w:color w:val="000000" w:themeColor="text1"/>
          <w:szCs w:val="21"/>
          <w:highlight w:val="none"/>
          <w14:textFill>
            <w14:solidFill>
              <w14:schemeClr w14:val="tx1"/>
            </w14:solidFill>
          </w14:textFill>
        </w:rPr>
        <w:t>第二章</w:t>
      </w:r>
      <w:bookmarkEnd w:id="140"/>
      <w:r>
        <w:rPr>
          <w:rFonts w:hint="eastAsia" w:ascii="宋体" w:hAnsi="宋体" w:cs="宋体"/>
          <w:color w:val="000000" w:themeColor="text1"/>
          <w:szCs w:val="21"/>
          <w:highlight w:val="none"/>
          <w14:textFill>
            <w14:solidFill>
              <w14:schemeClr w14:val="tx1"/>
            </w14:solidFill>
          </w14:textFill>
        </w:rPr>
        <w:t>“工程量清单”中的相关表格及报价说明填写。构成合同文件的已标价工程量清单包括第二章“工程量清单”有关工程量清单、报价以及其他说明的内容。</w:t>
      </w:r>
    </w:p>
    <w:p w14:paraId="1107E78B">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一般计税法建设工程已标价工程量清单表格按</w:t>
      </w:r>
      <w:r>
        <w:rPr>
          <w:rFonts w:hint="eastAsia" w:ascii="宋体"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《关于建筑业实施营业税改征增值税后广西壮族自治区建设工程计价依据调整的通知》（桂建标〔2016〕17号）</w:t>
      </w:r>
      <w:r>
        <w:rPr>
          <w:rFonts w:hint="eastAsia" w:ascii="宋体" w:hAnsi="宋体" w:cs="宋体"/>
          <w:color w:val="000000" w:themeColor="text1"/>
          <w:highlight w:val="none"/>
          <w14:textFill>
            <w14:solidFill>
              <w14:schemeClr w14:val="tx1"/>
            </w14:solidFill>
          </w14:textFill>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cs="宋体"/>
          <w:color w:val="000000" w:themeColor="text1"/>
          <w:kern w:val="0"/>
          <w:highlight w:val="none"/>
          <w14:textFill>
            <w14:solidFill>
              <w14:schemeClr w14:val="tx1"/>
            </w14:solidFill>
          </w14:textFill>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000000" w:themeColor="text1"/>
          <w:highlight w:val="none"/>
          <w14:textFill>
            <w14:solidFill>
              <w14:schemeClr w14:val="tx1"/>
            </w14:solidFill>
          </w14:textFill>
        </w:rPr>
        <w:t>调整</w:t>
      </w:r>
      <w:r>
        <w:rPr>
          <w:rFonts w:hint="eastAsia" w:ascii="宋体" w:hAnsi="宋体" w:cs="宋体"/>
          <w:color w:val="000000" w:themeColor="text1"/>
          <w:szCs w:val="21"/>
          <w:highlight w:val="none"/>
          <w14:textFill>
            <w14:solidFill>
              <w14:schemeClr w14:val="tx1"/>
            </w14:solidFill>
          </w14:textFill>
        </w:rPr>
        <w:t>。</w:t>
      </w:r>
    </w:p>
    <w:p w14:paraId="6F4FB1F4">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p>
    <w:p w14:paraId="2C3617C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bookmarkStart w:id="141" w:name="_Hlk60822154"/>
    </w:p>
    <w:bookmarkEnd w:id="141"/>
    <w:p w14:paraId="28278172">
      <w:pPr>
        <w:snapToGrid w:val="0"/>
        <w:spacing w:before="50" w:after="120" w:afterLines="5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F6434FB">
      <w:pPr>
        <w:rPr>
          <w:rFonts w:hint="eastAsia" w:ascii="宋体" w:hAnsi="宋体" w:cs="宋体"/>
          <w:color w:val="000000" w:themeColor="text1"/>
          <w:szCs w:val="21"/>
          <w:highlight w:val="none"/>
          <w14:textFill>
            <w14:solidFill>
              <w14:schemeClr w14:val="tx1"/>
            </w14:solidFill>
          </w14:textFill>
        </w:rPr>
      </w:pPr>
    </w:p>
    <w:p w14:paraId="49E88C3A">
      <w:pPr>
        <w:rPr>
          <w:rFonts w:hint="eastAsia" w:ascii="宋体" w:hAnsi="宋体" w:cs="宋体"/>
          <w:color w:val="000000" w:themeColor="text1"/>
          <w:szCs w:val="21"/>
          <w:highlight w:val="none"/>
          <w14:textFill>
            <w14:solidFill>
              <w14:schemeClr w14:val="tx1"/>
            </w14:solidFill>
          </w14:textFill>
        </w:rPr>
      </w:pPr>
      <w:bookmarkStart w:id="142" w:name="_Hlk89191232"/>
    </w:p>
    <w:p w14:paraId="7D869032">
      <w:pPr>
        <w:widowControl/>
        <w:jc w:val="left"/>
        <w:outlineLvl w:val="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3.开标一览表</w:t>
      </w:r>
    </w:p>
    <w:p w14:paraId="49C00F18">
      <w:pPr>
        <w:widowControl/>
        <w:jc w:val="left"/>
        <w:rPr>
          <w:rFonts w:hint="eastAsia" w:ascii="宋体" w:hAnsi="宋体" w:cs="宋体"/>
          <w:color w:val="000000" w:themeColor="text1"/>
          <w:szCs w:val="21"/>
          <w:highlight w:val="none"/>
          <w14:textFill>
            <w14:solidFill>
              <w14:schemeClr w14:val="tx1"/>
            </w14:solidFill>
          </w14:textFill>
        </w:rPr>
      </w:pPr>
    </w:p>
    <w:p w14:paraId="3D729138">
      <w:pPr>
        <w:widowControl/>
        <w:jc w:val="left"/>
        <w:rPr>
          <w:rFonts w:hint="eastAsia" w:ascii="宋体" w:hAnsi="宋体" w:cs="宋体"/>
          <w:color w:val="000000" w:themeColor="text1"/>
          <w:szCs w:val="21"/>
          <w:highlight w:val="none"/>
          <w14:textFill>
            <w14:solidFill>
              <w14:schemeClr w14:val="tx1"/>
            </w14:solidFill>
          </w14:textFill>
        </w:rPr>
      </w:pPr>
    </w:p>
    <w:p w14:paraId="6E3208A6">
      <w:pPr>
        <w:widowControl/>
        <w:jc w:val="left"/>
        <w:rPr>
          <w:rFonts w:hint="eastAsia" w:ascii="宋体" w:hAnsi="宋体" w:cs="宋体"/>
          <w:color w:val="000000" w:themeColor="text1"/>
          <w:szCs w:val="21"/>
          <w:highlight w:val="none"/>
          <w14:textFill>
            <w14:solidFill>
              <w14:schemeClr w14:val="tx1"/>
            </w14:solidFill>
          </w14:textFill>
        </w:rPr>
      </w:pPr>
    </w:p>
    <w:p w14:paraId="24CA0F00">
      <w:pPr>
        <w:rPr>
          <w:rFonts w:hint="eastAsia" w:ascii="宋体" w:hAnsi="宋体" w:cs="宋体"/>
          <w:b/>
          <w:color w:val="000000" w:themeColor="text1"/>
          <w:szCs w:val="21"/>
          <w:highlight w:val="none"/>
          <w14:textFill>
            <w14:solidFill>
              <w14:schemeClr w14:val="tx1"/>
            </w14:solidFill>
          </w14:textFill>
        </w:rPr>
      </w:pPr>
    </w:p>
    <w:p w14:paraId="41546E93">
      <w:pPr>
        <w:rPr>
          <w:rFonts w:hint="eastAsia" w:ascii="宋体" w:hAnsi="宋体" w:cs="宋体"/>
          <w:b/>
          <w:color w:val="000000" w:themeColor="text1"/>
          <w:szCs w:val="21"/>
          <w:highlight w:val="none"/>
          <w14:textFill>
            <w14:solidFill>
              <w14:schemeClr w14:val="tx1"/>
            </w14:solidFill>
          </w14:textFill>
        </w:rPr>
      </w:pPr>
    </w:p>
    <w:p w14:paraId="5B7D0D57">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格式详见广西政府采购云平台，且仅在广西政府采购云平台填写即可。</w:t>
      </w:r>
    </w:p>
    <w:bookmarkEnd w:id="142"/>
    <w:p w14:paraId="63059D9B">
      <w:pPr>
        <w:rPr>
          <w:rFonts w:hint="eastAsia" w:ascii="宋体" w:hAnsi="宋体" w:cs="宋体"/>
          <w:color w:val="000000" w:themeColor="text1"/>
          <w:szCs w:val="21"/>
          <w:highlight w:val="none"/>
          <w14:textFill>
            <w14:solidFill>
              <w14:schemeClr w14:val="tx1"/>
            </w14:solidFill>
          </w14:textFill>
        </w:rPr>
        <w:sectPr>
          <w:pgSz w:w="11906" w:h="16838"/>
          <w:pgMar w:top="1418" w:right="1274" w:bottom="1418" w:left="1418" w:header="851" w:footer="992" w:gutter="0"/>
          <w:cols w:space="720" w:num="1"/>
          <w:docGrid w:linePitch="312" w:charSpace="0"/>
        </w:sectPr>
      </w:pPr>
    </w:p>
    <w:p w14:paraId="097BBB2C">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1</w:t>
      </w:r>
    </w:p>
    <w:p w14:paraId="06BF85EA">
      <w:pPr>
        <w:suppressAutoHyphens/>
        <w:rPr>
          <w:rFonts w:ascii="Calibri" w:hAnsi="Calibri"/>
          <w:color w:val="000000" w:themeColor="text1"/>
          <w:highlight w:val="none"/>
          <w14:textFill>
            <w14:solidFill>
              <w14:schemeClr w14:val="tx1"/>
            </w14:solidFill>
          </w14:textFill>
        </w:rPr>
      </w:pPr>
    </w:p>
    <w:p w14:paraId="5F4304FE">
      <w:pPr>
        <w:spacing w:line="580" w:lineRule="exact"/>
        <w:jc w:val="center"/>
        <w:rPr>
          <w:rFonts w:hint="eastAsia" w:ascii="方正小标宋_GBK" w:hAnsi="宋体" w:eastAsia="方正小标宋_GBK"/>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崇左市线上“政采贷”政策告知函</w:t>
      </w:r>
    </w:p>
    <w:p w14:paraId="36C13E6C">
      <w:pPr>
        <w:spacing w:line="580" w:lineRule="exact"/>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741A7CED">
      <w:pPr>
        <w:spacing w:line="58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各供应商：</w:t>
      </w:r>
    </w:p>
    <w:p w14:paraId="4F7F0888">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欢迎贵公司参与崇左市政府采购活动！</w:t>
      </w:r>
    </w:p>
    <w:p w14:paraId="076543E3">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08C02A3">
      <w:pPr>
        <w:spacing w:line="58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Style w:val="62"/>
          <w:rFonts w:hint="eastAsia" w:ascii="仿宋_GB2312" w:hAnsi="仿宋_GB2312" w:eastAsia="仿宋_GB2312" w:cs="仿宋_GB2312"/>
          <w:color w:val="000000" w:themeColor="text1"/>
          <w:sz w:val="32"/>
          <w:szCs w:val="32"/>
          <w:highlight w:val="none"/>
          <w14:textFill>
            <w14:solidFill>
              <w14:schemeClr w14:val="tx1"/>
            </w14:solidFill>
          </w14:textFill>
        </w:rPr>
        <w:t>https://www.crcrfsp.com/</w:t>
      </w:r>
      <w:r>
        <w:rPr>
          <w:rStyle w:val="62"/>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，客服电话：400-009-0001）。</w:t>
      </w:r>
    </w:p>
    <w:p w14:paraId="3A156681">
      <w:pPr>
        <w:suppressAutoHyphens/>
        <w:rPr>
          <w:rFonts w:hint="eastAsia" w:ascii="仿宋_GB2312" w:hAnsi="仿宋_GB2312" w:eastAsia="仿宋_GB2312" w:cs="仿宋_GB2312"/>
          <w:color w:val="000000" w:themeColor="text1"/>
          <w:szCs w:val="32"/>
          <w:highlight w:val="none"/>
          <w14:textFill>
            <w14:solidFill>
              <w14:schemeClr w14:val="tx1"/>
            </w14:solidFill>
          </w14:textFill>
        </w:rPr>
      </w:pPr>
    </w:p>
    <w:p w14:paraId="198CB68F">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17CB979C">
      <w:pPr>
        <w:suppressAutoHyphens/>
        <w:rPr>
          <w:rFonts w:hint="eastAsia" w:ascii="仿宋_GB2312" w:hAnsi="仿宋_GB2312" w:cs="仿宋_GB2312"/>
          <w:color w:val="000000" w:themeColor="text1"/>
          <w:szCs w:val="32"/>
          <w:highlight w:val="none"/>
          <w14:textFill>
            <w14:solidFill>
              <w14:schemeClr w14:val="tx1"/>
            </w14:solidFill>
          </w14:textFill>
        </w:rPr>
      </w:pPr>
    </w:p>
    <w:p w14:paraId="4A18B83F">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12E36038">
      <w:pPr>
        <w:rPr>
          <w:rFonts w:hint="eastAsia" w:ascii="仿宋_GB2312" w:hAnsi="仿宋_GB2312" w:eastAsia="华文仿宋" w:cs="仿宋_GB2312"/>
          <w:color w:val="000000" w:themeColor="text1"/>
          <w:sz w:val="32"/>
          <w:szCs w:val="32"/>
          <w:highlight w:val="none"/>
          <w14:textFill>
            <w14:solidFill>
              <w14:schemeClr w14:val="tx1"/>
            </w14:solidFill>
          </w14:textFill>
        </w:rPr>
      </w:pPr>
    </w:p>
    <w:p w14:paraId="15792363">
      <w:pPr>
        <w:suppressAutoHyphens/>
        <w:rPr>
          <w:rFonts w:hint="eastAsia" w:ascii="仿宋_GB2312" w:hAnsi="仿宋_GB2312" w:cs="仿宋_GB2312"/>
          <w:color w:val="000000" w:themeColor="text1"/>
          <w:szCs w:val="32"/>
          <w:highlight w:val="none"/>
          <w14:textFill>
            <w14:solidFill>
              <w14:schemeClr w14:val="tx1"/>
            </w14:solidFill>
          </w14:textFill>
        </w:rPr>
      </w:pPr>
    </w:p>
    <w:p w14:paraId="59A442B5">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p>
    <w:p w14:paraId="4417154C">
      <w:pPr>
        <w:spacing w:line="540" w:lineRule="exac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附件2</w:t>
      </w:r>
    </w:p>
    <w:p w14:paraId="2F2C5271">
      <w:pPr>
        <w:suppressAutoHyphens/>
        <w:rPr>
          <w:rFonts w:ascii="Calibri" w:hAnsi="Calibri"/>
          <w:color w:val="000000" w:themeColor="text1"/>
          <w:highlight w:val="none"/>
          <w14:textFill>
            <w14:solidFill>
              <w14:schemeClr w14:val="tx1"/>
            </w14:solidFill>
          </w14:textFill>
        </w:rPr>
      </w:pPr>
    </w:p>
    <w:p w14:paraId="439678FE">
      <w:pPr>
        <w:spacing w:line="600" w:lineRule="exact"/>
        <w:jc w:val="center"/>
        <w:rPr>
          <w:rFonts w:hint="eastAsia" w:ascii="黑体" w:hAnsi="黑体" w:eastAsia="黑体" w:cs="黑体"/>
          <w:color w:val="000000" w:themeColor="text1"/>
          <w:sz w:val="44"/>
          <w:szCs w:val="44"/>
          <w:highlight w:val="none"/>
          <w14:textFill>
            <w14:solidFill>
              <w14:schemeClr w14:val="tx1"/>
            </w14:solidFill>
          </w14:textFill>
        </w:rPr>
      </w:pPr>
      <w:r>
        <w:rPr>
          <w:rFonts w:hint="eastAsia" w:ascii="方正小标宋_GBK" w:hAnsi="宋体" w:eastAsia="方正小标宋_GBK"/>
          <w:color w:val="000000" w:themeColor="text1"/>
          <w:sz w:val="44"/>
          <w:szCs w:val="44"/>
          <w:highlight w:val="none"/>
          <w14:textFill>
            <w14:solidFill>
              <w14:schemeClr w14:val="tx1"/>
            </w14:solidFill>
          </w14:textFill>
        </w:rPr>
        <w:t>崇左市线上“政采贷”业务流程图</w:t>
      </w:r>
    </w:p>
    <w:p w14:paraId="0A7F3BD5">
      <w:pPr>
        <w:rPr>
          <w:rFonts w:hint="eastAsia" w:ascii="宋体" w:hAnsi="宋体" w:eastAsia="华文仿宋"/>
          <w:color w:val="000000" w:themeColor="text1"/>
          <w:sz w:val="32"/>
          <w:szCs w:val="32"/>
          <w:highlight w:val="none"/>
          <w14:textFill>
            <w14:solidFill>
              <w14:schemeClr w14:val="tx1"/>
            </w14:solidFill>
          </w14:textFill>
        </w:rPr>
      </w:pPr>
      <w:r>
        <w:rPr>
          <w:rFonts w:ascii="宋体" w:hAnsi="宋体" w:eastAsia="仿宋_GB2312"/>
          <w:color w:val="000000" w:themeColor="text1"/>
          <w:sz w:val="32"/>
          <w:szCs w:val="32"/>
          <w:highlight w:val="none"/>
          <w14:textFill>
            <w14:solidFill>
              <w14:schemeClr w14:val="tx1"/>
            </w14:solidFill>
          </w14:textFill>
        </w:rPr>
        <w:drawing>
          <wp:inline distT="0" distB="0" distL="114300" distR="114300">
            <wp:extent cx="4924425" cy="7000875"/>
            <wp:effectExtent l="0" t="0" r="9525" b="9525"/>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21"/>
                    <a:stretch>
                      <a:fillRect/>
                    </a:stretch>
                  </pic:blipFill>
                  <pic:spPr>
                    <a:xfrm>
                      <a:off x="0" y="0"/>
                      <a:ext cx="4924425" cy="7000875"/>
                    </a:xfrm>
                    <a:prstGeom prst="rect">
                      <a:avLst/>
                    </a:prstGeom>
                    <a:noFill/>
                    <a:ln>
                      <a:noFill/>
                    </a:ln>
                  </pic:spPr>
                </pic:pic>
              </a:graphicData>
            </a:graphic>
          </wp:inline>
        </w:drawing>
      </w:r>
    </w:p>
    <w:p w14:paraId="0E89D21E">
      <w:pPr>
        <w:widowControl/>
        <w:ind w:firstLine="640" w:firstLineChars="200"/>
        <w:rPr>
          <w:rFonts w:hint="eastAsia" w:ascii="宋体" w:hAnsi="宋体" w:eastAsia="华文仿宋"/>
          <w:color w:val="000000" w:themeColor="text1"/>
          <w:sz w:val="32"/>
          <w:szCs w:val="32"/>
          <w:highlight w:val="none"/>
          <w14:textFill>
            <w14:solidFill>
              <w14:schemeClr w14:val="tx1"/>
            </w14:solidFill>
          </w14:textFill>
        </w:rPr>
      </w:pPr>
    </w:p>
    <w:p w14:paraId="244E740E">
      <w:pPr>
        <w:widowControl/>
        <w:spacing w:line="72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zh-CN"/>
          <w14:textFill>
            <w14:solidFill>
              <w14:schemeClr w14:val="tx1"/>
            </w14:solidFill>
          </w14:textFill>
        </w:rPr>
        <w:br w:type="page"/>
      </w:r>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14:textFill>
            <w14:solidFill>
              <w14:schemeClr w14:val="tx1"/>
            </w14:solidFill>
          </w14:textFill>
        </w:rPr>
        <w:t>3</w:t>
      </w:r>
    </w:p>
    <w:p w14:paraId="3FFB8CF2">
      <w:pPr>
        <w:suppressAutoHyphens/>
        <w:rPr>
          <w:rFonts w:ascii="Calibri" w:hAnsi="Calibri"/>
          <w:color w:val="000000" w:themeColor="text1"/>
          <w:highlight w:val="none"/>
          <w14:textFill>
            <w14:solidFill>
              <w14:schemeClr w14:val="tx1"/>
            </w14:solidFill>
          </w14:textFill>
        </w:rPr>
      </w:pPr>
    </w:p>
    <w:p w14:paraId="44C2CDBD">
      <w:pPr>
        <w:suppressAutoHyphens/>
        <w:jc w:val="cente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崇左市金融机构线上“政采贷”业务办理联络表</w:t>
      </w:r>
    </w:p>
    <w:tbl>
      <w:tblPr>
        <w:tblStyle w:val="55"/>
        <w:tblW w:w="8310" w:type="dxa"/>
        <w:tblInd w:w="96" w:type="dxa"/>
        <w:tblLayout w:type="fixed"/>
        <w:tblCellMar>
          <w:top w:w="0" w:type="dxa"/>
          <w:left w:w="108" w:type="dxa"/>
          <w:bottom w:w="0" w:type="dxa"/>
          <w:right w:w="108" w:type="dxa"/>
        </w:tblCellMar>
      </w:tblPr>
      <w:tblGrid>
        <w:gridCol w:w="2673"/>
        <w:gridCol w:w="3513"/>
        <w:gridCol w:w="2124"/>
      </w:tblGrid>
      <w:tr w14:paraId="4583C69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5FE012F4">
            <w:pPr>
              <w:widowControl/>
              <w:spacing w:line="400" w:lineRule="exact"/>
              <w:jc w:val="center"/>
              <w:textAlignment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19541256">
            <w:pPr>
              <w:widowControl/>
              <w:spacing w:line="400" w:lineRule="exact"/>
              <w:jc w:val="center"/>
              <w:textAlignment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730F1DFA">
            <w:pPr>
              <w:widowControl/>
              <w:spacing w:line="400" w:lineRule="exact"/>
              <w:jc w:val="center"/>
              <w:textAlignment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bidi="ar"/>
                <w14:textFill>
                  <w14:solidFill>
                    <w14:schemeClr w14:val="tx1"/>
                  </w14:solidFill>
                </w14:textFill>
              </w:rPr>
              <w:t>业务咨询电话</w:t>
            </w:r>
          </w:p>
        </w:tc>
      </w:tr>
      <w:tr w14:paraId="0F6D7B5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D8FF6D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崇左市本级及江州区</w:t>
            </w:r>
          </w:p>
        </w:tc>
      </w:tr>
      <w:tr w14:paraId="203861D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0CDA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4E39C7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A095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0771-7820436 0771-7820439</w:t>
            </w:r>
          </w:p>
        </w:tc>
      </w:tr>
      <w:tr w14:paraId="24B168AB">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095D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8A0864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0666A8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0771-7917212</w:t>
            </w:r>
          </w:p>
        </w:tc>
      </w:tr>
      <w:tr w14:paraId="381837A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61BCF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85480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B5895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0771-7917054</w:t>
            </w:r>
          </w:p>
        </w:tc>
      </w:tr>
      <w:tr w14:paraId="552796F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2A7D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9019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3306466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0771-7831103</w:t>
            </w:r>
          </w:p>
        </w:tc>
      </w:tr>
      <w:tr w14:paraId="4F0E549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581A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0BAB5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72AE2C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0771-7928650 0771-7920613</w:t>
            </w:r>
          </w:p>
        </w:tc>
      </w:tr>
      <w:tr w14:paraId="3700AE8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B13B0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AC1BE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E9A6D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0771-7925660</w:t>
            </w:r>
          </w:p>
        </w:tc>
      </w:tr>
      <w:tr w14:paraId="2059846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E2ECE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43D86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30845F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0771-7968699</w:t>
            </w:r>
          </w:p>
        </w:tc>
      </w:tr>
      <w:tr w14:paraId="1D3562D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2223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454829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44BEAF9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0771-7916636</w:t>
            </w:r>
          </w:p>
        </w:tc>
      </w:tr>
      <w:tr w14:paraId="2AFCBC6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09E7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CAF84B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626F420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0771-7988895</w:t>
            </w:r>
          </w:p>
        </w:tc>
      </w:tr>
      <w:tr w14:paraId="5E3024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DF67B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A5E27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703A2D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0771-7960855</w:t>
            </w:r>
          </w:p>
        </w:tc>
      </w:tr>
      <w:tr w14:paraId="5859F3A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096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907673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4617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0771-7821126</w:t>
            </w:r>
          </w:p>
        </w:tc>
      </w:tr>
      <w:tr w14:paraId="0DE495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8299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EECD3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7F88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0771-7831866</w:t>
            </w:r>
          </w:p>
        </w:tc>
      </w:tr>
      <w:tr w14:paraId="24A1475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26632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扶绥县</w:t>
            </w:r>
          </w:p>
        </w:tc>
      </w:tr>
      <w:tr w14:paraId="0B422E2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BF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459D8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2D083C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0771-7535612</w:t>
            </w:r>
          </w:p>
        </w:tc>
      </w:tr>
      <w:tr w14:paraId="4DD701C2">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17E0F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C356A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04DFF1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0771-7917330</w:t>
            </w:r>
          </w:p>
        </w:tc>
      </w:tr>
      <w:tr w14:paraId="0B70304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0591B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2691F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44784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0771-7516511 0771-7531157</w:t>
            </w:r>
          </w:p>
        </w:tc>
      </w:tr>
      <w:tr w14:paraId="3E5DF4C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3E9D8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F1B67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E394C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0771-7525822</w:t>
            </w:r>
          </w:p>
        </w:tc>
      </w:tr>
      <w:tr w14:paraId="4CF230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70FB0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7B9DE2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35CA9D5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0771-5025887</w:t>
            </w:r>
          </w:p>
        </w:tc>
      </w:tr>
      <w:tr w14:paraId="1E17CF61">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BA069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17CD6E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D1632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0771-7533041</w:t>
            </w:r>
          </w:p>
        </w:tc>
      </w:tr>
      <w:tr w14:paraId="6E62AA5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502BC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692E0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0DB622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0771-7536178 0771-7536177</w:t>
            </w:r>
          </w:p>
        </w:tc>
      </w:tr>
      <w:tr w14:paraId="6F40B9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A7C1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B95CA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1850DD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0771-7661101</w:t>
            </w:r>
          </w:p>
        </w:tc>
      </w:tr>
      <w:tr w14:paraId="55BE211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F4CE7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4033F0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8A93DE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0771-7500768</w:t>
            </w:r>
          </w:p>
        </w:tc>
      </w:tr>
      <w:tr w14:paraId="2727DAA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EA67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E6816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FDEE1B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0771-7525678</w:t>
            </w:r>
          </w:p>
        </w:tc>
      </w:tr>
      <w:tr w14:paraId="5AA23C6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DCAE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E4DAAAF">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97151B4">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37C46330">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DF5A5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BF5A1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F0511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0771-8620729</w:t>
            </w:r>
          </w:p>
        </w:tc>
      </w:tr>
      <w:tr w14:paraId="0EEE45EA">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4D53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E05C0C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B0D1A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0771-7917093</w:t>
            </w:r>
          </w:p>
        </w:tc>
      </w:tr>
      <w:tr w14:paraId="478A13E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07289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C483DF">
            <w:pPr>
              <w:widowControl/>
              <w:spacing w:after="90" w:line="23"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8F7B7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0771-8629006</w:t>
            </w:r>
          </w:p>
        </w:tc>
      </w:tr>
      <w:tr w14:paraId="2A04092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3B317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3BF4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0FBEED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0771-8628166</w:t>
            </w:r>
          </w:p>
        </w:tc>
      </w:tr>
      <w:tr w14:paraId="6E4FB9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23C75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DCF0D3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F6793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0771-8630787</w:t>
            </w:r>
          </w:p>
        </w:tc>
      </w:tr>
      <w:tr w14:paraId="55AC664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6F9D3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76E7A9">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74E7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0771-8622237</w:t>
            </w:r>
          </w:p>
        </w:tc>
      </w:tr>
      <w:tr w14:paraId="276316E7">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D90968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大新县</w:t>
            </w:r>
          </w:p>
        </w:tc>
      </w:tr>
      <w:tr w14:paraId="795BD46A">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7F268C">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123023">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FA3A7F">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0771-3628078</w:t>
            </w:r>
          </w:p>
        </w:tc>
      </w:tr>
      <w:tr w14:paraId="789597D7">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6D13C2">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90F3C0">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8F5E0CF">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w:t>
            </w:r>
            <w:r>
              <w:rPr>
                <w:rFonts w:hint="eastAsia" w:ascii="宋体" w:hAnsi="宋体" w:cs="宋体"/>
                <w:color w:val="000000" w:themeColor="text1"/>
                <w:szCs w:val="21"/>
                <w:highlight w:val="none"/>
                <w14:textFill>
                  <w14:solidFill>
                    <w14:schemeClr w14:val="tx1"/>
                  </w14:solidFill>
                </w14:textFill>
              </w:rPr>
              <w:t>7917015</w:t>
            </w:r>
          </w:p>
        </w:tc>
      </w:tr>
      <w:tr w14:paraId="445804C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04A2FE">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4AD57D4">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316C3AC">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0771-3689766</w:t>
            </w:r>
          </w:p>
        </w:tc>
      </w:tr>
      <w:tr w14:paraId="2982372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4C8DA2">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FA3B73">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FA26E1">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0771-3623887</w:t>
            </w:r>
          </w:p>
        </w:tc>
      </w:tr>
      <w:tr w14:paraId="4F99FF6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1C5892">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9CEAFF1">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875B84B">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0771-3621996</w:t>
            </w:r>
          </w:p>
        </w:tc>
      </w:tr>
      <w:tr w14:paraId="7BFF9FF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46393">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E9DD80">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1AF8">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0771-3628366</w:t>
            </w:r>
          </w:p>
        </w:tc>
      </w:tr>
      <w:tr w14:paraId="6CAF77E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CB08E">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B330B">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43A780E">
            <w:pPr>
              <w:widowControl/>
              <w:jc w:val="center"/>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0771-3698002</w:t>
            </w:r>
          </w:p>
        </w:tc>
      </w:tr>
      <w:tr w14:paraId="2B2CC31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BDB1CB">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F8EAE">
            <w:pPr>
              <w:widowControl/>
              <w:jc w:val="left"/>
              <w:textAlignment w:val="center"/>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19CA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0771-3626199</w:t>
            </w:r>
          </w:p>
        </w:tc>
      </w:tr>
      <w:tr w14:paraId="66FCD79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31710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A86FB">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5A0A7B6A">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0E1037C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D059B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68BA8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686A91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0771-8868619</w:t>
            </w:r>
          </w:p>
        </w:tc>
      </w:tr>
      <w:tr w14:paraId="31F44DB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FB31D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A35991">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836F2E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0771-8812504</w:t>
            </w:r>
          </w:p>
        </w:tc>
      </w:tr>
      <w:tr w14:paraId="12F17AE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66C4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B7C9D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BED3B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0771-8820525</w:t>
            </w:r>
          </w:p>
        </w:tc>
      </w:tr>
      <w:tr w14:paraId="26F6737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0EADB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665AB2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04E56A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0771-8813013</w:t>
            </w:r>
          </w:p>
        </w:tc>
      </w:tr>
      <w:tr w14:paraId="0D43DB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9CAED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5F07A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3E858843">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0771-8871021</w:t>
            </w:r>
          </w:p>
        </w:tc>
      </w:tr>
      <w:tr w14:paraId="5EE16C1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6873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E8E4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4C87896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0771-8811533</w:t>
            </w:r>
          </w:p>
        </w:tc>
      </w:tr>
      <w:tr w14:paraId="6B8E00C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C06A8">
            <w:pPr>
              <w:widowControl/>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D5208">
            <w:pPr>
              <w:widowControl/>
              <w:jc w:val="left"/>
              <w:textAlignment w:val="center"/>
              <w:rPr>
                <w:rFonts w:hint="eastAsia" w:ascii="宋体" w:hAnsi="宋体" w:cs="宋体"/>
                <w:color w:val="000000" w:themeColor="text1"/>
                <w:szCs w:val="21"/>
                <w:highlight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0496367D">
            <w:pPr>
              <w:widowControl/>
              <w:jc w:val="center"/>
              <w:textAlignment w:val="center"/>
              <w:rPr>
                <w:rFonts w:hint="eastAsia" w:ascii="宋体" w:hAnsi="宋体" w:cs="宋体"/>
                <w:color w:val="000000" w:themeColor="text1"/>
                <w:szCs w:val="21"/>
                <w:highlight w:val="none"/>
                <w14:textFill>
                  <w14:solidFill>
                    <w14:schemeClr w14:val="tx1"/>
                  </w14:solidFill>
                </w14:textFill>
              </w:rPr>
            </w:pPr>
          </w:p>
        </w:tc>
      </w:tr>
      <w:tr w14:paraId="79546E9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16A3B">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BF9C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184E42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0771-3532211</w:t>
            </w:r>
          </w:p>
        </w:tc>
      </w:tr>
      <w:tr w14:paraId="7C5DF4F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FEDC1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CBB14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19C26B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0771-7917046</w:t>
            </w:r>
          </w:p>
        </w:tc>
      </w:tr>
      <w:tr w14:paraId="06DEB02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B7067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1B2C20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503C7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0771-3521361</w:t>
            </w:r>
          </w:p>
        </w:tc>
      </w:tr>
      <w:tr w14:paraId="2CEAF28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545F3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A058F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168D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0771-3522157</w:t>
            </w:r>
          </w:p>
        </w:tc>
      </w:tr>
      <w:tr w14:paraId="5FCA0F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0C5C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2EBD5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7A2F67">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0771-3528688</w:t>
            </w:r>
          </w:p>
        </w:tc>
      </w:tr>
      <w:tr w14:paraId="2EC629AB">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2B735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凭祥市</w:t>
            </w:r>
          </w:p>
        </w:tc>
      </w:tr>
      <w:tr w14:paraId="5B058D67">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0A173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05BFED">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8D9DA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0771-8529259</w:t>
            </w:r>
          </w:p>
        </w:tc>
      </w:tr>
      <w:tr w14:paraId="7D1E8D2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4CB57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C66B50">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C9F180E">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0771-7917258</w:t>
            </w:r>
          </w:p>
        </w:tc>
      </w:tr>
      <w:tr w14:paraId="31938A2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73AC3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1338C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C3FEB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0771-8525068 0771-8536852</w:t>
            </w:r>
          </w:p>
        </w:tc>
      </w:tr>
      <w:tr w14:paraId="17C2436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8778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4FFE0F">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2A3963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0771-8551161</w:t>
            </w:r>
          </w:p>
        </w:tc>
      </w:tr>
      <w:tr w14:paraId="61458DD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0FF3">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B54C4E">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22426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0771-8561665</w:t>
            </w:r>
          </w:p>
        </w:tc>
      </w:tr>
      <w:tr w14:paraId="04BADAE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299B18">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310B39A">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E1ACAF9">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0771-8520356</w:t>
            </w:r>
          </w:p>
        </w:tc>
      </w:tr>
      <w:tr w14:paraId="60A534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F88AF5">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6207D2">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B3279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0771-8535667</w:t>
            </w:r>
          </w:p>
        </w:tc>
      </w:tr>
      <w:tr w14:paraId="0520D89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B4EBD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B0F15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1AC3C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0771-8520550</w:t>
            </w:r>
          </w:p>
        </w:tc>
      </w:tr>
      <w:tr w14:paraId="56A6086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9BB14">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FBAC76">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906EAD">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0771-8556667</w:t>
            </w:r>
          </w:p>
        </w:tc>
      </w:tr>
    </w:tbl>
    <w:p w14:paraId="22BB540C">
      <w:pPr>
        <w:rPr>
          <w:color w:val="000000" w:themeColor="text1"/>
          <w:highlight w:val="none"/>
          <w14:textFill>
            <w14:solidFill>
              <w14:schemeClr w14:val="tx1"/>
            </w14:solidFill>
          </w14:textFill>
        </w:rPr>
      </w:pPr>
    </w:p>
    <w:p w14:paraId="1A6715C0">
      <w:pPr>
        <w:rPr>
          <w:rFonts w:hint="eastAsia" w:ascii="宋体" w:hAnsi="宋体" w:cs="宋体"/>
          <w:color w:val="000000" w:themeColor="text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C5B2C">
    <w:pPr>
      <w:pStyle w:val="33"/>
      <w:framePr w:wrap="around" w:vAnchor="text" w:hAnchor="margin" w:xAlign="center" w:y="1"/>
      <w:rPr>
        <w:rStyle w:val="59"/>
      </w:rPr>
    </w:pPr>
    <w:r>
      <w:fldChar w:fldCharType="begin"/>
    </w:r>
    <w:r>
      <w:rPr>
        <w:rStyle w:val="59"/>
      </w:rPr>
      <w:instrText xml:space="preserve">PAGE  </w:instrText>
    </w:r>
    <w:r>
      <w:fldChar w:fldCharType="separate"/>
    </w:r>
    <w:r>
      <w:rPr>
        <w:rStyle w:val="59"/>
      </w:rPr>
      <w:t>5</w:t>
    </w:r>
    <w:r>
      <w:fldChar w:fldCharType="end"/>
    </w:r>
  </w:p>
  <w:p w14:paraId="5070BEE7">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9425E">
    <w:pPr>
      <w:pStyle w:val="33"/>
      <w:framePr w:wrap="around" w:vAnchor="text" w:hAnchor="margin" w:xAlign="center" w:y="1"/>
      <w:rPr>
        <w:rStyle w:val="59"/>
      </w:rPr>
    </w:pPr>
    <w:r>
      <w:fldChar w:fldCharType="begin"/>
    </w:r>
    <w:r>
      <w:rPr>
        <w:rStyle w:val="59"/>
      </w:rPr>
      <w:instrText xml:space="preserve">PAGE  </w:instrText>
    </w:r>
    <w:r>
      <w:fldChar w:fldCharType="separate"/>
    </w:r>
    <w:r>
      <w:fldChar w:fldCharType="end"/>
    </w:r>
  </w:p>
  <w:p w14:paraId="4112A42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411A2">
    <w:pPr>
      <w:pStyle w:val="33"/>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5587">
    <w:pPr>
      <w:pStyle w:val="33"/>
      <w:jc w:val="center"/>
      <w:rPr>
        <w:rFonts w:hint="eastAsia"/>
      </w:rP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D050F">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6A160B">
                          <w:pPr>
                            <w:pStyle w:val="33"/>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AYSd6S&#10;6QEAAMwDAAAOAAAAAAAAAAEAIAAAACIBAABkcnMvZTJvRG9jLnhtbFBLBQYAAAAABgAGAFkBAAB9&#10;BQAAAAA=&#10;">
              <v:fill on="f" focussize="0,0"/>
              <v:stroke on="f" weight="1.25pt"/>
              <v:imagedata o:title=""/>
              <o:lock v:ext="edit" aspectratio="f"/>
              <v:textbox inset="0mm,0mm,0mm,0mm" style="mso-fit-shape-to-text:t;">
                <w:txbxContent>
                  <w:p w14:paraId="736A160B">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8250">
    <w:pPr>
      <w:pStyle w:val="33"/>
      <w:framePr w:wrap="around" w:vAnchor="text" w:hAnchor="margin" w:xAlign="center" w:y="1"/>
      <w:rPr>
        <w:rStyle w:val="59"/>
      </w:rPr>
    </w:pPr>
    <w:r>
      <w:fldChar w:fldCharType="begin"/>
    </w:r>
    <w:r>
      <w:rPr>
        <w:rStyle w:val="59"/>
      </w:rPr>
      <w:instrText xml:space="preserve">PAGE  </w:instrText>
    </w:r>
    <w:r>
      <w:fldChar w:fldCharType="end"/>
    </w:r>
  </w:p>
  <w:p w14:paraId="74FAAD60">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CEA59">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D4B136">
                          <w:pPr>
                            <w:pStyle w:val="3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hpgkvTAAAA&#10;BQEAAA8AAAAAAAAAAQAgAAAAIgAAAGRycy9kb3ducmV2LnhtbFBLAQIUABQAAAAIAIdO4kD463mj&#10;6QEAAMwDAAAOAAAAAAAAAAEAIAAAACIBAABkcnMvZTJvRG9jLnhtbFBLBQYAAAAABgAGAFkBAAB9&#10;BQAAAAA=&#10;">
              <v:fill on="f" focussize="0,0"/>
              <v:stroke on="f" weight="1.25pt"/>
              <v:imagedata o:title=""/>
              <o:lock v:ext="edit" aspectratio="f"/>
              <v:textbox inset="0mm,0mm,0mm,0mm" style="mso-fit-shape-to-text:t;">
                <w:txbxContent>
                  <w:p w14:paraId="2DD4B136">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2A2D">
    <w:pPr>
      <w:pStyle w:val="2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FB44E">
                          <w:pPr>
                            <w:pStyle w:val="33"/>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6FFB44E">
                    <w:pPr>
                      <w:pStyle w:val="33"/>
                    </w:pPr>
                    <w:r>
                      <w:fldChar w:fldCharType="begin"/>
                    </w:r>
                    <w:r>
                      <w:instrText xml:space="preserve"> PAGE  \* MERGEFORMAT </w:instrText>
                    </w:r>
                    <w:r>
                      <w:fldChar w:fldCharType="separate"/>
                    </w:r>
                    <w:r>
                      <w:t>96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E9C2">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F499">
    <w:pPr>
      <w:pStyle w:val="34"/>
      <w:jc w:val="left"/>
    </w:pPr>
    <w:r>
      <w:rPr>
        <w:rFonts w:hint="eastAsia"/>
      </w:rPr>
      <w:t xml:space="preserve">广西机电设备招标有限公司采购文件                                                               </w:t>
    </w:r>
  </w:p>
  <w:p w14:paraId="10CE951B">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D2F53">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6E41">
    <w:pPr>
      <w:pStyle w:val="3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B59">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394D6">
    <w:pPr>
      <w:pStyle w:val="34"/>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359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57D56"/>
    <w:multiLevelType w:val="multilevel"/>
    <w:tmpl w:val="D6B57D5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DD285C74"/>
    <w:multiLevelType w:val="multilevel"/>
    <w:tmpl w:val="DD285C74"/>
    <w:lvl w:ilvl="0" w:tentative="0">
      <w:start w:val="1"/>
      <w:numFmt w:val="decimal"/>
      <w:suff w:val="noth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87440B"/>
    <w:multiLevelType w:val="singleLevel"/>
    <w:tmpl w:val="1D87440B"/>
    <w:lvl w:ilvl="0" w:tentative="0">
      <w:start w:val="1"/>
      <w:numFmt w:val="chineseCounting"/>
      <w:suff w:val="nothing"/>
      <w:lvlText w:val="（%1）"/>
      <w:lvlJc w:val="left"/>
      <w:rPr>
        <w:rFonts w:hint="eastAsia"/>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D7693"/>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7A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0C0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CAB"/>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2C0"/>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321"/>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0CF"/>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AF7CF7"/>
    <w:rsid w:val="01BE4069"/>
    <w:rsid w:val="01BE5800"/>
    <w:rsid w:val="01E46F65"/>
    <w:rsid w:val="02E536DD"/>
    <w:rsid w:val="03580468"/>
    <w:rsid w:val="03A32C74"/>
    <w:rsid w:val="03A426EA"/>
    <w:rsid w:val="03F06C42"/>
    <w:rsid w:val="041B3357"/>
    <w:rsid w:val="04727BC0"/>
    <w:rsid w:val="04C34346"/>
    <w:rsid w:val="04DA239D"/>
    <w:rsid w:val="04E30437"/>
    <w:rsid w:val="05095185"/>
    <w:rsid w:val="05AC0375"/>
    <w:rsid w:val="05F41FAA"/>
    <w:rsid w:val="063B78DC"/>
    <w:rsid w:val="076E0F6D"/>
    <w:rsid w:val="07DE396F"/>
    <w:rsid w:val="07E84F31"/>
    <w:rsid w:val="0839529D"/>
    <w:rsid w:val="090C3711"/>
    <w:rsid w:val="09336848"/>
    <w:rsid w:val="09974C33"/>
    <w:rsid w:val="09B82947"/>
    <w:rsid w:val="09F74B6A"/>
    <w:rsid w:val="0A0C7721"/>
    <w:rsid w:val="0A1B7A08"/>
    <w:rsid w:val="0A2B74B5"/>
    <w:rsid w:val="0A9D21CB"/>
    <w:rsid w:val="0AA43C12"/>
    <w:rsid w:val="0B052C79"/>
    <w:rsid w:val="0B4260EE"/>
    <w:rsid w:val="0B703A09"/>
    <w:rsid w:val="0BD51968"/>
    <w:rsid w:val="0BF958C7"/>
    <w:rsid w:val="0C3F3332"/>
    <w:rsid w:val="0C5863AB"/>
    <w:rsid w:val="0C5A09A9"/>
    <w:rsid w:val="0CDB719E"/>
    <w:rsid w:val="0E0812B7"/>
    <w:rsid w:val="0E0A401C"/>
    <w:rsid w:val="0E172E1A"/>
    <w:rsid w:val="0E4F1A2E"/>
    <w:rsid w:val="0EAB6A73"/>
    <w:rsid w:val="0EE026FD"/>
    <w:rsid w:val="0F4D0707"/>
    <w:rsid w:val="0FBA2A45"/>
    <w:rsid w:val="0FC41654"/>
    <w:rsid w:val="0FDE7285"/>
    <w:rsid w:val="100A3A54"/>
    <w:rsid w:val="10667759"/>
    <w:rsid w:val="11590BE0"/>
    <w:rsid w:val="11867E5D"/>
    <w:rsid w:val="118C2ED5"/>
    <w:rsid w:val="118D3A7B"/>
    <w:rsid w:val="11B83D31"/>
    <w:rsid w:val="12795B29"/>
    <w:rsid w:val="12886FB3"/>
    <w:rsid w:val="12B5207C"/>
    <w:rsid w:val="12EF1A32"/>
    <w:rsid w:val="12F62B63"/>
    <w:rsid w:val="13394A5B"/>
    <w:rsid w:val="13696837"/>
    <w:rsid w:val="13B31AEC"/>
    <w:rsid w:val="13FE3FBA"/>
    <w:rsid w:val="140E1568"/>
    <w:rsid w:val="14404369"/>
    <w:rsid w:val="14FE7D0A"/>
    <w:rsid w:val="1534197E"/>
    <w:rsid w:val="16B07844"/>
    <w:rsid w:val="175005C5"/>
    <w:rsid w:val="175D674F"/>
    <w:rsid w:val="17613D93"/>
    <w:rsid w:val="17CD2550"/>
    <w:rsid w:val="17F32228"/>
    <w:rsid w:val="17FD6CA6"/>
    <w:rsid w:val="18114189"/>
    <w:rsid w:val="18335F1D"/>
    <w:rsid w:val="18AD0BC4"/>
    <w:rsid w:val="18F06F2D"/>
    <w:rsid w:val="193B1AEC"/>
    <w:rsid w:val="193C24A9"/>
    <w:rsid w:val="193C7053"/>
    <w:rsid w:val="196C4D6E"/>
    <w:rsid w:val="19AD7F51"/>
    <w:rsid w:val="19B117EF"/>
    <w:rsid w:val="1A4A7805"/>
    <w:rsid w:val="1A514D80"/>
    <w:rsid w:val="1A9616B5"/>
    <w:rsid w:val="1AB4652B"/>
    <w:rsid w:val="1B2D785E"/>
    <w:rsid w:val="1BA50D14"/>
    <w:rsid w:val="1BA677E7"/>
    <w:rsid w:val="1BD9327F"/>
    <w:rsid w:val="1C3F4120"/>
    <w:rsid w:val="1C625D30"/>
    <w:rsid w:val="1C7671E3"/>
    <w:rsid w:val="1C777601"/>
    <w:rsid w:val="1C8A493E"/>
    <w:rsid w:val="1CCB6998"/>
    <w:rsid w:val="1CD6623F"/>
    <w:rsid w:val="1CF90898"/>
    <w:rsid w:val="1CFA0FE7"/>
    <w:rsid w:val="1D543842"/>
    <w:rsid w:val="1D8C69C4"/>
    <w:rsid w:val="1E1C7C6C"/>
    <w:rsid w:val="1E786F00"/>
    <w:rsid w:val="1F1F65F5"/>
    <w:rsid w:val="1F343C02"/>
    <w:rsid w:val="1F413615"/>
    <w:rsid w:val="1FAC7E53"/>
    <w:rsid w:val="20517FE3"/>
    <w:rsid w:val="20700C20"/>
    <w:rsid w:val="20CE2C18"/>
    <w:rsid w:val="217C1DAF"/>
    <w:rsid w:val="218220DE"/>
    <w:rsid w:val="21FD424E"/>
    <w:rsid w:val="222C76C6"/>
    <w:rsid w:val="22466CF3"/>
    <w:rsid w:val="228754E2"/>
    <w:rsid w:val="22A344E7"/>
    <w:rsid w:val="22C8753A"/>
    <w:rsid w:val="22DE3197"/>
    <w:rsid w:val="230E0741"/>
    <w:rsid w:val="235C6D5A"/>
    <w:rsid w:val="23F63E16"/>
    <w:rsid w:val="23FC7B0B"/>
    <w:rsid w:val="243A32C2"/>
    <w:rsid w:val="25093A3B"/>
    <w:rsid w:val="25236D0D"/>
    <w:rsid w:val="252F645D"/>
    <w:rsid w:val="25426B0C"/>
    <w:rsid w:val="258858A9"/>
    <w:rsid w:val="25F645D2"/>
    <w:rsid w:val="26757E2C"/>
    <w:rsid w:val="26790701"/>
    <w:rsid w:val="26F420EA"/>
    <w:rsid w:val="271D6716"/>
    <w:rsid w:val="273508EE"/>
    <w:rsid w:val="27483692"/>
    <w:rsid w:val="276F6E45"/>
    <w:rsid w:val="278066D7"/>
    <w:rsid w:val="27827B0F"/>
    <w:rsid w:val="27886287"/>
    <w:rsid w:val="27BD3F06"/>
    <w:rsid w:val="27CE17BE"/>
    <w:rsid w:val="27F53526"/>
    <w:rsid w:val="27FA5E76"/>
    <w:rsid w:val="28690FE5"/>
    <w:rsid w:val="2869658E"/>
    <w:rsid w:val="288E2BD2"/>
    <w:rsid w:val="28DC50AB"/>
    <w:rsid w:val="28E55271"/>
    <w:rsid w:val="2923374B"/>
    <w:rsid w:val="29BD796F"/>
    <w:rsid w:val="2A842608"/>
    <w:rsid w:val="2AAC3644"/>
    <w:rsid w:val="2B4D6E0E"/>
    <w:rsid w:val="2B8946FF"/>
    <w:rsid w:val="2B912DC7"/>
    <w:rsid w:val="2C0A4741"/>
    <w:rsid w:val="2C564EB8"/>
    <w:rsid w:val="2C6426F1"/>
    <w:rsid w:val="2CF86E08"/>
    <w:rsid w:val="2D9B15EF"/>
    <w:rsid w:val="2E304308"/>
    <w:rsid w:val="2E6A7D67"/>
    <w:rsid w:val="2EB26D79"/>
    <w:rsid w:val="2EC14CF2"/>
    <w:rsid w:val="2F7145F4"/>
    <w:rsid w:val="300E7DB4"/>
    <w:rsid w:val="30580298"/>
    <w:rsid w:val="30646F90"/>
    <w:rsid w:val="30CB0402"/>
    <w:rsid w:val="31231C2B"/>
    <w:rsid w:val="319B4E07"/>
    <w:rsid w:val="31D21539"/>
    <w:rsid w:val="32073A2C"/>
    <w:rsid w:val="324D2681"/>
    <w:rsid w:val="3272157A"/>
    <w:rsid w:val="337632C6"/>
    <w:rsid w:val="339A574D"/>
    <w:rsid w:val="33C83C71"/>
    <w:rsid w:val="341840BB"/>
    <w:rsid w:val="34457450"/>
    <w:rsid w:val="34584243"/>
    <w:rsid w:val="34BD3967"/>
    <w:rsid w:val="35373F98"/>
    <w:rsid w:val="35610116"/>
    <w:rsid w:val="363B7932"/>
    <w:rsid w:val="36D15C2A"/>
    <w:rsid w:val="36FA4BBC"/>
    <w:rsid w:val="37070849"/>
    <w:rsid w:val="371D61FE"/>
    <w:rsid w:val="37296A11"/>
    <w:rsid w:val="374B5AC3"/>
    <w:rsid w:val="38187E4F"/>
    <w:rsid w:val="3820445B"/>
    <w:rsid w:val="38210467"/>
    <w:rsid w:val="38401B73"/>
    <w:rsid w:val="384B1D2A"/>
    <w:rsid w:val="384D2D02"/>
    <w:rsid w:val="39780BBB"/>
    <w:rsid w:val="39A2099B"/>
    <w:rsid w:val="39B043ED"/>
    <w:rsid w:val="39D617F2"/>
    <w:rsid w:val="3A5E1C16"/>
    <w:rsid w:val="3B731AB5"/>
    <w:rsid w:val="3B833738"/>
    <w:rsid w:val="3B874762"/>
    <w:rsid w:val="3C2527C5"/>
    <w:rsid w:val="3C430E0C"/>
    <w:rsid w:val="3CDE3DFA"/>
    <w:rsid w:val="3D6F75C9"/>
    <w:rsid w:val="3DD057EA"/>
    <w:rsid w:val="3DE90F01"/>
    <w:rsid w:val="3E266E35"/>
    <w:rsid w:val="3EE80F60"/>
    <w:rsid w:val="3F110BCB"/>
    <w:rsid w:val="3F1207AC"/>
    <w:rsid w:val="3F7F04D5"/>
    <w:rsid w:val="3FF65710"/>
    <w:rsid w:val="405935C2"/>
    <w:rsid w:val="407C22A8"/>
    <w:rsid w:val="40896772"/>
    <w:rsid w:val="40A005F0"/>
    <w:rsid w:val="40AF4F24"/>
    <w:rsid w:val="41513724"/>
    <w:rsid w:val="417E1386"/>
    <w:rsid w:val="422B6BF4"/>
    <w:rsid w:val="42347713"/>
    <w:rsid w:val="42A3638C"/>
    <w:rsid w:val="42E45144"/>
    <w:rsid w:val="43B00A8F"/>
    <w:rsid w:val="443E5CE7"/>
    <w:rsid w:val="4454343A"/>
    <w:rsid w:val="44EF1DE0"/>
    <w:rsid w:val="45511B47"/>
    <w:rsid w:val="45A15DDB"/>
    <w:rsid w:val="45A1630C"/>
    <w:rsid w:val="45B22926"/>
    <w:rsid w:val="4681712C"/>
    <w:rsid w:val="468B6718"/>
    <w:rsid w:val="469F1261"/>
    <w:rsid w:val="473B23EB"/>
    <w:rsid w:val="47B32EAB"/>
    <w:rsid w:val="47C40E8C"/>
    <w:rsid w:val="481B178E"/>
    <w:rsid w:val="48B1218F"/>
    <w:rsid w:val="48B14AB0"/>
    <w:rsid w:val="48D6123C"/>
    <w:rsid w:val="49150F51"/>
    <w:rsid w:val="49480BD4"/>
    <w:rsid w:val="499F04DF"/>
    <w:rsid w:val="49A53698"/>
    <w:rsid w:val="49CB3BFF"/>
    <w:rsid w:val="49D20E16"/>
    <w:rsid w:val="4A454E93"/>
    <w:rsid w:val="4A77763C"/>
    <w:rsid w:val="4AA4619B"/>
    <w:rsid w:val="4B284D77"/>
    <w:rsid w:val="4B92297F"/>
    <w:rsid w:val="4BC92119"/>
    <w:rsid w:val="4BEC1507"/>
    <w:rsid w:val="4C4017E4"/>
    <w:rsid w:val="4CB72F86"/>
    <w:rsid w:val="4CD363C9"/>
    <w:rsid w:val="4D7F6702"/>
    <w:rsid w:val="4DC077B7"/>
    <w:rsid w:val="4DF33A15"/>
    <w:rsid w:val="4EE33F7B"/>
    <w:rsid w:val="4F123950"/>
    <w:rsid w:val="4F134C73"/>
    <w:rsid w:val="4F14474A"/>
    <w:rsid w:val="4F7A5C04"/>
    <w:rsid w:val="4F8C0C60"/>
    <w:rsid w:val="4F934F18"/>
    <w:rsid w:val="50010B90"/>
    <w:rsid w:val="503C55AF"/>
    <w:rsid w:val="505B2FB8"/>
    <w:rsid w:val="507519D9"/>
    <w:rsid w:val="50A0169A"/>
    <w:rsid w:val="50EC442B"/>
    <w:rsid w:val="51DA1C3A"/>
    <w:rsid w:val="520D1904"/>
    <w:rsid w:val="52127D7D"/>
    <w:rsid w:val="52412A63"/>
    <w:rsid w:val="52971A97"/>
    <w:rsid w:val="52DF5A85"/>
    <w:rsid w:val="53242CF6"/>
    <w:rsid w:val="53763D4D"/>
    <w:rsid w:val="53D977E4"/>
    <w:rsid w:val="53EA4E40"/>
    <w:rsid w:val="53FA7313"/>
    <w:rsid w:val="54106F3F"/>
    <w:rsid w:val="54135280"/>
    <w:rsid w:val="550F7251"/>
    <w:rsid w:val="5526139C"/>
    <w:rsid w:val="552B2D26"/>
    <w:rsid w:val="554E1470"/>
    <w:rsid w:val="55923980"/>
    <w:rsid w:val="55967510"/>
    <w:rsid w:val="55986D51"/>
    <w:rsid w:val="55D42624"/>
    <w:rsid w:val="56133CA0"/>
    <w:rsid w:val="56DD4ABD"/>
    <w:rsid w:val="5703231E"/>
    <w:rsid w:val="57116442"/>
    <w:rsid w:val="578D3493"/>
    <w:rsid w:val="57B15A98"/>
    <w:rsid w:val="58031CD7"/>
    <w:rsid w:val="586A7A45"/>
    <w:rsid w:val="58704048"/>
    <w:rsid w:val="58914C8B"/>
    <w:rsid w:val="58E3423E"/>
    <w:rsid w:val="58F23ED5"/>
    <w:rsid w:val="58F70651"/>
    <w:rsid w:val="5956205C"/>
    <w:rsid w:val="59626A67"/>
    <w:rsid w:val="59674AFC"/>
    <w:rsid w:val="599E6CB8"/>
    <w:rsid w:val="59A44A6E"/>
    <w:rsid w:val="59E031E2"/>
    <w:rsid w:val="5A364E1D"/>
    <w:rsid w:val="5A7C1159"/>
    <w:rsid w:val="5AA974E8"/>
    <w:rsid w:val="5AFA22EF"/>
    <w:rsid w:val="5B6245AA"/>
    <w:rsid w:val="5B8340E7"/>
    <w:rsid w:val="5B8D0599"/>
    <w:rsid w:val="5B937814"/>
    <w:rsid w:val="5BA627EA"/>
    <w:rsid w:val="5BAA125C"/>
    <w:rsid w:val="5BAE3F67"/>
    <w:rsid w:val="5BF92884"/>
    <w:rsid w:val="5C6E79F1"/>
    <w:rsid w:val="5C8657B1"/>
    <w:rsid w:val="5CA73484"/>
    <w:rsid w:val="5CD25CBD"/>
    <w:rsid w:val="5CE5499C"/>
    <w:rsid w:val="5D6F553B"/>
    <w:rsid w:val="5D77243C"/>
    <w:rsid w:val="5E2F13E4"/>
    <w:rsid w:val="5E783C56"/>
    <w:rsid w:val="5EC546B7"/>
    <w:rsid w:val="5ED31D3F"/>
    <w:rsid w:val="5EE01513"/>
    <w:rsid w:val="5F155691"/>
    <w:rsid w:val="5F2D48AB"/>
    <w:rsid w:val="5F317A18"/>
    <w:rsid w:val="5F393DC2"/>
    <w:rsid w:val="5F69708F"/>
    <w:rsid w:val="5F6E6E08"/>
    <w:rsid w:val="5FA9036D"/>
    <w:rsid w:val="5FE20A6A"/>
    <w:rsid w:val="5FE80DF1"/>
    <w:rsid w:val="60394F33"/>
    <w:rsid w:val="6056094D"/>
    <w:rsid w:val="607A028C"/>
    <w:rsid w:val="613D4428"/>
    <w:rsid w:val="61904268"/>
    <w:rsid w:val="61922827"/>
    <w:rsid w:val="61985AAE"/>
    <w:rsid w:val="619B21A0"/>
    <w:rsid w:val="61C95215"/>
    <w:rsid w:val="620863D2"/>
    <w:rsid w:val="621A2B05"/>
    <w:rsid w:val="62347E94"/>
    <w:rsid w:val="626058BD"/>
    <w:rsid w:val="628C0638"/>
    <w:rsid w:val="62D70238"/>
    <w:rsid w:val="634E5810"/>
    <w:rsid w:val="63A81226"/>
    <w:rsid w:val="645A392E"/>
    <w:rsid w:val="650A079C"/>
    <w:rsid w:val="655D5954"/>
    <w:rsid w:val="65E5355A"/>
    <w:rsid w:val="668F46FC"/>
    <w:rsid w:val="66C043ED"/>
    <w:rsid w:val="674A3D4F"/>
    <w:rsid w:val="67683E33"/>
    <w:rsid w:val="678C53BC"/>
    <w:rsid w:val="679006E0"/>
    <w:rsid w:val="6864772D"/>
    <w:rsid w:val="68B64A15"/>
    <w:rsid w:val="68BC6A3B"/>
    <w:rsid w:val="69074074"/>
    <w:rsid w:val="69566298"/>
    <w:rsid w:val="69665D00"/>
    <w:rsid w:val="6994390F"/>
    <w:rsid w:val="6A121AD7"/>
    <w:rsid w:val="6A3C248C"/>
    <w:rsid w:val="6AD23B35"/>
    <w:rsid w:val="6B2B3DFF"/>
    <w:rsid w:val="6C3226C6"/>
    <w:rsid w:val="6C545FF5"/>
    <w:rsid w:val="6C591BE2"/>
    <w:rsid w:val="6CCD7820"/>
    <w:rsid w:val="6CDB1F80"/>
    <w:rsid w:val="6D3A7ED5"/>
    <w:rsid w:val="6DA73C10"/>
    <w:rsid w:val="6DAA1F76"/>
    <w:rsid w:val="6DAA3A37"/>
    <w:rsid w:val="6DE26FE6"/>
    <w:rsid w:val="6E0A4A26"/>
    <w:rsid w:val="6E0C5AD4"/>
    <w:rsid w:val="6E560C85"/>
    <w:rsid w:val="6E5E1B6C"/>
    <w:rsid w:val="6EEF71D1"/>
    <w:rsid w:val="6F021A16"/>
    <w:rsid w:val="6F1D40CE"/>
    <w:rsid w:val="6FDB40C9"/>
    <w:rsid w:val="7051517A"/>
    <w:rsid w:val="70D85BD1"/>
    <w:rsid w:val="715B338A"/>
    <w:rsid w:val="716A7ADC"/>
    <w:rsid w:val="718D6445"/>
    <w:rsid w:val="71AD7C63"/>
    <w:rsid w:val="71DE2E53"/>
    <w:rsid w:val="71EE6E6F"/>
    <w:rsid w:val="721F39FF"/>
    <w:rsid w:val="729E121E"/>
    <w:rsid w:val="72C708B1"/>
    <w:rsid w:val="72E23A7A"/>
    <w:rsid w:val="72F6179B"/>
    <w:rsid w:val="72F7527E"/>
    <w:rsid w:val="738003CA"/>
    <w:rsid w:val="738642C8"/>
    <w:rsid w:val="73C56EED"/>
    <w:rsid w:val="758D4AB4"/>
    <w:rsid w:val="75AB270C"/>
    <w:rsid w:val="75D12961"/>
    <w:rsid w:val="75FB0F9D"/>
    <w:rsid w:val="765941C5"/>
    <w:rsid w:val="76BA32CF"/>
    <w:rsid w:val="76EE465E"/>
    <w:rsid w:val="772479BE"/>
    <w:rsid w:val="773B6CD4"/>
    <w:rsid w:val="77A05931"/>
    <w:rsid w:val="77AC37FE"/>
    <w:rsid w:val="77E30949"/>
    <w:rsid w:val="77F16A53"/>
    <w:rsid w:val="783525A0"/>
    <w:rsid w:val="786F12BD"/>
    <w:rsid w:val="786F1AA9"/>
    <w:rsid w:val="7872551D"/>
    <w:rsid w:val="78CA6DF7"/>
    <w:rsid w:val="7920071D"/>
    <w:rsid w:val="79C52BC7"/>
    <w:rsid w:val="79C747F6"/>
    <w:rsid w:val="79E61F64"/>
    <w:rsid w:val="7A36659D"/>
    <w:rsid w:val="7A6027C1"/>
    <w:rsid w:val="7A854A12"/>
    <w:rsid w:val="7B237820"/>
    <w:rsid w:val="7B2A1FC7"/>
    <w:rsid w:val="7B974622"/>
    <w:rsid w:val="7CB1572E"/>
    <w:rsid w:val="7D4E72F0"/>
    <w:rsid w:val="7DA372AE"/>
    <w:rsid w:val="7E9219F9"/>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9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99"/>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7"/>
    <w:qFormat/>
    <w:uiPriority w:val="99"/>
    <w:pPr>
      <w:keepNext/>
      <w:keepLines/>
      <w:spacing w:before="260" w:beforeLines="0" w:after="260" w:afterLines="0" w:line="413" w:lineRule="auto"/>
      <w:outlineLvl w:val="2"/>
    </w:pPr>
    <w:rPr>
      <w:b/>
      <w:bCs/>
      <w:sz w:val="32"/>
      <w:szCs w:val="32"/>
    </w:rPr>
  </w:style>
  <w:style w:type="paragraph" w:styleId="5">
    <w:name w:val="heading 4"/>
    <w:basedOn w:val="1"/>
    <w:next w:val="1"/>
    <w:link w:val="68"/>
    <w:qFormat/>
    <w:uiPriority w:val="99"/>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9"/>
    <w:qFormat/>
    <w:uiPriority w:val="99"/>
    <w:pPr>
      <w:keepNext/>
      <w:keepLines/>
      <w:spacing w:before="280" w:after="290" w:line="372" w:lineRule="auto"/>
      <w:outlineLvl w:val="4"/>
    </w:pPr>
    <w:rPr>
      <w:b/>
      <w:sz w:val="28"/>
    </w:rPr>
  </w:style>
  <w:style w:type="paragraph" w:styleId="8">
    <w:name w:val="heading 6"/>
    <w:basedOn w:val="1"/>
    <w:next w:val="7"/>
    <w:link w:val="71"/>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72"/>
    <w:qFormat/>
    <w:uiPriority w:val="9"/>
    <w:pPr>
      <w:keepNext/>
      <w:keepLines/>
      <w:spacing w:before="240" w:after="64" w:line="317" w:lineRule="auto"/>
      <w:outlineLvl w:val="6"/>
    </w:pPr>
    <w:rPr>
      <w:b/>
      <w:sz w:val="24"/>
    </w:rPr>
  </w:style>
  <w:style w:type="paragraph" w:styleId="10">
    <w:name w:val="heading 8"/>
    <w:basedOn w:val="1"/>
    <w:next w:val="7"/>
    <w:link w:val="73"/>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4"/>
    <w:qFormat/>
    <w:uiPriority w:val="9"/>
    <w:pPr>
      <w:keepNext/>
      <w:keepLines/>
      <w:spacing w:before="240" w:after="64" w:line="317" w:lineRule="auto"/>
      <w:outlineLvl w:val="8"/>
    </w:pPr>
    <w:rPr>
      <w:rFonts w:ascii="Arial" w:hAnsi="Arial" w:eastAsia="黑体"/>
    </w:rPr>
  </w:style>
  <w:style w:type="character" w:default="1" w:styleId="57">
    <w:name w:val="Default Paragraph Font"/>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beforeLines="0" w:after="160" w:afterLines="0"/>
    </w:pPr>
    <w:rPr>
      <w:rFonts w:ascii="Arial" w:hAnsi="Arial" w:eastAsia="黑体" w:cs="Arial"/>
      <w:sz w:val="20"/>
      <w:szCs w:val="20"/>
    </w:rPr>
  </w:style>
  <w:style w:type="paragraph" w:styleId="16">
    <w:name w:val="Document Map"/>
    <w:basedOn w:val="1"/>
    <w:link w:val="75"/>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6"/>
    <w:qFormat/>
    <w:uiPriority w:val="0"/>
    <w:pPr>
      <w:jc w:val="left"/>
    </w:pPr>
  </w:style>
  <w:style w:type="paragraph" w:styleId="18">
    <w:name w:val="index 6"/>
    <w:basedOn w:val="1"/>
    <w:next w:val="1"/>
    <w:qFormat/>
    <w:uiPriority w:val="0"/>
    <w:pPr>
      <w:ind w:left="1000" w:leftChars="1000"/>
    </w:pPr>
  </w:style>
  <w:style w:type="paragraph" w:styleId="19">
    <w:name w:val="Body Text 3"/>
    <w:basedOn w:val="1"/>
    <w:link w:val="77"/>
    <w:qFormat/>
    <w:uiPriority w:val="0"/>
    <w:pPr>
      <w:spacing w:line="500" w:lineRule="exact"/>
    </w:pPr>
    <w:rPr>
      <w:b/>
      <w:bCs/>
      <w:sz w:val="24"/>
    </w:rPr>
  </w:style>
  <w:style w:type="paragraph" w:styleId="20">
    <w:name w:val="Body Text"/>
    <w:basedOn w:val="1"/>
    <w:next w:val="1"/>
    <w:link w:val="78"/>
    <w:qFormat/>
    <w:uiPriority w:val="99"/>
    <w:pPr>
      <w:spacing w:line="380" w:lineRule="exact"/>
    </w:pPr>
    <w:rPr>
      <w:sz w:val="24"/>
    </w:rPr>
  </w:style>
  <w:style w:type="paragraph" w:styleId="21">
    <w:name w:val="Body Text Indent"/>
    <w:basedOn w:val="1"/>
    <w:link w:val="79"/>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next w:val="5"/>
    <w:link w:val="80"/>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1"/>
    <w:qFormat/>
    <w:uiPriority w:val="99"/>
    <w:pPr>
      <w:ind w:left="100" w:leftChars="2500"/>
    </w:pPr>
    <w:rPr>
      <w:rFonts w:ascii="宋体" w:hAnsi="Courier New"/>
      <w:szCs w:val="21"/>
    </w:rPr>
  </w:style>
  <w:style w:type="paragraph" w:styleId="31">
    <w:name w:val="Body Text Indent 2"/>
    <w:basedOn w:val="1"/>
    <w:link w:val="82"/>
    <w:qFormat/>
    <w:uiPriority w:val="99"/>
    <w:pPr>
      <w:ind w:firstLine="630"/>
    </w:pPr>
    <w:rPr>
      <w:sz w:val="32"/>
      <w:szCs w:val="20"/>
    </w:rPr>
  </w:style>
  <w:style w:type="paragraph" w:styleId="32">
    <w:name w:val="Balloon Text"/>
    <w:basedOn w:val="1"/>
    <w:link w:val="83"/>
    <w:qFormat/>
    <w:uiPriority w:val="99"/>
    <w:rPr>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7"/>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8"/>
    <w:qFormat/>
    <w:uiPriority w:val="0"/>
    <w:pPr>
      <w:spacing w:after="120" w:afterLines="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9"/>
    <w:qFormat/>
    <w:uiPriority w:val="0"/>
    <w:pPr>
      <w:spacing w:after="120" w:afterLines="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afterLines="0"/>
      <w:ind w:left="840" w:leftChars="400"/>
    </w:pPr>
  </w:style>
  <w:style w:type="paragraph" w:styleId="48">
    <w:name w:val="HTML Preformatted"/>
    <w:basedOn w:val="1"/>
    <w:link w:val="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1"/>
    <w:qFormat/>
    <w:uiPriority w:val="99"/>
    <w:pPr>
      <w:jc w:val="center"/>
    </w:pPr>
    <w:rPr>
      <w:sz w:val="30"/>
    </w:rPr>
  </w:style>
  <w:style w:type="paragraph" w:styleId="52">
    <w:name w:val="annotation subject"/>
    <w:basedOn w:val="17"/>
    <w:next w:val="17"/>
    <w:link w:val="92"/>
    <w:qFormat/>
    <w:uiPriority w:val="99"/>
    <w:rPr>
      <w:b/>
      <w:bCs/>
    </w:rPr>
  </w:style>
  <w:style w:type="paragraph" w:styleId="53">
    <w:name w:val="Body Text First Indent"/>
    <w:basedOn w:val="20"/>
    <w:link w:val="93"/>
    <w:qFormat/>
    <w:uiPriority w:val="0"/>
    <w:pPr>
      <w:spacing w:after="120" w:afterLines="0" w:line="240" w:lineRule="auto"/>
      <w:ind w:firstLine="420" w:firstLineChars="100"/>
    </w:pPr>
    <w:rPr>
      <w:sz w:val="21"/>
    </w:rPr>
  </w:style>
  <w:style w:type="paragraph" w:styleId="54">
    <w:name w:val="Body Text First Indent 2"/>
    <w:basedOn w:val="21"/>
    <w:link w:val="94"/>
    <w:qFormat/>
    <w:uiPriority w:val="0"/>
    <w:pPr>
      <w:spacing w:after="120" w:afterLines="0"/>
      <w:ind w:left="420" w:leftChars="200" w:firstLine="420" w:firstLineChars="200"/>
    </w:pPr>
    <w:rPr>
      <w:rFonts w:ascii="Times New Roman" w:eastAsia="宋体"/>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99"/>
  </w:style>
  <w:style w:type="character" w:styleId="60">
    <w:name w:val="FollowedHyperlink"/>
    <w:qFormat/>
    <w:uiPriority w:val="99"/>
    <w:rPr>
      <w:color w:val="800080"/>
      <w:u w:val="single"/>
    </w:rPr>
  </w:style>
  <w:style w:type="character" w:styleId="61">
    <w:name w:val="Emphasis"/>
    <w:qFormat/>
    <w:uiPriority w:val="99"/>
    <w:rPr>
      <w:i/>
      <w:iCs/>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paragraph" w:customStyle="1" w:styleId="64">
    <w:name w:val="font5"/>
    <w:basedOn w:val="1"/>
    <w:qFormat/>
    <w:uiPriority w:val="0"/>
    <w:pPr>
      <w:widowControl/>
      <w:spacing w:before="100" w:beforeAutospacing="1" w:after="100" w:afterAutospacing="1"/>
      <w:jc w:val="left"/>
    </w:pPr>
    <w:rPr>
      <w:kern w:val="0"/>
      <w:sz w:val="24"/>
      <w:szCs w:val="20"/>
    </w:rPr>
  </w:style>
  <w:style w:type="character" w:customStyle="1" w:styleId="65">
    <w:name w:val="标题 1 字符2"/>
    <w:link w:val="2"/>
    <w:qFormat/>
    <w:uiPriority w:val="99"/>
    <w:rPr>
      <w:rFonts w:eastAsia="宋体"/>
      <w:b/>
      <w:bCs/>
      <w:kern w:val="44"/>
      <w:sz w:val="44"/>
      <w:szCs w:val="44"/>
      <w:lang w:val="en-US" w:eastAsia="zh-CN" w:bidi="ar-SA"/>
    </w:rPr>
  </w:style>
  <w:style w:type="character" w:customStyle="1" w:styleId="66">
    <w:name w:val="标题 2 字符2"/>
    <w:link w:val="3"/>
    <w:qFormat/>
    <w:uiPriority w:val="99"/>
    <w:rPr>
      <w:rFonts w:ascii="Arial" w:hAnsi="Arial" w:eastAsia="黑体"/>
      <w:b/>
      <w:bCs/>
      <w:kern w:val="2"/>
      <w:sz w:val="32"/>
      <w:szCs w:val="32"/>
    </w:rPr>
  </w:style>
  <w:style w:type="character" w:customStyle="1" w:styleId="67">
    <w:name w:val="标题 3 字符2"/>
    <w:link w:val="4"/>
    <w:qFormat/>
    <w:uiPriority w:val="99"/>
    <w:rPr>
      <w:b/>
      <w:bCs/>
      <w:kern w:val="2"/>
      <w:sz w:val="32"/>
      <w:szCs w:val="32"/>
    </w:rPr>
  </w:style>
  <w:style w:type="character" w:customStyle="1" w:styleId="68">
    <w:name w:val="标题 4 字符2"/>
    <w:link w:val="5"/>
    <w:qFormat/>
    <w:uiPriority w:val="99"/>
    <w:rPr>
      <w:rFonts w:ascii="Arial" w:hAnsi="Arial" w:eastAsia="黑体"/>
      <w:sz w:val="28"/>
    </w:rPr>
  </w:style>
  <w:style w:type="character" w:customStyle="1" w:styleId="69">
    <w:name w:val="标题 5 字符2"/>
    <w:link w:val="6"/>
    <w:qFormat/>
    <w:uiPriority w:val="99"/>
    <w:rPr>
      <w:b/>
      <w:kern w:val="2"/>
      <w:sz w:val="28"/>
      <w:szCs w:val="24"/>
    </w:rPr>
  </w:style>
  <w:style w:type="character" w:customStyle="1" w:styleId="70">
    <w:name w:val="正文缩进 字符"/>
    <w:link w:val="7"/>
    <w:qFormat/>
    <w:uiPriority w:val="99"/>
    <w:rPr>
      <w:kern w:val="2"/>
      <w:sz w:val="21"/>
    </w:rPr>
  </w:style>
  <w:style w:type="character" w:customStyle="1" w:styleId="71">
    <w:name w:val="标题 6 字符2"/>
    <w:link w:val="8"/>
    <w:qFormat/>
    <w:uiPriority w:val="9"/>
    <w:rPr>
      <w:rFonts w:ascii="Arial" w:hAnsi="Arial" w:eastAsia="黑体"/>
      <w:b/>
      <w:kern w:val="2"/>
      <w:sz w:val="24"/>
      <w:szCs w:val="24"/>
    </w:rPr>
  </w:style>
  <w:style w:type="character" w:customStyle="1" w:styleId="72">
    <w:name w:val="标题 7 字符2"/>
    <w:link w:val="9"/>
    <w:qFormat/>
    <w:uiPriority w:val="9"/>
    <w:rPr>
      <w:b/>
      <w:kern w:val="2"/>
      <w:sz w:val="24"/>
      <w:szCs w:val="24"/>
    </w:rPr>
  </w:style>
  <w:style w:type="character" w:customStyle="1" w:styleId="73">
    <w:name w:val="标题 8 字符2"/>
    <w:link w:val="10"/>
    <w:qFormat/>
    <w:uiPriority w:val="9"/>
    <w:rPr>
      <w:rFonts w:ascii="Arial" w:hAnsi="Arial" w:eastAsia="黑体"/>
      <w:kern w:val="2"/>
      <w:sz w:val="24"/>
      <w:szCs w:val="24"/>
    </w:rPr>
  </w:style>
  <w:style w:type="character" w:customStyle="1" w:styleId="74">
    <w:name w:val="标题 9 字符2"/>
    <w:link w:val="11"/>
    <w:qFormat/>
    <w:uiPriority w:val="9"/>
    <w:rPr>
      <w:rFonts w:ascii="Arial" w:hAnsi="Arial" w:eastAsia="黑体"/>
      <w:kern w:val="2"/>
      <w:sz w:val="21"/>
      <w:szCs w:val="24"/>
    </w:rPr>
  </w:style>
  <w:style w:type="character" w:customStyle="1" w:styleId="75">
    <w:name w:val="文档结构图 字符2"/>
    <w:link w:val="16"/>
    <w:qFormat/>
    <w:uiPriority w:val="99"/>
    <w:rPr>
      <w:sz w:val="21"/>
      <w:shd w:val="clear" w:color="auto" w:fill="000080"/>
    </w:rPr>
  </w:style>
  <w:style w:type="character" w:customStyle="1" w:styleId="76">
    <w:name w:val="批注文字 字符3"/>
    <w:link w:val="17"/>
    <w:qFormat/>
    <w:uiPriority w:val="99"/>
    <w:rPr>
      <w:kern w:val="2"/>
      <w:sz w:val="21"/>
      <w:szCs w:val="24"/>
    </w:rPr>
  </w:style>
  <w:style w:type="character" w:customStyle="1" w:styleId="77">
    <w:name w:val="正文文本 3 字符2"/>
    <w:link w:val="19"/>
    <w:qFormat/>
    <w:uiPriority w:val="0"/>
    <w:rPr>
      <w:b/>
      <w:bCs/>
      <w:kern w:val="2"/>
      <w:sz w:val="24"/>
      <w:szCs w:val="24"/>
    </w:rPr>
  </w:style>
  <w:style w:type="character" w:customStyle="1" w:styleId="78">
    <w:name w:val="正文文本 字符2"/>
    <w:link w:val="20"/>
    <w:qFormat/>
    <w:uiPriority w:val="99"/>
    <w:rPr>
      <w:kern w:val="2"/>
      <w:sz w:val="24"/>
      <w:szCs w:val="24"/>
    </w:rPr>
  </w:style>
  <w:style w:type="character" w:customStyle="1" w:styleId="79">
    <w:name w:val="正文文本缩进 字符2"/>
    <w:link w:val="21"/>
    <w:qFormat/>
    <w:uiPriority w:val="99"/>
    <w:rPr>
      <w:rFonts w:ascii="仿宋_GB2312" w:eastAsia="仿宋_GB2312"/>
      <w:kern w:val="2"/>
      <w:sz w:val="32"/>
    </w:rPr>
  </w:style>
  <w:style w:type="character" w:customStyle="1" w:styleId="80">
    <w:name w:val="纯文本 字符2"/>
    <w:link w:val="28"/>
    <w:qFormat/>
    <w:uiPriority w:val="99"/>
    <w:rPr>
      <w:rFonts w:ascii="宋体" w:hAnsi="Courier New" w:eastAsia="宋体" w:cs="Courier New"/>
      <w:kern w:val="2"/>
      <w:sz w:val="21"/>
      <w:szCs w:val="21"/>
      <w:lang w:val="en-US" w:eastAsia="zh-CN" w:bidi="ar-SA"/>
    </w:rPr>
  </w:style>
  <w:style w:type="character" w:customStyle="1" w:styleId="81">
    <w:name w:val="日期 字符2"/>
    <w:link w:val="30"/>
    <w:qFormat/>
    <w:uiPriority w:val="99"/>
    <w:rPr>
      <w:rFonts w:ascii="宋体" w:hAnsi="Courier New" w:cs="Courier New"/>
      <w:kern w:val="2"/>
      <w:sz w:val="21"/>
      <w:szCs w:val="21"/>
    </w:rPr>
  </w:style>
  <w:style w:type="character" w:customStyle="1" w:styleId="82">
    <w:name w:val="正文文本缩进 2 字符2"/>
    <w:link w:val="31"/>
    <w:qFormat/>
    <w:uiPriority w:val="99"/>
    <w:rPr>
      <w:kern w:val="2"/>
      <w:sz w:val="32"/>
    </w:rPr>
  </w:style>
  <w:style w:type="character" w:customStyle="1" w:styleId="83">
    <w:name w:val="批注框文本 字符2"/>
    <w:link w:val="32"/>
    <w:qFormat/>
    <w:uiPriority w:val="99"/>
    <w:rPr>
      <w:kern w:val="2"/>
      <w:sz w:val="18"/>
      <w:szCs w:val="18"/>
    </w:rPr>
  </w:style>
  <w:style w:type="character" w:customStyle="1" w:styleId="84">
    <w:name w:val="页脚 字符2"/>
    <w:link w:val="33"/>
    <w:qFormat/>
    <w:uiPriority w:val="99"/>
    <w:rPr>
      <w:kern w:val="2"/>
      <w:sz w:val="18"/>
      <w:szCs w:val="18"/>
    </w:rPr>
  </w:style>
  <w:style w:type="character" w:customStyle="1" w:styleId="85">
    <w:name w:val="页眉 字符2"/>
    <w:link w:val="34"/>
    <w:qFormat/>
    <w:uiPriority w:val="99"/>
    <w:rPr>
      <w:kern w:val="2"/>
      <w:sz w:val="18"/>
      <w:szCs w:val="18"/>
    </w:rPr>
  </w:style>
  <w:style w:type="character" w:customStyle="1" w:styleId="86">
    <w:name w:val="副标题 字符2"/>
    <w:link w:val="37"/>
    <w:qFormat/>
    <w:uiPriority w:val="11"/>
    <w:rPr>
      <w:rFonts w:ascii="Cambria" w:hAnsi="Cambria"/>
      <w:b/>
      <w:bCs/>
      <w:kern w:val="28"/>
      <w:sz w:val="32"/>
      <w:szCs w:val="32"/>
    </w:rPr>
  </w:style>
  <w:style w:type="character" w:customStyle="1" w:styleId="87">
    <w:name w:val="脚注文本 字符2"/>
    <w:link w:val="39"/>
    <w:qFormat/>
    <w:uiPriority w:val="99"/>
    <w:rPr>
      <w:sz w:val="18"/>
    </w:rPr>
  </w:style>
  <w:style w:type="character" w:customStyle="1" w:styleId="88">
    <w:name w:val="正文文本缩进 3 字符2"/>
    <w:link w:val="42"/>
    <w:qFormat/>
    <w:uiPriority w:val="0"/>
    <w:rPr>
      <w:kern w:val="2"/>
      <w:sz w:val="16"/>
      <w:szCs w:val="16"/>
    </w:rPr>
  </w:style>
  <w:style w:type="character" w:customStyle="1" w:styleId="89">
    <w:name w:val="正文文本 2 字符2"/>
    <w:link w:val="45"/>
    <w:qFormat/>
    <w:uiPriority w:val="0"/>
    <w:rPr>
      <w:kern w:val="2"/>
      <w:sz w:val="21"/>
      <w:szCs w:val="24"/>
    </w:rPr>
  </w:style>
  <w:style w:type="character" w:customStyle="1" w:styleId="90">
    <w:name w:val="HTML 预设格式 字符2"/>
    <w:link w:val="48"/>
    <w:qFormat/>
    <w:uiPriority w:val="0"/>
    <w:rPr>
      <w:rFonts w:ascii="黑体" w:hAnsi="Courier New" w:eastAsia="黑体" w:cs="Courier New"/>
    </w:rPr>
  </w:style>
  <w:style w:type="character" w:customStyle="1" w:styleId="91">
    <w:name w:val="标题 字符2"/>
    <w:link w:val="51"/>
    <w:qFormat/>
    <w:uiPriority w:val="99"/>
    <w:rPr>
      <w:kern w:val="2"/>
      <w:sz w:val="30"/>
      <w:szCs w:val="24"/>
    </w:rPr>
  </w:style>
  <w:style w:type="character" w:customStyle="1" w:styleId="92">
    <w:name w:val="批注主题 字符2"/>
    <w:link w:val="52"/>
    <w:qFormat/>
    <w:uiPriority w:val="99"/>
    <w:rPr>
      <w:b/>
      <w:bCs/>
      <w:kern w:val="2"/>
      <w:sz w:val="21"/>
      <w:szCs w:val="24"/>
    </w:rPr>
  </w:style>
  <w:style w:type="character" w:customStyle="1" w:styleId="93">
    <w:name w:val="正文文本首行缩进 字符2"/>
    <w:link w:val="53"/>
    <w:qFormat/>
    <w:uiPriority w:val="0"/>
    <w:rPr>
      <w:kern w:val="2"/>
      <w:sz w:val="21"/>
      <w:szCs w:val="24"/>
    </w:rPr>
  </w:style>
  <w:style w:type="character" w:customStyle="1" w:styleId="94">
    <w:name w:val="正文文本首行缩进 2 字符2"/>
    <w:link w:val="54"/>
    <w:qFormat/>
    <w:uiPriority w:val="0"/>
    <w:rPr>
      <w:kern w:val="2"/>
      <w:sz w:val="21"/>
      <w:szCs w:val="24"/>
    </w:rPr>
  </w:style>
  <w:style w:type="character" w:customStyle="1" w:styleId="95">
    <w:name w:val="标题 1 字符1"/>
    <w:qFormat/>
    <w:uiPriority w:val="0"/>
    <w:rPr>
      <w:rFonts w:ascii="Times New Roman" w:hAnsi="Times New Roman" w:eastAsia="宋体" w:cs="Times New Roman"/>
      <w:b/>
      <w:bCs/>
      <w:kern w:val="44"/>
      <w:sz w:val="44"/>
      <w:szCs w:val="44"/>
    </w:rPr>
  </w:style>
  <w:style w:type="character" w:customStyle="1" w:styleId="96">
    <w:name w:val="content2"/>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062"/>
    <w:qFormat/>
    <w:uiPriority w:val="0"/>
    <w:rPr>
      <w:rFonts w:ascii="宋体" w:hAnsi="宋体"/>
      <w:b/>
      <w:bCs/>
      <w:sz w:val="32"/>
    </w:rPr>
  </w:style>
  <w:style w:type="character" w:customStyle="1" w:styleId="99">
    <w:name w:val="f151"/>
    <w:qFormat/>
    <w:uiPriority w:val="0"/>
    <w:rPr>
      <w:sz w:val="23"/>
      <w:szCs w:val="23"/>
    </w:rPr>
  </w:style>
  <w:style w:type="character" w:customStyle="1" w:styleId="100">
    <w:name w:val="unnamed3"/>
    <w:qFormat/>
    <w:uiPriority w:val="0"/>
  </w:style>
  <w:style w:type="character" w:customStyle="1" w:styleId="101">
    <w:name w:val="z-窗体顶端 字符2"/>
    <w:link w:val="102"/>
    <w:qFormat/>
    <w:uiPriority w:val="0"/>
    <w:rPr>
      <w:rFonts w:ascii="Arial"/>
      <w:vanish/>
      <w:kern w:val="2"/>
      <w:sz w:val="16"/>
      <w:szCs w:val="24"/>
    </w:rPr>
  </w:style>
  <w:style w:type="paragraph" w:customStyle="1" w:styleId="102">
    <w:name w:val="_Style 99"/>
    <w:basedOn w:val="1"/>
    <w:next w:val="1"/>
    <w:link w:val="101"/>
    <w:qFormat/>
    <w:uiPriority w:val="0"/>
    <w:pPr>
      <w:pBdr>
        <w:bottom w:val="single" w:color="auto" w:sz="6" w:space="1"/>
      </w:pBdr>
      <w:jc w:val="center"/>
    </w:pPr>
    <w:rPr>
      <w:rFonts w:ascii="Arial"/>
      <w:vanish/>
      <w:sz w:val="16"/>
    </w:rPr>
  </w:style>
  <w:style w:type="character" w:customStyle="1" w:styleId="103">
    <w:name w:val="gray12"/>
    <w:qFormat/>
    <w:uiPriority w:val="0"/>
  </w:style>
  <w:style w:type="character" w:customStyle="1" w:styleId="104">
    <w:name w:val="style11"/>
    <w:qFormat/>
    <w:uiPriority w:val="0"/>
    <w:rPr>
      <w:rFonts w:hint="default" w:ascii="Arial" w:hAnsi="Arial" w:cs="Arial"/>
    </w:rPr>
  </w:style>
  <w:style w:type="character" w:customStyle="1" w:styleId="105">
    <w:name w:val="纯文本 Char1"/>
    <w:qFormat/>
    <w:uiPriority w:val="99"/>
    <w:rPr>
      <w:rFonts w:ascii="宋体" w:hAnsi="Courier New" w:eastAsia="宋体" w:cs="Courier New"/>
      <w:kern w:val="2"/>
      <w:sz w:val="21"/>
      <w:szCs w:val="21"/>
      <w:lang w:val="en-US" w:eastAsia="zh-CN" w:bidi="ar-SA"/>
    </w:rPr>
  </w:style>
  <w:style w:type="character" w:customStyle="1" w:styleId="106">
    <w:name w:val="text11"/>
    <w:qFormat/>
    <w:uiPriority w:val="0"/>
    <w:rPr>
      <w:rFonts w:hint="default" w:ascii="Verdana" w:hAnsi="Verdana"/>
      <w:color w:val="4E4E4E"/>
      <w:sz w:val="18"/>
      <w:szCs w:val="18"/>
    </w:rPr>
  </w:style>
  <w:style w:type="character" w:customStyle="1" w:styleId="107">
    <w:name w:val="1ji Char"/>
    <w:link w:val="108"/>
    <w:qFormat/>
    <w:uiPriority w:val="0"/>
    <w:rPr>
      <w:rFonts w:ascii="宋体" w:hAnsi="宋体" w:eastAsia="宋体"/>
      <w:b/>
      <w:bCs/>
      <w:kern w:val="44"/>
      <w:sz w:val="36"/>
      <w:szCs w:val="44"/>
      <w:lang w:val="en-US" w:eastAsia="zh-CN" w:bidi="ar-SA"/>
    </w:rPr>
  </w:style>
  <w:style w:type="paragraph" w:customStyle="1" w:styleId="108">
    <w:name w:val="1ji"/>
    <w:basedOn w:val="2"/>
    <w:link w:val="107"/>
    <w:qFormat/>
    <w:uiPriority w:val="0"/>
    <w:pPr>
      <w:keepLines w:val="0"/>
      <w:widowControl/>
      <w:spacing w:before="0" w:beforeLines="0" w:after="0" w:afterLines="0" w:line="240" w:lineRule="auto"/>
      <w:jc w:val="center"/>
    </w:pPr>
    <w:rPr>
      <w:rFonts w:ascii="宋体" w:hAnsi="宋体"/>
      <w:sz w:val="36"/>
    </w:rPr>
  </w:style>
  <w:style w:type="character" w:customStyle="1" w:styleId="109">
    <w:name w:val="short_text1"/>
    <w:qFormat/>
    <w:uiPriority w:val="0"/>
    <w:rPr>
      <w:sz w:val="26"/>
    </w:rPr>
  </w:style>
  <w:style w:type="character" w:customStyle="1" w:styleId="110">
    <w:name w:val="mark8"/>
    <w:qFormat/>
    <w:uiPriority w:val="0"/>
    <w:rPr>
      <w:b/>
      <w:bCs/>
      <w:sz w:val="21"/>
      <w:szCs w:val="21"/>
    </w:rPr>
  </w:style>
  <w:style w:type="character" w:customStyle="1" w:styleId="111">
    <w:name w:val="white"/>
    <w:qFormat/>
    <w:uiPriority w:val="0"/>
  </w:style>
  <w:style w:type="character" w:customStyle="1" w:styleId="112">
    <w:name w:val="graytext1"/>
    <w:qFormat/>
    <w:uiPriority w:val="0"/>
    <w:rPr>
      <w:color w:val="666666"/>
    </w:rPr>
  </w:style>
  <w:style w:type="character" w:customStyle="1" w:styleId="113">
    <w:name w:val="small"/>
    <w:qFormat/>
    <w:uiPriority w:val="0"/>
  </w:style>
  <w:style w:type="character" w:customStyle="1" w:styleId="114">
    <w:name w:val="style21"/>
    <w:qFormat/>
    <w:uiPriority w:val="0"/>
    <w:rPr>
      <w:sz w:val="17"/>
      <w:szCs w:val="17"/>
    </w:rPr>
  </w:style>
  <w:style w:type="character" w:customStyle="1" w:styleId="115">
    <w:name w:val="1051"/>
    <w:qFormat/>
    <w:uiPriority w:val="0"/>
    <w:rPr>
      <w:sz w:val="21"/>
      <w:szCs w:val="21"/>
    </w:rPr>
  </w:style>
  <w:style w:type="character" w:customStyle="1" w:styleId="116">
    <w:name w:val="apple-converted-space"/>
    <w:qFormat/>
    <w:uiPriority w:val="0"/>
  </w:style>
  <w:style w:type="character" w:customStyle="1" w:styleId="117">
    <w:name w:val="font01"/>
    <w:qFormat/>
    <w:uiPriority w:val="0"/>
    <w:rPr>
      <w:rFonts w:hint="eastAsia" w:ascii="宋体" w:hAnsi="宋体" w:eastAsia="宋体"/>
      <w:color w:val="000000"/>
      <w:sz w:val="22"/>
      <w:szCs w:val="22"/>
      <w:u w:val="none"/>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paragraph" w:customStyle="1" w:styleId="12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2">
    <w:name w:val="Char1"/>
    <w:basedOn w:val="1"/>
    <w:qFormat/>
    <w:uiPriority w:val="99"/>
    <w:rPr>
      <w:szCs w:val="21"/>
    </w:rPr>
  </w:style>
  <w:style w:type="paragraph" w:styleId="123">
    <w:name w:val="List Paragraph"/>
    <w:basedOn w:val="1"/>
    <w:qFormat/>
    <w:uiPriority w:val="34"/>
    <w:pPr>
      <w:ind w:firstLine="420" w:firstLineChars="200"/>
    </w:pPr>
    <w:rPr>
      <w:rFonts w:ascii="Calibri" w:hAnsi="Calibri"/>
      <w:szCs w:val="22"/>
    </w:rPr>
  </w:style>
  <w:style w:type="paragraph" w:customStyle="1" w:styleId="12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5">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标题 2 + Times New Roman 四号 非加粗 段前: 5 磅 段后: 0 磅 行距: 固定值 20..."/>
    <w:basedOn w:val="3"/>
    <w:qFormat/>
    <w:uiPriority w:val="99"/>
    <w:pPr>
      <w:spacing w:before="100" w:beforeLines="0" w:after="0" w:afterLines="0" w:line="400" w:lineRule="exact"/>
    </w:pPr>
    <w:rPr>
      <w:rFonts w:ascii="Times New Roman" w:hAnsi="Times New Roman" w:cs="宋体"/>
      <w:b w:val="0"/>
      <w:bCs w:val="0"/>
      <w:sz w:val="28"/>
      <w:szCs w:val="20"/>
    </w:rPr>
  </w:style>
  <w:style w:type="paragraph" w:customStyle="1" w:styleId="13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31">
    <w:name w:val="Char Char Char"/>
    <w:basedOn w:val="1"/>
    <w:qFormat/>
    <w:uiPriority w:val="0"/>
    <w:rPr>
      <w:rFonts w:ascii="Tahoma" w:hAnsi="Tahoma"/>
      <w:sz w:val="24"/>
      <w:szCs w:val="20"/>
    </w:rPr>
  </w:style>
  <w:style w:type="paragraph" w:customStyle="1" w:styleId="132">
    <w:name w:val="样式 首行缩进:  2 字符"/>
    <w:basedOn w:val="1"/>
    <w:qFormat/>
    <w:uiPriority w:val="0"/>
    <w:pPr>
      <w:spacing w:line="400" w:lineRule="exact"/>
      <w:ind w:firstLine="200" w:firstLineChars="200"/>
    </w:pPr>
    <w:rPr>
      <w:rFonts w:cs="宋体"/>
      <w:sz w:val="24"/>
    </w:rPr>
  </w:style>
  <w:style w:type="paragraph" w:customStyle="1" w:styleId="133">
    <w:name w:val="表格"/>
    <w:basedOn w:val="1"/>
    <w:qFormat/>
    <w:uiPriority w:val="0"/>
    <w:pPr>
      <w:spacing w:line="400" w:lineRule="exact"/>
    </w:pPr>
    <w:rPr>
      <w:sz w:val="24"/>
    </w:rPr>
  </w:style>
  <w:style w:type="paragraph" w:customStyle="1" w:styleId="134">
    <w:name w:val="Default"/>
    <w:next w:val="1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 Char Char Char Char Char Char Char"/>
    <w:basedOn w:val="1"/>
    <w:qFormat/>
    <w:uiPriority w:val="0"/>
  </w:style>
  <w:style w:type="paragraph" w:customStyle="1" w:styleId="13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37">
    <w:name w:val="样式1"/>
    <w:basedOn w:val="1"/>
    <w:qFormat/>
    <w:uiPriority w:val="99"/>
    <w:pPr>
      <w:spacing w:before="120" w:beforeLines="0" w:after="120" w:afterLines="0" w:line="300" w:lineRule="auto"/>
    </w:pPr>
    <w:rPr>
      <w:rFonts w:ascii="宋体" w:hAnsi="宋体"/>
      <w:b/>
      <w:sz w:val="24"/>
      <w:szCs w:val="20"/>
    </w:rPr>
  </w:style>
  <w:style w:type="paragraph" w:customStyle="1" w:styleId="13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39">
    <w:name w:val="Char Char Char Char Char Char Char"/>
    <w:basedOn w:val="1"/>
    <w:qFormat/>
    <w:uiPriority w:val="99"/>
  </w:style>
  <w:style w:type="paragraph" w:customStyle="1" w:styleId="14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41">
    <w:name w:val="次小点说明 Char"/>
    <w:basedOn w:val="7"/>
    <w:qFormat/>
    <w:uiPriority w:val="0"/>
    <w:pPr>
      <w:ind w:firstLine="0"/>
    </w:pPr>
    <w:rPr>
      <w:sz w:val="24"/>
      <w:szCs w:val="24"/>
    </w:rPr>
  </w:style>
  <w:style w:type="paragraph" w:customStyle="1" w:styleId="142">
    <w:name w:val="五号正文（标准）"/>
    <w:basedOn w:val="1"/>
    <w:qFormat/>
    <w:uiPriority w:val="0"/>
    <w:pPr>
      <w:spacing w:line="360" w:lineRule="auto"/>
      <w:ind w:right="55" w:firstLine="560" w:firstLineChars="200"/>
    </w:pPr>
    <w:rPr>
      <w:rFonts w:eastAsia="仿宋_GB2312"/>
      <w:sz w:val="28"/>
      <w:szCs w:val="20"/>
    </w:rPr>
  </w:style>
  <w:style w:type="paragraph" w:customStyle="1" w:styleId="143">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4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5">
    <w:name w:val="默认段落字体 Para Char Char Char Char Char Char Char Char Char1 Char Char Char Char"/>
    <w:basedOn w:val="1"/>
    <w:qFormat/>
    <w:uiPriority w:val="0"/>
    <w:rPr>
      <w:rFonts w:ascii="Tahoma" w:hAnsi="Tahoma"/>
      <w:sz w:val="24"/>
      <w:szCs w:val="20"/>
    </w:rPr>
  </w:style>
  <w:style w:type="paragraph" w:customStyle="1" w:styleId="14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7">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8">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9">
    <w:name w:val=" Char"/>
    <w:basedOn w:val="1"/>
    <w:qFormat/>
    <w:uiPriority w:val="0"/>
    <w:pPr>
      <w:tabs>
        <w:tab w:val="left" w:pos="360"/>
      </w:tabs>
      <w:ind w:left="252" w:hanging="252" w:hangingChars="140"/>
    </w:pPr>
    <w:rPr>
      <w:rFonts w:ascii="宋体"/>
      <w:sz w:val="18"/>
      <w:szCs w:val="18"/>
    </w:rPr>
  </w:style>
  <w:style w:type="paragraph" w:customStyle="1" w:styleId="15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3">
    <w:name w:val="F2"/>
    <w:basedOn w:val="1"/>
    <w:qFormat/>
    <w:uiPriority w:val="0"/>
    <w:pPr>
      <w:autoSpaceDE w:val="0"/>
      <w:autoSpaceDN w:val="0"/>
      <w:adjustRightInd w:val="0"/>
      <w:ind w:firstLine="601"/>
      <w:textAlignment w:val="baseline"/>
    </w:pPr>
    <w:rPr>
      <w:kern w:val="0"/>
      <w:sz w:val="24"/>
      <w:szCs w:val="20"/>
    </w:rPr>
  </w:style>
  <w:style w:type="paragraph" w:customStyle="1" w:styleId="154">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7">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8">
    <w:name w:val="_Style 155"/>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9">
    <w:name w:val="默认段落字体 Para Char"/>
    <w:basedOn w:val="1"/>
    <w:qFormat/>
    <w:uiPriority w:val="0"/>
    <w:pPr>
      <w:adjustRightInd w:val="0"/>
      <w:spacing w:line="360" w:lineRule="auto"/>
    </w:pPr>
    <w:rPr>
      <w:kern w:val="0"/>
      <w:sz w:val="24"/>
      <w:szCs w:val="20"/>
    </w:rPr>
  </w:style>
  <w:style w:type="paragraph" w:customStyle="1" w:styleId="1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2">
    <w:name w:val="tgt1"/>
    <w:basedOn w:val="1"/>
    <w:qFormat/>
    <w:uiPriority w:val="0"/>
    <w:pPr>
      <w:widowControl/>
      <w:spacing w:after="150" w:afterLines="0"/>
      <w:jc w:val="left"/>
    </w:pPr>
    <w:rPr>
      <w:rFonts w:ascii="宋体" w:hAnsi="宋体" w:cs="宋体"/>
      <w:kern w:val="0"/>
      <w:sz w:val="24"/>
    </w:rPr>
  </w:style>
  <w:style w:type="paragraph" w:customStyle="1" w:styleId="163">
    <w:name w:val="样式 标题 3 + (中文) 黑体 小四 非加粗 段前: 7.8 磅 段后: 0 磅 行距: 固定值 20 磅"/>
    <w:basedOn w:val="4"/>
    <w:qFormat/>
    <w:uiPriority w:val="99"/>
    <w:pPr>
      <w:spacing w:before="0" w:beforeLines="0" w:after="0" w:afterLines="0" w:line="400" w:lineRule="exact"/>
    </w:pPr>
    <w:rPr>
      <w:rFonts w:eastAsia="黑体" w:cs="宋体"/>
      <w:b w:val="0"/>
      <w:bCs w:val="0"/>
      <w:sz w:val="24"/>
      <w:szCs w:val="20"/>
    </w:rPr>
  </w:style>
  <w:style w:type="paragraph" w:customStyle="1" w:styleId="164">
    <w:name w:val="正文段"/>
    <w:basedOn w:val="1"/>
    <w:qFormat/>
    <w:uiPriority w:val="0"/>
    <w:pPr>
      <w:widowControl/>
      <w:snapToGrid w:val="0"/>
      <w:spacing w:after="156" w:afterLines="50"/>
      <w:ind w:firstLine="200" w:firstLineChars="200"/>
    </w:pPr>
    <w:rPr>
      <w:kern w:val="0"/>
      <w:sz w:val="24"/>
      <w:szCs w:val="20"/>
    </w:rPr>
  </w:style>
  <w:style w:type="paragraph" w:customStyle="1" w:styleId="165">
    <w:name w:val="1"/>
    <w:basedOn w:val="1"/>
    <w:next w:val="28"/>
    <w:qFormat/>
    <w:uiPriority w:val="99"/>
    <w:rPr>
      <w:rFonts w:ascii="宋体" w:hAnsi="Courier New"/>
      <w:szCs w:val="20"/>
    </w:rPr>
  </w:style>
  <w:style w:type="paragraph" w:customStyle="1" w:styleId="166">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7">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8">
    <w:name w:val="2-2ji"/>
    <w:basedOn w:val="3"/>
    <w:qFormat/>
    <w:uiPriority w:val="99"/>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9">
    <w:name w:val="444"/>
    <w:basedOn w:val="1"/>
    <w:qFormat/>
    <w:uiPriority w:val="0"/>
    <w:pPr>
      <w:adjustRightInd w:val="0"/>
      <w:spacing w:line="312" w:lineRule="atLeast"/>
      <w:jc w:val="center"/>
      <w:textAlignment w:val="baseline"/>
    </w:pPr>
    <w:rPr>
      <w:b/>
      <w:kern w:val="0"/>
      <w:sz w:val="36"/>
      <w:szCs w:val="36"/>
    </w:rPr>
  </w:style>
  <w:style w:type="paragraph" w:customStyle="1" w:styleId="170">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7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_Style 171"/>
    <w:unhideWhenUsed/>
    <w:qFormat/>
    <w:uiPriority w:val="99"/>
    <w:rPr>
      <w:rFonts w:ascii="Times New Roman" w:hAnsi="Times New Roman" w:eastAsia="宋体" w:cs="Times New Roman"/>
      <w:kern w:val="2"/>
      <w:sz w:val="21"/>
      <w:szCs w:val="24"/>
      <w:lang w:val="en-US" w:eastAsia="zh-CN" w:bidi="ar-SA"/>
    </w:rPr>
  </w:style>
  <w:style w:type="character" w:customStyle="1" w:styleId="175">
    <w:name w:val="Char Char18"/>
    <w:qFormat/>
    <w:uiPriority w:val="99"/>
    <w:rPr>
      <w:rFonts w:ascii="Times New Roman" w:hAnsi="Times New Roman" w:eastAsia="宋体" w:cs="Times New Roman"/>
      <w:b/>
      <w:bCs/>
      <w:sz w:val="28"/>
      <w:szCs w:val="28"/>
    </w:rPr>
  </w:style>
  <w:style w:type="character" w:customStyle="1" w:styleId="176">
    <w:name w:val="标题4 Char Char"/>
    <w:link w:val="177"/>
    <w:qFormat/>
    <w:uiPriority w:val="99"/>
    <w:rPr>
      <w:rFonts w:ascii="Arial" w:hAnsi="Arial"/>
      <w:b/>
      <w:bCs/>
      <w:sz w:val="24"/>
      <w:szCs w:val="32"/>
    </w:rPr>
  </w:style>
  <w:style w:type="paragraph" w:customStyle="1" w:styleId="177">
    <w:name w:val="标题4"/>
    <w:basedOn w:val="3"/>
    <w:next w:val="25"/>
    <w:link w:val="176"/>
    <w:qFormat/>
    <w:uiPriority w:val="99"/>
    <w:rPr>
      <w:rFonts w:eastAsia="宋体"/>
      <w:kern w:val="0"/>
      <w:sz w:val="24"/>
    </w:rPr>
  </w:style>
  <w:style w:type="character" w:customStyle="1" w:styleId="178">
    <w:name w:val="批注框文本 Char1"/>
    <w:qFormat/>
    <w:uiPriority w:val="99"/>
    <w:rPr>
      <w:kern w:val="2"/>
      <w:sz w:val="18"/>
      <w:szCs w:val="18"/>
    </w:rPr>
  </w:style>
  <w:style w:type="character" w:customStyle="1" w:styleId="179">
    <w:name w:val="批注文字 Char Char"/>
    <w:qFormat/>
    <w:uiPriority w:val="99"/>
    <w:rPr>
      <w:rFonts w:ascii="宋体" w:hAnsi="Times New Roman" w:eastAsia="宋体" w:cs="Times New Roman"/>
      <w:sz w:val="28"/>
      <w:szCs w:val="20"/>
    </w:rPr>
  </w:style>
  <w:style w:type="character" w:customStyle="1" w:styleId="180">
    <w:name w:val="日期 Char1"/>
    <w:qFormat/>
    <w:uiPriority w:val="99"/>
    <w:rPr>
      <w:kern w:val="2"/>
      <w:sz w:val="21"/>
      <w:szCs w:val="22"/>
    </w:rPr>
  </w:style>
  <w:style w:type="character" w:customStyle="1" w:styleId="181">
    <w:name w:val="正文文本 Char1"/>
    <w:qFormat/>
    <w:uiPriority w:val="99"/>
    <w:rPr>
      <w:kern w:val="2"/>
      <w:sz w:val="21"/>
      <w:szCs w:val="22"/>
    </w:rPr>
  </w:style>
  <w:style w:type="character" w:customStyle="1" w:styleId="182">
    <w:name w:val="文档结构图 Char1"/>
    <w:qFormat/>
    <w:uiPriority w:val="99"/>
    <w:rPr>
      <w:rFonts w:ascii="宋体"/>
      <w:kern w:val="2"/>
      <w:sz w:val="18"/>
      <w:szCs w:val="18"/>
    </w:rPr>
  </w:style>
  <w:style w:type="character" w:customStyle="1" w:styleId="183">
    <w:name w:val="_Style 180"/>
    <w:qFormat/>
    <w:uiPriority w:val="0"/>
    <w:rPr>
      <w:b/>
      <w:bCs/>
      <w:smallCaps/>
      <w:color w:val="C0504D"/>
      <w:spacing w:val="5"/>
      <w:u w:val="single"/>
    </w:rPr>
  </w:style>
  <w:style w:type="character" w:customStyle="1" w:styleId="184">
    <w:name w:val="明显引用 字符2"/>
    <w:link w:val="185"/>
    <w:qFormat/>
    <w:uiPriority w:val="99"/>
    <w:rPr>
      <w:b/>
      <w:bCs/>
      <w:i/>
      <w:iCs/>
      <w:color w:val="4F81BD"/>
      <w:kern w:val="2"/>
      <w:sz w:val="21"/>
      <w:szCs w:val="22"/>
    </w:rPr>
  </w:style>
  <w:style w:type="paragraph" w:styleId="185">
    <w:name w:val="Intense Quote"/>
    <w:basedOn w:val="1"/>
    <w:next w:val="1"/>
    <w:link w:val="184"/>
    <w:qFormat/>
    <w:uiPriority w:val="99"/>
    <w:pPr>
      <w:pBdr>
        <w:bottom w:val="single" w:color="4F81BD" w:sz="4" w:space="4"/>
      </w:pBdr>
      <w:spacing w:before="200" w:after="280"/>
      <w:ind w:left="936" w:right="936"/>
    </w:pPr>
    <w:rPr>
      <w:b/>
      <w:bCs/>
      <w:i/>
      <w:iCs/>
      <w:color w:val="4F81BD"/>
      <w:szCs w:val="22"/>
    </w:rPr>
  </w:style>
  <w:style w:type="character" w:customStyle="1" w:styleId="186">
    <w:name w:val="st1"/>
    <w:qFormat/>
    <w:uiPriority w:val="0"/>
  </w:style>
  <w:style w:type="character" w:customStyle="1" w:styleId="187">
    <w:name w:val="_Style 184"/>
    <w:qFormat/>
    <w:uiPriority w:val="0"/>
    <w:rPr>
      <w:b/>
      <w:bCs/>
      <w:i/>
      <w:iCs/>
      <w:color w:val="4F81BD"/>
    </w:rPr>
  </w:style>
  <w:style w:type="character" w:customStyle="1" w:styleId="188">
    <w:name w:val="_Style 185"/>
    <w:qFormat/>
    <w:uiPriority w:val="0"/>
    <w:rPr>
      <w:b/>
      <w:bCs/>
      <w:smallCaps/>
      <w:spacing w:val="5"/>
    </w:rPr>
  </w:style>
  <w:style w:type="character" w:customStyle="1" w:styleId="189">
    <w:name w:val="_Style 186"/>
    <w:qFormat/>
    <w:uiPriority w:val="0"/>
    <w:rPr>
      <w:smallCaps/>
      <w:color w:val="C0504D"/>
      <w:u w:val="single"/>
    </w:rPr>
  </w:style>
  <w:style w:type="character" w:customStyle="1" w:styleId="190">
    <w:name w:val="textcontents"/>
    <w:qFormat/>
    <w:uiPriority w:val="99"/>
    <w:rPr>
      <w:rFonts w:cs="Times New Roman"/>
    </w:rPr>
  </w:style>
  <w:style w:type="character" w:customStyle="1" w:styleId="191">
    <w:name w:val="标题5 Char Char"/>
    <w:link w:val="192"/>
    <w:qFormat/>
    <w:uiPriority w:val="99"/>
    <w:rPr>
      <w:rFonts w:ascii="Arial" w:hAnsi="Arial"/>
      <w:b/>
      <w:bCs/>
      <w:sz w:val="24"/>
      <w:szCs w:val="32"/>
    </w:rPr>
  </w:style>
  <w:style w:type="paragraph" w:customStyle="1" w:styleId="192">
    <w:name w:val="标题5"/>
    <w:basedOn w:val="4"/>
    <w:link w:val="191"/>
    <w:qFormat/>
    <w:uiPriority w:val="99"/>
    <w:rPr>
      <w:rFonts w:ascii="Arial" w:hAnsi="Arial"/>
      <w:kern w:val="0"/>
      <w:sz w:val="24"/>
    </w:rPr>
  </w:style>
  <w:style w:type="character" w:customStyle="1" w:styleId="193">
    <w:name w:val="_Style 190"/>
    <w:qFormat/>
    <w:uiPriority w:val="0"/>
    <w:rPr>
      <w:i/>
      <w:iCs/>
      <w:color w:val="808080"/>
    </w:rPr>
  </w:style>
  <w:style w:type="character" w:customStyle="1" w:styleId="194">
    <w:name w:val="批注主题 Char1"/>
    <w:qFormat/>
    <w:uiPriority w:val="99"/>
    <w:rPr>
      <w:b/>
      <w:bCs/>
      <w:kern w:val="2"/>
      <w:sz w:val="21"/>
      <w:szCs w:val="22"/>
    </w:rPr>
  </w:style>
  <w:style w:type="character" w:customStyle="1" w:styleId="195">
    <w:name w:val="引用 字符2"/>
    <w:link w:val="196"/>
    <w:qFormat/>
    <w:uiPriority w:val="99"/>
    <w:rPr>
      <w:i/>
      <w:iCs/>
      <w:color w:val="000000"/>
      <w:kern w:val="2"/>
      <w:sz w:val="21"/>
      <w:szCs w:val="22"/>
    </w:rPr>
  </w:style>
  <w:style w:type="paragraph" w:styleId="196">
    <w:name w:val="Quote"/>
    <w:basedOn w:val="1"/>
    <w:next w:val="1"/>
    <w:link w:val="195"/>
    <w:qFormat/>
    <w:uiPriority w:val="99"/>
    <w:rPr>
      <w:i/>
      <w:iCs/>
      <w:color w:val="000000"/>
      <w:szCs w:val="22"/>
    </w:rPr>
  </w:style>
  <w:style w:type="character" w:customStyle="1" w:styleId="197">
    <w:name w:val="副标题 Char1"/>
    <w:qFormat/>
    <w:uiPriority w:val="0"/>
    <w:rPr>
      <w:rFonts w:ascii="Cambria" w:hAnsi="Cambria" w:cs="Times New Roman"/>
      <w:b/>
      <w:bCs/>
      <w:kern w:val="28"/>
      <w:sz w:val="32"/>
      <w:szCs w:val="32"/>
    </w:rPr>
  </w:style>
  <w:style w:type="character" w:customStyle="1" w:styleId="198">
    <w:name w:val="引用 Char1"/>
    <w:qFormat/>
    <w:uiPriority w:val="99"/>
    <w:rPr>
      <w:i/>
      <w:iCs/>
      <w:color w:val="000000"/>
      <w:kern w:val="2"/>
      <w:sz w:val="21"/>
      <w:szCs w:val="24"/>
    </w:rPr>
  </w:style>
  <w:style w:type="paragraph" w:customStyle="1" w:styleId="199">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20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
    <w:name w:val="明显引用 Char1"/>
    <w:qFormat/>
    <w:uiPriority w:val="99"/>
    <w:rPr>
      <w:b/>
      <w:bCs/>
      <w:i/>
      <w:iCs/>
      <w:color w:val="4F81BD"/>
      <w:kern w:val="2"/>
      <w:sz w:val="21"/>
      <w:szCs w:val="24"/>
    </w:rPr>
  </w:style>
  <w:style w:type="paragraph" w:customStyle="1" w:styleId="202">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3">
    <w:name w:val="4"/>
    <w:basedOn w:val="1"/>
    <w:next w:val="28"/>
    <w:qFormat/>
    <w:uiPriority w:val="0"/>
    <w:rPr>
      <w:rFonts w:ascii="宋体" w:hAnsi="Courier New" w:cs="Courier New"/>
      <w:szCs w:val="21"/>
    </w:rPr>
  </w:style>
  <w:style w:type="paragraph" w:customStyle="1" w:styleId="204">
    <w:name w:val="Char Char Char Char1"/>
    <w:basedOn w:val="1"/>
    <w:qFormat/>
    <w:uiPriority w:val="0"/>
    <w:pPr>
      <w:ind w:firstLine="200" w:firstLineChars="200"/>
    </w:pPr>
    <w:rPr>
      <w:rFonts w:ascii="宋体" w:hAnsi="宋体" w:cs="宋体"/>
      <w:sz w:val="24"/>
    </w:rPr>
  </w:style>
  <w:style w:type="character" w:customStyle="1" w:styleId="205">
    <w:name w:val="Heading 3 Char1"/>
    <w:qFormat/>
    <w:uiPriority w:val="99"/>
    <w:rPr>
      <w:rFonts w:eastAsia="宋体"/>
      <w:b/>
      <w:bCs/>
      <w:kern w:val="2"/>
      <w:sz w:val="24"/>
      <w:szCs w:val="32"/>
      <w:lang w:val="en-US" w:eastAsia="zh-CN" w:bidi="ar-SA"/>
    </w:rPr>
  </w:style>
  <w:style w:type="character" w:customStyle="1" w:styleId="206">
    <w:name w:val="Balloon Text Char"/>
    <w:qFormat/>
    <w:uiPriority w:val="99"/>
    <w:rPr>
      <w:sz w:val="18"/>
      <w:lang w:bidi="ar-SA"/>
    </w:rPr>
  </w:style>
  <w:style w:type="character" w:customStyle="1" w:styleId="207">
    <w:name w:val="Char Char20"/>
    <w:qFormat/>
    <w:uiPriority w:val="99"/>
    <w:rPr>
      <w:rFonts w:ascii="Times New Roman" w:hAnsi="Times New Roman" w:eastAsia="宋体" w:cs="Times New Roman"/>
      <w:b/>
      <w:bCs/>
      <w:sz w:val="24"/>
      <w:szCs w:val="32"/>
    </w:rPr>
  </w:style>
  <w:style w:type="character" w:customStyle="1" w:styleId="208">
    <w:name w:val="Footer Char"/>
    <w:qFormat/>
    <w:uiPriority w:val="99"/>
    <w:rPr>
      <w:rFonts w:eastAsia="宋体"/>
      <w:kern w:val="2"/>
      <w:sz w:val="18"/>
      <w:szCs w:val="18"/>
      <w:lang w:val="en-US" w:eastAsia="zh-CN" w:bidi="ar-SA"/>
    </w:rPr>
  </w:style>
  <w:style w:type="character" w:customStyle="1" w:styleId="209">
    <w:name w:val="Body Text Indent 2 Char"/>
    <w:qFormat/>
    <w:uiPriority w:val="99"/>
    <w:rPr>
      <w:rFonts w:eastAsia="宋体"/>
      <w:kern w:val="2"/>
      <w:sz w:val="21"/>
      <w:szCs w:val="24"/>
      <w:lang w:val="en-US" w:eastAsia="zh-CN" w:bidi="ar-SA"/>
    </w:rPr>
  </w:style>
  <w:style w:type="character" w:customStyle="1" w:styleId="210">
    <w:name w:val="Comment Text Char"/>
    <w:qFormat/>
    <w:uiPriority w:val="99"/>
    <w:rPr>
      <w:rFonts w:cs="Times New Roman"/>
      <w:sz w:val="24"/>
      <w:szCs w:val="24"/>
    </w:rPr>
  </w:style>
  <w:style w:type="character" w:customStyle="1" w:styleId="211">
    <w:name w:val="Char Char23"/>
    <w:qFormat/>
    <w:uiPriority w:val="99"/>
    <w:rPr>
      <w:rFonts w:eastAsia="宋体"/>
      <w:b/>
      <w:bCs/>
      <w:kern w:val="44"/>
      <w:sz w:val="32"/>
      <w:szCs w:val="44"/>
      <w:lang w:val="en-US" w:eastAsia="zh-CN" w:bidi="ar-SA"/>
    </w:rPr>
  </w:style>
  <w:style w:type="character" w:customStyle="1" w:styleId="212">
    <w:name w:val="标题 Char2"/>
    <w:qFormat/>
    <w:uiPriority w:val="99"/>
    <w:rPr>
      <w:rFonts w:ascii="Cambria" w:hAnsi="Cambria" w:eastAsia="宋体" w:cs="Times New Roman"/>
      <w:b/>
      <w:bCs/>
      <w:sz w:val="32"/>
      <w:szCs w:val="32"/>
    </w:rPr>
  </w:style>
  <w:style w:type="character" w:customStyle="1" w:styleId="213">
    <w:name w:val="Char Char22"/>
    <w:qFormat/>
    <w:uiPriority w:val="99"/>
    <w:rPr>
      <w:rFonts w:ascii="Times New Roman" w:hAnsi="Times New Roman" w:eastAsia="宋体" w:cs="Times New Roman"/>
      <w:b/>
      <w:bCs/>
      <w:kern w:val="44"/>
      <w:sz w:val="32"/>
      <w:szCs w:val="44"/>
    </w:rPr>
  </w:style>
  <w:style w:type="character" w:customStyle="1" w:styleId="214">
    <w:name w:val="Heading 1 Char"/>
    <w:qFormat/>
    <w:uiPriority w:val="99"/>
    <w:rPr>
      <w:rFonts w:eastAsia="宋体"/>
      <w:b/>
      <w:bCs/>
      <w:kern w:val="44"/>
      <w:sz w:val="32"/>
      <w:szCs w:val="44"/>
      <w:lang w:val="en-US" w:eastAsia="zh-CN" w:bidi="ar-SA"/>
    </w:rPr>
  </w:style>
  <w:style w:type="character" w:customStyle="1" w:styleId="215">
    <w:name w:val="Char Char9"/>
    <w:qFormat/>
    <w:uiPriority w:val="99"/>
    <w:rPr>
      <w:rFonts w:eastAsia="宋体"/>
      <w:b/>
      <w:bCs/>
      <w:kern w:val="44"/>
      <w:sz w:val="32"/>
      <w:szCs w:val="44"/>
      <w:lang w:val="en-US" w:eastAsia="zh-CN" w:bidi="ar-SA"/>
    </w:rPr>
  </w:style>
  <w:style w:type="character" w:customStyle="1" w:styleId="216">
    <w:name w:val="Char Char21"/>
    <w:qFormat/>
    <w:uiPriority w:val="99"/>
    <w:rPr>
      <w:rFonts w:ascii="Arial" w:hAnsi="Arial" w:eastAsia="黑体" w:cs="Times New Roman"/>
      <w:b/>
      <w:bCs/>
      <w:sz w:val="32"/>
      <w:szCs w:val="32"/>
    </w:rPr>
  </w:style>
  <w:style w:type="character" w:customStyle="1" w:styleId="217">
    <w:name w:val="Comment Subject Char"/>
    <w:qFormat/>
    <w:uiPriority w:val="99"/>
    <w:rPr>
      <w:b/>
      <w:sz w:val="24"/>
      <w:lang w:bidi="ar-SA"/>
    </w:rPr>
  </w:style>
  <w:style w:type="character" w:customStyle="1" w:styleId="218">
    <w:name w:val="Title Char"/>
    <w:qFormat/>
    <w:uiPriority w:val="99"/>
    <w:rPr>
      <w:rFonts w:ascii="Cambria" w:hAnsi="Cambria"/>
      <w:b/>
      <w:sz w:val="32"/>
      <w:lang w:bidi="ar-SA"/>
    </w:rPr>
  </w:style>
  <w:style w:type="character" w:customStyle="1" w:styleId="219">
    <w:name w:val="Heading 5 Char"/>
    <w:qFormat/>
    <w:uiPriority w:val="99"/>
    <w:rPr>
      <w:rFonts w:eastAsia="宋体"/>
      <w:b/>
      <w:bCs/>
      <w:kern w:val="2"/>
      <w:sz w:val="28"/>
      <w:szCs w:val="28"/>
      <w:lang w:val="en-US" w:eastAsia="zh-CN" w:bidi="ar-SA"/>
    </w:rPr>
  </w:style>
  <w:style w:type="character" w:customStyle="1" w:styleId="220">
    <w:name w:val="Body Text Indent Char"/>
    <w:qFormat/>
    <w:uiPriority w:val="99"/>
    <w:rPr>
      <w:rFonts w:ascii="宋体" w:hAnsi="宋体" w:eastAsia="宋体"/>
      <w:kern w:val="2"/>
      <w:sz w:val="21"/>
      <w:lang w:val="en-US" w:eastAsia="zh-CN" w:bidi="ar-SA"/>
    </w:rPr>
  </w:style>
  <w:style w:type="character" w:customStyle="1" w:styleId="221">
    <w:name w:val="Footnote Text Char"/>
    <w:qFormat/>
    <w:uiPriority w:val="99"/>
    <w:rPr>
      <w:rFonts w:eastAsia="宋体"/>
      <w:sz w:val="18"/>
      <w:lang w:val="en-US" w:eastAsia="zh-CN" w:bidi="ar-SA"/>
    </w:rPr>
  </w:style>
  <w:style w:type="character" w:customStyle="1" w:styleId="222">
    <w:name w:val="批注文字 Char1"/>
    <w:qFormat/>
    <w:uiPriority w:val="99"/>
    <w:rPr>
      <w:rFonts w:ascii="Times New Roman" w:hAnsi="Times New Roman" w:eastAsia="宋体" w:cs="Times New Roman"/>
      <w:szCs w:val="24"/>
    </w:rPr>
  </w:style>
  <w:style w:type="character" w:customStyle="1" w:styleId="223">
    <w:name w:val="标题 Char1"/>
    <w:qFormat/>
    <w:uiPriority w:val="99"/>
    <w:rPr>
      <w:rFonts w:ascii="Cambria" w:hAnsi="Cambria" w:eastAsia="宋体" w:cs="Times New Roman"/>
      <w:b/>
      <w:bCs/>
      <w:sz w:val="32"/>
      <w:szCs w:val="32"/>
    </w:rPr>
  </w:style>
  <w:style w:type="character" w:customStyle="1" w:styleId="224">
    <w:name w:val="Document Map Char"/>
    <w:qFormat/>
    <w:uiPriority w:val="99"/>
    <w:rPr>
      <w:rFonts w:eastAsia="宋体"/>
      <w:kern w:val="2"/>
      <w:sz w:val="21"/>
      <w:szCs w:val="24"/>
      <w:lang w:val="en-US" w:eastAsia="zh-CN" w:bidi="ar-SA"/>
    </w:rPr>
  </w:style>
  <w:style w:type="character" w:customStyle="1" w:styleId="225">
    <w:name w:val="Date Char"/>
    <w:qFormat/>
    <w:uiPriority w:val="99"/>
    <w:rPr>
      <w:rFonts w:eastAsia="宋体"/>
      <w:kern w:val="2"/>
      <w:sz w:val="21"/>
      <w:szCs w:val="24"/>
      <w:lang w:val="en-US" w:eastAsia="zh-CN" w:bidi="ar-SA"/>
    </w:rPr>
  </w:style>
  <w:style w:type="character" w:customStyle="1" w:styleId="226">
    <w:name w:val="Char Char181"/>
    <w:qFormat/>
    <w:uiPriority w:val="99"/>
    <w:rPr>
      <w:b/>
      <w:bCs/>
      <w:kern w:val="44"/>
      <w:sz w:val="44"/>
      <w:szCs w:val="44"/>
    </w:rPr>
  </w:style>
  <w:style w:type="character" w:customStyle="1" w:styleId="227">
    <w:name w:val="Header Char"/>
    <w:qFormat/>
    <w:uiPriority w:val="99"/>
    <w:rPr>
      <w:rFonts w:eastAsia="宋体"/>
      <w:kern w:val="2"/>
      <w:sz w:val="18"/>
      <w:szCs w:val="18"/>
      <w:lang w:val="en-US" w:eastAsia="zh-CN" w:bidi="ar-SA"/>
    </w:rPr>
  </w:style>
  <w:style w:type="character" w:customStyle="1" w:styleId="228">
    <w:name w:val="Char Char19"/>
    <w:qFormat/>
    <w:uiPriority w:val="99"/>
    <w:rPr>
      <w:rFonts w:ascii="Arial" w:hAnsi="Arial" w:eastAsia="宋体" w:cs="Times New Roman"/>
      <w:b/>
      <w:bCs/>
      <w:szCs w:val="28"/>
    </w:rPr>
  </w:style>
  <w:style w:type="character" w:customStyle="1" w:styleId="229">
    <w:name w:val="批注文字 Char2"/>
    <w:qFormat/>
    <w:uiPriority w:val="0"/>
    <w:rPr>
      <w:kern w:val="2"/>
      <w:sz w:val="21"/>
      <w:szCs w:val="24"/>
      <w:lang w:bidi="ar-SA"/>
    </w:rPr>
  </w:style>
  <w:style w:type="character" w:customStyle="1" w:styleId="230">
    <w:name w:val="Plain Text Char"/>
    <w:qFormat/>
    <w:uiPriority w:val="99"/>
    <w:rPr>
      <w:rFonts w:ascii="宋体" w:hAnsi="Courier New" w:eastAsia="宋体"/>
      <w:sz w:val="24"/>
      <w:lang w:bidi="ar-SA"/>
    </w:rPr>
  </w:style>
  <w:style w:type="character" w:customStyle="1" w:styleId="231">
    <w:name w:val="Heading 2 Char"/>
    <w:qFormat/>
    <w:uiPriority w:val="99"/>
    <w:rPr>
      <w:rFonts w:ascii="Arial" w:hAnsi="Arial" w:eastAsia="黑体"/>
      <w:b/>
      <w:bCs/>
      <w:kern w:val="2"/>
      <w:sz w:val="32"/>
      <w:szCs w:val="32"/>
      <w:lang w:val="en-US" w:eastAsia="zh-CN" w:bidi="ar-SA"/>
    </w:rPr>
  </w:style>
  <w:style w:type="character" w:customStyle="1" w:styleId="232">
    <w:name w:val="Heading 3 Char"/>
    <w:qFormat/>
    <w:uiPriority w:val="99"/>
    <w:rPr>
      <w:rFonts w:cs="Times New Roman"/>
      <w:b/>
      <w:bCs/>
      <w:kern w:val="2"/>
      <w:sz w:val="32"/>
      <w:szCs w:val="32"/>
    </w:rPr>
  </w:style>
  <w:style w:type="character" w:customStyle="1" w:styleId="233">
    <w:name w:val="Comment Text Char1"/>
    <w:qFormat/>
    <w:uiPriority w:val="99"/>
    <w:rPr>
      <w:sz w:val="24"/>
      <w:lang w:bidi="ar-SA"/>
    </w:rPr>
  </w:style>
  <w:style w:type="character" w:customStyle="1" w:styleId="234">
    <w:name w:val="Char Char24"/>
    <w:qFormat/>
    <w:uiPriority w:val="99"/>
    <w:rPr>
      <w:rFonts w:eastAsia="宋体"/>
      <w:b/>
      <w:bCs/>
      <w:kern w:val="44"/>
      <w:sz w:val="32"/>
      <w:szCs w:val="44"/>
      <w:lang w:val="en-US" w:eastAsia="zh-CN" w:bidi="ar-SA"/>
    </w:rPr>
  </w:style>
  <w:style w:type="character" w:customStyle="1" w:styleId="235">
    <w:name w:val="Char Char91"/>
    <w:qFormat/>
    <w:uiPriority w:val="99"/>
    <w:rPr>
      <w:rFonts w:eastAsia="宋体"/>
      <w:b/>
      <w:bCs/>
      <w:kern w:val="44"/>
      <w:sz w:val="32"/>
      <w:szCs w:val="44"/>
      <w:lang w:val="en-US" w:eastAsia="zh-CN" w:bidi="ar-SA"/>
    </w:rPr>
  </w:style>
  <w:style w:type="character" w:customStyle="1" w:styleId="236">
    <w:name w:val="Char Char6"/>
    <w:qFormat/>
    <w:uiPriority w:val="99"/>
    <w:rPr>
      <w:rFonts w:eastAsia="宋体"/>
      <w:b/>
      <w:bCs/>
      <w:kern w:val="44"/>
      <w:sz w:val="32"/>
      <w:szCs w:val="44"/>
      <w:lang w:val="en-US" w:eastAsia="zh-CN" w:bidi="ar-SA"/>
    </w:rPr>
  </w:style>
  <w:style w:type="character" w:customStyle="1" w:styleId="237">
    <w:name w:val="Heading 4 Char"/>
    <w:qFormat/>
    <w:uiPriority w:val="99"/>
    <w:rPr>
      <w:rFonts w:ascii="Arial" w:hAnsi="Arial" w:eastAsia="宋体"/>
      <w:b/>
      <w:bCs/>
      <w:kern w:val="2"/>
      <w:sz w:val="21"/>
      <w:szCs w:val="28"/>
      <w:lang w:val="en-US" w:eastAsia="zh-CN" w:bidi="ar-SA"/>
    </w:rPr>
  </w:style>
  <w:style w:type="paragraph" w:customStyle="1" w:styleId="23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列出段落1"/>
    <w:basedOn w:val="1"/>
    <w:qFormat/>
    <w:uiPriority w:val="99"/>
    <w:pPr>
      <w:ind w:firstLine="420" w:firstLineChars="200"/>
    </w:pPr>
    <w:rPr>
      <w:rFonts w:ascii="Calibri" w:hAnsi="Calibri"/>
      <w:szCs w:val="22"/>
    </w:rPr>
  </w:style>
  <w:style w:type="character" w:customStyle="1" w:styleId="240">
    <w:name w:val="明显引用 Char2"/>
    <w:qFormat/>
    <w:uiPriority w:val="30"/>
    <w:rPr>
      <w:rFonts w:ascii="Times New Roman" w:hAnsi="Times New Roman" w:eastAsia="宋体" w:cs="Times New Roman"/>
      <w:b/>
      <w:bCs/>
      <w:i/>
      <w:iCs/>
      <w:color w:val="4F81BD"/>
      <w:szCs w:val="24"/>
    </w:rPr>
  </w:style>
  <w:style w:type="character" w:customStyle="1" w:styleId="241">
    <w:name w:val="脚注文本 Char1"/>
    <w:qFormat/>
    <w:uiPriority w:val="99"/>
    <w:rPr>
      <w:kern w:val="2"/>
      <w:sz w:val="18"/>
      <w:szCs w:val="18"/>
    </w:rPr>
  </w:style>
  <w:style w:type="character" w:customStyle="1" w:styleId="242">
    <w:name w:val="批注框文本 Char2"/>
    <w:semiHidden/>
    <w:qFormat/>
    <w:uiPriority w:val="99"/>
    <w:rPr>
      <w:rFonts w:ascii="Times New Roman" w:hAnsi="Times New Roman" w:eastAsia="宋体" w:cs="Times New Roman"/>
      <w:sz w:val="18"/>
      <w:szCs w:val="18"/>
    </w:rPr>
  </w:style>
  <w:style w:type="character" w:customStyle="1" w:styleId="243">
    <w:name w:val="标题 Char3"/>
    <w:qFormat/>
    <w:uiPriority w:val="10"/>
    <w:rPr>
      <w:rFonts w:ascii="Cambria" w:hAnsi="Cambria" w:eastAsia="宋体" w:cs="Times New Roman"/>
      <w:b/>
      <w:bCs/>
      <w:sz w:val="32"/>
      <w:szCs w:val="32"/>
    </w:rPr>
  </w:style>
  <w:style w:type="character" w:customStyle="1" w:styleId="244">
    <w:name w:val="文档结构图 Char2"/>
    <w:semiHidden/>
    <w:qFormat/>
    <w:uiPriority w:val="99"/>
    <w:rPr>
      <w:rFonts w:ascii="宋体" w:hAnsi="Times New Roman" w:eastAsia="宋体" w:cs="Times New Roman"/>
      <w:sz w:val="18"/>
      <w:szCs w:val="18"/>
    </w:rPr>
  </w:style>
  <w:style w:type="character" w:customStyle="1" w:styleId="245">
    <w:name w:val="页脚 Char1"/>
    <w:semiHidden/>
    <w:qFormat/>
    <w:uiPriority w:val="99"/>
    <w:rPr>
      <w:rFonts w:ascii="Times New Roman" w:hAnsi="Times New Roman" w:eastAsia="宋体" w:cs="Times New Roman"/>
      <w:sz w:val="18"/>
      <w:szCs w:val="18"/>
    </w:rPr>
  </w:style>
  <w:style w:type="character" w:customStyle="1" w:styleId="246">
    <w:name w:val="正文文本 Char2"/>
    <w:semiHidden/>
    <w:qFormat/>
    <w:uiPriority w:val="99"/>
    <w:rPr>
      <w:rFonts w:ascii="Times New Roman" w:hAnsi="Times New Roman" w:eastAsia="宋体" w:cs="Times New Roman"/>
      <w:szCs w:val="24"/>
    </w:rPr>
  </w:style>
  <w:style w:type="character" w:customStyle="1" w:styleId="247">
    <w:name w:val="批注文字 Char3"/>
    <w:semiHidden/>
    <w:qFormat/>
    <w:uiPriority w:val="99"/>
    <w:rPr>
      <w:rFonts w:ascii="Times New Roman" w:hAnsi="Times New Roman" w:eastAsia="宋体" w:cs="Times New Roman"/>
      <w:szCs w:val="24"/>
    </w:rPr>
  </w:style>
  <w:style w:type="character" w:customStyle="1" w:styleId="248">
    <w:name w:val="批注主题 Char2"/>
    <w:semiHidden/>
    <w:qFormat/>
    <w:uiPriority w:val="99"/>
    <w:rPr>
      <w:rFonts w:ascii="Times New Roman" w:hAnsi="Times New Roman" w:eastAsia="宋体" w:cs="Times New Roman"/>
      <w:b/>
      <w:bCs/>
      <w:szCs w:val="24"/>
    </w:rPr>
  </w:style>
  <w:style w:type="character" w:customStyle="1" w:styleId="249">
    <w:name w:val="日期 Char2"/>
    <w:semiHidden/>
    <w:qFormat/>
    <w:uiPriority w:val="99"/>
    <w:rPr>
      <w:rFonts w:ascii="Times New Roman" w:hAnsi="Times New Roman" w:eastAsia="宋体" w:cs="Times New Roman"/>
      <w:szCs w:val="24"/>
    </w:rPr>
  </w:style>
  <w:style w:type="paragraph" w:customStyle="1" w:styleId="250">
    <w:name w:val="p0"/>
    <w:basedOn w:val="1"/>
    <w:qFormat/>
    <w:uiPriority w:val="99"/>
    <w:pPr>
      <w:widowControl/>
    </w:pPr>
    <w:rPr>
      <w:rFonts w:ascii="Calibri" w:hAnsi="Calibri" w:cs="宋体"/>
      <w:kern w:val="0"/>
      <w:szCs w:val="21"/>
    </w:rPr>
  </w:style>
  <w:style w:type="paragraph" w:customStyle="1" w:styleId="251">
    <w:name w:val="_Style 37"/>
    <w:basedOn w:val="1"/>
    <w:next w:val="1"/>
    <w:qFormat/>
    <w:uiPriority w:val="99"/>
  </w:style>
  <w:style w:type="character" w:customStyle="1" w:styleId="252">
    <w:name w:val="页眉 Char1"/>
    <w:semiHidden/>
    <w:qFormat/>
    <w:uiPriority w:val="99"/>
    <w:rPr>
      <w:rFonts w:ascii="Times New Roman" w:hAnsi="Times New Roman" w:eastAsia="宋体" w:cs="Times New Roman"/>
      <w:sz w:val="18"/>
      <w:szCs w:val="18"/>
    </w:rPr>
  </w:style>
  <w:style w:type="character" w:customStyle="1" w:styleId="253">
    <w:name w:val="纯文本 Char2"/>
    <w:semiHidden/>
    <w:qFormat/>
    <w:uiPriority w:val="99"/>
    <w:rPr>
      <w:rFonts w:ascii="宋体" w:hAnsi="Courier New" w:eastAsia="宋体" w:cs="Courier New"/>
      <w:szCs w:val="21"/>
    </w:rPr>
  </w:style>
  <w:style w:type="character" w:customStyle="1" w:styleId="254">
    <w:name w:val="正文文本缩进 Char1"/>
    <w:semiHidden/>
    <w:qFormat/>
    <w:uiPriority w:val="99"/>
    <w:rPr>
      <w:rFonts w:ascii="Times New Roman" w:hAnsi="Times New Roman" w:eastAsia="宋体" w:cs="Times New Roman"/>
      <w:szCs w:val="24"/>
    </w:rPr>
  </w:style>
  <w:style w:type="character" w:customStyle="1" w:styleId="255">
    <w:name w:val="引用 Char2"/>
    <w:qFormat/>
    <w:uiPriority w:val="29"/>
    <w:rPr>
      <w:rFonts w:ascii="Times New Roman" w:hAnsi="Times New Roman" w:eastAsia="宋体" w:cs="Times New Roman"/>
      <w:i/>
      <w:iCs/>
      <w:color w:val="000000"/>
      <w:szCs w:val="24"/>
    </w:rPr>
  </w:style>
  <w:style w:type="paragraph" w:customStyle="1" w:styleId="256">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7">
    <w:name w:val="正文文本缩进 2 Char1"/>
    <w:semiHidden/>
    <w:qFormat/>
    <w:uiPriority w:val="99"/>
    <w:rPr>
      <w:rFonts w:ascii="Times New Roman" w:hAnsi="Times New Roman" w:eastAsia="宋体" w:cs="Times New Roman"/>
      <w:szCs w:val="24"/>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批注文字 字符"/>
    <w:qFormat/>
    <w:locked/>
    <w:uiPriority w:val="0"/>
    <w:rPr>
      <w:rFonts w:eastAsia="宋体"/>
      <w:kern w:val="2"/>
      <w:sz w:val="24"/>
      <w:szCs w:val="24"/>
      <w:lang w:val="en-US" w:eastAsia="zh-CN"/>
    </w:rPr>
  </w:style>
  <w:style w:type="character" w:customStyle="1" w:styleId="261">
    <w:name w:val="标题 7 字符"/>
    <w:qFormat/>
    <w:uiPriority w:val="9"/>
    <w:rPr>
      <w:b/>
      <w:bCs/>
      <w:kern w:val="2"/>
      <w:sz w:val="24"/>
      <w:szCs w:val="24"/>
    </w:rPr>
  </w:style>
  <w:style w:type="character" w:customStyle="1" w:styleId="262">
    <w:name w:val="明显引用 字符"/>
    <w:qFormat/>
    <w:uiPriority w:val="0"/>
    <w:rPr>
      <w:b/>
      <w:bCs/>
      <w:i/>
      <w:iCs/>
      <w:color w:val="4F81BD"/>
      <w:kern w:val="2"/>
      <w:sz w:val="21"/>
      <w:szCs w:val="22"/>
    </w:rPr>
  </w:style>
  <w:style w:type="character" w:customStyle="1" w:styleId="263">
    <w:name w:val="标题 1 字符"/>
    <w:qFormat/>
    <w:uiPriority w:val="99"/>
    <w:rPr>
      <w:b/>
      <w:bCs/>
      <w:kern w:val="44"/>
      <w:sz w:val="44"/>
      <w:szCs w:val="44"/>
    </w:rPr>
  </w:style>
  <w:style w:type="character" w:customStyle="1" w:styleId="264">
    <w:name w:val="日期 字符"/>
    <w:qFormat/>
    <w:uiPriority w:val="99"/>
    <w:rPr>
      <w:rFonts w:ascii="宋体" w:hAnsi="Times New Roman"/>
      <w:sz w:val="28"/>
    </w:rPr>
  </w:style>
  <w:style w:type="character" w:customStyle="1" w:styleId="265">
    <w:name w:val="页眉 字符"/>
    <w:qFormat/>
    <w:uiPriority w:val="99"/>
    <w:rPr>
      <w:kern w:val="2"/>
      <w:sz w:val="18"/>
      <w:szCs w:val="18"/>
    </w:rPr>
  </w:style>
  <w:style w:type="character" w:customStyle="1" w:styleId="266">
    <w:name w:val="文档结构图 字符"/>
    <w:qFormat/>
    <w:uiPriority w:val="99"/>
    <w:rPr>
      <w:rFonts w:ascii="Times New Roman" w:hAnsi="Times New Roman"/>
      <w:szCs w:val="24"/>
      <w:shd w:val="clear" w:color="auto" w:fill="000080"/>
    </w:rPr>
  </w:style>
  <w:style w:type="character" w:customStyle="1" w:styleId="267">
    <w:name w:val="引用 字符"/>
    <w:qFormat/>
    <w:uiPriority w:val="0"/>
    <w:rPr>
      <w:i/>
      <w:iCs/>
      <w:color w:val="000000"/>
      <w:kern w:val="2"/>
      <w:sz w:val="21"/>
      <w:szCs w:val="22"/>
    </w:rPr>
  </w:style>
  <w:style w:type="character" w:customStyle="1" w:styleId="268">
    <w:name w:val="标题 5 字符"/>
    <w:qFormat/>
    <w:uiPriority w:val="99"/>
    <w:rPr>
      <w:b/>
      <w:bCs/>
      <w:kern w:val="2"/>
      <w:sz w:val="28"/>
      <w:szCs w:val="28"/>
    </w:rPr>
  </w:style>
  <w:style w:type="character" w:customStyle="1" w:styleId="269">
    <w:name w:val="正文文本 字符"/>
    <w:qFormat/>
    <w:uiPriority w:val="99"/>
    <w:rPr>
      <w:rFonts w:ascii="Times New Roman" w:hAnsi="Times New Roman"/>
    </w:rPr>
  </w:style>
  <w:style w:type="character" w:customStyle="1" w:styleId="270">
    <w:name w:val="批注框文本 字符"/>
    <w:qFormat/>
    <w:uiPriority w:val="99"/>
    <w:rPr>
      <w:rFonts w:ascii="宋体" w:hAnsi="Times New Roman"/>
      <w:sz w:val="18"/>
      <w:szCs w:val="18"/>
    </w:rPr>
  </w:style>
  <w:style w:type="character" w:customStyle="1" w:styleId="271">
    <w:name w:val="标题 8 字符"/>
    <w:qFormat/>
    <w:uiPriority w:val="9"/>
    <w:rPr>
      <w:rFonts w:ascii="Cambria" w:hAnsi="Cambria" w:eastAsia="宋体" w:cs="Times New Roman"/>
      <w:kern w:val="2"/>
      <w:sz w:val="24"/>
      <w:szCs w:val="24"/>
    </w:rPr>
  </w:style>
  <w:style w:type="character" w:customStyle="1" w:styleId="272">
    <w:name w:val="批注主题 字符"/>
    <w:qFormat/>
    <w:uiPriority w:val="99"/>
    <w:rPr>
      <w:rFonts w:ascii="宋体" w:hAnsi="Times New Roman"/>
      <w:b/>
      <w:bCs/>
      <w:sz w:val="28"/>
    </w:rPr>
  </w:style>
  <w:style w:type="character" w:customStyle="1" w:styleId="273">
    <w:name w:val="标题 4 字符"/>
    <w:qFormat/>
    <w:uiPriority w:val="99"/>
    <w:rPr>
      <w:rFonts w:ascii="Cambria" w:hAnsi="Cambria" w:eastAsia="宋体" w:cs="Times New Roman"/>
      <w:b/>
      <w:bCs/>
      <w:kern w:val="2"/>
      <w:sz w:val="28"/>
      <w:szCs w:val="28"/>
    </w:rPr>
  </w:style>
  <w:style w:type="character" w:customStyle="1" w:styleId="274">
    <w:name w:val="标题 9 字符"/>
    <w:qFormat/>
    <w:uiPriority w:val="9"/>
    <w:rPr>
      <w:rFonts w:ascii="Cambria" w:hAnsi="Cambria" w:eastAsia="宋体" w:cs="Times New Roman"/>
      <w:kern w:val="2"/>
      <w:sz w:val="21"/>
      <w:szCs w:val="21"/>
    </w:rPr>
  </w:style>
  <w:style w:type="character" w:customStyle="1" w:styleId="275">
    <w:name w:val="标题 2 字符"/>
    <w:qFormat/>
    <w:uiPriority w:val="99"/>
    <w:rPr>
      <w:rFonts w:ascii="Cambria" w:hAnsi="Cambria" w:eastAsia="宋体" w:cs="Times New Roman"/>
      <w:b/>
      <w:bCs/>
      <w:kern w:val="2"/>
      <w:sz w:val="32"/>
      <w:szCs w:val="32"/>
    </w:rPr>
  </w:style>
  <w:style w:type="character" w:customStyle="1" w:styleId="276">
    <w:name w:val="标题 3 字符"/>
    <w:qFormat/>
    <w:uiPriority w:val="99"/>
    <w:rPr>
      <w:b/>
      <w:bCs/>
      <w:kern w:val="2"/>
      <w:sz w:val="32"/>
      <w:szCs w:val="32"/>
    </w:rPr>
  </w:style>
  <w:style w:type="character" w:customStyle="1" w:styleId="277">
    <w:name w:val="标题 字符"/>
    <w:qFormat/>
    <w:uiPriority w:val="99"/>
    <w:rPr>
      <w:rFonts w:ascii="Cambria" w:hAnsi="Cambria" w:cs="Times New Roman"/>
      <w:b/>
      <w:bCs/>
      <w:kern w:val="2"/>
      <w:sz w:val="32"/>
      <w:szCs w:val="32"/>
    </w:rPr>
  </w:style>
  <w:style w:type="character" w:customStyle="1" w:styleId="278">
    <w:name w:val="标题 6 字符"/>
    <w:qFormat/>
    <w:uiPriority w:val="9"/>
    <w:rPr>
      <w:rFonts w:ascii="Cambria" w:hAnsi="Cambria" w:eastAsia="宋体" w:cs="Times New Roman"/>
      <w:b/>
      <w:bCs/>
      <w:kern w:val="2"/>
      <w:sz w:val="24"/>
      <w:szCs w:val="24"/>
    </w:rPr>
  </w:style>
  <w:style w:type="character" w:customStyle="1" w:styleId="279">
    <w:name w:val="副标题 字符"/>
    <w:qFormat/>
    <w:uiPriority w:val="11"/>
    <w:rPr>
      <w:rFonts w:ascii="Cambria" w:hAnsi="Cambria" w:cs="Times New Roman"/>
      <w:b/>
      <w:bCs/>
      <w:kern w:val="28"/>
      <w:sz w:val="32"/>
      <w:szCs w:val="32"/>
    </w:rPr>
  </w:style>
  <w:style w:type="character" w:customStyle="1" w:styleId="280">
    <w:name w:val="页脚 字符"/>
    <w:qFormat/>
    <w:uiPriority w:val="99"/>
    <w:rPr>
      <w:kern w:val="2"/>
      <w:sz w:val="18"/>
      <w:szCs w:val="18"/>
    </w:rPr>
  </w:style>
  <w:style w:type="character" w:customStyle="1" w:styleId="281">
    <w:name w:val="不明显参考1"/>
    <w:qFormat/>
    <w:uiPriority w:val="99"/>
    <w:rPr>
      <w:smallCaps/>
      <w:color w:val="auto"/>
      <w:u w:val="single"/>
    </w:rPr>
  </w:style>
  <w:style w:type="character" w:customStyle="1" w:styleId="282">
    <w:name w:val="明显参考1"/>
    <w:qFormat/>
    <w:uiPriority w:val="99"/>
    <w:rPr>
      <w:b/>
      <w:bCs/>
      <w:smallCaps/>
      <w:color w:val="auto"/>
      <w:spacing w:val="5"/>
      <w:u w:val="single"/>
    </w:rPr>
  </w:style>
  <w:style w:type="character" w:customStyle="1" w:styleId="283">
    <w:name w:val="明显强调1"/>
    <w:qFormat/>
    <w:uiPriority w:val="99"/>
    <w:rPr>
      <w:b/>
      <w:bCs/>
      <w:i/>
      <w:iCs/>
      <w:color w:val="4F81BD"/>
    </w:rPr>
  </w:style>
  <w:style w:type="character" w:customStyle="1" w:styleId="284">
    <w:name w:val="书籍标题1"/>
    <w:qFormat/>
    <w:uiPriority w:val="99"/>
    <w:rPr>
      <w:b/>
      <w:bCs/>
      <w:smallCaps/>
      <w:spacing w:val="5"/>
    </w:rPr>
  </w:style>
  <w:style w:type="character" w:customStyle="1" w:styleId="285">
    <w:name w:val="不明显强调1"/>
    <w:qFormat/>
    <w:uiPriority w:val="99"/>
    <w:rPr>
      <w:i/>
      <w:iCs/>
      <w:color w:val="808080"/>
    </w:rPr>
  </w:style>
  <w:style w:type="paragraph" w:customStyle="1" w:styleId="286">
    <w:name w:val="TOC 标题1"/>
    <w:basedOn w:val="2"/>
    <w:next w:val="1"/>
    <w:qFormat/>
    <w:uiPriority w:val="99"/>
    <w:pPr>
      <w:outlineLvl w:val="9"/>
    </w:pPr>
    <w:rPr>
      <w:rFonts w:ascii="Calibri" w:hAnsi="Calibri" w:eastAsia="黑体" w:cs="Calibri"/>
      <w:lang w:val="zh-CN"/>
    </w:rPr>
  </w:style>
  <w:style w:type="paragraph" w:customStyle="1" w:styleId="287">
    <w:name w:val="列出段落2"/>
    <w:basedOn w:val="1"/>
    <w:qFormat/>
    <w:uiPriority w:val="99"/>
    <w:pPr>
      <w:ind w:firstLine="420" w:firstLineChars="200"/>
    </w:pPr>
    <w:rPr>
      <w:rFonts w:ascii="Calibri" w:hAnsi="Calibri" w:cs="Calibri"/>
      <w:szCs w:val="21"/>
    </w:rPr>
  </w:style>
  <w:style w:type="paragraph" w:customStyle="1" w:styleId="288">
    <w:name w:val="引用1"/>
    <w:basedOn w:val="1"/>
    <w:next w:val="1"/>
    <w:qFormat/>
    <w:uiPriority w:val="99"/>
    <w:rPr>
      <w:i/>
      <w:iCs/>
      <w:color w:val="000000"/>
      <w:kern w:val="0"/>
      <w:sz w:val="20"/>
      <w:szCs w:val="20"/>
    </w:rPr>
  </w:style>
  <w:style w:type="paragraph" w:customStyle="1" w:styleId="289">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90">
    <w:name w:val="修订1"/>
    <w:qFormat/>
    <w:uiPriority w:val="99"/>
    <w:rPr>
      <w:rFonts w:ascii="Times New Roman" w:hAnsi="Times New Roman" w:eastAsia="宋体" w:cs="Times New Roman"/>
      <w:kern w:val="2"/>
      <w:sz w:val="21"/>
      <w:szCs w:val="21"/>
      <w:lang w:val="en-US" w:eastAsia="zh-CN" w:bidi="ar-SA"/>
    </w:rPr>
  </w:style>
  <w:style w:type="paragraph" w:customStyle="1" w:styleId="291">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92">
    <w:name w:val="纯文本 字符"/>
    <w:qFormat/>
    <w:uiPriority w:val="0"/>
    <w:rPr>
      <w:rFonts w:ascii="宋体" w:hAnsi="Courier New" w:cs="宋体"/>
      <w:kern w:val="2"/>
      <w:sz w:val="24"/>
      <w:szCs w:val="24"/>
    </w:rPr>
  </w:style>
  <w:style w:type="character" w:customStyle="1" w:styleId="293">
    <w:name w:val="批注文字 字符1"/>
    <w:qFormat/>
    <w:uiPriority w:val="0"/>
    <w:rPr>
      <w:kern w:val="2"/>
      <w:sz w:val="21"/>
      <w:szCs w:val="22"/>
    </w:rPr>
  </w:style>
  <w:style w:type="paragraph" w:customStyle="1" w:styleId="294">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5">
    <w:name w:val="_Style 292"/>
    <w:unhideWhenUsed/>
    <w:qFormat/>
    <w:uiPriority w:val="99"/>
    <w:rPr>
      <w:color w:val="605E5C"/>
      <w:shd w:val="clear" w:color="auto" w:fill="E1DFDD"/>
    </w:rPr>
  </w:style>
  <w:style w:type="character" w:customStyle="1" w:styleId="296">
    <w:name w:val="纯文本 字符1"/>
    <w:qFormat/>
    <w:uiPriority w:val="99"/>
    <w:rPr>
      <w:rFonts w:ascii="宋体" w:hAnsi="Courier New" w:eastAsia="宋体" w:cs="Courier New"/>
      <w:kern w:val="2"/>
      <w:sz w:val="21"/>
      <w:szCs w:val="21"/>
      <w:lang w:val="en-US" w:eastAsia="zh-CN" w:bidi="ar-SA"/>
    </w:rPr>
  </w:style>
  <w:style w:type="character" w:customStyle="1" w:styleId="297">
    <w:name w:val="页眉 字符1"/>
    <w:qFormat/>
    <w:uiPriority w:val="99"/>
    <w:rPr>
      <w:sz w:val="18"/>
      <w:szCs w:val="18"/>
    </w:rPr>
  </w:style>
  <w:style w:type="character" w:customStyle="1" w:styleId="298">
    <w:name w:val="文档结构图 字符1"/>
    <w:qFormat/>
    <w:uiPriority w:val="99"/>
    <w:rPr>
      <w:shd w:val="clear" w:color="auto" w:fill="000080"/>
    </w:rPr>
  </w:style>
  <w:style w:type="character" w:customStyle="1" w:styleId="299">
    <w:name w:val="批注文字 字符2"/>
    <w:qFormat/>
    <w:uiPriority w:val="0"/>
    <w:rPr>
      <w:szCs w:val="24"/>
    </w:rPr>
  </w:style>
  <w:style w:type="character" w:customStyle="1" w:styleId="300">
    <w:name w:val="标题 字符1"/>
    <w:qFormat/>
    <w:uiPriority w:val="99"/>
    <w:rPr>
      <w:sz w:val="30"/>
      <w:szCs w:val="24"/>
    </w:rPr>
  </w:style>
  <w:style w:type="character" w:customStyle="1" w:styleId="301">
    <w:name w:val="标题 6 字符1"/>
    <w:qFormat/>
    <w:uiPriority w:val="0"/>
    <w:rPr>
      <w:rFonts w:ascii="Arial" w:hAnsi="Arial" w:eastAsia="黑体" w:cs="Times New Roman"/>
      <w:b/>
      <w:sz w:val="24"/>
      <w:szCs w:val="24"/>
    </w:rPr>
  </w:style>
  <w:style w:type="character" w:customStyle="1" w:styleId="302">
    <w:name w:val="正文文本 字符1"/>
    <w:qFormat/>
    <w:uiPriority w:val="99"/>
    <w:rPr>
      <w:sz w:val="24"/>
      <w:szCs w:val="24"/>
    </w:rPr>
  </w:style>
  <w:style w:type="character" w:customStyle="1" w:styleId="303">
    <w:name w:val="批注主题 字符1"/>
    <w:qFormat/>
    <w:uiPriority w:val="99"/>
    <w:rPr>
      <w:b/>
      <w:bCs/>
      <w:szCs w:val="24"/>
    </w:rPr>
  </w:style>
  <w:style w:type="character" w:customStyle="1" w:styleId="304">
    <w:name w:val="标题 2 字符1"/>
    <w:qFormat/>
    <w:uiPriority w:val="0"/>
    <w:rPr>
      <w:rFonts w:ascii="Arial" w:hAnsi="Arial" w:eastAsia="黑体" w:cs="Times New Roman"/>
      <w:b/>
      <w:bCs/>
      <w:sz w:val="32"/>
      <w:szCs w:val="32"/>
    </w:rPr>
  </w:style>
  <w:style w:type="character" w:customStyle="1" w:styleId="305">
    <w:name w:val="标题 4 字符1"/>
    <w:qFormat/>
    <w:uiPriority w:val="0"/>
    <w:rPr>
      <w:rFonts w:ascii="Arial" w:hAnsi="Arial" w:eastAsia="黑体" w:cs="Times New Roman"/>
      <w:kern w:val="0"/>
      <w:sz w:val="28"/>
      <w:szCs w:val="20"/>
    </w:rPr>
  </w:style>
  <w:style w:type="character" w:customStyle="1" w:styleId="306">
    <w:name w:val="页脚 字符1"/>
    <w:qFormat/>
    <w:uiPriority w:val="99"/>
    <w:rPr>
      <w:sz w:val="18"/>
      <w:szCs w:val="18"/>
    </w:rPr>
  </w:style>
  <w:style w:type="character" w:customStyle="1" w:styleId="307">
    <w:name w:val="日期 字符1"/>
    <w:qFormat/>
    <w:uiPriority w:val="99"/>
    <w:rPr>
      <w:rFonts w:ascii="宋体" w:hAnsi="Courier New" w:cs="Courier New"/>
      <w:szCs w:val="21"/>
    </w:rPr>
  </w:style>
  <w:style w:type="character" w:customStyle="1" w:styleId="308">
    <w:name w:val="正文文本缩进 字符1"/>
    <w:qFormat/>
    <w:uiPriority w:val="99"/>
    <w:rPr>
      <w:rFonts w:ascii="仿宋_GB2312" w:eastAsia="仿宋_GB2312"/>
      <w:sz w:val="32"/>
    </w:rPr>
  </w:style>
  <w:style w:type="character" w:customStyle="1" w:styleId="309">
    <w:name w:val="标题 8 字符1"/>
    <w:qFormat/>
    <w:uiPriority w:val="0"/>
    <w:rPr>
      <w:rFonts w:ascii="Arial" w:hAnsi="Arial" w:eastAsia="黑体" w:cs="Times New Roman"/>
      <w:sz w:val="24"/>
      <w:szCs w:val="24"/>
    </w:rPr>
  </w:style>
  <w:style w:type="character" w:customStyle="1" w:styleId="310">
    <w:name w:val="正文文本缩进 2 字符1"/>
    <w:qFormat/>
    <w:uiPriority w:val="99"/>
    <w:rPr>
      <w:sz w:val="32"/>
    </w:rPr>
  </w:style>
  <w:style w:type="character" w:customStyle="1" w:styleId="311">
    <w:name w:val="z-窗体顶端 字符1"/>
    <w:qFormat/>
    <w:uiPriority w:val="0"/>
    <w:rPr>
      <w:rFonts w:ascii="Arial"/>
      <w:vanish/>
      <w:sz w:val="16"/>
      <w:szCs w:val="24"/>
    </w:rPr>
  </w:style>
  <w:style w:type="character" w:customStyle="1" w:styleId="312">
    <w:name w:val="正文文本 3 字符1"/>
    <w:qFormat/>
    <w:uiPriority w:val="0"/>
    <w:rPr>
      <w:b/>
      <w:bCs/>
      <w:sz w:val="24"/>
      <w:szCs w:val="24"/>
    </w:rPr>
  </w:style>
  <w:style w:type="character" w:customStyle="1" w:styleId="313">
    <w:name w:val="标题 7 字符1"/>
    <w:qFormat/>
    <w:uiPriority w:val="0"/>
    <w:rPr>
      <w:rFonts w:ascii="Times New Roman" w:hAnsi="Times New Roman" w:eastAsia="宋体" w:cs="Times New Roman"/>
      <w:b/>
      <w:sz w:val="24"/>
      <w:szCs w:val="24"/>
    </w:rPr>
  </w:style>
  <w:style w:type="character" w:customStyle="1" w:styleId="314">
    <w:name w:val="正文文本首行缩进 2 字符1"/>
    <w:qFormat/>
    <w:uiPriority w:val="0"/>
    <w:rPr>
      <w:kern w:val="2"/>
      <w:sz w:val="21"/>
      <w:szCs w:val="24"/>
    </w:rPr>
  </w:style>
  <w:style w:type="character" w:customStyle="1" w:styleId="315">
    <w:name w:val="正文文本缩进 3 字符1"/>
    <w:qFormat/>
    <w:uiPriority w:val="0"/>
    <w:rPr>
      <w:sz w:val="16"/>
      <w:szCs w:val="16"/>
    </w:rPr>
  </w:style>
  <w:style w:type="character" w:customStyle="1" w:styleId="316">
    <w:name w:val="标题 5 字符1"/>
    <w:qFormat/>
    <w:uiPriority w:val="0"/>
    <w:rPr>
      <w:rFonts w:ascii="Times New Roman" w:hAnsi="Times New Roman" w:eastAsia="宋体" w:cs="Times New Roman"/>
      <w:b/>
      <w:sz w:val="28"/>
      <w:szCs w:val="24"/>
    </w:rPr>
  </w:style>
  <w:style w:type="character" w:customStyle="1" w:styleId="317">
    <w:name w:val="批注框文本 字符1"/>
    <w:qFormat/>
    <w:uiPriority w:val="99"/>
    <w:rPr>
      <w:sz w:val="18"/>
      <w:szCs w:val="18"/>
    </w:rPr>
  </w:style>
  <w:style w:type="character" w:customStyle="1" w:styleId="318">
    <w:name w:val="标题 3 字符1"/>
    <w:qFormat/>
    <w:uiPriority w:val="0"/>
    <w:rPr>
      <w:rFonts w:ascii="Times New Roman" w:hAnsi="Times New Roman" w:eastAsia="宋体" w:cs="Times New Roman"/>
      <w:b/>
      <w:bCs/>
      <w:sz w:val="32"/>
      <w:szCs w:val="32"/>
    </w:rPr>
  </w:style>
  <w:style w:type="character" w:customStyle="1" w:styleId="319">
    <w:name w:val="标题 9 字符1"/>
    <w:qFormat/>
    <w:uiPriority w:val="0"/>
    <w:rPr>
      <w:rFonts w:ascii="Arial" w:hAnsi="Arial" w:eastAsia="黑体" w:cs="Times New Roman"/>
      <w:szCs w:val="24"/>
    </w:rPr>
  </w:style>
  <w:style w:type="character" w:customStyle="1" w:styleId="320">
    <w:name w:val="正文文本首行缩进 字符1"/>
    <w:qFormat/>
    <w:uiPriority w:val="0"/>
    <w:rPr>
      <w:kern w:val="2"/>
      <w:sz w:val="21"/>
      <w:szCs w:val="24"/>
    </w:rPr>
  </w:style>
  <w:style w:type="character" w:customStyle="1" w:styleId="321">
    <w:name w:val="正文文本 2 字符1"/>
    <w:qFormat/>
    <w:uiPriority w:val="0"/>
    <w:rPr>
      <w:szCs w:val="24"/>
    </w:rPr>
  </w:style>
  <w:style w:type="character" w:customStyle="1" w:styleId="322">
    <w:name w:val="HTML 预设格式 字符1"/>
    <w:qFormat/>
    <w:uiPriority w:val="0"/>
    <w:rPr>
      <w:rFonts w:ascii="黑体" w:hAnsi="Courier New" w:eastAsia="黑体" w:cs="Courier New"/>
    </w:rPr>
  </w:style>
  <w:style w:type="paragraph" w:customStyle="1" w:styleId="323">
    <w:name w:val="3"/>
    <w:basedOn w:val="1"/>
    <w:next w:val="123"/>
    <w:qFormat/>
    <w:uiPriority w:val="0"/>
    <w:pPr>
      <w:ind w:firstLine="420" w:firstLineChars="200"/>
    </w:pPr>
    <w:rPr>
      <w:rFonts w:ascii="Calibri" w:hAnsi="Calibri"/>
      <w:szCs w:val="22"/>
    </w:rPr>
  </w:style>
  <w:style w:type="character" w:customStyle="1" w:styleId="324">
    <w:name w:val="正文文本缩进 2 字符"/>
    <w:qFormat/>
    <w:uiPriority w:val="99"/>
    <w:rPr>
      <w:rFonts w:ascii="Times New Roman" w:hAnsi="Times New Roman" w:eastAsia="宋体" w:cs="Times New Roman"/>
      <w:szCs w:val="24"/>
    </w:rPr>
  </w:style>
  <w:style w:type="character" w:customStyle="1" w:styleId="325">
    <w:name w:val="正文文本缩进 字符"/>
    <w:qFormat/>
    <w:uiPriority w:val="99"/>
    <w:rPr>
      <w:rFonts w:ascii="Times New Roman" w:hAnsi="Times New Roman" w:eastAsia="宋体" w:cs="Times New Roman"/>
      <w:szCs w:val="24"/>
    </w:rPr>
  </w:style>
  <w:style w:type="character" w:customStyle="1" w:styleId="326">
    <w:name w:val="正文文本 3 字符"/>
    <w:semiHidden/>
    <w:qFormat/>
    <w:uiPriority w:val="99"/>
    <w:rPr>
      <w:rFonts w:ascii="Times New Roman" w:hAnsi="Times New Roman" w:eastAsia="宋体" w:cs="Times New Roman"/>
      <w:sz w:val="16"/>
      <w:szCs w:val="16"/>
    </w:rPr>
  </w:style>
  <w:style w:type="character" w:customStyle="1" w:styleId="327">
    <w:name w:val="HTML 预设格式 字符"/>
    <w:semiHidden/>
    <w:qFormat/>
    <w:uiPriority w:val="99"/>
    <w:rPr>
      <w:rFonts w:ascii="Courier New" w:hAnsi="Courier New" w:eastAsia="宋体" w:cs="Courier New"/>
      <w:sz w:val="20"/>
      <w:szCs w:val="20"/>
    </w:rPr>
  </w:style>
  <w:style w:type="character" w:customStyle="1" w:styleId="328">
    <w:name w:val="正文文本 2 字符"/>
    <w:semiHidden/>
    <w:qFormat/>
    <w:uiPriority w:val="99"/>
    <w:rPr>
      <w:rFonts w:ascii="Times New Roman" w:hAnsi="Times New Roman" w:eastAsia="宋体" w:cs="Times New Roman"/>
      <w:szCs w:val="24"/>
    </w:rPr>
  </w:style>
  <w:style w:type="character" w:customStyle="1" w:styleId="329">
    <w:name w:val="正文文本缩进 3 字符"/>
    <w:semiHidden/>
    <w:qFormat/>
    <w:uiPriority w:val="99"/>
    <w:rPr>
      <w:rFonts w:ascii="Times New Roman" w:hAnsi="Times New Roman" w:eastAsia="宋体" w:cs="Times New Roman"/>
      <w:sz w:val="16"/>
      <w:szCs w:val="16"/>
    </w:rPr>
  </w:style>
  <w:style w:type="paragraph" w:customStyle="1" w:styleId="330">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31">
    <w:name w:val="Char Char Char2"/>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2">
    <w:name w:val="Char Char Char Char Char Char Char1"/>
    <w:basedOn w:val="1"/>
    <w:qFormat/>
    <w:uiPriority w:val="99"/>
  </w:style>
  <w:style w:type="paragraph" w:customStyle="1" w:styleId="333">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4">
    <w:name w:val="Char4"/>
    <w:basedOn w:val="1"/>
    <w:qFormat/>
    <w:uiPriority w:val="0"/>
    <w:pPr>
      <w:tabs>
        <w:tab w:val="left" w:pos="360"/>
      </w:tabs>
      <w:ind w:left="252" w:hanging="252" w:hangingChars="140"/>
    </w:pPr>
    <w:rPr>
      <w:rFonts w:ascii="宋体"/>
      <w:sz w:val="18"/>
      <w:szCs w:val="18"/>
    </w:rPr>
  </w:style>
  <w:style w:type="character" w:customStyle="1" w:styleId="335">
    <w:name w:val="z-窗体顶端 字符"/>
    <w:semiHidden/>
    <w:qFormat/>
    <w:uiPriority w:val="99"/>
    <w:rPr>
      <w:rFonts w:ascii="Arial" w:hAnsi="Arial" w:eastAsia="宋体" w:cs="Arial"/>
      <w:vanish/>
      <w:sz w:val="16"/>
      <w:szCs w:val="16"/>
    </w:rPr>
  </w:style>
  <w:style w:type="paragraph" w:customStyle="1" w:styleId="336">
    <w:name w:val="Char Char Char Char Char Char Char Char Char Char Char Char Char1"/>
    <w:basedOn w:val="16"/>
    <w:qFormat/>
    <w:uiPriority w:val="0"/>
    <w:pPr>
      <w:adjustRightInd/>
      <w:spacing w:line="240" w:lineRule="auto"/>
      <w:textAlignment w:val="auto"/>
    </w:pPr>
    <w:rPr>
      <w:rFonts w:ascii="Tahoma" w:hAnsi="Tahoma" w:eastAsia="等线" w:cs="Times New Roman"/>
      <w:kern w:val="2"/>
      <w:sz w:val="24"/>
      <w:szCs w:val="24"/>
    </w:rPr>
  </w:style>
  <w:style w:type="paragraph" w:customStyle="1" w:styleId="337">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9">
    <w:name w:val="明显引用 字符1"/>
    <w:qFormat/>
    <w:uiPriority w:val="99"/>
    <w:rPr>
      <w:b/>
      <w:bCs/>
      <w:i/>
      <w:iCs/>
      <w:color w:val="4F81BD"/>
    </w:rPr>
  </w:style>
  <w:style w:type="character" w:customStyle="1" w:styleId="340">
    <w:name w:val="副标题 字符1"/>
    <w:qFormat/>
    <w:uiPriority w:val="11"/>
    <w:rPr>
      <w:rFonts w:ascii="Cambria" w:hAnsi="Cambria"/>
      <w:b/>
      <w:bCs/>
      <w:kern w:val="28"/>
      <w:sz w:val="32"/>
      <w:szCs w:val="32"/>
    </w:rPr>
  </w:style>
  <w:style w:type="character" w:customStyle="1" w:styleId="341">
    <w:name w:val="引用 字符1"/>
    <w:qFormat/>
    <w:uiPriority w:val="99"/>
    <w:rPr>
      <w:i/>
      <w:iCs/>
      <w:color w:val="000000"/>
    </w:rPr>
  </w:style>
  <w:style w:type="character" w:customStyle="1" w:styleId="342">
    <w:name w:val="脚注文本 字符1"/>
    <w:qFormat/>
    <w:uiPriority w:val="99"/>
    <w:rPr>
      <w:sz w:val="18"/>
    </w:rPr>
  </w:style>
  <w:style w:type="character" w:customStyle="1" w:styleId="343">
    <w:name w:val="脚注文本 字符"/>
    <w:qFormat/>
    <w:uiPriority w:val="99"/>
    <w:rPr>
      <w:rFonts w:ascii="Times New Roman" w:hAnsi="Times New Roman" w:eastAsia="宋体" w:cs="Times New Roman"/>
      <w:sz w:val="18"/>
      <w:szCs w:val="18"/>
    </w:rPr>
  </w:style>
  <w:style w:type="character" w:customStyle="1" w:styleId="344">
    <w:name w:val="正文文本首行缩进 2 字符"/>
    <w:semiHidden/>
    <w:qFormat/>
    <w:uiPriority w:val="99"/>
  </w:style>
  <w:style w:type="character" w:customStyle="1" w:styleId="345">
    <w:name w:val="正文文本首行缩进 字符"/>
    <w:semiHidden/>
    <w:qFormat/>
    <w:uiPriority w:val="99"/>
    <w:rPr>
      <w:rFonts w:ascii="Times New Roman" w:hAnsi="Times New Roman" w:eastAsia="宋体" w:cs="Times New Roman"/>
      <w:szCs w:val="24"/>
    </w:rPr>
  </w:style>
  <w:style w:type="paragraph" w:customStyle="1" w:styleId="346">
    <w:name w:val="Body text|1"/>
    <w:basedOn w:val="1"/>
    <w:qFormat/>
    <w:uiPriority w:val="0"/>
    <w:pPr>
      <w:spacing w:line="360" w:lineRule="auto"/>
      <w:ind w:firstLine="400"/>
    </w:pPr>
    <w:rPr>
      <w:rFonts w:ascii="宋体" w:hAnsi="宋体" w:cs="宋体"/>
      <w:szCs w:val="20"/>
      <w:lang w:val="zh-CN" w:bidi="zh-CN"/>
    </w:rPr>
  </w:style>
  <w:style w:type="paragraph" w:customStyle="1" w:styleId="347">
    <w:name w:val="_Style 3"/>
    <w:basedOn w:val="2"/>
    <w:next w:val="1"/>
    <w:qFormat/>
    <w:uiPriority w:val="99"/>
    <w:pPr>
      <w:keepLines w:val="0"/>
      <w:spacing w:before="0" w:after="0" w:line="240" w:lineRule="auto"/>
      <w:outlineLvl w:val="9"/>
    </w:pPr>
    <w:rPr>
      <w:bCs w:val="0"/>
      <w:kern w:val="2"/>
      <w:sz w:val="21"/>
      <w:szCs w:val="24"/>
    </w:rPr>
  </w:style>
  <w:style w:type="paragraph" w:customStyle="1" w:styleId="348">
    <w:name w:val="纯文本1"/>
    <w:basedOn w:val="1"/>
    <w:autoRedefine/>
    <w:qFormat/>
    <w:uiPriority w:val="0"/>
    <w:pPr>
      <w:suppressAutoHyphens/>
    </w:pPr>
    <w:rPr>
      <w:rFonts w:ascii="宋体" w:hAnsi="宋体" w:cs="Calibri"/>
      <w:kern w:val="1"/>
      <w:sz w:val="20"/>
      <w:szCs w:val="21"/>
      <w:lang w:eastAsia="ar-SA"/>
    </w:rPr>
  </w:style>
  <w:style w:type="paragraph" w:customStyle="1" w:styleId="349">
    <w:name w:val="表格文字"/>
    <w:basedOn w:val="21"/>
    <w:autoRedefine/>
    <w:qFormat/>
    <w:uiPriority w:val="0"/>
    <w:pPr>
      <w:adjustRightInd w:val="0"/>
      <w:spacing w:line="420" w:lineRule="atLeast"/>
      <w:jc w:val="left"/>
      <w:textAlignment w:val="baseline"/>
    </w:pPr>
    <w:rPr>
      <w:kern w:val="0"/>
    </w:rPr>
  </w:style>
  <w:style w:type="paragraph" w:customStyle="1" w:styleId="3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1">
    <w:name w:val="正文_2_0"/>
    <w:basedOn w:val="35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3">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4">
    <w:name w:val="Table Paragraph"/>
    <w:basedOn w:val="1"/>
    <w:autoRedefine/>
    <w:qFormat/>
    <w:uiPriority w:val="1"/>
    <w:pPr>
      <w:jc w:val="left"/>
    </w:pPr>
    <w:rPr>
      <w:rFonts w:ascii="Calibri" w:hAnsi="Calibri"/>
      <w:kern w:val="0"/>
      <w:sz w:val="22"/>
      <w:szCs w:val="22"/>
      <w:lang w:eastAsia="en-US"/>
    </w:rPr>
  </w:style>
  <w:style w:type="paragraph" w:customStyle="1" w:styleId="35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6">
    <w:name w:val="10_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5418</Words>
  <Characters>6245</Characters>
  <Lines>616</Lines>
  <Paragraphs>173</Paragraphs>
  <TotalTime>44</TotalTime>
  <ScaleCrop>false</ScaleCrop>
  <LinksUpToDate>false</LinksUpToDate>
  <CharactersWithSpaces>6283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2019-10-11T08:12:00Z</dcterms:created>
  <dc:creator>微软用户</dc:creator>
  <cp:lastModifiedBy>admin</cp:lastModifiedBy>
  <cp:lastPrinted>2024-04-02T01:56:00Z</cp:lastPrinted>
  <dcterms:modified xsi:type="dcterms:W3CDTF">2026-07-02T08:07:55Z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9AC6B2B9E17F4710B5A3B913E0841F18_13</vt:lpwstr>
  </property>
  <property fmtid="{D5CDD505-2E9C-101B-9397-08002B2CF9AE}" pid="14" name="KSOTemplateDocerSaveRecord">
    <vt:lpwstr>eyJoZGlkIjoiNTZlMzdlMTY3NDA3NDgzMmMwYjVjMDZiNjFlNWI5MTIiLCJ1c2VySWQiOiIxMDg2Nzc2Mzg1In0=</vt:lpwstr>
  </property>
</Properties>
</file>