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6249E">
      <w:pPr>
        <w:pStyle w:val="19"/>
        <w:kinsoku w:val="0"/>
        <w:overflowPunct w:val="0"/>
        <w:rPr>
          <w:color w:val="auto"/>
          <w:highlight w:val="none"/>
        </w:rPr>
      </w:pPr>
      <w:bookmarkStart w:id="0" w:name="_Toc217446030"/>
      <w:bookmarkStart w:id="1" w:name="_Toc183682338"/>
      <w:r>
        <w:rPr>
          <w:rFonts w:hint="eastAsia"/>
          <w:color w:val="auto"/>
          <w:highlight w:val="none"/>
          <w:lang w:eastAsia="zh-CN"/>
        </w:rPr>
        <w:drawing>
          <wp:anchor distT="0" distB="0" distL="114300" distR="114300" simplePos="0" relativeHeight="251662336" behindDoc="1" locked="0" layoutInCell="1" allowOverlap="1">
            <wp:simplePos x="0" y="0"/>
            <wp:positionH relativeFrom="column">
              <wp:posOffset>-1005840</wp:posOffset>
            </wp:positionH>
            <wp:positionV relativeFrom="paragraph">
              <wp:posOffset>-945515</wp:posOffset>
            </wp:positionV>
            <wp:extent cx="7684135" cy="10854690"/>
            <wp:effectExtent l="0" t="0" r="12065" b="381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16"/>
                    <a:stretch>
                      <a:fillRect/>
                    </a:stretch>
                  </pic:blipFill>
                  <pic:spPr>
                    <a:xfrm>
                      <a:off x="0" y="0"/>
                      <a:ext cx="7684135" cy="10854690"/>
                    </a:xfrm>
                    <a:prstGeom prst="rect">
                      <a:avLst/>
                    </a:prstGeom>
                  </pic:spPr>
                </pic:pic>
              </a:graphicData>
            </a:graphic>
          </wp:anchor>
        </w:drawing>
      </w:r>
    </w:p>
    <w:p w14:paraId="72054251">
      <w:pPr>
        <w:tabs>
          <w:tab w:val="left" w:pos="1710"/>
        </w:tabs>
        <w:rPr>
          <w:color w:val="auto"/>
          <w:highlight w:val="none"/>
        </w:rPr>
      </w:pPr>
    </w:p>
    <w:p w14:paraId="612BD9BB">
      <w:pPr>
        <w:tabs>
          <w:tab w:val="left" w:pos="1710"/>
        </w:tabs>
        <w:rPr>
          <w:color w:val="auto"/>
          <w:highlight w:val="none"/>
        </w:rPr>
      </w:pPr>
    </w:p>
    <w:p w14:paraId="6A2A20DE">
      <w:pPr>
        <w:tabs>
          <w:tab w:val="left" w:pos="1710"/>
        </w:tabs>
        <w:rPr>
          <w:color w:val="auto"/>
          <w:highlight w:val="none"/>
        </w:rPr>
      </w:pPr>
    </w:p>
    <w:p w14:paraId="2FEDAF01">
      <w:pPr>
        <w:tabs>
          <w:tab w:val="left" w:pos="1710"/>
        </w:tabs>
        <w:rPr>
          <w:color w:val="auto"/>
          <w:highlight w:val="none"/>
        </w:rPr>
      </w:pPr>
    </w:p>
    <w:p w14:paraId="15943A8E">
      <w:pPr>
        <w:tabs>
          <w:tab w:val="left" w:pos="1710"/>
        </w:tabs>
        <w:rPr>
          <w:color w:val="auto"/>
          <w:highlight w:val="none"/>
        </w:rPr>
      </w:pPr>
      <w:r>
        <w:rPr>
          <w:rFonts w:hint="eastAsia" w:eastAsia="宋体"/>
          <w:color w:val="auto"/>
          <w:highlight w:val="none"/>
          <w:lang w:eastAsia="zh-CN"/>
        </w:rPr>
        <w:drawing>
          <wp:anchor distT="0" distB="0" distL="114300" distR="114300" simplePos="0" relativeHeight="251661312" behindDoc="0" locked="0" layoutInCell="1" allowOverlap="1">
            <wp:simplePos x="0" y="0"/>
            <wp:positionH relativeFrom="column">
              <wp:posOffset>534035</wp:posOffset>
            </wp:positionH>
            <wp:positionV relativeFrom="paragraph">
              <wp:posOffset>34290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17"/>
                    <a:stretch>
                      <a:fillRect/>
                    </a:stretch>
                  </pic:blipFill>
                  <pic:spPr>
                    <a:xfrm>
                      <a:off x="0" y="0"/>
                      <a:ext cx="4654550" cy="584200"/>
                    </a:xfrm>
                    <a:prstGeom prst="rect">
                      <a:avLst/>
                    </a:prstGeom>
                  </pic:spPr>
                </pic:pic>
              </a:graphicData>
            </a:graphic>
          </wp:anchor>
        </w:drawing>
      </w:r>
    </w:p>
    <w:p w14:paraId="592DE51C">
      <w:pPr>
        <w:tabs>
          <w:tab w:val="left" w:pos="1710"/>
        </w:tabs>
        <w:rPr>
          <w:color w:val="auto"/>
          <w:highlight w:val="none"/>
        </w:rPr>
      </w:pPr>
    </w:p>
    <w:p w14:paraId="2243661A">
      <w:pPr>
        <w:tabs>
          <w:tab w:val="left" w:pos="1710"/>
        </w:tabs>
        <w:rPr>
          <w:color w:val="auto"/>
          <w:highlight w:val="none"/>
        </w:rPr>
      </w:pPr>
    </w:p>
    <w:p w14:paraId="2E9EA6A5">
      <w:pPr>
        <w:tabs>
          <w:tab w:val="left" w:pos="1710"/>
        </w:tabs>
        <w:rPr>
          <w:color w:val="auto"/>
          <w:highlight w:val="none"/>
        </w:rPr>
      </w:pPr>
    </w:p>
    <w:p w14:paraId="5A83EFFA">
      <w:pPr>
        <w:tabs>
          <w:tab w:val="left" w:pos="1710"/>
        </w:tabs>
        <w:rPr>
          <w:color w:val="auto"/>
          <w:highlight w:val="none"/>
        </w:rPr>
      </w:pPr>
    </w:p>
    <w:p w14:paraId="6D158DA0">
      <w:pPr>
        <w:tabs>
          <w:tab w:val="left" w:pos="1710"/>
        </w:tabs>
        <w:rPr>
          <w:color w:val="auto"/>
          <w:highlight w:val="none"/>
        </w:rPr>
      </w:pPr>
    </w:p>
    <w:p w14:paraId="7FB7508F">
      <w:pPr>
        <w:tabs>
          <w:tab w:val="left" w:pos="1710"/>
        </w:tabs>
        <w:rPr>
          <w:color w:val="auto"/>
          <w:highlight w:val="none"/>
        </w:rPr>
      </w:pPr>
    </w:p>
    <w:p w14:paraId="1434FFEB">
      <w:pPr>
        <w:tabs>
          <w:tab w:val="left" w:pos="1710"/>
        </w:tabs>
        <w:rPr>
          <w:color w:val="auto"/>
          <w:highlight w:val="none"/>
        </w:rPr>
      </w:pPr>
    </w:p>
    <w:p w14:paraId="39E39A06">
      <w:pPr>
        <w:tabs>
          <w:tab w:val="left" w:pos="1710"/>
        </w:tabs>
        <w:rPr>
          <w:color w:val="auto"/>
          <w:highlight w:val="none"/>
        </w:rPr>
      </w:pPr>
    </w:p>
    <w:p w14:paraId="59EE9FA0">
      <w:pPr>
        <w:tabs>
          <w:tab w:val="left" w:pos="1710"/>
        </w:tabs>
        <w:rPr>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4404"/>
      </w:tblGrid>
      <w:tr w14:paraId="3576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457" w:type="dxa"/>
            <w:gridSpan w:val="2"/>
            <w:tcBorders>
              <w:top w:val="nil"/>
              <w:left w:val="nil"/>
              <w:right w:val="nil"/>
            </w:tcBorders>
            <w:noWrap w:val="0"/>
            <w:vAlign w:val="top"/>
          </w:tcPr>
          <w:p w14:paraId="2A157CAB">
            <w:pPr>
              <w:snapToGrid w:val="0"/>
              <w:spacing w:line="240" w:lineRule="atLeast"/>
              <w:jc w:val="center"/>
              <w:rPr>
                <w:b/>
                <w:color w:val="auto"/>
                <w:sz w:val="60"/>
                <w:szCs w:val="60"/>
                <w:highlight w:val="none"/>
              </w:rPr>
            </w:pPr>
            <w:r>
              <w:rPr>
                <w:rFonts w:hint="eastAsia"/>
                <w:b/>
                <w:color w:val="auto"/>
                <w:sz w:val="60"/>
                <w:szCs w:val="60"/>
                <w:highlight w:val="none"/>
              </w:rPr>
              <w:t>招标</w:t>
            </w:r>
            <w:r>
              <w:rPr>
                <w:b/>
                <w:color w:val="auto"/>
                <w:sz w:val="60"/>
                <w:szCs w:val="60"/>
                <w:highlight w:val="none"/>
              </w:rPr>
              <w:t>文件</w:t>
            </w:r>
          </w:p>
        </w:tc>
      </w:tr>
      <w:tr w14:paraId="016D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noWrap w:val="0"/>
            <w:vAlign w:val="center"/>
          </w:tcPr>
          <w:p w14:paraId="228C83AD">
            <w:pPr>
              <w:rPr>
                <w:b/>
                <w:color w:val="auto"/>
                <w:sz w:val="32"/>
                <w:szCs w:val="32"/>
                <w:highlight w:val="none"/>
              </w:rPr>
            </w:pPr>
            <w:r>
              <w:rPr>
                <w:b/>
                <w:color w:val="auto"/>
                <w:sz w:val="32"/>
                <w:szCs w:val="32"/>
                <w:highlight w:val="none"/>
              </w:rPr>
              <w:t>项目名称：</w:t>
            </w:r>
          </w:p>
        </w:tc>
        <w:tc>
          <w:tcPr>
            <w:tcW w:w="4404" w:type="dxa"/>
            <w:noWrap w:val="0"/>
            <w:vAlign w:val="center"/>
          </w:tcPr>
          <w:p w14:paraId="60A70B54">
            <w:pPr>
              <w:rPr>
                <w:b/>
                <w:color w:val="auto"/>
                <w:sz w:val="32"/>
                <w:szCs w:val="32"/>
                <w:highlight w:val="none"/>
              </w:rPr>
            </w:pPr>
            <w:r>
              <w:rPr>
                <w:rFonts w:hint="eastAsia"/>
                <w:b/>
                <w:color w:val="auto"/>
                <w:sz w:val="32"/>
                <w:szCs w:val="32"/>
                <w:highlight w:val="none"/>
                <w:lang w:val="en-US" w:eastAsia="zh-CN"/>
              </w:rPr>
              <w:t>2026年禽流感等动物疫苗采购项目</w:t>
            </w:r>
          </w:p>
        </w:tc>
      </w:tr>
      <w:tr w14:paraId="555A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noWrap w:val="0"/>
            <w:vAlign w:val="center"/>
          </w:tcPr>
          <w:p w14:paraId="60D695FB">
            <w:pPr>
              <w:rPr>
                <w:b/>
                <w:color w:val="auto"/>
                <w:sz w:val="32"/>
                <w:szCs w:val="32"/>
                <w:highlight w:val="none"/>
              </w:rPr>
            </w:pPr>
            <w:r>
              <w:rPr>
                <w:b/>
                <w:color w:val="auto"/>
                <w:sz w:val="32"/>
                <w:szCs w:val="32"/>
                <w:highlight w:val="none"/>
              </w:rPr>
              <w:t>项目编号：</w:t>
            </w:r>
          </w:p>
        </w:tc>
        <w:tc>
          <w:tcPr>
            <w:tcW w:w="4404" w:type="dxa"/>
            <w:noWrap w:val="0"/>
            <w:vAlign w:val="center"/>
          </w:tcPr>
          <w:p w14:paraId="703502AC">
            <w:pPr>
              <w:rPr>
                <w:b/>
                <w:color w:val="auto"/>
                <w:sz w:val="32"/>
                <w:szCs w:val="32"/>
                <w:highlight w:val="none"/>
              </w:rPr>
            </w:pPr>
            <w:r>
              <w:rPr>
                <w:rFonts w:hint="eastAsia"/>
                <w:b/>
                <w:color w:val="auto"/>
                <w:sz w:val="32"/>
                <w:szCs w:val="32"/>
                <w:highlight w:val="none"/>
              </w:rPr>
              <w:t>GXZC2026-G1-00099</w:t>
            </w:r>
            <w:r>
              <w:rPr>
                <w:rFonts w:hint="eastAsia"/>
                <w:b/>
                <w:color w:val="auto"/>
                <w:sz w:val="32"/>
                <w:szCs w:val="32"/>
                <w:highlight w:val="none"/>
                <w:lang w:val="en-US" w:eastAsia="zh-CN"/>
              </w:rPr>
              <w:t>3</w:t>
            </w:r>
            <w:r>
              <w:rPr>
                <w:rFonts w:hint="eastAsia"/>
                <w:b/>
                <w:color w:val="auto"/>
                <w:sz w:val="32"/>
                <w:szCs w:val="32"/>
                <w:highlight w:val="none"/>
              </w:rPr>
              <w:t>-JDZB</w:t>
            </w:r>
          </w:p>
        </w:tc>
      </w:tr>
      <w:tr w14:paraId="4DB5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noWrap w:val="0"/>
            <w:vAlign w:val="center"/>
          </w:tcPr>
          <w:p w14:paraId="7385F749">
            <w:pPr>
              <w:rPr>
                <w:b/>
                <w:color w:val="auto"/>
                <w:sz w:val="32"/>
                <w:szCs w:val="32"/>
                <w:highlight w:val="none"/>
              </w:rPr>
            </w:pPr>
            <w:r>
              <w:rPr>
                <w:b/>
                <w:color w:val="auto"/>
                <w:sz w:val="32"/>
                <w:szCs w:val="32"/>
                <w:highlight w:val="none"/>
              </w:rPr>
              <w:t>联系电话：</w:t>
            </w:r>
          </w:p>
        </w:tc>
        <w:tc>
          <w:tcPr>
            <w:tcW w:w="4404" w:type="dxa"/>
            <w:noWrap w:val="0"/>
            <w:vAlign w:val="center"/>
          </w:tcPr>
          <w:p w14:paraId="0D661143">
            <w:pPr>
              <w:rPr>
                <w:b/>
                <w:color w:val="auto"/>
                <w:sz w:val="32"/>
                <w:szCs w:val="32"/>
                <w:highlight w:val="none"/>
              </w:rPr>
            </w:pPr>
            <w:r>
              <w:rPr>
                <w:rFonts w:hint="eastAsia"/>
                <w:b/>
                <w:color w:val="auto"/>
                <w:sz w:val="32"/>
                <w:szCs w:val="32"/>
                <w:highlight w:val="none"/>
              </w:rPr>
              <w:t>0771-2808981</w:t>
            </w:r>
          </w:p>
        </w:tc>
      </w:tr>
    </w:tbl>
    <w:p w14:paraId="1F58DA67">
      <w:pPr>
        <w:tabs>
          <w:tab w:val="left" w:pos="1710"/>
        </w:tabs>
        <w:rPr>
          <w:color w:val="auto"/>
          <w:highlight w:val="none"/>
        </w:rPr>
      </w:pPr>
    </w:p>
    <w:p w14:paraId="512BD13E">
      <w:pPr>
        <w:rPr>
          <w:color w:val="auto"/>
          <w:highlight w:val="none"/>
        </w:rPr>
      </w:pPr>
    </w:p>
    <w:p w14:paraId="3D3130EC">
      <w:pPr>
        <w:rPr>
          <w:color w:val="auto"/>
          <w:highlight w:val="none"/>
        </w:rPr>
      </w:pPr>
    </w:p>
    <w:p w14:paraId="627E22AD">
      <w:pPr>
        <w:widowControl/>
        <w:jc w:val="left"/>
        <w:rPr>
          <w:rFonts w:hint="eastAsia" w:ascii="宋体" w:hAnsi="宋体" w:cs="宋体"/>
          <w:color w:val="auto"/>
          <w:kern w:val="0"/>
          <w:sz w:val="24"/>
          <w:highlight w:val="none"/>
        </w:rPr>
      </w:pPr>
    </w:p>
    <w:p w14:paraId="7FFFF925">
      <w:pPr>
        <w:rPr>
          <w:color w:val="auto"/>
          <w:highlight w:val="none"/>
        </w:rPr>
      </w:pPr>
    </w:p>
    <w:p w14:paraId="18DE4350">
      <w:pPr>
        <w:rPr>
          <w:color w:val="auto"/>
          <w:highlight w:val="none"/>
        </w:rPr>
      </w:pPr>
    </w:p>
    <w:p w14:paraId="25DF17EC">
      <w:pPr>
        <w:rPr>
          <w:color w:val="auto"/>
          <w:highlight w:val="none"/>
        </w:rPr>
      </w:pPr>
    </w:p>
    <w:p w14:paraId="2E460C78">
      <w:pPr>
        <w:rPr>
          <w:color w:val="auto"/>
          <w:highlight w:val="none"/>
        </w:rPr>
      </w:pPr>
    </w:p>
    <w:p w14:paraId="1BF78AFF">
      <w:pPr>
        <w:rPr>
          <w:color w:val="auto"/>
          <w:highlight w:val="none"/>
        </w:rPr>
      </w:pPr>
    </w:p>
    <w:p w14:paraId="0ED05599">
      <w:pPr>
        <w:rPr>
          <w:color w:val="auto"/>
          <w:highlight w:val="none"/>
        </w:rPr>
      </w:pPr>
    </w:p>
    <w:p w14:paraId="72B7F9F8">
      <w:pPr>
        <w:rPr>
          <w:color w:val="auto"/>
          <w:highlight w:val="none"/>
        </w:rPr>
      </w:pPr>
    </w:p>
    <w:p w14:paraId="2A31748F">
      <w:pPr>
        <w:rPr>
          <w:color w:val="auto"/>
          <w:highlight w:val="none"/>
        </w:rPr>
      </w:pPr>
    </w:p>
    <w:p w14:paraId="7904EA5D">
      <w:pPr>
        <w:rPr>
          <w:color w:val="auto"/>
          <w:highlight w:val="none"/>
        </w:rPr>
      </w:pPr>
    </w:p>
    <w:p w14:paraId="3B57CE14">
      <w:pPr>
        <w:rPr>
          <w:color w:val="auto"/>
          <w:highlight w:val="none"/>
        </w:rPr>
      </w:pPr>
    </w:p>
    <w:p w14:paraId="1EBB666B">
      <w:pPr>
        <w:rPr>
          <w:color w:val="auto"/>
          <w:highlight w:val="none"/>
        </w:rPr>
      </w:pPr>
    </w:p>
    <w:tbl>
      <w:tblPr>
        <w:tblStyle w:val="51"/>
        <w:tblW w:w="0" w:type="auto"/>
        <w:jc w:val="center"/>
        <w:tblLayout w:type="fixed"/>
        <w:tblCellMar>
          <w:top w:w="0" w:type="dxa"/>
          <w:left w:w="108" w:type="dxa"/>
          <w:bottom w:w="0" w:type="dxa"/>
          <w:right w:w="108" w:type="dxa"/>
        </w:tblCellMar>
      </w:tblPr>
      <w:tblGrid>
        <w:gridCol w:w="2595"/>
        <w:gridCol w:w="5689"/>
      </w:tblGrid>
      <w:tr w14:paraId="4FC5B500">
        <w:tblPrEx>
          <w:tblCellMar>
            <w:top w:w="0" w:type="dxa"/>
            <w:left w:w="108" w:type="dxa"/>
            <w:bottom w:w="0" w:type="dxa"/>
            <w:right w:w="108" w:type="dxa"/>
          </w:tblCellMar>
        </w:tblPrEx>
        <w:trPr>
          <w:trHeight w:val="703" w:hRule="atLeast"/>
          <w:jc w:val="center"/>
        </w:trPr>
        <w:tc>
          <w:tcPr>
            <w:tcW w:w="2595" w:type="dxa"/>
            <w:noWrap w:val="0"/>
            <w:vAlign w:val="center"/>
          </w:tcPr>
          <w:p w14:paraId="0BC30B17">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689" w:type="dxa"/>
            <w:noWrap w:val="0"/>
            <w:vAlign w:val="center"/>
          </w:tcPr>
          <w:p w14:paraId="243830D4">
            <w:pPr>
              <w:autoSpaceDE w:val="0"/>
              <w:autoSpaceDN w:val="0"/>
              <w:adjustRightInd w:val="0"/>
              <w:jc w:val="left"/>
              <w:rPr>
                <w:b/>
                <w:color w:val="auto"/>
                <w:sz w:val="32"/>
                <w:szCs w:val="32"/>
                <w:highlight w:val="none"/>
              </w:rPr>
            </w:pPr>
            <w:r>
              <w:rPr>
                <w:rFonts w:ascii="Arial" w:hAnsi="Arial" w:cs="Arial"/>
                <w:b/>
                <w:color w:val="auto"/>
                <w:sz w:val="32"/>
                <w:szCs w:val="32"/>
                <w:highlight w:val="none"/>
              </w:rPr>
              <w:t>广西壮族自治区动物疫病预防控制中心</w:t>
            </w:r>
          </w:p>
        </w:tc>
      </w:tr>
      <w:tr w14:paraId="683AD9B8">
        <w:tblPrEx>
          <w:tblCellMar>
            <w:top w:w="0" w:type="dxa"/>
            <w:left w:w="108" w:type="dxa"/>
            <w:bottom w:w="0" w:type="dxa"/>
            <w:right w:w="108" w:type="dxa"/>
          </w:tblCellMar>
        </w:tblPrEx>
        <w:trPr>
          <w:trHeight w:val="703" w:hRule="atLeast"/>
          <w:jc w:val="center"/>
        </w:trPr>
        <w:tc>
          <w:tcPr>
            <w:tcW w:w="2595" w:type="dxa"/>
            <w:noWrap w:val="0"/>
            <w:vAlign w:val="top"/>
          </w:tcPr>
          <w:p w14:paraId="22C0E0E1">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689" w:type="dxa"/>
            <w:noWrap w:val="0"/>
            <w:vAlign w:val="top"/>
          </w:tcPr>
          <w:p w14:paraId="4E9F4438">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49CB819C">
      <w:pPr>
        <w:rPr>
          <w:color w:val="auto"/>
          <w:highlight w:val="none"/>
        </w:rPr>
      </w:pPr>
    </w:p>
    <w:p w14:paraId="2DE67999">
      <w:pPr>
        <w:ind w:firstLine="321" w:firstLineChars="100"/>
        <w:jc w:val="center"/>
        <w:rPr>
          <w:b/>
          <w:color w:val="auto"/>
          <w:sz w:val="32"/>
          <w:szCs w:val="32"/>
          <w:highlight w:val="none"/>
        </w:rPr>
        <w:sectPr>
          <w:headerReference r:id="rId4" w:type="first"/>
          <w:footerReference r:id="rId6" w:type="first"/>
          <w:headerReference r:id="rId3" w:type="default"/>
          <w:footerReference r:id="rId5" w:type="default"/>
          <w:pgSz w:w="11906" w:h="16838"/>
          <w:pgMar w:top="1418" w:right="1418" w:bottom="1246" w:left="1418" w:header="851" w:footer="992" w:gutter="0"/>
          <w:pgBorders>
            <w:top w:val="none" w:sz="0" w:space="0"/>
            <w:left w:val="none" w:sz="0" w:space="0"/>
            <w:bottom w:val="none" w:sz="0" w:space="0"/>
            <w:right w:val="none" w:sz="0" w:space="0"/>
          </w:pgBorders>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6</w:t>
      </w:r>
      <w:r>
        <w:rPr>
          <w:b/>
          <w:color w:val="auto"/>
          <w:sz w:val="32"/>
          <w:szCs w:val="32"/>
          <w:highlight w:val="none"/>
        </w:rPr>
        <w:t>年</w:t>
      </w:r>
      <w:r>
        <w:rPr>
          <w:rFonts w:hint="eastAsia"/>
          <w:b/>
          <w:color w:val="auto"/>
          <w:sz w:val="32"/>
          <w:szCs w:val="32"/>
          <w:highlight w:val="none"/>
          <w:lang w:val="en-US" w:eastAsia="zh-CN"/>
        </w:rPr>
        <w:t>4</w:t>
      </w:r>
      <w:r>
        <w:rPr>
          <w:b/>
          <w:color w:val="auto"/>
          <w:sz w:val="32"/>
          <w:szCs w:val="32"/>
          <w:highlight w:val="none"/>
        </w:rPr>
        <w:t>月</w:t>
      </w:r>
    </w:p>
    <w:p w14:paraId="09834CC5">
      <w:pPr>
        <w:spacing w:line="360" w:lineRule="auto"/>
        <w:rPr>
          <w:b/>
          <w:color w:val="auto"/>
          <w:sz w:val="24"/>
          <w:highlight w:val="none"/>
        </w:rPr>
      </w:pPr>
    </w:p>
    <w:p w14:paraId="7DEAEA3C">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10015"/>
      <w:bookmarkStart w:id="3" w:name="_Toc6931"/>
      <w:r>
        <w:rPr>
          <w:rFonts w:ascii="Times New Roman" w:hAnsi="Times New Roman" w:cs="Times New Roman"/>
          <w:color w:val="auto"/>
          <w:sz w:val="32"/>
          <w:szCs w:val="32"/>
          <w:highlight w:val="none"/>
        </w:rPr>
        <w:t>目    录</w:t>
      </w:r>
      <w:bookmarkEnd w:id="2"/>
      <w:bookmarkEnd w:id="3"/>
    </w:p>
    <w:p w14:paraId="1BBF3095">
      <w:pPr>
        <w:pStyle w:val="33"/>
        <w:tabs>
          <w:tab w:val="right" w:leader="dot" w:pos="9354"/>
          <w:tab w:val="clear" w:pos="8398"/>
        </w:tabs>
        <w:rPr>
          <w:color w:val="auto"/>
          <w:highlight w:val="none"/>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color w:val="auto"/>
          <w:highlight w:val="none"/>
        </w:rPr>
        <w:instrText xml:space="preserve"> HYPERLINK \l _Toc11761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w:t>
      </w:r>
      <w:r>
        <w:rPr>
          <w:rFonts w:hint="eastAsia" w:ascii="Times New Roman" w:hAnsi="Times New Roman" w:cs="Times New Roman"/>
          <w:color w:val="auto"/>
          <w:szCs w:val="32"/>
          <w:highlight w:val="none"/>
        </w:rPr>
        <w:t>一</w:t>
      </w:r>
      <w:r>
        <w:rPr>
          <w:rFonts w:ascii="Times New Roman" w:hAnsi="Times New Roman" w:cs="Times New Roman"/>
          <w:color w:val="auto"/>
          <w:szCs w:val="32"/>
          <w:highlight w:val="none"/>
        </w:rPr>
        <w:t xml:space="preserve">章  </w:t>
      </w:r>
      <w:r>
        <w:rPr>
          <w:rFonts w:hint="eastAsia" w:ascii="Times New Roman" w:hAnsi="Times New Roman" w:cs="Times New Roman"/>
          <w:color w:val="auto"/>
          <w:szCs w:val="32"/>
          <w:highlight w:val="none"/>
        </w:rPr>
        <w:t>招标公告</w:t>
      </w:r>
      <w:r>
        <w:rPr>
          <w:color w:val="auto"/>
          <w:highlight w:val="none"/>
        </w:rPr>
        <w:tab/>
      </w:r>
      <w:r>
        <w:rPr>
          <w:color w:val="auto"/>
          <w:highlight w:val="none"/>
        </w:rPr>
        <w:fldChar w:fldCharType="begin"/>
      </w:r>
      <w:r>
        <w:rPr>
          <w:color w:val="auto"/>
          <w:highlight w:val="none"/>
        </w:rPr>
        <w:instrText xml:space="preserve"> PAGEREF _Toc11761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highlight w:val="none"/>
        </w:rPr>
        <w:fldChar w:fldCharType="end"/>
      </w:r>
    </w:p>
    <w:p w14:paraId="7A5BDF67">
      <w:pPr>
        <w:pStyle w:val="33"/>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_Toc4574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_Toc4574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highlight w:val="none"/>
        </w:rPr>
        <w:fldChar w:fldCharType="end"/>
      </w:r>
    </w:p>
    <w:p w14:paraId="4F743B62">
      <w:pPr>
        <w:pStyle w:val="33"/>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_Toc3292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 xml:space="preserve">第三章  </w:t>
      </w:r>
      <w:r>
        <w:rPr>
          <w:rFonts w:hint="eastAsia" w:ascii="Times New Roman" w:hAnsi="Times New Roman" w:cs="Times New Roman"/>
          <w:color w:val="auto"/>
          <w:szCs w:val="32"/>
          <w:highlight w:val="none"/>
        </w:rPr>
        <w:t>投标人</w:t>
      </w:r>
      <w:r>
        <w:rPr>
          <w:rFonts w:ascii="Times New Roman" w:hAnsi="Times New Roman" w:cs="Times New Roman"/>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_Toc3292 \h </w:instrText>
      </w:r>
      <w:r>
        <w:rPr>
          <w:color w:val="auto"/>
          <w:highlight w:val="none"/>
        </w:rPr>
        <w:fldChar w:fldCharType="separate"/>
      </w:r>
      <w:r>
        <w:rPr>
          <w:color w:val="auto"/>
          <w:highlight w:val="none"/>
        </w:rPr>
        <w:t>22</w:t>
      </w:r>
      <w:r>
        <w:rPr>
          <w:color w:val="auto"/>
          <w:highlight w:val="none"/>
        </w:rPr>
        <w:fldChar w:fldCharType="end"/>
      </w:r>
      <w:r>
        <w:rPr>
          <w:rFonts w:ascii="Times New Roman" w:hAnsi="Times New Roman"/>
          <w:color w:val="auto"/>
          <w:highlight w:val="none"/>
        </w:rPr>
        <w:fldChar w:fldCharType="end"/>
      </w:r>
    </w:p>
    <w:p w14:paraId="694EDDF8">
      <w:pPr>
        <w:pStyle w:val="33"/>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_Toc14272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_Toc14272 \h </w:instrText>
      </w:r>
      <w:r>
        <w:rPr>
          <w:color w:val="auto"/>
          <w:highlight w:val="none"/>
        </w:rPr>
        <w:fldChar w:fldCharType="separate"/>
      </w:r>
      <w:r>
        <w:rPr>
          <w:color w:val="auto"/>
          <w:highlight w:val="none"/>
        </w:rPr>
        <w:t>43</w:t>
      </w:r>
      <w:r>
        <w:rPr>
          <w:color w:val="auto"/>
          <w:highlight w:val="none"/>
        </w:rPr>
        <w:fldChar w:fldCharType="end"/>
      </w:r>
      <w:r>
        <w:rPr>
          <w:rFonts w:ascii="Times New Roman" w:hAnsi="Times New Roman"/>
          <w:color w:val="auto"/>
          <w:highlight w:val="none"/>
        </w:rPr>
        <w:fldChar w:fldCharType="end"/>
      </w:r>
    </w:p>
    <w:p w14:paraId="4F457E2D">
      <w:pPr>
        <w:pStyle w:val="33"/>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_Toc29421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_Toc29421 \h </w:instrText>
      </w:r>
      <w:r>
        <w:rPr>
          <w:color w:val="auto"/>
          <w:highlight w:val="none"/>
        </w:rPr>
        <w:fldChar w:fldCharType="separate"/>
      </w:r>
      <w:r>
        <w:rPr>
          <w:color w:val="auto"/>
          <w:highlight w:val="none"/>
        </w:rPr>
        <w:t>55</w:t>
      </w:r>
      <w:r>
        <w:rPr>
          <w:color w:val="auto"/>
          <w:highlight w:val="none"/>
        </w:rPr>
        <w:fldChar w:fldCharType="end"/>
      </w:r>
      <w:r>
        <w:rPr>
          <w:rFonts w:ascii="Times New Roman" w:hAnsi="Times New Roman"/>
          <w:color w:val="auto"/>
          <w:highlight w:val="none"/>
        </w:rPr>
        <w:fldChar w:fldCharType="end"/>
      </w:r>
    </w:p>
    <w:p w14:paraId="3400C467">
      <w:pPr>
        <w:pStyle w:val="33"/>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_Toc2605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_Toc2605 \h </w:instrText>
      </w:r>
      <w:r>
        <w:rPr>
          <w:color w:val="auto"/>
          <w:highlight w:val="none"/>
        </w:rPr>
        <w:fldChar w:fldCharType="separate"/>
      </w:r>
      <w:r>
        <w:rPr>
          <w:rFonts w:hint="eastAsia"/>
          <w:color w:val="auto"/>
          <w:highlight w:val="none"/>
          <w:lang w:val="en-US" w:eastAsia="zh-CN"/>
        </w:rPr>
        <w:t>6</w:t>
      </w:r>
      <w:r>
        <w:rPr>
          <w:color w:val="auto"/>
          <w:highlight w:val="none"/>
        </w:rPr>
        <w:t>5</w:t>
      </w:r>
      <w:r>
        <w:rPr>
          <w:color w:val="auto"/>
          <w:highlight w:val="none"/>
        </w:rPr>
        <w:fldChar w:fldCharType="end"/>
      </w:r>
      <w:r>
        <w:rPr>
          <w:rFonts w:ascii="Times New Roman" w:hAnsi="Times New Roman"/>
          <w:color w:val="auto"/>
          <w:highlight w:val="none"/>
        </w:rPr>
        <w:fldChar w:fldCharType="end"/>
      </w:r>
    </w:p>
    <w:p w14:paraId="168FDF44">
      <w:pPr>
        <w:pStyle w:val="33"/>
        <w:ind w:firstLine="241"/>
        <w:rPr>
          <w:rFonts w:ascii="Times New Roman" w:hAnsi="Times New Roman"/>
          <w:color w:val="auto"/>
          <w:highlight w:val="none"/>
        </w:rPr>
      </w:pPr>
      <w:r>
        <w:rPr>
          <w:rFonts w:ascii="Times New Roman" w:hAnsi="Times New Roman"/>
          <w:color w:val="auto"/>
          <w:highlight w:val="none"/>
        </w:rPr>
        <w:fldChar w:fldCharType="end"/>
      </w:r>
    </w:p>
    <w:p w14:paraId="466146C2">
      <w:pPr>
        <w:spacing w:before="120" w:beforeLines="50" w:line="480" w:lineRule="exact"/>
        <w:rPr>
          <w:color w:val="auto"/>
          <w:sz w:val="28"/>
          <w:szCs w:val="28"/>
          <w:highlight w:val="none"/>
        </w:rPr>
      </w:pPr>
    </w:p>
    <w:p w14:paraId="20F67C8B">
      <w:pPr>
        <w:spacing w:before="120" w:beforeLines="50" w:line="480" w:lineRule="exact"/>
        <w:rPr>
          <w:color w:val="auto"/>
          <w:sz w:val="30"/>
          <w:highlight w:val="none"/>
        </w:rPr>
        <w:sectPr>
          <w:headerReference r:id="rId7" w:type="first"/>
          <w:footerReference r:id="rId8" w:type="first"/>
          <w:pgSz w:w="11906" w:h="16838"/>
          <w:pgMar w:top="1418" w:right="1134" w:bottom="1247" w:left="1418" w:header="851" w:footer="992" w:gutter="0"/>
          <w:pgBorders>
            <w:top w:val="none" w:sz="0" w:space="0"/>
            <w:left w:val="none" w:sz="0" w:space="0"/>
            <w:bottom w:val="none" w:sz="0" w:space="0"/>
            <w:right w:val="none" w:sz="0" w:space="0"/>
          </w:pgBorders>
          <w:pgNumType w:start="0"/>
          <w:cols w:space="720" w:num="1"/>
          <w:docGrid w:linePitch="312" w:charSpace="0"/>
        </w:sectPr>
      </w:pPr>
    </w:p>
    <w:p w14:paraId="726B5D98">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4" w:name="_Toc11761"/>
      <w:bookmarkStart w:id="5" w:name="_Toc254970630"/>
      <w:bookmarkStart w:id="6" w:name="_Toc254970489"/>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一</w:t>
      </w:r>
      <w:r>
        <w:rPr>
          <w:rFonts w:ascii="Times New Roman" w:hAnsi="Times New Roman" w:cs="Times New Roman"/>
          <w:color w:val="auto"/>
          <w:sz w:val="32"/>
          <w:szCs w:val="32"/>
          <w:highlight w:val="none"/>
        </w:rPr>
        <w:t xml:space="preserve">章  </w:t>
      </w:r>
      <w:r>
        <w:rPr>
          <w:rFonts w:hint="eastAsia" w:ascii="Times New Roman" w:hAnsi="Times New Roman" w:cs="Times New Roman"/>
          <w:color w:val="auto"/>
          <w:sz w:val="32"/>
          <w:szCs w:val="32"/>
          <w:highlight w:val="none"/>
        </w:rPr>
        <w:t>招标公告</w:t>
      </w:r>
      <w:bookmarkEnd w:id="4"/>
    </w:p>
    <w:p w14:paraId="7294E9D6">
      <w:pPr>
        <w:spacing w:line="400" w:lineRule="exact"/>
        <w:jc w:val="center"/>
        <w:rPr>
          <w:color w:val="auto"/>
          <w:kern w:val="0"/>
          <w:sz w:val="24"/>
          <w:highlight w:val="none"/>
        </w:rPr>
      </w:pPr>
      <w:r>
        <w:rPr>
          <w:color w:val="auto"/>
          <w:kern w:val="0"/>
          <w:sz w:val="24"/>
          <w:highlight w:val="none"/>
        </w:rPr>
        <w:t>广西机电设备招标有限公司关于</w:t>
      </w:r>
      <w:bookmarkStart w:id="7" w:name="_Hlk36541082"/>
      <w:r>
        <w:rPr>
          <w:rFonts w:hint="eastAsia"/>
          <w:color w:val="auto"/>
          <w:kern w:val="0"/>
          <w:sz w:val="24"/>
          <w:highlight w:val="none"/>
          <w:lang w:val="en-US" w:eastAsia="zh-CN"/>
        </w:rPr>
        <w:t>2026年禽流感等动物疫苗采购项目</w:t>
      </w:r>
    </w:p>
    <w:p w14:paraId="101B6BF5">
      <w:pPr>
        <w:spacing w:line="400" w:lineRule="exact"/>
        <w:jc w:val="center"/>
        <w:rPr>
          <w:color w:val="auto"/>
          <w:kern w:val="0"/>
          <w:sz w:val="24"/>
          <w:highlight w:val="none"/>
        </w:rPr>
      </w:pPr>
      <w:r>
        <w:rPr>
          <w:color w:val="auto"/>
          <w:sz w:val="24"/>
          <w:highlight w:val="none"/>
        </w:rPr>
        <w:t>(</w:t>
      </w:r>
      <w:r>
        <w:rPr>
          <w:rFonts w:hint="eastAsia"/>
          <w:color w:val="auto"/>
          <w:sz w:val="24"/>
          <w:highlight w:val="none"/>
        </w:rPr>
        <w:t>GXZC2026-G1-000993-JDZB</w:t>
      </w:r>
      <w:r>
        <w:rPr>
          <w:color w:val="auto"/>
          <w:sz w:val="24"/>
          <w:highlight w:val="none"/>
        </w:rPr>
        <w:t>)</w:t>
      </w:r>
      <w:bookmarkEnd w:id="7"/>
      <w:r>
        <w:rPr>
          <w:color w:val="auto"/>
          <w:kern w:val="0"/>
          <w:sz w:val="24"/>
          <w:highlight w:val="none"/>
        </w:rPr>
        <w:t>公开招标公告</w:t>
      </w:r>
    </w:p>
    <w:p w14:paraId="17404AD3">
      <w:pPr>
        <w:spacing w:line="312" w:lineRule="auto"/>
        <w:jc w:val="left"/>
        <w:rPr>
          <w:color w:val="auto"/>
          <w:kern w:val="0"/>
          <w:szCs w:val="21"/>
          <w:highlight w:val="none"/>
        </w:rPr>
      </w:pPr>
    </w:p>
    <w:p w14:paraId="172C6D8C">
      <w:pPr>
        <w:spacing w:line="312" w:lineRule="auto"/>
        <w:ind w:firstLine="420" w:firstLineChars="200"/>
        <w:jc w:val="left"/>
        <w:rPr>
          <w:b/>
          <w:bCs/>
          <w:color w:val="auto"/>
          <w:kern w:val="0"/>
          <w:sz w:val="22"/>
          <w:szCs w:val="22"/>
          <w:highlight w:val="none"/>
        </w:rPr>
      </w:pPr>
      <w:bookmarkStart w:id="8" w:name="_Hlk132795121"/>
      <w:r>
        <w:rPr>
          <w:rFonts w:hint="eastAsia"/>
          <w:color w:val="auto"/>
          <w:szCs w:val="21"/>
          <w:highlight w:val="none"/>
        </w:rPr>
        <w:t>项目概况：</w:t>
      </w:r>
      <w:r>
        <w:rPr>
          <w:rFonts w:hint="eastAsia"/>
          <w:color w:val="auto"/>
          <w:szCs w:val="21"/>
          <w:highlight w:val="none"/>
          <w:lang w:val="en-US" w:eastAsia="zh-CN"/>
        </w:rPr>
        <w:t>2026年禽流感等动物疫苗采购项目</w:t>
      </w:r>
      <w:r>
        <w:rPr>
          <w:rFonts w:hint="eastAsia"/>
          <w:color w:val="auto"/>
          <w:szCs w:val="21"/>
          <w:highlight w:val="none"/>
        </w:rPr>
        <w:t>的潜在投标人应在</w:t>
      </w:r>
      <w:bookmarkStart w:id="9" w:name="_Hlk160178031"/>
      <w:r>
        <w:rPr>
          <w:rFonts w:hint="eastAsia"/>
          <w:color w:val="auto"/>
          <w:szCs w:val="21"/>
          <w:highlight w:val="none"/>
        </w:rPr>
        <w:t>广西政府采购云平台</w:t>
      </w:r>
      <w:bookmarkStart w:id="10" w:name="_Hlk160186238"/>
      <w:r>
        <w:rPr>
          <w:rFonts w:hint="eastAsia"/>
          <w:color w:val="auto"/>
          <w:szCs w:val="21"/>
          <w:highlight w:val="none"/>
        </w:rPr>
        <w:t>（</w:t>
      </w:r>
      <w:r>
        <w:rPr>
          <w:color w:val="auto"/>
          <w:szCs w:val="21"/>
          <w:highlight w:val="none"/>
        </w:rPr>
        <w:t>https://www.gcy.zfcg.gxzf.gov.cn/</w:t>
      </w:r>
      <w:r>
        <w:rPr>
          <w:rFonts w:hint="eastAsia"/>
          <w:color w:val="auto"/>
          <w:szCs w:val="21"/>
          <w:highlight w:val="none"/>
        </w:rPr>
        <w:t>）</w:t>
      </w:r>
      <w:bookmarkEnd w:id="9"/>
      <w:bookmarkEnd w:id="10"/>
      <w:r>
        <w:rPr>
          <w:rFonts w:hint="eastAsia"/>
          <w:color w:val="auto"/>
          <w:szCs w:val="21"/>
          <w:highlight w:val="none"/>
        </w:rPr>
        <w:t>获取招标文件，并于</w:t>
      </w:r>
      <w:r>
        <w:rPr>
          <w:rFonts w:hint="eastAsia"/>
          <w:color w:val="auto"/>
          <w:szCs w:val="21"/>
          <w:highlight w:val="none"/>
          <w:lang w:val="en-US" w:eastAsia="zh-CN"/>
        </w:rPr>
        <w:t>2026</w:t>
      </w:r>
      <w:r>
        <w:rPr>
          <w:rFonts w:hint="eastAsia"/>
          <w:color w:val="auto"/>
          <w:szCs w:val="21"/>
          <w:highlight w:val="none"/>
        </w:rPr>
        <w:t>年</w:t>
      </w:r>
      <w:r>
        <w:rPr>
          <w:rFonts w:hint="eastAsia"/>
          <w:color w:val="auto"/>
          <w:szCs w:val="21"/>
          <w:highlight w:val="none"/>
          <w:lang w:val="en-US" w:eastAsia="zh-CN"/>
        </w:rPr>
        <w:t>5</w:t>
      </w:r>
      <w:r>
        <w:rPr>
          <w:rFonts w:hint="eastAsia"/>
          <w:color w:val="auto"/>
          <w:szCs w:val="21"/>
          <w:highlight w:val="none"/>
        </w:rPr>
        <w:t>月</w:t>
      </w:r>
      <w:r>
        <w:rPr>
          <w:rFonts w:hint="eastAsia"/>
          <w:color w:val="auto"/>
          <w:szCs w:val="21"/>
          <w:highlight w:val="none"/>
          <w:lang w:val="en-US" w:eastAsia="zh-CN"/>
        </w:rPr>
        <w:t>19</w:t>
      </w:r>
      <w:r>
        <w:rPr>
          <w:rFonts w:hint="eastAsia"/>
          <w:color w:val="auto"/>
          <w:szCs w:val="21"/>
          <w:highlight w:val="none"/>
        </w:rPr>
        <w:t>日 09:30（北京时间）前递交投标文件。</w:t>
      </w:r>
    </w:p>
    <w:bookmarkEnd w:id="8"/>
    <w:p w14:paraId="0B63E34C">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04388D48">
      <w:pPr>
        <w:spacing w:line="312" w:lineRule="auto"/>
        <w:ind w:firstLine="420" w:firstLineChars="200"/>
        <w:jc w:val="left"/>
        <w:rPr>
          <w:color w:val="auto"/>
          <w:kern w:val="0"/>
          <w:szCs w:val="21"/>
          <w:highlight w:val="none"/>
        </w:rPr>
      </w:pPr>
      <w:r>
        <w:rPr>
          <w:color w:val="auto"/>
          <w:kern w:val="0"/>
          <w:szCs w:val="21"/>
          <w:highlight w:val="none"/>
        </w:rPr>
        <w:t>项目编号：</w:t>
      </w:r>
      <w:r>
        <w:rPr>
          <w:rFonts w:hint="eastAsia" w:ascii="Times New Roman" w:hAnsi="Times New Roman" w:eastAsia="宋体" w:cs="Times New Roman"/>
          <w:i w:val="0"/>
          <w:iCs w:val="0"/>
          <w:caps w:val="0"/>
          <w:color w:val="auto"/>
          <w:spacing w:val="0"/>
          <w:kern w:val="0"/>
          <w:sz w:val="21"/>
          <w:szCs w:val="21"/>
          <w:highlight w:val="none"/>
          <w:shd w:val="clear"/>
        </w:rPr>
        <w:t>GXZC2026-G1-000993-JDZB</w:t>
      </w:r>
    </w:p>
    <w:p w14:paraId="189CBEBD">
      <w:pPr>
        <w:spacing w:line="312" w:lineRule="auto"/>
        <w:ind w:firstLine="420" w:firstLineChars="200"/>
        <w:jc w:val="left"/>
        <w:rPr>
          <w:color w:val="auto"/>
          <w:kern w:val="0"/>
          <w:szCs w:val="21"/>
          <w:highlight w:val="none"/>
        </w:rPr>
      </w:pPr>
      <w:r>
        <w:rPr>
          <w:color w:val="auto"/>
          <w:kern w:val="0"/>
          <w:szCs w:val="21"/>
          <w:highlight w:val="none"/>
        </w:rPr>
        <w:t>项目名称：</w:t>
      </w:r>
      <w:r>
        <w:rPr>
          <w:rFonts w:hint="eastAsia"/>
          <w:color w:val="auto"/>
          <w:kern w:val="0"/>
          <w:szCs w:val="21"/>
          <w:highlight w:val="none"/>
          <w:lang w:val="en-US" w:eastAsia="zh-CN"/>
        </w:rPr>
        <w:t>2026年禽流感等动物疫苗采购项目</w:t>
      </w:r>
    </w:p>
    <w:p w14:paraId="5408FF8D">
      <w:pPr>
        <w:spacing w:line="312" w:lineRule="auto"/>
        <w:ind w:firstLine="420" w:firstLineChars="200"/>
        <w:jc w:val="left"/>
        <w:rPr>
          <w:rFonts w:hint="default" w:eastAsia="宋体"/>
          <w:color w:val="auto"/>
          <w:kern w:val="0"/>
          <w:szCs w:val="21"/>
          <w:highlight w:val="none"/>
          <w:lang w:val="en-US" w:eastAsia="zh-CN"/>
        </w:rPr>
      </w:pPr>
      <w:bookmarkStart w:id="11" w:name="_Hlk132796123"/>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 xml:space="preserve">： </w:t>
      </w:r>
      <w:r>
        <w:rPr>
          <w:rFonts w:hint="eastAsia"/>
          <w:color w:val="auto"/>
          <w:kern w:val="0"/>
          <w:szCs w:val="21"/>
          <w:highlight w:val="none"/>
          <w:lang w:val="en-US" w:eastAsia="zh-CN"/>
        </w:rPr>
        <w:t>40740000.00</w:t>
      </w:r>
    </w:p>
    <w:bookmarkEnd w:id="11"/>
    <w:p w14:paraId="0CCDE2AF">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p>
    <w:p w14:paraId="4B7B2D31">
      <w:pPr>
        <w:spacing w:line="312" w:lineRule="auto"/>
        <w:ind w:firstLine="735" w:firstLineChars="350"/>
        <w:jc w:val="left"/>
        <w:rPr>
          <w:color w:val="auto"/>
          <w:kern w:val="0"/>
          <w:szCs w:val="21"/>
          <w:highlight w:val="none"/>
        </w:rPr>
      </w:pPr>
      <w:bookmarkStart w:id="12" w:name="_Hlk77608065"/>
      <w:r>
        <w:rPr>
          <w:rFonts w:hint="eastAsia"/>
          <w:color w:val="auto"/>
          <w:kern w:val="0"/>
          <w:szCs w:val="21"/>
          <w:highlight w:val="none"/>
        </w:rPr>
        <w:t>标项名称：</w:t>
      </w:r>
      <w:r>
        <w:rPr>
          <w:rFonts w:hint="eastAsia"/>
          <w:color w:val="auto"/>
          <w:kern w:val="0"/>
          <w:szCs w:val="21"/>
          <w:highlight w:val="none"/>
          <w:lang w:val="en-US" w:eastAsia="zh-CN"/>
        </w:rPr>
        <w:t>分标1：</w:t>
      </w:r>
      <w:r>
        <w:rPr>
          <w:rFonts w:hint="eastAsia"/>
          <w:color w:val="auto"/>
          <w:kern w:val="0"/>
          <w:szCs w:val="21"/>
          <w:highlight w:val="none"/>
        </w:rPr>
        <w:t>重组禽流感病毒（H5+H7）四价灭活疫苗（H5N6 H5-Re15株+H5-Re16株，H7N9 H7-Re5株+H7-Re6株）</w:t>
      </w:r>
    </w:p>
    <w:p w14:paraId="226A9B49">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1批</w:t>
      </w:r>
    </w:p>
    <w:p w14:paraId="6216B1A0">
      <w:pPr>
        <w:spacing w:line="312" w:lineRule="auto"/>
        <w:ind w:firstLine="735" w:firstLineChars="350"/>
        <w:jc w:val="left"/>
        <w:rPr>
          <w:rFonts w:hint="default"/>
          <w:color w:val="auto"/>
          <w:kern w:val="0"/>
          <w:szCs w:val="21"/>
          <w:highlight w:val="none"/>
          <w:lang w:val="en-US"/>
        </w:rPr>
      </w:pPr>
      <w:r>
        <w:rPr>
          <w:rFonts w:hint="eastAsia"/>
          <w:color w:val="auto"/>
          <w:kern w:val="0"/>
          <w:szCs w:val="21"/>
          <w:highlight w:val="none"/>
        </w:rPr>
        <w:t>预算金额（元）：</w:t>
      </w:r>
      <w:r>
        <w:rPr>
          <w:rFonts w:hint="eastAsia"/>
          <w:color w:val="auto"/>
          <w:kern w:val="0"/>
          <w:szCs w:val="21"/>
          <w:highlight w:val="none"/>
          <w:lang w:val="en-US" w:eastAsia="zh-CN"/>
        </w:rPr>
        <w:t>11400000.00</w:t>
      </w:r>
    </w:p>
    <w:p w14:paraId="3D51B153">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简要规格描述或项目基本概况介绍、用途：重组禽流感病毒（H5+H7）四价灭活疫苗（H5N6 H5-Re15株+H5-Re16株，H7N9 H7-Re5株+H7-Re6株）</w:t>
      </w:r>
      <w:r>
        <w:rPr>
          <w:rFonts w:hint="eastAsia"/>
          <w:color w:val="auto"/>
          <w:kern w:val="0"/>
          <w:szCs w:val="21"/>
          <w:highlight w:val="none"/>
          <w:lang w:val="en-US" w:eastAsia="zh-CN"/>
        </w:rPr>
        <w:t>1项，</w:t>
      </w:r>
      <w:r>
        <w:rPr>
          <w:rFonts w:ascii="Arial" w:hAnsi="Arial" w:cs="Arial"/>
          <w:color w:val="auto"/>
          <w:kern w:val="0"/>
          <w:szCs w:val="21"/>
          <w:highlight w:val="none"/>
        </w:rPr>
        <w:t>技术参数要求详见招标文件。</w:t>
      </w:r>
    </w:p>
    <w:p w14:paraId="194A02F3">
      <w:pPr>
        <w:spacing w:line="312" w:lineRule="auto"/>
        <w:ind w:firstLine="735" w:firstLineChars="350"/>
        <w:jc w:val="left"/>
        <w:rPr>
          <w:color w:val="auto"/>
          <w:kern w:val="0"/>
          <w:szCs w:val="21"/>
          <w:highlight w:val="none"/>
        </w:rPr>
      </w:pPr>
      <w:bookmarkStart w:id="13" w:name="_Hlk132796150"/>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w:t>
      </w:r>
      <w:bookmarkEnd w:id="13"/>
      <w:r>
        <w:rPr>
          <w:rFonts w:hint="eastAsia"/>
          <w:color w:val="auto"/>
          <w:kern w:val="0"/>
          <w:szCs w:val="21"/>
          <w:highlight w:val="none"/>
          <w:lang w:val="en-US" w:eastAsia="zh-CN"/>
        </w:rPr>
        <w:t>11400000.00元</w:t>
      </w:r>
      <w:r>
        <w:rPr>
          <w:color w:val="auto"/>
          <w:kern w:val="0"/>
          <w:szCs w:val="21"/>
          <w:highlight w:val="none"/>
        </w:rPr>
        <w:t xml:space="preserve"> </w:t>
      </w:r>
    </w:p>
    <w:p w14:paraId="10632C26">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合同履约期限：自合同签订之日起2年。</w:t>
      </w:r>
    </w:p>
    <w:p w14:paraId="035BD528">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联合体投标。</w:t>
      </w:r>
    </w:p>
    <w:p w14:paraId="4BCEE308">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备注：采购计划号：广西政采[2026]7334号-003-001</w:t>
      </w:r>
    </w:p>
    <w:p w14:paraId="43497FCC">
      <w:pPr>
        <w:spacing w:line="312" w:lineRule="auto"/>
        <w:ind w:firstLine="735" w:firstLineChars="350"/>
        <w:jc w:val="left"/>
        <w:rPr>
          <w:color w:val="auto"/>
          <w:kern w:val="0"/>
          <w:szCs w:val="21"/>
          <w:highlight w:val="none"/>
        </w:rPr>
      </w:pPr>
      <w:r>
        <w:rPr>
          <w:rFonts w:hint="eastAsia"/>
          <w:color w:val="auto"/>
          <w:kern w:val="0"/>
          <w:szCs w:val="21"/>
          <w:highlight w:val="none"/>
        </w:rPr>
        <w:t>标项名称：</w:t>
      </w:r>
      <w:r>
        <w:rPr>
          <w:rFonts w:hint="eastAsia"/>
          <w:color w:val="auto"/>
          <w:kern w:val="0"/>
          <w:szCs w:val="21"/>
          <w:highlight w:val="none"/>
          <w:lang w:val="en-US" w:eastAsia="zh-CN"/>
        </w:rPr>
        <w:t>分标2：重组禽流感病毒（H5+H7）四价灭活疫苗（H5N6 H5-Re15株+H5-Re16株，H7N9 H7-Re5株+H7-Re6株）</w:t>
      </w:r>
    </w:p>
    <w:p w14:paraId="01C5AA0E">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1批</w:t>
      </w:r>
    </w:p>
    <w:p w14:paraId="652B1AFA">
      <w:pPr>
        <w:spacing w:line="312" w:lineRule="auto"/>
        <w:ind w:firstLine="735" w:firstLineChars="350"/>
        <w:jc w:val="left"/>
        <w:rPr>
          <w:rFonts w:hint="default"/>
          <w:color w:val="auto"/>
          <w:kern w:val="0"/>
          <w:szCs w:val="21"/>
          <w:highlight w:val="none"/>
          <w:lang w:val="en-US"/>
        </w:rPr>
      </w:pPr>
      <w:r>
        <w:rPr>
          <w:rFonts w:hint="eastAsia"/>
          <w:color w:val="auto"/>
          <w:kern w:val="0"/>
          <w:szCs w:val="21"/>
          <w:highlight w:val="none"/>
        </w:rPr>
        <w:t>预算金额（元）：</w:t>
      </w:r>
      <w:r>
        <w:rPr>
          <w:rFonts w:hint="eastAsia"/>
          <w:color w:val="auto"/>
          <w:kern w:val="0"/>
          <w:szCs w:val="21"/>
          <w:highlight w:val="none"/>
          <w:lang w:val="en-US" w:eastAsia="zh-CN"/>
        </w:rPr>
        <w:t>10500000.00</w:t>
      </w:r>
    </w:p>
    <w:p w14:paraId="469E153B">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简要规格描述或项目基本概况介绍、用途：重组禽流感病毒（H5+H7）四价灭活疫苗（H5N6 H5-Re15株+H5-Re16株，H7N9 H7-Re5株+H7-Re6株）</w:t>
      </w:r>
      <w:r>
        <w:rPr>
          <w:rFonts w:hint="eastAsia"/>
          <w:color w:val="auto"/>
          <w:kern w:val="0"/>
          <w:szCs w:val="21"/>
          <w:highlight w:val="none"/>
          <w:lang w:val="en-US" w:eastAsia="zh-CN"/>
        </w:rPr>
        <w:t>1项，</w:t>
      </w:r>
      <w:r>
        <w:rPr>
          <w:rFonts w:ascii="Arial" w:hAnsi="Arial" w:cs="Arial"/>
          <w:color w:val="auto"/>
          <w:kern w:val="0"/>
          <w:szCs w:val="21"/>
          <w:highlight w:val="none"/>
        </w:rPr>
        <w:t>技术参数要求详见招标文件。</w:t>
      </w:r>
    </w:p>
    <w:p w14:paraId="3C91F0A3">
      <w:pPr>
        <w:spacing w:line="312" w:lineRule="auto"/>
        <w:ind w:firstLine="735" w:firstLineChars="350"/>
        <w:jc w:val="left"/>
        <w:rPr>
          <w:color w:val="auto"/>
          <w:kern w:val="0"/>
          <w:szCs w:val="21"/>
          <w:highlight w:val="none"/>
        </w:rPr>
      </w:pPr>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w:t>
      </w:r>
      <w:r>
        <w:rPr>
          <w:rFonts w:hint="eastAsia"/>
          <w:color w:val="auto"/>
          <w:kern w:val="0"/>
          <w:szCs w:val="21"/>
          <w:highlight w:val="none"/>
          <w:lang w:val="en-US" w:eastAsia="zh-CN"/>
        </w:rPr>
        <w:t>10500000.00元</w:t>
      </w:r>
      <w:r>
        <w:rPr>
          <w:color w:val="auto"/>
          <w:kern w:val="0"/>
          <w:szCs w:val="21"/>
          <w:highlight w:val="none"/>
        </w:rPr>
        <w:t xml:space="preserve"> </w:t>
      </w:r>
    </w:p>
    <w:p w14:paraId="780B88A3">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合同履约期限：自合同签订之日起2年。</w:t>
      </w:r>
    </w:p>
    <w:p w14:paraId="41C74BA0">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联合体投标。</w:t>
      </w:r>
    </w:p>
    <w:p w14:paraId="618F4E12">
      <w:pPr>
        <w:spacing w:line="312" w:lineRule="auto"/>
        <w:ind w:firstLine="735" w:firstLineChars="350"/>
        <w:jc w:val="left"/>
        <w:rPr>
          <w:color w:val="auto"/>
          <w:kern w:val="0"/>
          <w:szCs w:val="21"/>
          <w:highlight w:val="none"/>
        </w:rPr>
      </w:pPr>
      <w:r>
        <w:rPr>
          <w:rFonts w:hint="eastAsia"/>
          <w:color w:val="auto"/>
          <w:kern w:val="0"/>
          <w:szCs w:val="21"/>
          <w:highlight w:val="none"/>
        </w:rPr>
        <w:t>备注：采购计划号：广西政采[2026]7334号-003-002</w:t>
      </w:r>
    </w:p>
    <w:p w14:paraId="41398271">
      <w:pPr>
        <w:spacing w:line="312" w:lineRule="auto"/>
        <w:ind w:firstLine="735" w:firstLineChars="350"/>
        <w:jc w:val="left"/>
        <w:rPr>
          <w:color w:val="auto"/>
          <w:kern w:val="0"/>
          <w:szCs w:val="21"/>
          <w:highlight w:val="none"/>
        </w:rPr>
      </w:pPr>
      <w:r>
        <w:rPr>
          <w:rFonts w:hint="eastAsia"/>
          <w:color w:val="auto"/>
          <w:kern w:val="0"/>
          <w:szCs w:val="21"/>
          <w:highlight w:val="none"/>
        </w:rPr>
        <w:t>标项名称：</w:t>
      </w:r>
      <w:r>
        <w:rPr>
          <w:rFonts w:hint="eastAsia"/>
          <w:color w:val="auto"/>
          <w:kern w:val="0"/>
          <w:szCs w:val="21"/>
          <w:highlight w:val="none"/>
          <w:lang w:val="en-US" w:eastAsia="zh-CN"/>
        </w:rPr>
        <w:t>分标3：</w:t>
      </w:r>
      <w:r>
        <w:rPr>
          <w:rFonts w:hint="eastAsia"/>
          <w:color w:val="auto"/>
          <w:kern w:val="0"/>
          <w:szCs w:val="21"/>
          <w:highlight w:val="none"/>
        </w:rPr>
        <w:t>重组禽流感病毒（H5+H7）四价灭活疫苗（H5N6 H5-Re15株+H5-Re16株，H7N9 H7-Re5株+H7-Re6株）</w:t>
      </w:r>
    </w:p>
    <w:p w14:paraId="51F647C1">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1批</w:t>
      </w:r>
    </w:p>
    <w:p w14:paraId="74C91934">
      <w:pPr>
        <w:spacing w:line="312" w:lineRule="auto"/>
        <w:ind w:firstLine="735" w:firstLineChars="350"/>
        <w:jc w:val="left"/>
        <w:rPr>
          <w:rFonts w:hint="default"/>
          <w:color w:val="auto"/>
          <w:kern w:val="0"/>
          <w:szCs w:val="21"/>
          <w:highlight w:val="none"/>
          <w:lang w:val="en-US"/>
        </w:rPr>
      </w:pPr>
      <w:r>
        <w:rPr>
          <w:rFonts w:hint="eastAsia"/>
          <w:color w:val="auto"/>
          <w:kern w:val="0"/>
          <w:szCs w:val="21"/>
          <w:highlight w:val="none"/>
        </w:rPr>
        <w:t>预算金额（元）：</w:t>
      </w:r>
      <w:r>
        <w:rPr>
          <w:rFonts w:hint="eastAsia"/>
          <w:color w:val="auto"/>
          <w:kern w:val="0"/>
          <w:szCs w:val="21"/>
          <w:highlight w:val="none"/>
          <w:lang w:val="en-US" w:eastAsia="zh-CN"/>
        </w:rPr>
        <w:t>9600000.00</w:t>
      </w:r>
    </w:p>
    <w:p w14:paraId="7AEDF208">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简要规格描述或项目基本概况介绍、用途：重组禽流感病毒（H5+H7）四价灭活疫苗（H5N6 H5-Re15株+H5-Re16株，H7N9 H7-Re5株+H7-Re6株）</w:t>
      </w:r>
      <w:r>
        <w:rPr>
          <w:rFonts w:hint="eastAsia"/>
          <w:color w:val="auto"/>
          <w:kern w:val="0"/>
          <w:szCs w:val="21"/>
          <w:highlight w:val="none"/>
          <w:lang w:val="en-US" w:eastAsia="zh-CN"/>
        </w:rPr>
        <w:t>1项，</w:t>
      </w:r>
      <w:r>
        <w:rPr>
          <w:rFonts w:ascii="Arial" w:hAnsi="Arial" w:cs="Arial"/>
          <w:color w:val="auto"/>
          <w:kern w:val="0"/>
          <w:szCs w:val="21"/>
          <w:highlight w:val="none"/>
        </w:rPr>
        <w:t>技术参数要求详见招标文件。</w:t>
      </w:r>
    </w:p>
    <w:p w14:paraId="52C52779">
      <w:pPr>
        <w:spacing w:line="312" w:lineRule="auto"/>
        <w:ind w:firstLine="735" w:firstLineChars="350"/>
        <w:jc w:val="left"/>
        <w:rPr>
          <w:color w:val="auto"/>
          <w:kern w:val="0"/>
          <w:szCs w:val="21"/>
          <w:highlight w:val="none"/>
        </w:rPr>
      </w:pPr>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w:t>
      </w:r>
      <w:r>
        <w:rPr>
          <w:rFonts w:hint="eastAsia"/>
          <w:color w:val="auto"/>
          <w:kern w:val="0"/>
          <w:szCs w:val="21"/>
          <w:highlight w:val="none"/>
          <w:lang w:val="en-US" w:eastAsia="zh-CN"/>
        </w:rPr>
        <w:t>9600000.00元</w:t>
      </w:r>
      <w:r>
        <w:rPr>
          <w:color w:val="auto"/>
          <w:kern w:val="0"/>
          <w:szCs w:val="21"/>
          <w:highlight w:val="none"/>
        </w:rPr>
        <w:t xml:space="preserve"> </w:t>
      </w:r>
    </w:p>
    <w:p w14:paraId="4653F114">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合同履约期限：自合同签订之日起2年。</w:t>
      </w:r>
    </w:p>
    <w:p w14:paraId="53AF6308">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联合体投标。</w:t>
      </w:r>
    </w:p>
    <w:p w14:paraId="4D4FBC83">
      <w:pPr>
        <w:spacing w:line="312" w:lineRule="auto"/>
        <w:ind w:firstLine="735" w:firstLineChars="350"/>
        <w:jc w:val="left"/>
        <w:rPr>
          <w:color w:val="auto"/>
          <w:kern w:val="0"/>
          <w:szCs w:val="21"/>
          <w:highlight w:val="none"/>
        </w:rPr>
      </w:pPr>
      <w:r>
        <w:rPr>
          <w:rFonts w:hint="eastAsia"/>
          <w:color w:val="auto"/>
          <w:kern w:val="0"/>
          <w:szCs w:val="21"/>
          <w:highlight w:val="none"/>
        </w:rPr>
        <w:t>备注：</w:t>
      </w:r>
      <w:r>
        <w:rPr>
          <w:rFonts w:hint="eastAsia"/>
          <w:color w:val="auto"/>
          <w:kern w:val="0"/>
          <w:szCs w:val="21"/>
          <w:highlight w:val="none"/>
          <w:lang w:val="en-US" w:eastAsia="zh-CN"/>
        </w:rPr>
        <w:t>采购计划号：广西政采[2026]7334号-003-003</w:t>
      </w:r>
    </w:p>
    <w:p w14:paraId="7ECABA52">
      <w:pPr>
        <w:spacing w:line="312" w:lineRule="auto"/>
        <w:ind w:firstLine="735" w:firstLineChars="350"/>
        <w:jc w:val="left"/>
        <w:rPr>
          <w:color w:val="auto"/>
          <w:kern w:val="0"/>
          <w:szCs w:val="21"/>
          <w:highlight w:val="none"/>
        </w:rPr>
      </w:pPr>
      <w:r>
        <w:rPr>
          <w:rFonts w:hint="eastAsia"/>
          <w:color w:val="auto"/>
          <w:kern w:val="0"/>
          <w:szCs w:val="21"/>
          <w:highlight w:val="none"/>
        </w:rPr>
        <w:t>标项名称：</w:t>
      </w:r>
      <w:r>
        <w:rPr>
          <w:rFonts w:hint="eastAsia"/>
          <w:color w:val="auto"/>
          <w:kern w:val="0"/>
          <w:szCs w:val="21"/>
          <w:highlight w:val="none"/>
          <w:lang w:val="en-US" w:eastAsia="zh-CN"/>
        </w:rPr>
        <w:t>分标4：</w:t>
      </w:r>
      <w:r>
        <w:rPr>
          <w:rFonts w:hint="eastAsia"/>
          <w:color w:val="auto"/>
          <w:kern w:val="0"/>
          <w:szCs w:val="21"/>
          <w:highlight w:val="none"/>
        </w:rPr>
        <w:t>重组禽流感病毒（H5+H7）四价灭活疫苗（H5N6 H5-Re15株+H5-Re16株，H7N9 H7-Re5株+H7-Re6株）</w:t>
      </w:r>
    </w:p>
    <w:p w14:paraId="6E0EA3D8">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1批</w:t>
      </w:r>
    </w:p>
    <w:p w14:paraId="5368569C">
      <w:pPr>
        <w:spacing w:line="312" w:lineRule="auto"/>
        <w:ind w:firstLine="735" w:firstLineChars="350"/>
        <w:jc w:val="left"/>
        <w:rPr>
          <w:rFonts w:hint="default"/>
          <w:color w:val="auto"/>
          <w:kern w:val="0"/>
          <w:szCs w:val="21"/>
          <w:highlight w:val="none"/>
          <w:lang w:val="en-US"/>
        </w:rPr>
      </w:pPr>
      <w:r>
        <w:rPr>
          <w:rFonts w:hint="eastAsia"/>
          <w:color w:val="auto"/>
          <w:kern w:val="0"/>
          <w:szCs w:val="21"/>
          <w:highlight w:val="none"/>
        </w:rPr>
        <w:t>预算金额（元）：</w:t>
      </w:r>
      <w:r>
        <w:rPr>
          <w:rFonts w:hint="eastAsia"/>
          <w:color w:val="auto"/>
          <w:kern w:val="0"/>
          <w:szCs w:val="21"/>
          <w:highlight w:val="none"/>
          <w:lang w:val="en-US" w:eastAsia="zh-CN"/>
        </w:rPr>
        <w:t>9000000.00</w:t>
      </w:r>
    </w:p>
    <w:p w14:paraId="21398DC3">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简要规格描述或项目基本概况介绍、用途：重组禽流感病毒（H5+H7）四价灭活疫苗（H5N6 H5-Re15株+H5-Re16株，H7N9 H7-Re5株+H7-Re6株）</w:t>
      </w:r>
      <w:r>
        <w:rPr>
          <w:rFonts w:hint="eastAsia"/>
          <w:color w:val="auto"/>
          <w:kern w:val="0"/>
          <w:szCs w:val="21"/>
          <w:highlight w:val="none"/>
          <w:lang w:val="en-US" w:eastAsia="zh-CN"/>
        </w:rPr>
        <w:t>1项，</w:t>
      </w:r>
      <w:r>
        <w:rPr>
          <w:rFonts w:ascii="Arial" w:hAnsi="Arial" w:cs="Arial"/>
          <w:color w:val="auto"/>
          <w:kern w:val="0"/>
          <w:szCs w:val="21"/>
          <w:highlight w:val="none"/>
        </w:rPr>
        <w:t>技术参数要求详见招标文件。</w:t>
      </w:r>
    </w:p>
    <w:p w14:paraId="4E20CF4C">
      <w:pPr>
        <w:spacing w:line="312" w:lineRule="auto"/>
        <w:ind w:firstLine="735" w:firstLineChars="350"/>
        <w:jc w:val="left"/>
        <w:rPr>
          <w:color w:val="auto"/>
          <w:kern w:val="0"/>
          <w:szCs w:val="21"/>
          <w:highlight w:val="none"/>
        </w:rPr>
      </w:pPr>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w:t>
      </w:r>
      <w:r>
        <w:rPr>
          <w:rFonts w:hint="eastAsia"/>
          <w:color w:val="auto"/>
          <w:kern w:val="0"/>
          <w:szCs w:val="21"/>
          <w:highlight w:val="none"/>
          <w:lang w:val="en-US" w:eastAsia="zh-CN"/>
        </w:rPr>
        <w:t>9000000.00元</w:t>
      </w:r>
      <w:r>
        <w:rPr>
          <w:color w:val="auto"/>
          <w:kern w:val="0"/>
          <w:szCs w:val="21"/>
          <w:highlight w:val="none"/>
        </w:rPr>
        <w:t xml:space="preserve"> </w:t>
      </w:r>
    </w:p>
    <w:p w14:paraId="565DAFEC">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合同履约期限：自合同签订之日起2年。</w:t>
      </w:r>
    </w:p>
    <w:p w14:paraId="28617356">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联合体投标。</w:t>
      </w:r>
    </w:p>
    <w:p w14:paraId="63182CE9">
      <w:pPr>
        <w:spacing w:line="312" w:lineRule="auto"/>
        <w:ind w:firstLine="735" w:firstLineChars="350"/>
        <w:jc w:val="left"/>
        <w:rPr>
          <w:color w:val="auto"/>
          <w:kern w:val="0"/>
          <w:szCs w:val="21"/>
          <w:highlight w:val="none"/>
        </w:rPr>
      </w:pPr>
      <w:r>
        <w:rPr>
          <w:rFonts w:hint="eastAsia"/>
          <w:color w:val="auto"/>
          <w:kern w:val="0"/>
          <w:szCs w:val="21"/>
          <w:highlight w:val="none"/>
        </w:rPr>
        <w:t>备注：</w:t>
      </w:r>
      <w:r>
        <w:rPr>
          <w:rFonts w:hint="eastAsia"/>
          <w:color w:val="auto"/>
          <w:kern w:val="0"/>
          <w:szCs w:val="21"/>
          <w:highlight w:val="none"/>
          <w:lang w:val="en-US" w:eastAsia="zh-CN"/>
        </w:rPr>
        <w:t>采购计划号：</w:t>
      </w:r>
      <w:r>
        <w:rPr>
          <w:rFonts w:hint="eastAsia"/>
          <w:color w:val="auto"/>
          <w:kern w:val="0"/>
          <w:szCs w:val="21"/>
          <w:highlight w:val="none"/>
        </w:rPr>
        <w:t>广西政采[2026]7334号-002</w:t>
      </w:r>
    </w:p>
    <w:p w14:paraId="01E0E39D">
      <w:pPr>
        <w:spacing w:line="312" w:lineRule="auto"/>
        <w:ind w:firstLine="735" w:firstLineChars="350"/>
        <w:jc w:val="left"/>
        <w:rPr>
          <w:color w:val="auto"/>
          <w:kern w:val="0"/>
          <w:szCs w:val="21"/>
          <w:highlight w:val="none"/>
        </w:rPr>
      </w:pPr>
      <w:r>
        <w:rPr>
          <w:rFonts w:hint="eastAsia"/>
          <w:color w:val="auto"/>
          <w:kern w:val="0"/>
          <w:szCs w:val="21"/>
          <w:highlight w:val="none"/>
        </w:rPr>
        <w:t>标项名称：</w:t>
      </w:r>
      <w:r>
        <w:rPr>
          <w:rFonts w:hint="eastAsia"/>
          <w:color w:val="auto"/>
          <w:kern w:val="0"/>
          <w:szCs w:val="21"/>
          <w:highlight w:val="none"/>
          <w:lang w:val="en-US" w:eastAsia="zh-CN"/>
        </w:rPr>
        <w:t>分标5：高致病性猪繁殖与呼吸综合征活疫苗</w:t>
      </w:r>
    </w:p>
    <w:p w14:paraId="2D78D985">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1批</w:t>
      </w:r>
    </w:p>
    <w:p w14:paraId="4FBE677A">
      <w:pPr>
        <w:spacing w:line="312" w:lineRule="auto"/>
        <w:ind w:firstLine="735" w:firstLineChars="350"/>
        <w:jc w:val="left"/>
        <w:rPr>
          <w:rFonts w:hint="default"/>
          <w:color w:val="auto"/>
          <w:kern w:val="0"/>
          <w:szCs w:val="21"/>
          <w:highlight w:val="none"/>
          <w:lang w:val="en-US"/>
        </w:rPr>
      </w:pPr>
      <w:r>
        <w:rPr>
          <w:rFonts w:hint="eastAsia"/>
          <w:color w:val="auto"/>
          <w:kern w:val="0"/>
          <w:szCs w:val="21"/>
          <w:highlight w:val="none"/>
        </w:rPr>
        <w:t>预算金额（元）：</w:t>
      </w:r>
      <w:r>
        <w:rPr>
          <w:rFonts w:hint="eastAsia"/>
          <w:color w:val="auto"/>
          <w:kern w:val="0"/>
          <w:szCs w:val="21"/>
          <w:highlight w:val="none"/>
          <w:lang w:val="en-US" w:eastAsia="zh-CN"/>
        </w:rPr>
        <w:t>240000.00</w:t>
      </w:r>
    </w:p>
    <w:p w14:paraId="43DCDA8D">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简要规格描述或项目基本概况介绍、用途：</w:t>
      </w:r>
      <w:r>
        <w:rPr>
          <w:rFonts w:hint="eastAsia"/>
          <w:color w:val="auto"/>
          <w:kern w:val="0"/>
          <w:szCs w:val="21"/>
          <w:highlight w:val="none"/>
          <w:lang w:val="en-US" w:eastAsia="zh-CN"/>
        </w:rPr>
        <w:t>高致病性猪繁殖与呼吸综合征活疫苗1项，</w:t>
      </w:r>
      <w:r>
        <w:rPr>
          <w:rFonts w:ascii="Arial" w:hAnsi="Arial" w:cs="Arial"/>
          <w:color w:val="auto"/>
          <w:kern w:val="0"/>
          <w:szCs w:val="21"/>
          <w:highlight w:val="none"/>
        </w:rPr>
        <w:t>技术参数要求详见招标文件。</w:t>
      </w:r>
    </w:p>
    <w:p w14:paraId="6BDA399F">
      <w:pPr>
        <w:spacing w:line="312" w:lineRule="auto"/>
        <w:ind w:firstLine="735" w:firstLineChars="350"/>
        <w:jc w:val="left"/>
        <w:rPr>
          <w:color w:val="auto"/>
          <w:kern w:val="0"/>
          <w:szCs w:val="21"/>
          <w:highlight w:val="none"/>
        </w:rPr>
      </w:pPr>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w:t>
      </w:r>
      <w:r>
        <w:rPr>
          <w:rFonts w:hint="eastAsia"/>
          <w:color w:val="auto"/>
          <w:kern w:val="0"/>
          <w:szCs w:val="21"/>
          <w:highlight w:val="none"/>
          <w:lang w:val="en-US" w:eastAsia="zh-CN"/>
        </w:rPr>
        <w:t>240000.00元</w:t>
      </w:r>
      <w:r>
        <w:rPr>
          <w:color w:val="auto"/>
          <w:kern w:val="0"/>
          <w:szCs w:val="21"/>
          <w:highlight w:val="none"/>
        </w:rPr>
        <w:t xml:space="preserve"> </w:t>
      </w:r>
    </w:p>
    <w:p w14:paraId="13136DB9">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合同履约期限：自合同签订之日起2年。</w:t>
      </w:r>
    </w:p>
    <w:p w14:paraId="27361E17">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联合体投标。</w:t>
      </w:r>
    </w:p>
    <w:p w14:paraId="3F484745">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备注：</w:t>
      </w:r>
      <w:r>
        <w:rPr>
          <w:rFonts w:hint="eastAsia"/>
          <w:color w:val="auto"/>
          <w:kern w:val="0"/>
          <w:szCs w:val="21"/>
          <w:highlight w:val="none"/>
          <w:lang w:val="en-US" w:eastAsia="zh-CN"/>
        </w:rPr>
        <w:t>采购计划号：广西政采[2026]7334号-001</w:t>
      </w:r>
    </w:p>
    <w:bookmarkEnd w:id="12"/>
    <w:p w14:paraId="7D1016D4">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二、申请人的资格要求</w:t>
      </w:r>
    </w:p>
    <w:p w14:paraId="33AEB709">
      <w:pPr>
        <w:spacing w:line="312" w:lineRule="auto"/>
        <w:ind w:firstLine="420" w:firstLineChars="200"/>
        <w:jc w:val="left"/>
        <w:rPr>
          <w:rFonts w:ascii="Arial" w:hAnsi="Arial" w:cs="Arial"/>
          <w:color w:val="auto"/>
          <w:szCs w:val="21"/>
          <w:highlight w:val="none"/>
        </w:rPr>
      </w:pPr>
      <w:r>
        <w:rPr>
          <w:rFonts w:ascii="Arial" w:hAnsi="Arial" w:cs="Arial"/>
          <w:color w:val="auto"/>
          <w:kern w:val="0"/>
          <w:szCs w:val="21"/>
          <w:highlight w:val="none"/>
        </w:rPr>
        <w:t>1.满足《中华人民共和国政府采购法》第二十二条规定；</w:t>
      </w:r>
      <w:r>
        <w:rPr>
          <w:rFonts w:ascii="Arial" w:hAnsi="Arial" w:cs="Arial"/>
          <w:color w:val="auto"/>
          <w:szCs w:val="21"/>
          <w:highlight w:val="none"/>
        </w:rPr>
        <w:t xml:space="preserve"> </w:t>
      </w:r>
    </w:p>
    <w:p w14:paraId="3B31391B">
      <w:pPr>
        <w:spacing w:line="312" w:lineRule="auto"/>
        <w:ind w:firstLine="420" w:firstLineChars="200"/>
        <w:jc w:val="left"/>
        <w:rPr>
          <w:rFonts w:ascii="Arial" w:hAnsi="Arial" w:cs="Arial"/>
          <w:strike/>
          <w:color w:val="auto"/>
          <w:kern w:val="0"/>
          <w:szCs w:val="21"/>
          <w:highlight w:val="none"/>
        </w:rPr>
      </w:pPr>
      <w:r>
        <w:rPr>
          <w:rFonts w:ascii="Arial" w:hAnsi="Arial" w:cs="Arial"/>
          <w:color w:val="auto"/>
          <w:szCs w:val="21"/>
          <w:highlight w:val="none"/>
        </w:rPr>
        <w:t>2.落实政府采购政策需满足的资格要求：</w:t>
      </w:r>
      <w:bookmarkStart w:id="14" w:name="_Hlk132732708"/>
      <w:r>
        <w:rPr>
          <w:rFonts w:ascii="Arial" w:hAnsi="Arial" w:cs="Arial"/>
          <w:color w:val="auto"/>
          <w:kern w:val="0"/>
          <w:szCs w:val="21"/>
          <w:highlight w:val="none"/>
        </w:rPr>
        <w:t>无。</w:t>
      </w:r>
    </w:p>
    <w:bookmarkEnd w:id="14"/>
    <w:p w14:paraId="6A3A3AB1">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3.本项目的特定资格要求：</w:t>
      </w:r>
    </w:p>
    <w:p w14:paraId="2AFDF3E0">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（1）资质要求：</w:t>
      </w:r>
      <w:r>
        <w:rPr>
          <w:rFonts w:hint="eastAsia" w:ascii="Arial" w:hAnsi="Arial" w:cs="Arial"/>
          <w:color w:val="auto"/>
          <w:kern w:val="0"/>
          <w:szCs w:val="21"/>
          <w:highlight w:val="none"/>
        </w:rPr>
        <w:t>投标人必须具有农业农村部门核发的有效的兽药生产许可证及兽药GMP证书。</w:t>
      </w:r>
    </w:p>
    <w:p w14:paraId="7AF64EAA">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（2）业绩要求：无。</w:t>
      </w:r>
      <w:bookmarkStart w:id="15" w:name="_Hlk77608117"/>
    </w:p>
    <w:bookmarkEnd w:id="15"/>
    <w:p w14:paraId="6F833F76">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（3）</w:t>
      </w:r>
      <w:r>
        <w:rPr>
          <w:rFonts w:ascii="Arial" w:hAnsi="Arial" w:cs="Arial"/>
          <w:color w:val="auto"/>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r>
        <w:rPr>
          <w:rFonts w:ascii="Arial" w:hAnsi="Arial" w:cs="Arial"/>
          <w:color w:val="auto"/>
          <w:kern w:val="0"/>
          <w:szCs w:val="21"/>
          <w:highlight w:val="none"/>
        </w:rPr>
        <w:t>。</w:t>
      </w:r>
    </w:p>
    <w:p w14:paraId="4B7E11DB">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（4）</w:t>
      </w:r>
      <w:r>
        <w:rPr>
          <w:rFonts w:ascii="Arial" w:hAnsi="Arial" w:cs="Arial"/>
          <w:color w:val="auto"/>
          <w:szCs w:val="21"/>
          <w:highlight w:val="none"/>
        </w:rPr>
        <w:t>未被列入失信被执行人、重大税收违法失信主体、政府采购严重违法失信行为记录名单</w:t>
      </w:r>
      <w:r>
        <w:rPr>
          <w:rFonts w:ascii="Arial" w:hAnsi="Arial" w:cs="Arial"/>
          <w:color w:val="auto"/>
          <w:kern w:val="0"/>
          <w:szCs w:val="21"/>
          <w:highlight w:val="none"/>
        </w:rPr>
        <w:t>。</w:t>
      </w:r>
    </w:p>
    <w:p w14:paraId="2EF5DC90">
      <w:pPr>
        <w:spacing w:line="312" w:lineRule="auto"/>
        <w:ind w:firstLine="420" w:firstLineChars="200"/>
        <w:jc w:val="left"/>
        <w:rPr>
          <w:rFonts w:ascii="Arial" w:hAnsi="Arial" w:cs="Arial"/>
          <w:color w:val="auto"/>
          <w:kern w:val="0"/>
          <w:szCs w:val="21"/>
          <w:highlight w:val="none"/>
        </w:rPr>
      </w:pPr>
      <w:bookmarkStart w:id="16" w:name="_Hlk162623564"/>
      <w:r>
        <w:rPr>
          <w:rFonts w:ascii="Arial" w:hAnsi="Arial" w:cs="Arial"/>
          <w:color w:val="auto"/>
          <w:kern w:val="0"/>
          <w:szCs w:val="21"/>
          <w:highlight w:val="none"/>
        </w:rPr>
        <w:t>（5）本项目（不允许）分公司参与投标。</w:t>
      </w:r>
    </w:p>
    <w:p w14:paraId="553B3809">
      <w:pPr>
        <w:spacing w:line="312" w:lineRule="auto"/>
        <w:ind w:firstLine="420" w:firstLineChars="200"/>
        <w:jc w:val="left"/>
        <w:rPr>
          <w:rFonts w:ascii="Arial" w:hAnsi="Arial" w:cs="Arial"/>
          <w:color w:val="auto"/>
          <w:kern w:val="0"/>
          <w:szCs w:val="21"/>
          <w:highlight w:val="none"/>
        </w:rPr>
      </w:pPr>
      <w:bookmarkStart w:id="17" w:name="_Hlk132732817"/>
      <w:r>
        <w:rPr>
          <w:rFonts w:ascii="Arial" w:hAnsi="Arial" w:cs="Arial"/>
          <w:color w:val="auto"/>
          <w:szCs w:val="21"/>
          <w:highlight w:val="none"/>
        </w:rPr>
        <w:t>（6）</w:t>
      </w:r>
      <w:r>
        <w:rPr>
          <w:rFonts w:ascii="Arial" w:hAnsi="Arial" w:cs="Arial"/>
          <w:color w:val="auto"/>
          <w:kern w:val="0"/>
          <w:szCs w:val="21"/>
          <w:highlight w:val="none"/>
        </w:rPr>
        <w:t>本项目（不允许）分包。</w:t>
      </w:r>
    </w:p>
    <w:p w14:paraId="1F0CD670">
      <w:pPr>
        <w:spacing w:line="312" w:lineRule="auto"/>
        <w:ind w:firstLine="420" w:firstLineChars="200"/>
        <w:jc w:val="left"/>
        <w:rPr>
          <w:rFonts w:ascii="Arial" w:hAnsi="Arial" w:cs="Arial"/>
          <w:color w:val="auto"/>
          <w:szCs w:val="21"/>
          <w:highlight w:val="none"/>
        </w:rPr>
      </w:pPr>
      <w:r>
        <w:rPr>
          <w:rFonts w:ascii="Arial" w:hAnsi="Arial" w:cs="Arial"/>
          <w:color w:val="auto"/>
          <w:kern w:val="0"/>
          <w:szCs w:val="21"/>
          <w:highlight w:val="none"/>
        </w:rPr>
        <w:t>（7）本项目（不接受）联合体投标。</w:t>
      </w:r>
    </w:p>
    <w:bookmarkEnd w:id="17"/>
    <w:p w14:paraId="44E3665D">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（8）按照招标公告规定获得招标文件。招标文件有规定时按要求提交投标保证金。</w:t>
      </w:r>
      <w:bookmarkEnd w:id="16"/>
    </w:p>
    <w:p w14:paraId="50682B8B">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三、获取招标文件</w:t>
      </w:r>
    </w:p>
    <w:p w14:paraId="3F2F0718">
      <w:pPr>
        <w:spacing w:line="312" w:lineRule="auto"/>
        <w:ind w:firstLine="420" w:firstLineChars="200"/>
        <w:jc w:val="left"/>
        <w:rPr>
          <w:color w:val="auto"/>
          <w:highlight w:val="none"/>
        </w:rPr>
      </w:pPr>
      <w:bookmarkStart w:id="18" w:name="_Hlk19048251"/>
      <w:r>
        <w:rPr>
          <w:rFonts w:hint="eastAsia"/>
          <w:color w:val="auto"/>
          <w:highlight w:val="none"/>
        </w:rPr>
        <w:t>时间：</w:t>
      </w:r>
      <w:r>
        <w:rPr>
          <w:rFonts w:hint="eastAsia"/>
          <w:color w:val="auto"/>
          <w:highlight w:val="none"/>
          <w:u w:val="none"/>
        </w:rPr>
        <w:t>20</w:t>
      </w:r>
      <w:r>
        <w:rPr>
          <w:rFonts w:hint="eastAsia"/>
          <w:color w:val="auto"/>
          <w:highlight w:val="none"/>
          <w:u w:val="none"/>
          <w:lang w:val="en-US" w:eastAsia="zh-CN"/>
        </w:rPr>
        <w:t>26</w:t>
      </w:r>
      <w:r>
        <w:rPr>
          <w:rFonts w:hint="eastAsia"/>
          <w:color w:val="auto"/>
          <w:highlight w:val="none"/>
          <w:u w:val="none"/>
        </w:rPr>
        <w:t>年</w:t>
      </w:r>
      <w:r>
        <w:rPr>
          <w:rFonts w:hint="eastAsia"/>
          <w:color w:val="auto"/>
          <w:highlight w:val="none"/>
          <w:u w:val="none"/>
          <w:lang w:val="en-US" w:eastAsia="zh-CN"/>
        </w:rPr>
        <w:t>4</w:t>
      </w:r>
      <w:r>
        <w:rPr>
          <w:rFonts w:hint="eastAsia"/>
          <w:color w:val="auto"/>
          <w:highlight w:val="none"/>
          <w:u w:val="none"/>
        </w:rPr>
        <w:t>月</w:t>
      </w:r>
      <w:r>
        <w:rPr>
          <w:rFonts w:hint="eastAsia"/>
          <w:color w:val="auto"/>
          <w:highlight w:val="none"/>
          <w:u w:val="none"/>
          <w:lang w:val="en-US" w:eastAsia="zh-CN"/>
        </w:rPr>
        <w:t>28</w:t>
      </w:r>
      <w:r>
        <w:rPr>
          <w:rFonts w:hint="eastAsia"/>
          <w:color w:val="auto"/>
          <w:highlight w:val="none"/>
          <w:u w:val="none"/>
        </w:rPr>
        <w:t>日起至20</w:t>
      </w:r>
      <w:r>
        <w:rPr>
          <w:rFonts w:hint="eastAsia"/>
          <w:color w:val="auto"/>
          <w:highlight w:val="none"/>
          <w:u w:val="none"/>
          <w:lang w:val="en-US" w:eastAsia="zh-CN"/>
        </w:rPr>
        <w:t>26</w:t>
      </w:r>
      <w:r>
        <w:rPr>
          <w:rFonts w:hint="eastAsia"/>
          <w:color w:val="auto"/>
          <w:highlight w:val="none"/>
          <w:u w:val="none"/>
        </w:rPr>
        <w:t>年</w:t>
      </w:r>
      <w:r>
        <w:rPr>
          <w:rFonts w:hint="eastAsia"/>
          <w:color w:val="auto"/>
          <w:highlight w:val="none"/>
          <w:u w:val="none"/>
          <w:lang w:val="en-US" w:eastAsia="zh-CN"/>
        </w:rPr>
        <w:t>5</w:t>
      </w:r>
      <w:r>
        <w:rPr>
          <w:rFonts w:hint="eastAsia"/>
          <w:color w:val="auto"/>
          <w:highlight w:val="none"/>
          <w:u w:val="none"/>
        </w:rPr>
        <w:t>月</w:t>
      </w:r>
      <w:r>
        <w:rPr>
          <w:rFonts w:hint="eastAsia"/>
          <w:color w:val="auto"/>
          <w:highlight w:val="none"/>
          <w:u w:val="none"/>
          <w:lang w:val="en-US" w:eastAsia="zh-CN"/>
        </w:rPr>
        <w:t>8</w:t>
      </w:r>
      <w:r>
        <w:rPr>
          <w:rFonts w:hint="eastAsia"/>
          <w:color w:val="auto"/>
          <w:highlight w:val="none"/>
          <w:u w:val="none"/>
        </w:rPr>
        <w:t>日</w:t>
      </w:r>
      <w:r>
        <w:rPr>
          <w:rFonts w:hint="eastAsia"/>
          <w:color w:val="auto"/>
          <w:highlight w:val="none"/>
        </w:rPr>
        <w:t>，</w:t>
      </w:r>
      <w:r>
        <w:rPr>
          <w:rFonts w:hint="eastAsia"/>
          <w:color w:val="auto"/>
          <w:kern w:val="0"/>
          <w:szCs w:val="21"/>
          <w:highlight w:val="none"/>
        </w:rPr>
        <w:t>每天上午</w:t>
      </w:r>
      <w:r>
        <w:rPr>
          <w:rFonts w:hint="eastAsia"/>
          <w:color w:val="auto"/>
          <w:kern w:val="0"/>
          <w:szCs w:val="21"/>
          <w:highlight w:val="none"/>
          <w:lang w:val="en-US" w:eastAsia="zh-CN"/>
        </w:rPr>
        <w:t>00</w:t>
      </w:r>
      <w:r>
        <w:rPr>
          <w:rFonts w:hint="eastAsia"/>
          <w:color w:val="auto"/>
          <w:kern w:val="0"/>
          <w:szCs w:val="21"/>
          <w:highlight w:val="none"/>
        </w:rPr>
        <w:t>时</w:t>
      </w:r>
      <w:r>
        <w:rPr>
          <w:rFonts w:hint="eastAsia"/>
          <w:color w:val="auto"/>
          <w:kern w:val="0"/>
          <w:szCs w:val="21"/>
          <w:highlight w:val="none"/>
          <w:lang w:val="en-US" w:eastAsia="zh-CN"/>
        </w:rPr>
        <w:t>0</w:t>
      </w:r>
      <w:r>
        <w:rPr>
          <w:rFonts w:hint="eastAsia"/>
          <w:color w:val="auto"/>
          <w:kern w:val="0"/>
          <w:szCs w:val="21"/>
          <w:highlight w:val="none"/>
        </w:rPr>
        <w:t>0分至12时00分，下午1</w:t>
      </w:r>
      <w:r>
        <w:rPr>
          <w:rFonts w:hint="eastAsia"/>
          <w:color w:val="auto"/>
          <w:kern w:val="0"/>
          <w:szCs w:val="21"/>
          <w:highlight w:val="none"/>
          <w:lang w:val="en-US" w:eastAsia="zh-CN"/>
        </w:rPr>
        <w:t>2</w:t>
      </w:r>
      <w:r>
        <w:rPr>
          <w:rFonts w:hint="eastAsia"/>
          <w:color w:val="auto"/>
          <w:kern w:val="0"/>
          <w:szCs w:val="21"/>
          <w:highlight w:val="none"/>
        </w:rPr>
        <w:t>时</w:t>
      </w:r>
      <w:r>
        <w:rPr>
          <w:rFonts w:hint="eastAsia"/>
          <w:color w:val="auto"/>
          <w:kern w:val="0"/>
          <w:szCs w:val="21"/>
          <w:highlight w:val="none"/>
          <w:lang w:val="en-US" w:eastAsia="zh-CN"/>
        </w:rPr>
        <w:t>0</w:t>
      </w:r>
      <w:r>
        <w:rPr>
          <w:rFonts w:hint="eastAsia"/>
          <w:color w:val="auto"/>
          <w:kern w:val="0"/>
          <w:szCs w:val="21"/>
          <w:highlight w:val="none"/>
        </w:rPr>
        <w:t>0分至</w:t>
      </w:r>
      <w:r>
        <w:rPr>
          <w:rFonts w:hint="eastAsia"/>
          <w:color w:val="auto"/>
          <w:kern w:val="0"/>
          <w:szCs w:val="21"/>
          <w:highlight w:val="none"/>
          <w:lang w:val="en-US" w:eastAsia="zh-CN"/>
        </w:rPr>
        <w:t>23</w:t>
      </w:r>
      <w:r>
        <w:rPr>
          <w:rFonts w:hint="eastAsia"/>
          <w:color w:val="auto"/>
          <w:kern w:val="0"/>
          <w:szCs w:val="21"/>
          <w:highlight w:val="none"/>
        </w:rPr>
        <w:t>时</w:t>
      </w:r>
      <w:r>
        <w:rPr>
          <w:rFonts w:hint="eastAsia"/>
          <w:color w:val="auto"/>
          <w:kern w:val="0"/>
          <w:szCs w:val="21"/>
          <w:highlight w:val="none"/>
          <w:lang w:val="en-US" w:eastAsia="zh-CN"/>
        </w:rPr>
        <w:t>59</w:t>
      </w:r>
      <w:r>
        <w:rPr>
          <w:rFonts w:hint="eastAsia"/>
          <w:color w:val="auto"/>
          <w:kern w:val="0"/>
          <w:szCs w:val="21"/>
          <w:highlight w:val="none"/>
        </w:rPr>
        <w:t>分</w:t>
      </w:r>
      <w:r>
        <w:rPr>
          <w:rFonts w:hint="eastAsia"/>
          <w:color w:val="auto"/>
          <w:highlight w:val="none"/>
        </w:rPr>
        <w:t>（北京时间，法定节假日除外）。</w:t>
      </w:r>
    </w:p>
    <w:p w14:paraId="7A1B600A">
      <w:pPr>
        <w:spacing w:line="312" w:lineRule="auto"/>
        <w:ind w:firstLine="420" w:firstLineChars="200"/>
        <w:jc w:val="left"/>
        <w:rPr>
          <w:color w:val="auto"/>
          <w:szCs w:val="21"/>
          <w:highlight w:val="none"/>
        </w:rPr>
      </w:pPr>
      <w:r>
        <w:rPr>
          <w:rFonts w:hint="eastAsia"/>
          <w:color w:val="auto"/>
          <w:highlight w:val="none"/>
        </w:rPr>
        <w:t>地点（网址）：</w:t>
      </w:r>
      <w:bookmarkStart w:id="19" w:name="_Hlk160186293"/>
      <w:r>
        <w:rPr>
          <w:rFonts w:hint="eastAsia" w:ascii="Arial" w:hAnsi="Arial" w:cs="Arial"/>
          <w:color w:val="auto"/>
          <w:kern w:val="0"/>
          <w:szCs w:val="21"/>
          <w:highlight w:val="none"/>
        </w:rPr>
        <w:t>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Style w:val="57"/>
          <w:rFonts w:hint="eastAsia" w:ascii="Arial" w:hAnsi="Arial" w:cs="Arial"/>
          <w:color w:val="auto"/>
          <w:kern w:val="0"/>
          <w:szCs w:val="21"/>
          <w:highlight w:val="none"/>
        </w:rPr>
        <w:t>https://www.gcy.zfcg.gxzf.gov.cn/</w:t>
      </w:r>
      <w:r>
        <w:rPr>
          <w:rStyle w:val="57"/>
          <w:rFonts w:hint="eastAsia" w:ascii="Arial" w:hAnsi="Arial" w:cs="Arial"/>
          <w:color w:val="auto"/>
          <w:kern w:val="0"/>
          <w:szCs w:val="21"/>
          <w:highlight w:val="none"/>
        </w:rPr>
        <w:fldChar w:fldCharType="end"/>
      </w:r>
      <w:r>
        <w:rPr>
          <w:rFonts w:hint="eastAsia" w:ascii="Arial" w:hAnsi="Arial" w:cs="Arial"/>
          <w:color w:val="auto"/>
          <w:kern w:val="0"/>
          <w:szCs w:val="21"/>
          <w:highlight w:val="none"/>
        </w:rPr>
        <w:t>）</w:t>
      </w:r>
    </w:p>
    <w:bookmarkEnd w:id="19"/>
    <w:p w14:paraId="27FFCDB0">
      <w:pPr>
        <w:spacing w:line="312" w:lineRule="auto"/>
        <w:ind w:firstLine="420" w:firstLineChars="200"/>
        <w:jc w:val="left"/>
        <w:rPr>
          <w:color w:val="auto"/>
          <w:szCs w:val="21"/>
          <w:highlight w:val="none"/>
        </w:rPr>
      </w:pPr>
      <w:r>
        <w:rPr>
          <w:rFonts w:hint="eastAsia"/>
          <w:color w:val="auto"/>
          <w:szCs w:val="21"/>
          <w:highlight w:val="none"/>
        </w:rPr>
        <w:t>方式：</w:t>
      </w:r>
      <w:bookmarkStart w:id="20" w:name="_Hlk132732941"/>
      <w:r>
        <w:rPr>
          <w:rFonts w:hint="eastAsia"/>
          <w:color w:val="auto"/>
          <w:szCs w:val="21"/>
          <w:highlight w:val="none"/>
        </w:rPr>
        <w:t>供应商登录广西政府采购云平台在线申请获取采购文件（进入“项目采购”应用，在获取采购文件菜单中选择项目，申请获取采购文件）</w:t>
      </w:r>
    </w:p>
    <w:bookmarkEnd w:id="20"/>
    <w:p w14:paraId="2C3ACFC9">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bookmarkEnd w:id="18"/>
    <w:p w14:paraId="0AB08AFD">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四、提交投标文件截止时间、开标时间和地点</w:t>
      </w:r>
    </w:p>
    <w:p w14:paraId="2755D944">
      <w:pPr>
        <w:spacing w:line="312" w:lineRule="auto"/>
        <w:ind w:firstLine="420" w:firstLineChars="200"/>
        <w:jc w:val="left"/>
        <w:rPr>
          <w:color w:val="auto"/>
          <w:kern w:val="0"/>
          <w:szCs w:val="21"/>
          <w:highlight w:val="none"/>
        </w:rPr>
      </w:pPr>
      <w:r>
        <w:rPr>
          <w:rFonts w:hint="eastAsia"/>
          <w:color w:val="auto"/>
          <w:kern w:val="0"/>
          <w:szCs w:val="21"/>
          <w:highlight w:val="none"/>
        </w:rPr>
        <w:t>提交投标文件截止时间：</w:t>
      </w:r>
      <w:r>
        <w:rPr>
          <w:color w:val="auto"/>
          <w:kern w:val="0"/>
          <w:szCs w:val="21"/>
          <w:highlight w:val="none"/>
          <w:u w:val="single"/>
        </w:rPr>
        <w:t>20</w:t>
      </w:r>
      <w:r>
        <w:rPr>
          <w:rFonts w:hint="eastAsia"/>
          <w:color w:val="auto"/>
          <w:kern w:val="0"/>
          <w:szCs w:val="21"/>
          <w:highlight w:val="none"/>
          <w:u w:val="single"/>
          <w:lang w:val="en-US" w:eastAsia="zh-CN"/>
        </w:rPr>
        <w:t>26</w:t>
      </w:r>
      <w:r>
        <w:rPr>
          <w:color w:val="auto"/>
          <w:kern w:val="0"/>
          <w:szCs w:val="21"/>
          <w:highlight w:val="none"/>
          <w:u w:val="single"/>
        </w:rPr>
        <w:t>年</w:t>
      </w:r>
      <w:r>
        <w:rPr>
          <w:rFonts w:hint="eastAsia"/>
          <w:color w:val="auto"/>
          <w:kern w:val="0"/>
          <w:szCs w:val="21"/>
          <w:highlight w:val="none"/>
          <w:u w:val="single"/>
          <w:lang w:val="en-US" w:eastAsia="zh-CN"/>
        </w:rPr>
        <w:t>5</w:t>
      </w:r>
      <w:r>
        <w:rPr>
          <w:color w:val="auto"/>
          <w:kern w:val="0"/>
          <w:szCs w:val="21"/>
          <w:highlight w:val="none"/>
          <w:u w:val="single"/>
        </w:rPr>
        <w:t>月</w:t>
      </w:r>
      <w:r>
        <w:rPr>
          <w:rFonts w:hint="eastAsia"/>
          <w:color w:val="auto"/>
          <w:kern w:val="0"/>
          <w:szCs w:val="21"/>
          <w:highlight w:val="none"/>
          <w:u w:val="single"/>
          <w:lang w:val="en-US" w:eastAsia="zh-CN"/>
        </w:rPr>
        <w:t>19</w:t>
      </w:r>
      <w:r>
        <w:rPr>
          <w:color w:val="auto"/>
          <w:kern w:val="0"/>
          <w:szCs w:val="21"/>
          <w:highlight w:val="none"/>
          <w:u w:val="single"/>
        </w:rPr>
        <w:t>日</w:t>
      </w:r>
      <w:r>
        <w:rPr>
          <w:rFonts w:hint="eastAsia"/>
          <w:color w:val="auto"/>
          <w:kern w:val="0"/>
          <w:szCs w:val="21"/>
          <w:highlight w:val="none"/>
          <w:u w:val="single"/>
        </w:rPr>
        <w:t>09:30</w:t>
      </w:r>
      <w:r>
        <w:rPr>
          <w:rFonts w:hint="eastAsia"/>
          <w:color w:val="auto"/>
          <w:kern w:val="0"/>
          <w:szCs w:val="21"/>
          <w:highlight w:val="none"/>
        </w:rPr>
        <w:t>（北京时间）</w:t>
      </w:r>
    </w:p>
    <w:p w14:paraId="408426BA">
      <w:pPr>
        <w:spacing w:line="312" w:lineRule="auto"/>
        <w:ind w:firstLine="420" w:firstLineChars="200"/>
        <w:jc w:val="left"/>
        <w:rPr>
          <w:color w:val="auto"/>
          <w:kern w:val="0"/>
          <w:szCs w:val="21"/>
          <w:highlight w:val="none"/>
        </w:rPr>
      </w:pPr>
      <w:r>
        <w:rPr>
          <w:rFonts w:hint="eastAsia"/>
          <w:color w:val="auto"/>
          <w:kern w:val="0"/>
          <w:szCs w:val="21"/>
          <w:highlight w:val="none"/>
        </w:rPr>
        <w:t>投标地点（网址）：</w:t>
      </w:r>
      <w:bookmarkStart w:id="21" w:name="_Hlk88997081"/>
      <w:r>
        <w:rPr>
          <w:rFonts w:hint="eastAsia"/>
          <w:color w:val="auto"/>
          <w:szCs w:val="21"/>
          <w:highlight w:val="none"/>
        </w:rPr>
        <w:t>本项目为全流程电子化项目，没有现场递交投标文件及现场开标环节，通过广西政府采购云平台</w:t>
      </w:r>
      <w:bookmarkStart w:id="22" w:name="_Hlk160186485"/>
      <w:r>
        <w:rPr>
          <w:rFonts w:hint="eastAsia"/>
          <w:color w:val="auto"/>
          <w:szCs w:val="21"/>
          <w:highlight w:val="none"/>
        </w:rPr>
        <w:t>（https://www.gcy.zfcg.gxzf.gov.cn/）</w:t>
      </w:r>
      <w:bookmarkEnd w:id="22"/>
      <w:r>
        <w:rPr>
          <w:rFonts w:hint="eastAsia"/>
          <w:color w:val="auto"/>
          <w:szCs w:val="21"/>
          <w:highlight w:val="none"/>
        </w:rPr>
        <w:t>实行在线电子投标，供应商应先安装</w:t>
      </w:r>
      <w:bookmarkStart w:id="23" w:name="_Hlk160186504"/>
      <w:r>
        <w:rPr>
          <w:rFonts w:hint="eastAsia"/>
          <w:color w:val="auto"/>
          <w:szCs w:val="21"/>
          <w:highlight w:val="none"/>
        </w:rPr>
        <w:t>广西政府采购云平台新版客户端（请自行前往广西政府采购网-办事服务-下载专区进行下载）</w:t>
      </w:r>
      <w:bookmarkEnd w:id="23"/>
      <w:r>
        <w:rPr>
          <w:rFonts w:hint="eastAsia"/>
          <w:color w:val="auto"/>
          <w:szCs w:val="21"/>
          <w:highlight w:val="none"/>
        </w:rPr>
        <w:t>，并按照本项目招标文件和广西政府采购云平台的要求使用C</w:t>
      </w:r>
      <w:r>
        <w:rPr>
          <w:color w:val="auto"/>
          <w:szCs w:val="21"/>
          <w:highlight w:val="none"/>
        </w:rPr>
        <w:t>A</w:t>
      </w:r>
      <w:r>
        <w:rPr>
          <w:rFonts w:hint="eastAsia"/>
          <w:color w:val="auto"/>
          <w:szCs w:val="21"/>
          <w:highlight w:val="none"/>
        </w:rPr>
        <w:t xml:space="preserve">认证编制、加密投标文件后在投标截止时间前上传至 广西政府采购云平台，供应商在广西政府采购云平台提交电子版投标文件时，请填写参加远程开标活动经办人联系方式。 </w:t>
      </w:r>
    </w:p>
    <w:bookmarkEnd w:id="21"/>
    <w:p w14:paraId="3E80CDFD">
      <w:pPr>
        <w:spacing w:line="312" w:lineRule="auto"/>
        <w:ind w:firstLine="420" w:firstLineChars="200"/>
        <w:jc w:val="left"/>
        <w:rPr>
          <w:color w:val="auto"/>
          <w:kern w:val="0"/>
          <w:szCs w:val="21"/>
          <w:highlight w:val="none"/>
        </w:rPr>
      </w:pPr>
      <w:r>
        <w:rPr>
          <w:rFonts w:hint="eastAsia"/>
          <w:color w:val="auto"/>
          <w:kern w:val="0"/>
          <w:szCs w:val="21"/>
          <w:highlight w:val="none"/>
        </w:rPr>
        <w:t>开标时间：</w:t>
      </w:r>
      <w:r>
        <w:rPr>
          <w:color w:val="auto"/>
          <w:kern w:val="0"/>
          <w:szCs w:val="21"/>
          <w:highlight w:val="none"/>
          <w:u w:val="single"/>
        </w:rPr>
        <w:t>20</w:t>
      </w:r>
      <w:r>
        <w:rPr>
          <w:rFonts w:hint="eastAsia"/>
          <w:color w:val="auto"/>
          <w:kern w:val="0"/>
          <w:szCs w:val="21"/>
          <w:highlight w:val="none"/>
          <w:u w:val="single"/>
          <w:lang w:val="en-US" w:eastAsia="zh-CN"/>
        </w:rPr>
        <w:t>26</w:t>
      </w:r>
      <w:r>
        <w:rPr>
          <w:color w:val="auto"/>
          <w:kern w:val="0"/>
          <w:szCs w:val="21"/>
          <w:highlight w:val="none"/>
          <w:u w:val="single"/>
        </w:rPr>
        <w:t>年</w:t>
      </w:r>
      <w:r>
        <w:rPr>
          <w:rFonts w:hint="eastAsia"/>
          <w:color w:val="auto"/>
          <w:kern w:val="0"/>
          <w:szCs w:val="21"/>
          <w:highlight w:val="none"/>
          <w:u w:val="single"/>
          <w:lang w:val="en-US" w:eastAsia="zh-CN"/>
        </w:rPr>
        <w:t>5</w:t>
      </w:r>
      <w:r>
        <w:rPr>
          <w:color w:val="auto"/>
          <w:kern w:val="0"/>
          <w:szCs w:val="21"/>
          <w:highlight w:val="none"/>
          <w:u w:val="single"/>
        </w:rPr>
        <w:t>月</w:t>
      </w:r>
      <w:r>
        <w:rPr>
          <w:rFonts w:hint="eastAsia"/>
          <w:color w:val="auto"/>
          <w:kern w:val="0"/>
          <w:szCs w:val="21"/>
          <w:highlight w:val="none"/>
          <w:u w:val="single"/>
          <w:lang w:val="en-US" w:eastAsia="zh-CN"/>
        </w:rPr>
        <w:t>19</w:t>
      </w:r>
      <w:r>
        <w:rPr>
          <w:color w:val="auto"/>
          <w:kern w:val="0"/>
          <w:szCs w:val="21"/>
          <w:highlight w:val="none"/>
          <w:u w:val="single"/>
        </w:rPr>
        <w:t>日</w:t>
      </w:r>
      <w:r>
        <w:rPr>
          <w:rFonts w:hint="eastAsia"/>
          <w:color w:val="auto"/>
          <w:kern w:val="0"/>
          <w:szCs w:val="21"/>
          <w:highlight w:val="none"/>
          <w:u w:val="single"/>
        </w:rPr>
        <w:t>09:30</w:t>
      </w:r>
      <w:r>
        <w:rPr>
          <w:rFonts w:hint="eastAsia"/>
          <w:color w:val="auto"/>
          <w:kern w:val="0"/>
          <w:szCs w:val="21"/>
          <w:highlight w:val="none"/>
        </w:rPr>
        <w:t>（北京时间）</w:t>
      </w:r>
    </w:p>
    <w:p w14:paraId="770050F4">
      <w:pPr>
        <w:spacing w:line="312" w:lineRule="auto"/>
        <w:ind w:firstLine="420" w:firstLineChars="200"/>
        <w:jc w:val="left"/>
        <w:rPr>
          <w:color w:val="auto"/>
          <w:szCs w:val="21"/>
          <w:highlight w:val="none"/>
        </w:rPr>
      </w:pPr>
      <w:r>
        <w:rPr>
          <w:rFonts w:hint="eastAsia"/>
          <w:color w:val="auto"/>
          <w:kern w:val="0"/>
          <w:szCs w:val="21"/>
          <w:highlight w:val="none"/>
        </w:rPr>
        <w:t>开标地点：</w:t>
      </w:r>
      <w:bookmarkStart w:id="24" w:name="_Hlk88997106"/>
      <w:r>
        <w:rPr>
          <w:rFonts w:hint="eastAsia"/>
          <w:color w:val="auto"/>
          <w:szCs w:val="21"/>
          <w:highlight w:val="none"/>
        </w:rPr>
        <w:t>供应商登录广西政府采购云平台电子开标大厅开标。</w:t>
      </w:r>
      <w:bookmarkEnd w:id="24"/>
    </w:p>
    <w:p w14:paraId="2BA709F9">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五、公告期限</w:t>
      </w:r>
    </w:p>
    <w:p w14:paraId="1A2DF1C3">
      <w:pPr>
        <w:spacing w:line="312" w:lineRule="auto"/>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7955B70F">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六、其他补充事宜</w:t>
      </w:r>
    </w:p>
    <w:p w14:paraId="6B5C7CDC">
      <w:pPr>
        <w:spacing w:line="312" w:lineRule="auto"/>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公告发布媒体：广西壮族自治区政府采购网、中国政府采购网</w:t>
      </w:r>
      <w:r>
        <w:rPr>
          <w:rFonts w:hint="eastAsia"/>
          <w:color w:val="auto"/>
          <w:kern w:val="0"/>
          <w:szCs w:val="21"/>
          <w:highlight w:val="none"/>
          <w:lang w:eastAsia="zh-CN"/>
        </w:rPr>
        <w:t>、广西公共资源交易中心网站。</w:t>
      </w:r>
    </w:p>
    <w:p w14:paraId="76A8DE90">
      <w:pPr>
        <w:spacing w:line="312" w:lineRule="auto"/>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bookmarkStart w:id="25" w:name="_Hlk48145640"/>
      <w:r>
        <w:rPr>
          <w:rFonts w:hint="eastAsia"/>
          <w:color w:val="auto"/>
          <w:kern w:val="0"/>
          <w:szCs w:val="21"/>
          <w:highlight w:val="none"/>
        </w:rPr>
        <w:t>需落实的政府采购政策：</w:t>
      </w:r>
      <w:bookmarkEnd w:id="25"/>
      <w:r>
        <w:rPr>
          <w:color w:val="auto"/>
          <w:kern w:val="0"/>
          <w:szCs w:val="21"/>
          <w:highlight w:val="none"/>
        </w:rPr>
        <w:t>政府采购促进中小企业、监狱企业发展、促进残疾人就业、节能环保</w:t>
      </w:r>
      <w:r>
        <w:rPr>
          <w:rFonts w:hint="eastAsia"/>
          <w:color w:val="auto"/>
          <w:kern w:val="0"/>
          <w:szCs w:val="21"/>
          <w:highlight w:val="none"/>
          <w:lang w:eastAsia="zh-CN"/>
        </w:rPr>
        <w:t>、对本国产品的支持</w:t>
      </w:r>
      <w:r>
        <w:rPr>
          <w:color w:val="auto"/>
          <w:kern w:val="0"/>
          <w:szCs w:val="21"/>
          <w:highlight w:val="none"/>
        </w:rPr>
        <w:t>等有关政策，具体详见招标文件。</w:t>
      </w:r>
    </w:p>
    <w:p w14:paraId="58E908DD">
      <w:pPr>
        <w:spacing w:line="312" w:lineRule="auto"/>
        <w:ind w:firstLine="420" w:firstLineChars="200"/>
        <w:jc w:val="left"/>
        <w:rPr>
          <w:color w:val="auto"/>
          <w:kern w:val="0"/>
          <w:szCs w:val="21"/>
          <w:highlight w:val="none"/>
        </w:rPr>
      </w:pPr>
      <w:r>
        <w:rPr>
          <w:rFonts w:hint="eastAsia" w:cs="宋体"/>
          <w:color w:val="auto"/>
          <w:highlight w:val="none"/>
        </w:rPr>
        <w:t>3.本项目是采用远程异地评审</w:t>
      </w:r>
      <w:r>
        <w:rPr>
          <w:rFonts w:hint="eastAsia"/>
          <w:color w:val="auto"/>
          <w:kern w:val="0"/>
          <w:szCs w:val="21"/>
          <w:highlight w:val="none"/>
        </w:rPr>
        <w:t>。</w:t>
      </w:r>
    </w:p>
    <w:p w14:paraId="4F4CC56F">
      <w:pPr>
        <w:spacing w:line="312" w:lineRule="auto"/>
        <w:ind w:firstLine="420" w:firstLineChars="200"/>
        <w:rPr>
          <w:color w:val="auto"/>
          <w:kern w:val="0"/>
          <w:szCs w:val="21"/>
          <w:highlight w:val="none"/>
        </w:rPr>
      </w:pPr>
      <w:bookmarkStart w:id="26" w:name="_Hlk88997182"/>
      <w:r>
        <w:rPr>
          <w:color w:val="auto"/>
          <w:kern w:val="0"/>
          <w:szCs w:val="21"/>
          <w:highlight w:val="none"/>
        </w:rPr>
        <w:t>4.</w:t>
      </w:r>
      <w:r>
        <w:rPr>
          <w:rFonts w:hint="eastAsia"/>
          <w:color w:val="auto"/>
          <w:kern w:val="0"/>
          <w:szCs w:val="21"/>
          <w:highlight w:val="none"/>
        </w:rPr>
        <w:t>注意事项：</w:t>
      </w:r>
    </w:p>
    <w:p w14:paraId="4B296EAE">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投标人应当在投标截止时间前，完成广西政府采购云平台上的CA数字证书办理及投标文件的提交。完成CA数字证书办理预计7日左右，建议各供应商抓紧时间办理。</w:t>
      </w:r>
    </w:p>
    <w:p w14:paraId="331B71EB">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38FB1F41">
      <w:pPr>
        <w:spacing w:line="276" w:lineRule="auto"/>
        <w:ind w:firstLine="420" w:firstLineChars="200"/>
        <w:rPr>
          <w:rFonts w:hint="eastAsia" w:ascii="宋体" w:hAnsi="宋体" w:cs="宋体"/>
          <w:color w:val="auto"/>
          <w:kern w:val="0"/>
          <w:szCs w:val="21"/>
          <w:highlight w:val="none"/>
        </w:rPr>
      </w:pPr>
      <w:r>
        <w:rPr>
          <w:rFonts w:hint="eastAsia"/>
          <w:color w:val="auto"/>
          <w:szCs w:val="21"/>
          <w:highlight w:val="none"/>
        </w:rPr>
        <w:t>（3）</w:t>
      </w:r>
      <w:bookmarkStart w:id="27" w:name="_Hlk160186592"/>
      <w:r>
        <w:rPr>
          <w:rFonts w:hint="eastAsia"/>
          <w:color w:val="auto"/>
          <w:szCs w:val="21"/>
          <w:highlight w:val="none"/>
        </w:rPr>
        <w:t>若</w:t>
      </w:r>
      <w:r>
        <w:rPr>
          <w:rFonts w:hint="eastAsia" w:ascii="宋体" w:hAnsi="宋体" w:cs="宋体"/>
          <w:color w:val="auto"/>
          <w:kern w:val="0"/>
          <w:szCs w:val="21"/>
          <w:highlight w:val="none"/>
        </w:rPr>
        <w:t>对项目采购电子交易系统操作有疑问，可登录</w:t>
      </w:r>
      <w:r>
        <w:rPr>
          <w:rFonts w:hint="eastAsia"/>
          <w:color w:val="auto"/>
          <w:szCs w:val="21"/>
          <w:highlight w:val="none"/>
        </w:rPr>
        <w:t>广西政府采购云平台（https://www.gcy.zfcg.gxzf.gov.cn/）</w:t>
      </w:r>
      <w:r>
        <w:rPr>
          <w:rFonts w:hint="eastAsia" w:ascii="宋体" w:hAnsi="宋体" w:cs="宋体"/>
          <w:color w:val="auto"/>
          <w:kern w:val="0"/>
          <w:szCs w:val="21"/>
          <w:highlight w:val="none"/>
        </w:rPr>
        <w:t>，点击右侧咨询小采或帮助文档或拨打客服热线</w:t>
      </w:r>
      <w:r>
        <w:rPr>
          <w:rFonts w:ascii="宋体" w:hAnsi="宋体" w:cs="宋体"/>
          <w:color w:val="auto"/>
          <w:kern w:val="0"/>
          <w:szCs w:val="21"/>
          <w:highlight w:val="none"/>
        </w:rPr>
        <w:t>95763</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 xml:space="preserve"> </w:t>
      </w:r>
    </w:p>
    <w:bookmarkEnd w:id="26"/>
    <w:bookmarkEnd w:id="27"/>
    <w:p w14:paraId="4E15D91A">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七、对本次招标提出询问，请按以下方式联系</w:t>
      </w:r>
    </w:p>
    <w:p w14:paraId="65C0C799">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1.采购人信息</w:t>
      </w:r>
    </w:p>
    <w:p w14:paraId="7A6DF23E">
      <w:pPr>
        <w:spacing w:line="312" w:lineRule="auto"/>
        <w:ind w:firstLine="420" w:firstLineChars="200"/>
        <w:jc w:val="left"/>
        <w:rPr>
          <w:rFonts w:ascii="Arial" w:hAnsi="Arial" w:cs="Arial"/>
          <w:color w:val="auto"/>
          <w:kern w:val="0"/>
          <w:szCs w:val="21"/>
          <w:highlight w:val="none"/>
          <w:u w:val="single"/>
        </w:rPr>
      </w:pPr>
      <w:bookmarkStart w:id="28" w:name="_Hlk19048373"/>
      <w:r>
        <w:rPr>
          <w:rFonts w:ascii="Arial" w:hAnsi="Arial" w:cs="Arial"/>
          <w:color w:val="auto"/>
          <w:kern w:val="0"/>
          <w:szCs w:val="21"/>
          <w:highlight w:val="none"/>
        </w:rPr>
        <w:t>名称：</w:t>
      </w:r>
      <w:r>
        <w:rPr>
          <w:rFonts w:ascii="Arial" w:hAnsi="Arial" w:cs="Arial"/>
          <w:color w:val="auto"/>
          <w:kern w:val="0"/>
          <w:szCs w:val="21"/>
          <w:highlight w:val="none"/>
          <w:u w:val="single"/>
        </w:rPr>
        <w:t>广西壮族自治区动物疫病预防控制中心</w:t>
      </w:r>
    </w:p>
    <w:p w14:paraId="653155C1">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地址：</w:t>
      </w:r>
      <w:r>
        <w:rPr>
          <w:rFonts w:ascii="Arial" w:hAnsi="Arial" w:cs="Arial"/>
          <w:color w:val="auto"/>
          <w:kern w:val="0"/>
          <w:szCs w:val="21"/>
          <w:highlight w:val="none"/>
          <w:u w:val="single"/>
        </w:rPr>
        <w:t>广西南宁市友爱北路51号</w:t>
      </w:r>
    </w:p>
    <w:p w14:paraId="137B9DF2">
      <w:pPr>
        <w:spacing w:line="312" w:lineRule="auto"/>
        <w:ind w:firstLine="420" w:firstLineChars="200"/>
        <w:jc w:val="left"/>
        <w:rPr>
          <w:rFonts w:hint="default" w:ascii="Arial" w:hAnsi="Arial" w:cs="Arial"/>
          <w:color w:val="auto"/>
          <w:kern w:val="0"/>
          <w:szCs w:val="21"/>
          <w:highlight w:val="none"/>
          <w:lang w:val="en-US"/>
        </w:rPr>
      </w:pPr>
      <w:r>
        <w:rPr>
          <w:rFonts w:ascii="Arial" w:hAnsi="Arial" w:cs="Arial"/>
          <w:color w:val="auto"/>
          <w:kern w:val="0"/>
          <w:szCs w:val="21"/>
          <w:highlight w:val="none"/>
        </w:rPr>
        <w:t>项目联系人：</w:t>
      </w:r>
      <w:r>
        <w:rPr>
          <w:rFonts w:hint="eastAsia" w:ascii="Arial" w:hAnsi="Arial" w:cs="Arial"/>
          <w:color w:val="auto"/>
          <w:kern w:val="0"/>
          <w:szCs w:val="21"/>
          <w:highlight w:val="none"/>
          <w:u w:val="single"/>
          <w:lang w:val="en-US" w:eastAsia="zh-CN"/>
        </w:rPr>
        <w:t>吕思明</w:t>
      </w:r>
    </w:p>
    <w:p w14:paraId="56B47CDA">
      <w:pPr>
        <w:spacing w:line="312" w:lineRule="auto"/>
        <w:ind w:firstLine="420" w:firstLineChars="200"/>
        <w:jc w:val="left"/>
        <w:rPr>
          <w:rFonts w:hint="eastAsia" w:ascii="Arial" w:hAnsi="Arial" w:cs="Arial"/>
          <w:color w:val="auto"/>
          <w:kern w:val="0"/>
          <w:szCs w:val="21"/>
          <w:highlight w:val="none"/>
          <w:u w:val="single"/>
          <w:lang w:val="en-US" w:eastAsia="zh-CN"/>
        </w:rPr>
      </w:pPr>
      <w:r>
        <w:rPr>
          <w:rFonts w:ascii="Arial" w:hAnsi="Arial" w:cs="Arial"/>
          <w:color w:val="auto"/>
          <w:kern w:val="0"/>
          <w:szCs w:val="21"/>
          <w:highlight w:val="none"/>
        </w:rPr>
        <w:t>项目联系方式：</w:t>
      </w:r>
      <w:r>
        <w:rPr>
          <w:rFonts w:ascii="Arial" w:hAnsi="Arial" w:cs="Arial"/>
          <w:color w:val="auto"/>
          <w:kern w:val="0"/>
          <w:szCs w:val="21"/>
          <w:highlight w:val="none"/>
          <w:u w:val="single"/>
        </w:rPr>
        <w:t>0771-</w:t>
      </w:r>
      <w:r>
        <w:rPr>
          <w:rFonts w:hint="eastAsia" w:ascii="Arial" w:hAnsi="Arial" w:cs="Arial"/>
          <w:color w:val="auto"/>
          <w:kern w:val="0"/>
          <w:szCs w:val="21"/>
          <w:highlight w:val="none"/>
          <w:u w:val="single"/>
          <w:lang w:val="en-US" w:eastAsia="zh-CN"/>
        </w:rPr>
        <w:t>3123004</w:t>
      </w:r>
    </w:p>
    <w:p w14:paraId="2174216E">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2.采购代理机构信息</w:t>
      </w:r>
    </w:p>
    <w:p w14:paraId="1DE0B6D9">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名称：</w:t>
      </w:r>
      <w:r>
        <w:rPr>
          <w:rFonts w:ascii="Arial" w:hAnsi="Arial" w:cs="Arial"/>
          <w:color w:val="auto"/>
          <w:kern w:val="0"/>
          <w:szCs w:val="21"/>
          <w:highlight w:val="none"/>
          <w:u w:val="single"/>
        </w:rPr>
        <w:t>广西机电设备招标有限公司</w:t>
      </w:r>
    </w:p>
    <w:p w14:paraId="136C7AAF">
      <w:pPr>
        <w:spacing w:line="312" w:lineRule="auto"/>
        <w:ind w:firstLine="420" w:firstLineChars="200"/>
        <w:jc w:val="left"/>
        <w:rPr>
          <w:rFonts w:hint="default" w:ascii="Arial" w:hAnsi="Arial" w:eastAsia="宋体" w:cs="Arial"/>
          <w:color w:val="auto"/>
          <w:kern w:val="0"/>
          <w:szCs w:val="21"/>
          <w:highlight w:val="none"/>
          <w:u w:val="single"/>
          <w:lang w:val="en-US" w:eastAsia="zh-CN"/>
        </w:rPr>
      </w:pPr>
      <w:r>
        <w:rPr>
          <w:rFonts w:ascii="Arial" w:hAnsi="Arial" w:cs="Arial"/>
          <w:color w:val="auto"/>
          <w:kern w:val="0"/>
          <w:szCs w:val="21"/>
          <w:highlight w:val="none"/>
        </w:rPr>
        <w:t>地址：</w:t>
      </w:r>
      <w:r>
        <w:rPr>
          <w:rFonts w:ascii="Arial" w:hAnsi="Arial" w:cs="Arial"/>
          <w:color w:val="auto"/>
          <w:highlight w:val="none"/>
          <w:u w:val="single"/>
        </w:rPr>
        <w:t>广西南宁市金湖路63号金源CBD现代城B座7层7</w:t>
      </w:r>
      <w:r>
        <w:rPr>
          <w:rFonts w:hint="eastAsia" w:ascii="Arial" w:hAnsi="Arial" w:cs="Arial"/>
          <w:color w:val="auto"/>
          <w:highlight w:val="none"/>
          <w:u w:val="single"/>
          <w:lang w:val="en-US" w:eastAsia="zh-CN"/>
        </w:rPr>
        <w:t>18</w:t>
      </w:r>
    </w:p>
    <w:p w14:paraId="1ABE6E2C">
      <w:pPr>
        <w:spacing w:line="312" w:lineRule="auto"/>
        <w:ind w:firstLine="420" w:firstLineChars="200"/>
        <w:jc w:val="left"/>
        <w:rPr>
          <w:rFonts w:hint="default" w:ascii="Arial" w:hAnsi="Arial" w:eastAsia="宋体" w:cs="Arial"/>
          <w:color w:val="auto"/>
          <w:kern w:val="0"/>
          <w:szCs w:val="21"/>
          <w:highlight w:val="none"/>
          <w:u w:val="single"/>
          <w:lang w:val="en-US" w:eastAsia="zh-CN"/>
        </w:rPr>
      </w:pPr>
      <w:r>
        <w:rPr>
          <w:rFonts w:ascii="Arial" w:hAnsi="Arial" w:cs="Arial"/>
          <w:color w:val="auto"/>
          <w:kern w:val="0"/>
          <w:szCs w:val="21"/>
          <w:highlight w:val="none"/>
        </w:rPr>
        <w:t>项目联系人：</w:t>
      </w:r>
      <w:r>
        <w:rPr>
          <w:rFonts w:hint="eastAsia" w:ascii="Arial" w:hAnsi="Arial" w:cs="Arial"/>
          <w:color w:val="auto"/>
          <w:kern w:val="0"/>
          <w:szCs w:val="21"/>
          <w:highlight w:val="none"/>
          <w:u w:val="single"/>
          <w:lang w:val="en-US" w:eastAsia="zh-CN"/>
        </w:rPr>
        <w:t>梅莹、梁艳冰、彭瑶、黄晓蕾</w:t>
      </w:r>
    </w:p>
    <w:p w14:paraId="475D47D3">
      <w:pPr>
        <w:spacing w:line="312" w:lineRule="auto"/>
        <w:ind w:firstLine="420" w:firstLineChars="200"/>
        <w:jc w:val="both"/>
        <w:rPr>
          <w:color w:val="auto"/>
          <w:kern w:val="0"/>
          <w:szCs w:val="21"/>
          <w:highlight w:val="none"/>
        </w:rPr>
      </w:pPr>
      <w:r>
        <w:rPr>
          <w:rFonts w:ascii="Arial" w:hAnsi="Arial" w:cs="Arial"/>
          <w:color w:val="auto"/>
          <w:kern w:val="0"/>
          <w:szCs w:val="21"/>
          <w:highlight w:val="none"/>
        </w:rPr>
        <w:t>项目联系方式：</w:t>
      </w:r>
      <w:r>
        <w:rPr>
          <w:rFonts w:hint="eastAsia" w:ascii="Arial" w:hAnsi="Arial" w:cs="Arial"/>
          <w:color w:val="auto"/>
          <w:kern w:val="0"/>
          <w:szCs w:val="21"/>
          <w:highlight w:val="none"/>
          <w:u w:val="single"/>
        </w:rPr>
        <w:t>0771-2808981</w:t>
      </w:r>
      <w:r>
        <w:rPr>
          <w:rFonts w:ascii="Arial" w:hAnsi="Arial" w:cs="Arial"/>
          <w:color w:val="auto"/>
          <w:kern w:val="0"/>
          <w:szCs w:val="21"/>
          <w:highlight w:val="none"/>
          <w:u w:val="single"/>
        </w:rPr>
        <w:t xml:space="preserve">  </w:t>
      </w:r>
      <w:bookmarkEnd w:id="28"/>
    </w:p>
    <w:p w14:paraId="16712D2B">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3B96680C">
      <w:pPr>
        <w:spacing w:line="312" w:lineRule="auto"/>
        <w:ind w:firstLine="420" w:firstLineChars="200"/>
        <w:jc w:val="right"/>
        <w:rPr>
          <w:color w:val="auto"/>
          <w:kern w:val="0"/>
          <w:sz w:val="18"/>
          <w:szCs w:val="18"/>
          <w:highlight w:val="none"/>
        </w:rPr>
      </w:pPr>
      <w:r>
        <w:rPr>
          <w:rFonts w:hint="eastAsia"/>
          <w:color w:val="auto"/>
          <w:kern w:val="0"/>
          <w:szCs w:val="21"/>
          <w:highlight w:val="none"/>
          <w:lang w:val="en-US" w:eastAsia="zh-CN"/>
        </w:rPr>
        <w:t>2026</w:t>
      </w:r>
      <w:r>
        <w:rPr>
          <w:color w:val="auto"/>
          <w:kern w:val="0"/>
          <w:szCs w:val="21"/>
          <w:highlight w:val="none"/>
        </w:rPr>
        <w:t>年</w:t>
      </w:r>
      <w:r>
        <w:rPr>
          <w:rFonts w:hint="eastAsia"/>
          <w:color w:val="auto"/>
          <w:kern w:val="0"/>
          <w:szCs w:val="21"/>
          <w:highlight w:val="none"/>
          <w:lang w:val="en-US" w:eastAsia="zh-CN"/>
        </w:rPr>
        <w:t>4</w:t>
      </w:r>
      <w:r>
        <w:rPr>
          <w:color w:val="auto"/>
          <w:kern w:val="0"/>
          <w:szCs w:val="21"/>
          <w:highlight w:val="none"/>
        </w:rPr>
        <w:t>月</w:t>
      </w:r>
      <w:r>
        <w:rPr>
          <w:rFonts w:hint="eastAsia"/>
          <w:color w:val="auto"/>
          <w:kern w:val="0"/>
          <w:szCs w:val="21"/>
          <w:highlight w:val="none"/>
          <w:lang w:val="en-US" w:eastAsia="zh-CN"/>
        </w:rPr>
        <w:t>28</w:t>
      </w:r>
      <w:r>
        <w:rPr>
          <w:color w:val="auto"/>
          <w:kern w:val="0"/>
          <w:szCs w:val="21"/>
          <w:highlight w:val="none"/>
        </w:rPr>
        <w:t>日</w:t>
      </w:r>
      <w:bookmarkEnd w:id="5"/>
      <w:bookmarkEnd w:id="6"/>
    </w:p>
    <w:p w14:paraId="50A2E07E">
      <w:pPr>
        <w:widowControl/>
        <w:jc w:val="left"/>
        <w:rPr>
          <w:color w:val="auto"/>
          <w:sz w:val="32"/>
          <w:szCs w:val="32"/>
          <w:highlight w:val="none"/>
        </w:rPr>
      </w:pPr>
      <w:r>
        <w:rPr>
          <w:color w:val="auto"/>
          <w:sz w:val="32"/>
          <w:szCs w:val="32"/>
          <w:highlight w:val="none"/>
        </w:rPr>
        <w:br w:type="page"/>
      </w:r>
    </w:p>
    <w:p w14:paraId="5DE5A98F">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29" w:name="_Toc4574"/>
      <w:r>
        <w:rPr>
          <w:rFonts w:ascii="Times New Roman" w:hAnsi="Times New Roman" w:cs="Times New Roman"/>
          <w:color w:val="auto"/>
          <w:sz w:val="32"/>
          <w:szCs w:val="32"/>
          <w:highlight w:val="none"/>
        </w:rPr>
        <w:t>第二章  采购需求</w:t>
      </w:r>
      <w:bookmarkEnd w:id="29"/>
    </w:p>
    <w:p w14:paraId="2F8FCFD8">
      <w:pPr>
        <w:spacing w:line="360" w:lineRule="auto"/>
        <w:rPr>
          <w:rFonts w:ascii="黑体" w:hAnsi="黑体" w:eastAsia="黑体" w:cs="Arial"/>
          <w:b/>
          <w:color w:val="auto"/>
          <w:kern w:val="0"/>
          <w:sz w:val="28"/>
          <w:szCs w:val="28"/>
          <w:highlight w:val="none"/>
        </w:rPr>
      </w:pPr>
      <w:bookmarkStart w:id="30" w:name="_Hlk77608362"/>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6BC01A76">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22259EDC">
      <w:pPr>
        <w:spacing w:line="360" w:lineRule="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p>
    <w:p w14:paraId="1373FC90">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采购人与中标供应商</w:t>
      </w:r>
      <w:r>
        <w:rPr>
          <w:color w:val="auto"/>
          <w:szCs w:val="21"/>
          <w:highlight w:val="none"/>
        </w:rPr>
        <w:t>在采购合同中约定。</w:t>
      </w:r>
    </w:p>
    <w:p w14:paraId="03C3C724">
      <w:pPr>
        <w:spacing w:line="360" w:lineRule="auto"/>
        <w:rPr>
          <w:color w:val="auto"/>
          <w:szCs w:val="21"/>
          <w:highlight w:val="none"/>
        </w:rPr>
      </w:pPr>
      <w:r>
        <w:rPr>
          <w:rFonts w:hint="eastAsia"/>
          <w:color w:val="auto"/>
          <w:szCs w:val="21"/>
          <w:highlight w:val="none"/>
        </w:rPr>
        <w:t>3.标注“▲”的条款或要求系指实质性条款或实质性要求，必须满足，如存在负偏离将导致投标被否决。</w:t>
      </w:r>
    </w:p>
    <w:p w14:paraId="27123DD6">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7D985BC9">
      <w:pPr>
        <w:spacing w:line="360" w:lineRule="auto"/>
        <w:rPr>
          <w:color w:val="auto"/>
          <w:szCs w:val="21"/>
          <w:highlight w:val="none"/>
        </w:rPr>
      </w:pPr>
      <w:r>
        <w:rPr>
          <w:rFonts w:hint="eastAsia"/>
          <w:color w:val="auto"/>
          <w:szCs w:val="21"/>
          <w:highlight w:val="none"/>
        </w:rPr>
        <w:t>1.需实现的功能、目标及应用场景</w:t>
      </w:r>
    </w:p>
    <w:p w14:paraId="02C14941">
      <w:pPr>
        <w:spacing w:line="360" w:lineRule="auto"/>
        <w:rPr>
          <w:color w:val="auto"/>
          <w:szCs w:val="21"/>
          <w:highlight w:val="none"/>
        </w:rPr>
      </w:pPr>
      <w:r>
        <w:rPr>
          <w:rFonts w:hint="eastAsia"/>
          <w:color w:val="auto"/>
          <w:szCs w:val="21"/>
          <w:highlight w:val="none"/>
        </w:rPr>
        <w:t>满足招标文件要求，验收达到合格标准。</w:t>
      </w:r>
    </w:p>
    <w:p w14:paraId="4233CDFE">
      <w:pPr>
        <w:spacing w:line="360" w:lineRule="auto"/>
        <w:rPr>
          <w:color w:val="auto"/>
          <w:szCs w:val="21"/>
          <w:highlight w:val="none"/>
        </w:rPr>
      </w:pPr>
      <w:r>
        <w:rPr>
          <w:color w:val="auto"/>
          <w:szCs w:val="21"/>
          <w:highlight w:val="none"/>
        </w:rPr>
        <w:t>2</w:t>
      </w:r>
      <w:r>
        <w:rPr>
          <w:rFonts w:hint="eastAsia"/>
          <w:color w:val="auto"/>
          <w:szCs w:val="21"/>
          <w:highlight w:val="none"/>
        </w:rPr>
        <w:t>.是否接受进口产品：否</w:t>
      </w:r>
    </w:p>
    <w:p w14:paraId="7F510C83">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需执行的国家相关标准、行业标准、地方标准或者其他标准、规范</w:t>
      </w:r>
    </w:p>
    <w:p w14:paraId="7F156823">
      <w:pPr>
        <w:spacing w:line="360" w:lineRule="auto"/>
        <w:rPr>
          <w:color w:val="auto"/>
          <w:szCs w:val="21"/>
          <w:highlight w:val="none"/>
        </w:rPr>
      </w:pPr>
      <w:r>
        <w:rPr>
          <w:rFonts w:hint="eastAsia"/>
          <w:color w:val="auto"/>
          <w:szCs w:val="21"/>
          <w:highlight w:val="none"/>
        </w:rPr>
        <w:t>本项目应执行的国家相关标准、行业标准、地方标准或者其他标准、规范为：</w:t>
      </w:r>
      <w:bookmarkStart w:id="31" w:name="_Hlk88997327"/>
      <w:r>
        <w:rPr>
          <w:rFonts w:hint="eastAsia"/>
          <w:color w:val="auto"/>
          <w:szCs w:val="21"/>
          <w:highlight w:val="none"/>
        </w:rPr>
        <w:t>详见技术指标要求</w:t>
      </w:r>
      <w:r>
        <w:rPr>
          <w:color w:val="auto"/>
          <w:szCs w:val="21"/>
          <w:highlight w:val="none"/>
        </w:rPr>
        <w:t xml:space="preserve">   </w:t>
      </w:r>
      <w:bookmarkEnd w:id="31"/>
      <w:r>
        <w:rPr>
          <w:color w:val="auto"/>
          <w:szCs w:val="21"/>
          <w:highlight w:val="none"/>
        </w:rPr>
        <w:t xml:space="preserve"> </w:t>
      </w:r>
    </w:p>
    <w:p w14:paraId="523FF914">
      <w:pPr>
        <w:spacing w:line="360" w:lineRule="auto"/>
        <w:rPr>
          <w:color w:val="auto"/>
          <w:szCs w:val="21"/>
          <w:highlight w:val="none"/>
        </w:rPr>
      </w:pPr>
      <w:r>
        <w:rPr>
          <w:color w:val="auto"/>
          <w:szCs w:val="21"/>
          <w:highlight w:val="none"/>
        </w:rPr>
        <w:t>4</w:t>
      </w:r>
      <w:r>
        <w:rPr>
          <w:rFonts w:hint="eastAsia"/>
          <w:color w:val="auto"/>
          <w:szCs w:val="21"/>
          <w:highlight w:val="none"/>
        </w:rPr>
        <w:t>.一般说明</w:t>
      </w:r>
    </w:p>
    <w:p w14:paraId="19419A52">
      <w:pPr>
        <w:spacing w:line="360" w:lineRule="auto"/>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本章</w:t>
      </w:r>
      <w:r>
        <w:rPr>
          <w:color w:val="auto"/>
          <w:szCs w:val="21"/>
          <w:highlight w:val="none"/>
        </w:rPr>
        <w:t>中如提及品牌型号，仅起参考作用。供应商可选用其他品牌型号替代，但这些替代的品牌型号要实质上参照或相当于或优于参考品牌型号及其技术参数性能（配置）要求。</w:t>
      </w:r>
    </w:p>
    <w:p w14:paraId="1DFEC445">
      <w:pPr>
        <w:spacing w:line="360" w:lineRule="auto"/>
        <w:rPr>
          <w:color w:val="auto"/>
          <w:szCs w:val="21"/>
          <w:highlight w:val="none"/>
        </w:rPr>
      </w:pPr>
      <w:r>
        <w:rPr>
          <w:rFonts w:hint="eastAsia"/>
          <w:color w:val="auto"/>
          <w:szCs w:val="21"/>
          <w:highlight w:val="none"/>
        </w:rPr>
        <w:t>（</w:t>
      </w:r>
      <w:r>
        <w:rPr>
          <w:color w:val="auto"/>
          <w:szCs w:val="21"/>
          <w:highlight w:val="none"/>
        </w:rPr>
        <w:t>2）</w:t>
      </w:r>
      <w:bookmarkStart w:id="32" w:name="_Hlk132788003"/>
      <w:r>
        <w:rPr>
          <w:color w:val="auto"/>
          <w:szCs w:val="21"/>
          <w:highlight w:val="none"/>
        </w:rPr>
        <w:t>如要求提供检测报告</w:t>
      </w:r>
      <w:r>
        <w:rPr>
          <w:rFonts w:hint="eastAsia"/>
          <w:color w:val="auto"/>
          <w:szCs w:val="21"/>
          <w:highlight w:val="none"/>
        </w:rPr>
        <w:t>或其他证明材料</w:t>
      </w:r>
      <w:r>
        <w:rPr>
          <w:color w:val="auto"/>
          <w:szCs w:val="21"/>
          <w:highlight w:val="none"/>
        </w:rPr>
        <w:t>的，检测报告或</w:t>
      </w:r>
      <w:r>
        <w:rPr>
          <w:rFonts w:hint="eastAsia"/>
          <w:color w:val="auto"/>
          <w:szCs w:val="21"/>
          <w:highlight w:val="none"/>
        </w:rPr>
        <w:t>其他证明材料</w:t>
      </w:r>
      <w:r>
        <w:rPr>
          <w:color w:val="auto"/>
          <w:szCs w:val="21"/>
          <w:highlight w:val="none"/>
        </w:rPr>
        <w:t>内容中若涉及外文说明，必须同时提供对应中文翻译说明，评审依据以中文翻译内容为准，外文说明仅供参考；产品</w:t>
      </w:r>
      <w:r>
        <w:rPr>
          <w:rFonts w:hint="eastAsia"/>
          <w:color w:val="auto"/>
          <w:szCs w:val="21"/>
          <w:highlight w:val="none"/>
        </w:rPr>
        <w:t>证明材料</w:t>
      </w:r>
      <w:r>
        <w:rPr>
          <w:color w:val="auto"/>
          <w:szCs w:val="21"/>
          <w:highlight w:val="none"/>
        </w:rPr>
        <w:t>应为报告正面、背面和附件标注的全部具体内容；产品</w:t>
      </w:r>
      <w:r>
        <w:rPr>
          <w:rFonts w:hint="eastAsia"/>
          <w:color w:val="auto"/>
          <w:szCs w:val="21"/>
          <w:highlight w:val="none"/>
        </w:rPr>
        <w:t>证明材料</w:t>
      </w:r>
      <w:r>
        <w:rPr>
          <w:color w:val="auto"/>
          <w:szCs w:val="21"/>
          <w:highlight w:val="none"/>
        </w:rPr>
        <w:t>的</w:t>
      </w:r>
      <w:r>
        <w:rPr>
          <w:rFonts w:hint="eastAsia"/>
          <w:color w:val="auto"/>
          <w:szCs w:val="21"/>
          <w:highlight w:val="none"/>
        </w:rPr>
        <w:t>内容</w:t>
      </w:r>
      <w:r>
        <w:rPr>
          <w:color w:val="auto"/>
          <w:szCs w:val="21"/>
          <w:highlight w:val="none"/>
        </w:rPr>
        <w:t>应该能够被阅读、识别和判断</w:t>
      </w:r>
      <w:bookmarkEnd w:id="32"/>
      <w:r>
        <w:rPr>
          <w:color w:val="auto"/>
          <w:szCs w:val="21"/>
          <w:highlight w:val="none"/>
        </w:rPr>
        <w:t>。</w:t>
      </w:r>
      <w:r>
        <w:rPr>
          <w:rFonts w:hint="eastAsia"/>
          <w:color w:val="auto"/>
          <w:szCs w:val="21"/>
          <w:highlight w:val="none"/>
        </w:rPr>
        <w:t xml:space="preserve"> </w:t>
      </w:r>
    </w:p>
    <w:p w14:paraId="6860C7F2">
      <w:pPr>
        <w:spacing w:line="360" w:lineRule="auto"/>
        <w:rPr>
          <w:color w:val="auto"/>
          <w:szCs w:val="21"/>
          <w:highlight w:val="none"/>
        </w:rPr>
      </w:pPr>
      <w:r>
        <w:rPr>
          <w:color w:val="auto"/>
          <w:szCs w:val="21"/>
          <w:highlight w:val="none"/>
        </w:rPr>
        <w:t>5</w:t>
      </w:r>
      <w:r>
        <w:rPr>
          <w:rFonts w:hint="eastAsia"/>
          <w:color w:val="auto"/>
          <w:szCs w:val="21"/>
          <w:highlight w:val="none"/>
        </w:rPr>
        <w:t>.核心产品</w:t>
      </w:r>
    </w:p>
    <w:p w14:paraId="5FF98E7E">
      <w:pPr>
        <w:spacing w:line="360" w:lineRule="auto"/>
        <w:rPr>
          <w:color w:val="auto"/>
          <w:szCs w:val="21"/>
          <w:highlight w:val="none"/>
          <w:u w:val="single"/>
        </w:rPr>
      </w:pPr>
      <w:r>
        <w:rPr>
          <w:rFonts w:hint="eastAsia"/>
          <w:color w:val="auto"/>
          <w:szCs w:val="21"/>
          <w:highlight w:val="none"/>
        </w:rPr>
        <w:t>本项目为货物采购项目，核心产品为：</w:t>
      </w:r>
      <w:r>
        <w:rPr>
          <w:color w:val="auto"/>
          <w:szCs w:val="21"/>
          <w:highlight w:val="none"/>
          <w:u w:val="single"/>
        </w:rPr>
        <w:t xml:space="preserve"> </w:t>
      </w:r>
      <w:r>
        <w:rPr>
          <w:rFonts w:hint="eastAsia"/>
          <w:color w:val="auto"/>
          <w:szCs w:val="21"/>
          <w:highlight w:val="none"/>
          <w:u w:val="single"/>
        </w:rPr>
        <w:t>1</w:t>
      </w:r>
      <w:r>
        <w:rPr>
          <w:rFonts w:ascii="Arial" w:hAnsi="Arial" w:cs="Arial"/>
          <w:color w:val="auto"/>
          <w:szCs w:val="21"/>
          <w:highlight w:val="none"/>
          <w:u w:val="single"/>
          <w:lang w:bidi="ar"/>
        </w:rPr>
        <w:t>分标-</w:t>
      </w:r>
      <w:r>
        <w:rPr>
          <w:rFonts w:hint="eastAsia" w:ascii="Arial" w:hAnsi="Arial" w:cs="Arial"/>
          <w:color w:val="auto"/>
          <w:szCs w:val="21"/>
          <w:highlight w:val="none"/>
          <w:u w:val="single"/>
          <w:lang w:bidi="ar"/>
        </w:rPr>
        <w:t>4</w:t>
      </w:r>
      <w:r>
        <w:rPr>
          <w:rFonts w:ascii="Arial" w:hAnsi="Arial" w:cs="Arial"/>
          <w:color w:val="auto"/>
          <w:szCs w:val="21"/>
          <w:highlight w:val="none"/>
          <w:u w:val="single"/>
          <w:lang w:bidi="ar"/>
        </w:rPr>
        <w:t>分标：</w:t>
      </w:r>
      <w:r>
        <w:rPr>
          <w:rFonts w:hint="eastAsia" w:ascii="Arial" w:hAnsi="Arial" w:cs="Arial"/>
          <w:color w:val="auto"/>
          <w:szCs w:val="21"/>
          <w:highlight w:val="none"/>
          <w:u w:val="single"/>
          <w:lang w:bidi="ar"/>
        </w:rPr>
        <w:t>组禽流感病毒（H5+H7）四价灭活疫苗（H5N6 H5-Re15株+H5-Re16株，H7N9 H7-Re5株+H7-Re6株）；5分标：高致病性猪繁殖与呼吸综合征活疫苗</w:t>
      </w:r>
      <w:r>
        <w:rPr>
          <w:color w:val="auto"/>
          <w:szCs w:val="21"/>
          <w:highlight w:val="none"/>
          <w:u w:val="single"/>
        </w:rPr>
        <w:t xml:space="preserve">   </w:t>
      </w:r>
    </w:p>
    <w:p w14:paraId="291275B0">
      <w:pPr>
        <w:spacing w:line="360" w:lineRule="auto"/>
        <w:rPr>
          <w:color w:val="auto"/>
          <w:szCs w:val="21"/>
          <w:highlight w:val="none"/>
        </w:rPr>
      </w:pPr>
      <w:r>
        <w:rPr>
          <w:rFonts w:hint="eastAsia"/>
          <w:color w:val="auto"/>
          <w:szCs w:val="21"/>
          <w:highlight w:val="none"/>
        </w:rPr>
        <w:t>6.节能产品</w:t>
      </w:r>
    </w:p>
    <w:p w14:paraId="5DD6D1B1">
      <w:pPr>
        <w:spacing w:line="360" w:lineRule="auto"/>
        <w:rPr>
          <w:rFonts w:hint="eastAsia"/>
          <w:color w:val="auto"/>
          <w:highlight w:val="none"/>
          <w:u w:val="single"/>
        </w:rPr>
      </w:pPr>
      <w:r>
        <w:rPr>
          <w:rFonts w:hint="eastAsia"/>
          <w:color w:val="auto"/>
          <w:szCs w:val="21"/>
          <w:highlight w:val="none"/>
        </w:rPr>
        <w:t>本项目强制采购节能产品为：</w:t>
      </w:r>
      <w:r>
        <w:rPr>
          <w:rFonts w:hint="eastAsia"/>
          <w:color w:val="auto"/>
          <w:szCs w:val="21"/>
          <w:highlight w:val="none"/>
          <w:u w:val="single"/>
        </w:rPr>
        <w:t>第</w:t>
      </w:r>
      <w:r>
        <w:rPr>
          <w:rFonts w:hint="eastAsia"/>
          <w:color w:val="auto"/>
          <w:szCs w:val="21"/>
          <w:highlight w:val="none"/>
          <w:u w:val="single"/>
          <w:lang w:val="en-US" w:eastAsia="zh-CN"/>
        </w:rPr>
        <w:t>/</w:t>
      </w:r>
      <w:r>
        <w:rPr>
          <w:color w:val="auto"/>
          <w:szCs w:val="21"/>
          <w:highlight w:val="none"/>
          <w:u w:val="single"/>
        </w:rPr>
        <w:t>项</w:t>
      </w:r>
      <w:r>
        <w:rPr>
          <w:rFonts w:hint="eastAsia"/>
          <w:color w:val="auto"/>
          <w:szCs w:val="21"/>
          <w:highlight w:val="none"/>
          <w:u w:val="single"/>
        </w:rPr>
        <w:t>；</w:t>
      </w:r>
      <w:r>
        <w:rPr>
          <w:rFonts w:hint="eastAsia"/>
          <w:color w:val="auto"/>
          <w:highlight w:val="none"/>
          <w:u w:val="single"/>
        </w:rPr>
        <w:t xml:space="preserve">   </w:t>
      </w:r>
    </w:p>
    <w:p w14:paraId="18A183FB">
      <w:pPr>
        <w:numPr>
          <w:ilvl w:val="0"/>
          <w:numId w:val="0"/>
        </w:numPr>
        <w:spacing w:line="360" w:lineRule="auto"/>
        <w:rPr>
          <w:rFonts w:hint="eastAsia"/>
          <w:color w:val="auto"/>
          <w:highlight w:val="none"/>
          <w:u w:val="none"/>
          <w:lang w:val="en-US" w:eastAsia="zh-CN"/>
        </w:rPr>
      </w:pPr>
      <w:r>
        <w:rPr>
          <w:rFonts w:hint="eastAsia"/>
          <w:color w:val="auto"/>
          <w:kern w:val="2"/>
          <w:sz w:val="21"/>
          <w:szCs w:val="24"/>
          <w:highlight w:val="none"/>
          <w:lang w:val="en-US" w:eastAsia="zh-CN" w:bidi="ar-SA"/>
        </w:rPr>
        <w:t>7.</w:t>
      </w:r>
      <w:r>
        <w:rPr>
          <w:rFonts w:hint="eastAsia"/>
          <w:color w:val="auto"/>
          <w:highlight w:val="none"/>
          <w:u w:val="none"/>
          <w:lang w:val="en-US" w:eastAsia="zh-CN"/>
        </w:rPr>
        <w:t>网络安全专用产品</w:t>
      </w:r>
    </w:p>
    <w:p w14:paraId="5C1437BA">
      <w:pPr>
        <w:numPr>
          <w:ilvl w:val="0"/>
          <w:numId w:val="0"/>
        </w:numPr>
        <w:spacing w:line="360" w:lineRule="auto"/>
        <w:rPr>
          <w:color w:val="auto"/>
          <w:szCs w:val="21"/>
          <w:highlight w:val="none"/>
        </w:rPr>
      </w:pPr>
      <w:r>
        <w:rPr>
          <w:rFonts w:hint="eastAsia"/>
          <w:color w:val="auto"/>
          <w:szCs w:val="21"/>
          <w:highlight w:val="none"/>
        </w:rPr>
        <w:t>本项目</w:t>
      </w:r>
      <w:r>
        <w:rPr>
          <w:rFonts w:hint="eastAsia"/>
          <w:color w:val="auto"/>
          <w:szCs w:val="21"/>
          <w:highlight w:val="none"/>
          <w:lang w:val="en-US" w:eastAsia="zh-CN"/>
        </w:rPr>
        <w:t>网络安全专用产品</w:t>
      </w:r>
      <w:r>
        <w:rPr>
          <w:rFonts w:hint="eastAsia"/>
          <w:color w:val="auto"/>
          <w:szCs w:val="21"/>
          <w:highlight w:val="none"/>
        </w:rPr>
        <w:t>为：</w:t>
      </w:r>
      <w:r>
        <w:rPr>
          <w:rFonts w:hint="eastAsia"/>
          <w:color w:val="auto"/>
          <w:szCs w:val="21"/>
          <w:highlight w:val="none"/>
          <w:u w:val="single"/>
        </w:rPr>
        <w:t>第</w:t>
      </w:r>
      <w:r>
        <w:rPr>
          <w:rFonts w:hint="eastAsia"/>
          <w:color w:val="auto"/>
          <w:szCs w:val="21"/>
          <w:highlight w:val="none"/>
          <w:u w:val="single"/>
          <w:lang w:val="en-US" w:eastAsia="zh-CN"/>
        </w:rPr>
        <w:t>/</w:t>
      </w:r>
      <w:r>
        <w:rPr>
          <w:color w:val="auto"/>
          <w:szCs w:val="21"/>
          <w:highlight w:val="none"/>
          <w:u w:val="single"/>
        </w:rPr>
        <w:t>项</w:t>
      </w:r>
      <w:r>
        <w:rPr>
          <w:rFonts w:hint="eastAsia"/>
          <w:color w:val="auto"/>
          <w:highlight w:val="none"/>
          <w:u w:val="none"/>
        </w:rPr>
        <w:t xml:space="preserve"> </w:t>
      </w:r>
      <w:r>
        <w:rPr>
          <w:rFonts w:hint="eastAsia"/>
          <w:color w:val="auto"/>
          <w:highlight w:val="none"/>
          <w:u w:val="single"/>
        </w:rPr>
        <w:t xml:space="preserve">           </w:t>
      </w:r>
      <w:r>
        <w:rPr>
          <w:rFonts w:hint="eastAsia"/>
          <w:color w:val="auto"/>
          <w:highlight w:val="none"/>
        </w:rPr>
        <w:t xml:space="preserve">    </w:t>
      </w:r>
    </w:p>
    <w:p w14:paraId="0C8CB83A">
      <w:pPr>
        <w:spacing w:line="360" w:lineRule="auto"/>
        <w:rPr>
          <w:color w:val="auto"/>
          <w:szCs w:val="21"/>
          <w:highlight w:val="none"/>
        </w:rPr>
      </w:pPr>
      <w:r>
        <w:rPr>
          <w:rFonts w:hint="eastAsia"/>
          <w:color w:val="auto"/>
          <w:szCs w:val="21"/>
          <w:highlight w:val="none"/>
          <w:lang w:val="en-US" w:eastAsia="zh-CN"/>
        </w:rPr>
        <w:t>8</w:t>
      </w:r>
      <w:r>
        <w:rPr>
          <w:rFonts w:hint="eastAsia"/>
          <w:color w:val="auto"/>
          <w:szCs w:val="21"/>
          <w:highlight w:val="none"/>
        </w:rPr>
        <w:t>.标的名称、数量、需满足的质量、技术规格、物理特性、性能、材料、结构、外观、安全，或者服务内容和标准一览表</w:t>
      </w:r>
    </w:p>
    <w:p w14:paraId="1FFEB0B9">
      <w:pPr>
        <w:rPr>
          <w:rFonts w:hint="eastAsia"/>
          <w:color w:val="auto"/>
          <w:szCs w:val="21"/>
          <w:highlight w:val="none"/>
        </w:rPr>
      </w:pPr>
      <w:bookmarkStart w:id="33" w:name="_Hlk132815104"/>
      <w:bookmarkStart w:id="34" w:name="_Hlk132788110"/>
      <w:r>
        <w:rPr>
          <w:rFonts w:hint="eastAsia"/>
          <w:color w:val="auto"/>
          <w:szCs w:val="21"/>
          <w:highlight w:val="none"/>
        </w:rPr>
        <w:br w:type="page"/>
      </w:r>
    </w:p>
    <w:tbl>
      <w:tblPr>
        <w:tblStyle w:val="51"/>
        <w:tblW w:w="9605" w:type="dxa"/>
        <w:jc w:val="center"/>
        <w:tblLayout w:type="fixed"/>
        <w:tblCellMar>
          <w:top w:w="0" w:type="dxa"/>
          <w:left w:w="108" w:type="dxa"/>
          <w:bottom w:w="0" w:type="dxa"/>
          <w:right w:w="108" w:type="dxa"/>
        </w:tblCellMar>
      </w:tblPr>
      <w:tblGrid>
        <w:gridCol w:w="864"/>
        <w:gridCol w:w="1610"/>
        <w:gridCol w:w="1011"/>
        <w:gridCol w:w="932"/>
        <w:gridCol w:w="750"/>
        <w:gridCol w:w="4438"/>
      </w:tblGrid>
      <w:tr w14:paraId="59A77C22">
        <w:tblPrEx>
          <w:tblCellMar>
            <w:top w:w="0" w:type="dxa"/>
            <w:left w:w="108" w:type="dxa"/>
            <w:bottom w:w="0" w:type="dxa"/>
            <w:right w:w="108" w:type="dxa"/>
          </w:tblCellMar>
        </w:tblPrEx>
        <w:trPr>
          <w:trHeight w:val="340" w:hRule="atLeast"/>
          <w:jc w:val="center"/>
        </w:trPr>
        <w:tc>
          <w:tcPr>
            <w:tcW w:w="864" w:type="dxa"/>
            <w:tcBorders>
              <w:top w:val="single" w:color="000000" w:sz="4" w:space="0"/>
              <w:left w:val="single" w:color="000000" w:sz="4" w:space="0"/>
              <w:bottom w:val="single" w:color="auto" w:sz="4" w:space="0"/>
              <w:right w:val="single" w:color="000000" w:sz="4" w:space="0"/>
            </w:tcBorders>
            <w:noWrap/>
            <w:vAlign w:val="center"/>
          </w:tcPr>
          <w:p w14:paraId="3F2BE69D">
            <w:pPr>
              <w:spacing w:line="480" w:lineRule="exact"/>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标项</w:t>
            </w:r>
          </w:p>
        </w:tc>
        <w:tc>
          <w:tcPr>
            <w:tcW w:w="1610" w:type="dxa"/>
            <w:tcBorders>
              <w:top w:val="single" w:color="000000" w:sz="4" w:space="0"/>
              <w:left w:val="single" w:color="000000" w:sz="4" w:space="0"/>
              <w:bottom w:val="single" w:color="auto" w:sz="4" w:space="0"/>
              <w:right w:val="single" w:color="auto" w:sz="4" w:space="0"/>
            </w:tcBorders>
            <w:noWrap/>
            <w:vAlign w:val="center"/>
          </w:tcPr>
          <w:p w14:paraId="78FC9D93">
            <w:pPr>
              <w:spacing w:line="480" w:lineRule="exact"/>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标的</w:t>
            </w:r>
          </w:p>
          <w:p w14:paraId="14AC0BF1">
            <w:pPr>
              <w:spacing w:line="480" w:lineRule="exact"/>
              <w:jc w:val="center"/>
              <w:textAlignment w:val="center"/>
              <w:rPr>
                <w:rFonts w:ascii="宋体" w:hAnsi="宋体" w:cs="宋体"/>
                <w:b/>
                <w:bCs/>
                <w:color w:val="auto"/>
                <w:kern w:val="0"/>
                <w:szCs w:val="21"/>
                <w:highlight w:val="none"/>
              </w:rPr>
            </w:pPr>
            <w:r>
              <w:rPr>
                <w:rFonts w:ascii="宋体" w:hAnsi="宋体" w:cs="宋体"/>
                <w:b/>
                <w:bCs/>
                <w:color w:val="auto"/>
                <w:kern w:val="0"/>
                <w:szCs w:val="21"/>
                <w:highlight w:val="none"/>
              </w:rPr>
              <w:t>名称</w:t>
            </w:r>
          </w:p>
        </w:tc>
        <w:tc>
          <w:tcPr>
            <w:tcW w:w="1011" w:type="dxa"/>
            <w:tcBorders>
              <w:top w:val="single" w:color="000000" w:sz="4" w:space="0"/>
              <w:left w:val="single" w:color="000000" w:sz="4" w:space="0"/>
              <w:bottom w:val="single" w:color="auto" w:sz="4" w:space="0"/>
              <w:right w:val="single" w:color="000000" w:sz="4" w:space="0"/>
            </w:tcBorders>
            <w:noWrap/>
            <w:vAlign w:val="center"/>
          </w:tcPr>
          <w:p w14:paraId="710C27EF">
            <w:pPr>
              <w:spacing w:line="480" w:lineRule="exact"/>
              <w:jc w:val="center"/>
              <w:textAlignment w:val="center"/>
              <w:rPr>
                <w:rFonts w:ascii="宋体" w:hAnsi="宋体" w:cs="宋体"/>
                <w:b/>
                <w:bCs/>
                <w:color w:val="auto"/>
                <w:kern w:val="0"/>
                <w:szCs w:val="21"/>
                <w:highlight w:val="none"/>
              </w:rPr>
            </w:pPr>
            <w:r>
              <w:rPr>
                <w:rFonts w:ascii="宋体" w:hAnsi="宋体" w:cs="宋体"/>
                <w:b/>
                <w:bCs/>
                <w:color w:val="auto"/>
                <w:kern w:val="0"/>
                <w:szCs w:val="21"/>
                <w:highlight w:val="none"/>
              </w:rPr>
              <w:t>数量</w:t>
            </w:r>
          </w:p>
        </w:tc>
        <w:tc>
          <w:tcPr>
            <w:tcW w:w="932" w:type="dxa"/>
            <w:tcBorders>
              <w:top w:val="single" w:color="000000" w:sz="4" w:space="0"/>
              <w:left w:val="single" w:color="000000" w:sz="4" w:space="0"/>
              <w:bottom w:val="single" w:color="auto" w:sz="4" w:space="0"/>
              <w:right w:val="single" w:color="000000" w:sz="4" w:space="0"/>
            </w:tcBorders>
            <w:noWrap/>
            <w:vAlign w:val="center"/>
          </w:tcPr>
          <w:p w14:paraId="02C46BBC">
            <w:pPr>
              <w:spacing w:line="480" w:lineRule="exact"/>
              <w:jc w:val="center"/>
              <w:textAlignment w:val="center"/>
              <w:rPr>
                <w:rFonts w:ascii="宋体" w:hAnsi="宋体" w:cs="宋体"/>
                <w:b/>
                <w:bCs/>
                <w:color w:val="auto"/>
                <w:kern w:val="0"/>
                <w:szCs w:val="21"/>
                <w:highlight w:val="none"/>
              </w:rPr>
            </w:pPr>
            <w:r>
              <w:rPr>
                <w:rFonts w:ascii="宋体" w:hAnsi="宋体" w:cs="宋体"/>
                <w:b/>
                <w:bCs/>
                <w:color w:val="auto"/>
                <w:kern w:val="0"/>
                <w:szCs w:val="21"/>
                <w:highlight w:val="none"/>
              </w:rPr>
              <w:t>单位</w:t>
            </w:r>
          </w:p>
        </w:tc>
        <w:tc>
          <w:tcPr>
            <w:tcW w:w="750" w:type="dxa"/>
            <w:tcBorders>
              <w:top w:val="single" w:color="000000" w:sz="4" w:space="0"/>
              <w:left w:val="single" w:color="000000" w:sz="4" w:space="0"/>
              <w:bottom w:val="single" w:color="auto" w:sz="4" w:space="0"/>
              <w:right w:val="single" w:color="auto" w:sz="4" w:space="0"/>
            </w:tcBorders>
            <w:noWrap/>
            <w:vAlign w:val="center"/>
          </w:tcPr>
          <w:p w14:paraId="1921444D">
            <w:pPr>
              <w:spacing w:line="480" w:lineRule="exact"/>
              <w:jc w:val="center"/>
              <w:rPr>
                <w:rFonts w:ascii="宋体" w:hAnsi="宋体" w:cs="Arial"/>
                <w:b/>
                <w:bCs/>
                <w:color w:val="auto"/>
                <w:szCs w:val="21"/>
                <w:highlight w:val="none"/>
              </w:rPr>
            </w:pPr>
            <w:r>
              <w:rPr>
                <w:rFonts w:hint="eastAsia" w:ascii="宋体" w:hAnsi="宋体" w:cs="Arial"/>
                <w:b/>
                <w:bCs/>
                <w:color w:val="auto"/>
                <w:szCs w:val="21"/>
                <w:highlight w:val="none"/>
              </w:rPr>
              <w:t>所属</w:t>
            </w:r>
          </w:p>
          <w:p w14:paraId="67798872">
            <w:pPr>
              <w:spacing w:line="480" w:lineRule="exact"/>
              <w:jc w:val="center"/>
              <w:textAlignment w:val="center"/>
              <w:rPr>
                <w:rFonts w:ascii="宋体" w:hAnsi="宋体" w:cs="宋体"/>
                <w:b/>
                <w:bCs/>
                <w:color w:val="auto"/>
                <w:kern w:val="0"/>
                <w:szCs w:val="21"/>
                <w:highlight w:val="none"/>
              </w:rPr>
            </w:pPr>
            <w:r>
              <w:rPr>
                <w:rFonts w:hint="eastAsia" w:ascii="宋体" w:hAnsi="宋体" w:cs="Arial"/>
                <w:b/>
                <w:bCs/>
                <w:color w:val="auto"/>
                <w:szCs w:val="21"/>
                <w:highlight w:val="none"/>
              </w:rPr>
              <w:t>行业</w:t>
            </w:r>
          </w:p>
        </w:tc>
        <w:tc>
          <w:tcPr>
            <w:tcW w:w="4438" w:type="dxa"/>
            <w:tcBorders>
              <w:top w:val="single" w:color="000000" w:sz="4" w:space="0"/>
              <w:left w:val="single" w:color="auto" w:sz="4" w:space="0"/>
              <w:bottom w:val="single" w:color="auto" w:sz="4" w:space="0"/>
              <w:right w:val="single" w:color="000000" w:sz="4" w:space="0"/>
            </w:tcBorders>
            <w:noWrap/>
            <w:vAlign w:val="center"/>
          </w:tcPr>
          <w:p w14:paraId="200BF6E2">
            <w:pPr>
              <w:spacing w:line="480" w:lineRule="exact"/>
              <w:jc w:val="center"/>
              <w:textAlignment w:val="center"/>
              <w:rPr>
                <w:rFonts w:ascii="宋体" w:hAnsi="宋体" w:cs="宋体"/>
                <w:b/>
                <w:bCs/>
                <w:color w:val="auto"/>
                <w:kern w:val="0"/>
                <w:szCs w:val="21"/>
                <w:highlight w:val="none"/>
              </w:rPr>
            </w:pPr>
            <w:r>
              <w:rPr>
                <w:rFonts w:hint="eastAsia"/>
                <w:color w:val="auto"/>
                <w:szCs w:val="21"/>
                <w:highlight w:val="none"/>
              </w:rPr>
              <w:t>▲</w:t>
            </w:r>
            <w:r>
              <w:rPr>
                <w:rFonts w:hint="eastAsia" w:ascii="宋体" w:hAnsi="宋体" w:cs="宋体"/>
                <w:b/>
                <w:bCs/>
                <w:color w:val="auto"/>
                <w:kern w:val="0"/>
                <w:szCs w:val="21"/>
                <w:highlight w:val="none"/>
              </w:rPr>
              <w:t>技术要求</w:t>
            </w:r>
          </w:p>
        </w:tc>
      </w:tr>
      <w:tr w14:paraId="73BC4D9A">
        <w:tblPrEx>
          <w:tblCellMar>
            <w:top w:w="0" w:type="dxa"/>
            <w:left w:w="108" w:type="dxa"/>
            <w:bottom w:w="0" w:type="dxa"/>
            <w:right w:w="108" w:type="dxa"/>
          </w:tblCellMar>
        </w:tblPrEx>
        <w:trPr>
          <w:trHeight w:val="840" w:hRule="atLeast"/>
          <w:jc w:val="center"/>
        </w:trPr>
        <w:tc>
          <w:tcPr>
            <w:tcW w:w="864" w:type="dxa"/>
            <w:tcBorders>
              <w:top w:val="single" w:color="auto" w:sz="4" w:space="0"/>
              <w:left w:val="single" w:color="auto" w:sz="4" w:space="0"/>
              <w:bottom w:val="single" w:color="auto" w:sz="4" w:space="0"/>
              <w:right w:val="single" w:color="auto" w:sz="4" w:space="0"/>
            </w:tcBorders>
            <w:noWrap/>
            <w:vAlign w:val="center"/>
          </w:tcPr>
          <w:p w14:paraId="12344D2E">
            <w:pPr>
              <w:spacing w:line="480" w:lineRule="exact"/>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1分标</w:t>
            </w:r>
          </w:p>
        </w:tc>
        <w:tc>
          <w:tcPr>
            <w:tcW w:w="1610" w:type="dxa"/>
            <w:vMerge w:val="restart"/>
            <w:tcBorders>
              <w:top w:val="single" w:color="auto" w:sz="4" w:space="0"/>
              <w:left w:val="single" w:color="auto" w:sz="4" w:space="0"/>
              <w:bottom w:val="single" w:color="auto" w:sz="4" w:space="0"/>
              <w:right w:val="single" w:color="auto" w:sz="4" w:space="0"/>
            </w:tcBorders>
            <w:noWrap/>
            <w:vAlign w:val="center"/>
          </w:tcPr>
          <w:p w14:paraId="07E03681">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重组禽流感病毒</w:t>
            </w:r>
            <w:r>
              <w:rPr>
                <w:rFonts w:hint="eastAsia" w:ascii="宋体" w:hAnsi="宋体" w:cs="宋体"/>
                <w:color w:val="auto"/>
                <w:kern w:val="0"/>
                <w:szCs w:val="21"/>
                <w:highlight w:val="none"/>
              </w:rPr>
              <w:t>（H5+H7）四价灭活疫苗（H5N6 H5-Re15株+H5-Re16株，H7N9 H7-Re5株+H7-Re6株）</w:t>
            </w:r>
          </w:p>
        </w:tc>
        <w:tc>
          <w:tcPr>
            <w:tcW w:w="1011" w:type="dxa"/>
            <w:tcBorders>
              <w:top w:val="single" w:color="auto" w:sz="4" w:space="0"/>
              <w:left w:val="single" w:color="auto" w:sz="4" w:space="0"/>
              <w:bottom w:val="single" w:color="auto" w:sz="4" w:space="0"/>
              <w:right w:val="single" w:color="auto" w:sz="4" w:space="0"/>
            </w:tcBorders>
            <w:noWrap/>
            <w:vAlign w:val="center"/>
          </w:tcPr>
          <w:p w14:paraId="7A988B88">
            <w:pPr>
              <w:spacing w:line="480" w:lineRule="exact"/>
              <w:jc w:val="center"/>
              <w:rPr>
                <w:rFonts w:ascii="宋体" w:hAnsi="宋体" w:cs="宋体"/>
                <w:color w:val="auto"/>
                <w:szCs w:val="21"/>
                <w:highlight w:val="none"/>
              </w:rPr>
            </w:pPr>
            <w:r>
              <w:rPr>
                <w:rFonts w:hint="eastAsia" w:ascii="宋体" w:hAnsi="宋体" w:cs="宋体"/>
                <w:color w:val="auto"/>
                <w:szCs w:val="21"/>
                <w:highlight w:val="none"/>
              </w:rPr>
              <w:t>3800</w:t>
            </w:r>
          </w:p>
        </w:tc>
        <w:tc>
          <w:tcPr>
            <w:tcW w:w="932" w:type="dxa"/>
            <w:tcBorders>
              <w:top w:val="single" w:color="auto" w:sz="4" w:space="0"/>
              <w:left w:val="single" w:color="auto" w:sz="4" w:space="0"/>
              <w:bottom w:val="single" w:color="auto" w:sz="4" w:space="0"/>
              <w:right w:val="single" w:color="auto" w:sz="4" w:space="0"/>
            </w:tcBorders>
            <w:noWrap/>
            <w:vAlign w:val="center"/>
          </w:tcPr>
          <w:p w14:paraId="074BF263">
            <w:pPr>
              <w:spacing w:line="480" w:lineRule="exact"/>
              <w:jc w:val="center"/>
              <w:rPr>
                <w:rFonts w:ascii="宋体" w:hAnsi="宋体" w:cs="宋体"/>
                <w:color w:val="auto"/>
                <w:szCs w:val="21"/>
                <w:highlight w:val="none"/>
              </w:rPr>
            </w:pPr>
            <w:r>
              <w:rPr>
                <w:rFonts w:hint="eastAsia" w:ascii="宋体" w:hAnsi="宋体" w:cs="宋体"/>
                <w:color w:val="auto"/>
                <w:szCs w:val="21"/>
                <w:highlight w:val="none"/>
              </w:rPr>
              <w:t>万毫升</w:t>
            </w:r>
          </w:p>
        </w:tc>
        <w:tc>
          <w:tcPr>
            <w:tcW w:w="750" w:type="dxa"/>
            <w:vMerge w:val="restart"/>
            <w:tcBorders>
              <w:top w:val="single" w:color="auto" w:sz="4" w:space="0"/>
              <w:left w:val="single" w:color="auto" w:sz="4" w:space="0"/>
              <w:bottom w:val="single" w:color="auto" w:sz="4" w:space="0"/>
              <w:right w:val="single" w:color="auto" w:sz="4" w:space="0"/>
            </w:tcBorders>
            <w:noWrap/>
            <w:vAlign w:val="center"/>
          </w:tcPr>
          <w:p w14:paraId="0A181499">
            <w:pPr>
              <w:spacing w:line="480" w:lineRule="exact"/>
              <w:jc w:val="center"/>
              <w:rPr>
                <w:rFonts w:ascii="宋体" w:hAnsi="宋体" w:cs="宋体"/>
                <w:color w:val="auto"/>
                <w:szCs w:val="21"/>
                <w:highlight w:val="none"/>
              </w:rPr>
            </w:pPr>
            <w:r>
              <w:rPr>
                <w:rFonts w:ascii="宋体" w:hAnsi="宋体" w:cs="宋体"/>
                <w:color w:val="auto"/>
                <w:szCs w:val="21"/>
                <w:highlight w:val="none"/>
              </w:rPr>
              <w:t>工业</w:t>
            </w:r>
          </w:p>
        </w:tc>
        <w:tc>
          <w:tcPr>
            <w:tcW w:w="4438" w:type="dxa"/>
            <w:vMerge w:val="restart"/>
            <w:tcBorders>
              <w:top w:val="single" w:color="auto" w:sz="4" w:space="0"/>
              <w:left w:val="single" w:color="auto" w:sz="4" w:space="0"/>
              <w:bottom w:val="single" w:color="auto" w:sz="4" w:space="0"/>
              <w:right w:val="single" w:color="auto" w:sz="4" w:space="0"/>
            </w:tcBorders>
            <w:noWrap/>
            <w:vAlign w:val="center"/>
          </w:tcPr>
          <w:p w14:paraId="6CCA252F">
            <w:pPr>
              <w:spacing w:line="480" w:lineRule="exact"/>
              <w:jc w:val="left"/>
              <w:rPr>
                <w:rFonts w:ascii="宋体" w:hAnsi="宋体" w:cs="宋体"/>
                <w:color w:val="auto"/>
                <w:szCs w:val="21"/>
                <w:highlight w:val="none"/>
              </w:rPr>
            </w:pPr>
            <w:r>
              <w:rPr>
                <w:rFonts w:hint="eastAsia" w:ascii="宋体" w:hAnsi="宋体" w:cs="宋体"/>
                <w:color w:val="auto"/>
                <w:szCs w:val="21"/>
                <w:highlight w:val="none"/>
              </w:rPr>
              <w:t>一、规格：</w:t>
            </w:r>
          </w:p>
          <w:p w14:paraId="2DEBC5F9">
            <w:pPr>
              <w:spacing w:line="480" w:lineRule="exact"/>
              <w:jc w:val="left"/>
              <w:rPr>
                <w:rFonts w:ascii="宋体" w:hAnsi="宋体" w:cs="宋体"/>
                <w:color w:val="auto"/>
                <w:szCs w:val="21"/>
                <w:highlight w:val="none"/>
              </w:rPr>
            </w:pPr>
            <w:r>
              <w:rPr>
                <w:rFonts w:hint="eastAsia" w:ascii="宋体" w:hAnsi="宋体" w:cs="宋体"/>
                <w:color w:val="auto"/>
                <w:szCs w:val="21"/>
                <w:highlight w:val="none"/>
              </w:rPr>
              <w:t>250ml/瓶或100ml/瓶。</w:t>
            </w:r>
          </w:p>
          <w:p w14:paraId="48E33639">
            <w:pPr>
              <w:spacing w:line="480" w:lineRule="exact"/>
              <w:jc w:val="left"/>
              <w:rPr>
                <w:rFonts w:ascii="宋体" w:hAnsi="宋体" w:cs="宋体"/>
                <w:color w:val="auto"/>
                <w:szCs w:val="21"/>
                <w:highlight w:val="none"/>
              </w:rPr>
            </w:pPr>
            <w:r>
              <w:rPr>
                <w:rFonts w:hint="eastAsia" w:ascii="宋体" w:hAnsi="宋体" w:cs="宋体"/>
                <w:color w:val="auto"/>
                <w:szCs w:val="21"/>
                <w:highlight w:val="none"/>
              </w:rPr>
              <w:t>二、技术参数及性能要求：</w:t>
            </w:r>
          </w:p>
          <w:p w14:paraId="50DB3776">
            <w:pPr>
              <w:spacing w:line="480" w:lineRule="exact"/>
              <w:jc w:val="left"/>
              <w:rPr>
                <w:rFonts w:ascii="宋体" w:hAnsi="宋体" w:cs="宋体"/>
                <w:color w:val="auto"/>
                <w:szCs w:val="21"/>
                <w:highlight w:val="none"/>
              </w:rPr>
            </w:pPr>
            <w:r>
              <w:rPr>
                <w:rFonts w:hint="eastAsia" w:ascii="宋体" w:hAnsi="宋体" w:cs="宋体"/>
                <w:color w:val="auto"/>
                <w:szCs w:val="21"/>
                <w:highlight w:val="none"/>
              </w:rPr>
              <w:t>1.按部颁布</w:t>
            </w:r>
            <w:bookmarkStart w:id="35" w:name="OLE_LINK7"/>
            <w:bookmarkStart w:id="36" w:name="OLE_LINK6"/>
            <w:r>
              <w:rPr>
                <w:rFonts w:hint="eastAsia" w:ascii="宋体" w:hAnsi="宋体" w:cs="宋体"/>
                <w:color w:val="auto"/>
                <w:szCs w:val="21"/>
                <w:highlight w:val="none"/>
              </w:rPr>
              <w:t>重组禽流感病毒</w:t>
            </w:r>
            <w:bookmarkStart w:id="37" w:name="OLE_LINK2"/>
            <w:r>
              <w:rPr>
                <w:rFonts w:hint="eastAsia" w:ascii="宋体" w:hAnsi="宋体" w:cs="宋体"/>
                <w:color w:val="auto"/>
                <w:kern w:val="0"/>
                <w:szCs w:val="21"/>
                <w:highlight w:val="none"/>
              </w:rPr>
              <w:t>（H5+H7）四价灭活疫苗（H5N6 H5-Re15株+H5-Re16株，H7N9 H7-Re5株+H7-Re6株）</w:t>
            </w:r>
            <w:bookmarkEnd w:id="35"/>
            <w:bookmarkEnd w:id="36"/>
            <w:bookmarkEnd w:id="37"/>
            <w:r>
              <w:rPr>
                <w:rFonts w:hint="eastAsia" w:ascii="宋体" w:hAnsi="宋体" w:cs="宋体"/>
                <w:color w:val="auto"/>
                <w:szCs w:val="21"/>
                <w:highlight w:val="none"/>
              </w:rPr>
              <w:t>制造与检验规程制造，用于预防由H5亚型和H7亚型禽流感病毒引起的禽流感；</w:t>
            </w:r>
          </w:p>
          <w:p w14:paraId="07B51891">
            <w:pPr>
              <w:spacing w:line="480" w:lineRule="exact"/>
              <w:jc w:val="left"/>
              <w:rPr>
                <w:rFonts w:ascii="宋体" w:hAnsi="宋体" w:cs="宋体"/>
                <w:color w:val="auto"/>
                <w:szCs w:val="21"/>
                <w:highlight w:val="none"/>
              </w:rPr>
            </w:pPr>
            <w:r>
              <w:rPr>
                <w:rFonts w:hint="eastAsia" w:ascii="宋体" w:hAnsi="宋体" w:cs="宋体"/>
                <w:color w:val="auto"/>
                <w:szCs w:val="21"/>
                <w:highlight w:val="none"/>
              </w:rPr>
              <w:t>2.外观、剂型、粘度、稳定性、安全性、效价、保护期、包装等符合国家兽用生物制品规程要求；</w:t>
            </w:r>
          </w:p>
          <w:p w14:paraId="779DD919">
            <w:pPr>
              <w:spacing w:line="480" w:lineRule="exact"/>
              <w:jc w:val="left"/>
              <w:rPr>
                <w:rFonts w:ascii="宋体" w:hAnsi="宋体" w:cs="宋体"/>
                <w:color w:val="auto"/>
                <w:szCs w:val="21"/>
                <w:highlight w:val="none"/>
              </w:rPr>
            </w:pPr>
            <w:r>
              <w:rPr>
                <w:rFonts w:hint="eastAsia" w:ascii="宋体" w:hAnsi="宋体" w:cs="宋体"/>
                <w:color w:val="auto"/>
                <w:szCs w:val="21"/>
                <w:highlight w:val="none"/>
              </w:rPr>
              <w:t>3.在2-8℃保存，有效期不少于12个月（疫苗完成生产之日起计算）。</w:t>
            </w:r>
          </w:p>
        </w:tc>
      </w:tr>
      <w:tr w14:paraId="3725DFFA">
        <w:tblPrEx>
          <w:tblCellMar>
            <w:top w:w="0" w:type="dxa"/>
            <w:left w:w="108" w:type="dxa"/>
            <w:bottom w:w="0" w:type="dxa"/>
            <w:right w:w="108" w:type="dxa"/>
          </w:tblCellMar>
        </w:tblPrEx>
        <w:trPr>
          <w:trHeight w:val="840" w:hRule="atLeast"/>
          <w:jc w:val="center"/>
        </w:trPr>
        <w:tc>
          <w:tcPr>
            <w:tcW w:w="864" w:type="dxa"/>
            <w:tcBorders>
              <w:top w:val="single" w:color="auto" w:sz="4" w:space="0"/>
              <w:left w:val="single" w:color="auto" w:sz="4" w:space="0"/>
              <w:bottom w:val="single" w:color="auto" w:sz="4" w:space="0"/>
              <w:right w:val="single" w:color="auto" w:sz="4" w:space="0"/>
            </w:tcBorders>
            <w:noWrap/>
            <w:vAlign w:val="center"/>
          </w:tcPr>
          <w:p w14:paraId="1074365E">
            <w:pPr>
              <w:spacing w:line="480" w:lineRule="exact"/>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2分标</w:t>
            </w:r>
          </w:p>
        </w:tc>
        <w:tc>
          <w:tcPr>
            <w:tcW w:w="1610" w:type="dxa"/>
            <w:vMerge w:val="continue"/>
            <w:tcBorders>
              <w:top w:val="single" w:color="auto" w:sz="4" w:space="0"/>
              <w:left w:val="single" w:color="auto" w:sz="4" w:space="0"/>
              <w:bottom w:val="single" w:color="auto" w:sz="4" w:space="0"/>
              <w:right w:val="single" w:color="auto" w:sz="4" w:space="0"/>
            </w:tcBorders>
            <w:noWrap/>
            <w:vAlign w:val="center"/>
          </w:tcPr>
          <w:p w14:paraId="523DA05C">
            <w:pPr>
              <w:spacing w:line="480" w:lineRule="exact"/>
              <w:jc w:val="center"/>
              <w:rPr>
                <w:rFonts w:ascii="宋体" w:hAnsi="宋体" w:cs="宋体"/>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ign w:val="center"/>
          </w:tcPr>
          <w:p w14:paraId="08E63035">
            <w:pPr>
              <w:spacing w:line="480" w:lineRule="exact"/>
              <w:jc w:val="center"/>
              <w:rPr>
                <w:rFonts w:ascii="宋体" w:hAnsi="宋体" w:cs="宋体"/>
                <w:color w:val="auto"/>
                <w:szCs w:val="21"/>
                <w:highlight w:val="none"/>
              </w:rPr>
            </w:pPr>
            <w:r>
              <w:rPr>
                <w:rFonts w:hint="eastAsia" w:ascii="宋体" w:hAnsi="宋体" w:cs="宋体"/>
                <w:color w:val="auto"/>
                <w:szCs w:val="21"/>
                <w:highlight w:val="none"/>
              </w:rPr>
              <w:t>3500</w:t>
            </w:r>
          </w:p>
        </w:tc>
        <w:tc>
          <w:tcPr>
            <w:tcW w:w="932" w:type="dxa"/>
            <w:tcBorders>
              <w:top w:val="single" w:color="auto" w:sz="4" w:space="0"/>
              <w:left w:val="single" w:color="auto" w:sz="4" w:space="0"/>
              <w:bottom w:val="single" w:color="auto" w:sz="4" w:space="0"/>
              <w:right w:val="single" w:color="auto" w:sz="4" w:space="0"/>
            </w:tcBorders>
            <w:noWrap/>
            <w:vAlign w:val="center"/>
          </w:tcPr>
          <w:p w14:paraId="19E2F904">
            <w:pPr>
              <w:spacing w:line="480" w:lineRule="exact"/>
              <w:jc w:val="center"/>
              <w:rPr>
                <w:rFonts w:ascii="宋体" w:hAnsi="宋体" w:cs="宋体"/>
                <w:color w:val="auto"/>
                <w:szCs w:val="21"/>
                <w:highlight w:val="none"/>
              </w:rPr>
            </w:pPr>
            <w:r>
              <w:rPr>
                <w:rFonts w:hint="eastAsia" w:ascii="宋体" w:hAnsi="宋体" w:cs="宋体"/>
                <w:color w:val="auto"/>
                <w:szCs w:val="21"/>
                <w:highlight w:val="none"/>
              </w:rPr>
              <w:t>万毫升</w:t>
            </w:r>
          </w:p>
        </w:tc>
        <w:tc>
          <w:tcPr>
            <w:tcW w:w="750" w:type="dxa"/>
            <w:vMerge w:val="continue"/>
            <w:tcBorders>
              <w:top w:val="single" w:color="auto" w:sz="4" w:space="0"/>
              <w:left w:val="single" w:color="auto" w:sz="4" w:space="0"/>
              <w:bottom w:val="single" w:color="auto" w:sz="4" w:space="0"/>
              <w:right w:val="single" w:color="auto" w:sz="4" w:space="0"/>
            </w:tcBorders>
            <w:noWrap/>
            <w:vAlign w:val="center"/>
          </w:tcPr>
          <w:p w14:paraId="5CC92133">
            <w:pPr>
              <w:spacing w:line="480" w:lineRule="exact"/>
              <w:jc w:val="center"/>
              <w:rPr>
                <w:rFonts w:ascii="宋体" w:hAnsi="宋体" w:cs="宋体"/>
                <w:color w:val="auto"/>
                <w:szCs w:val="21"/>
                <w:highlight w:val="none"/>
              </w:rPr>
            </w:pPr>
          </w:p>
        </w:tc>
        <w:tc>
          <w:tcPr>
            <w:tcW w:w="4438" w:type="dxa"/>
            <w:vMerge w:val="continue"/>
            <w:tcBorders>
              <w:top w:val="single" w:color="auto" w:sz="4" w:space="0"/>
              <w:left w:val="single" w:color="auto" w:sz="4" w:space="0"/>
              <w:bottom w:val="single" w:color="auto" w:sz="4" w:space="0"/>
              <w:right w:val="single" w:color="auto" w:sz="4" w:space="0"/>
            </w:tcBorders>
            <w:noWrap/>
            <w:vAlign w:val="center"/>
          </w:tcPr>
          <w:p w14:paraId="3346FCD5">
            <w:pPr>
              <w:spacing w:line="480" w:lineRule="exact"/>
              <w:jc w:val="left"/>
              <w:rPr>
                <w:rFonts w:ascii="宋体" w:hAnsi="宋体" w:cs="宋体"/>
                <w:color w:val="auto"/>
                <w:szCs w:val="21"/>
                <w:highlight w:val="none"/>
              </w:rPr>
            </w:pPr>
          </w:p>
        </w:tc>
      </w:tr>
      <w:tr w14:paraId="76003729">
        <w:tblPrEx>
          <w:tblCellMar>
            <w:top w:w="0" w:type="dxa"/>
            <w:left w:w="108" w:type="dxa"/>
            <w:bottom w:w="0" w:type="dxa"/>
            <w:right w:w="108" w:type="dxa"/>
          </w:tblCellMar>
        </w:tblPrEx>
        <w:trPr>
          <w:trHeight w:val="840" w:hRule="atLeast"/>
          <w:jc w:val="center"/>
        </w:trPr>
        <w:tc>
          <w:tcPr>
            <w:tcW w:w="864" w:type="dxa"/>
            <w:tcBorders>
              <w:top w:val="single" w:color="auto" w:sz="4" w:space="0"/>
              <w:left w:val="single" w:color="auto" w:sz="4" w:space="0"/>
              <w:bottom w:val="single" w:color="auto" w:sz="4" w:space="0"/>
              <w:right w:val="single" w:color="auto" w:sz="4" w:space="0"/>
            </w:tcBorders>
            <w:noWrap/>
            <w:vAlign w:val="center"/>
          </w:tcPr>
          <w:p w14:paraId="188D5C42">
            <w:pPr>
              <w:spacing w:line="480" w:lineRule="exact"/>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3分标</w:t>
            </w:r>
          </w:p>
        </w:tc>
        <w:tc>
          <w:tcPr>
            <w:tcW w:w="1610" w:type="dxa"/>
            <w:vMerge w:val="continue"/>
            <w:tcBorders>
              <w:top w:val="single" w:color="auto" w:sz="4" w:space="0"/>
              <w:left w:val="single" w:color="auto" w:sz="4" w:space="0"/>
              <w:bottom w:val="single" w:color="auto" w:sz="4" w:space="0"/>
              <w:right w:val="single" w:color="auto" w:sz="4" w:space="0"/>
            </w:tcBorders>
            <w:noWrap/>
            <w:vAlign w:val="center"/>
          </w:tcPr>
          <w:p w14:paraId="795B075E">
            <w:pPr>
              <w:spacing w:line="480" w:lineRule="exact"/>
              <w:jc w:val="center"/>
              <w:rPr>
                <w:rFonts w:ascii="宋体" w:hAnsi="宋体" w:cs="宋体"/>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ign w:val="center"/>
          </w:tcPr>
          <w:p w14:paraId="7EB24E11">
            <w:pPr>
              <w:spacing w:line="480" w:lineRule="exact"/>
              <w:jc w:val="center"/>
              <w:rPr>
                <w:rFonts w:ascii="宋体" w:hAnsi="宋体" w:cs="宋体"/>
                <w:color w:val="auto"/>
                <w:szCs w:val="21"/>
                <w:highlight w:val="none"/>
              </w:rPr>
            </w:pPr>
            <w:r>
              <w:rPr>
                <w:rFonts w:hint="eastAsia" w:ascii="宋体" w:hAnsi="宋体" w:cs="宋体"/>
                <w:color w:val="auto"/>
                <w:szCs w:val="21"/>
                <w:highlight w:val="none"/>
              </w:rPr>
              <w:t>3200</w:t>
            </w:r>
          </w:p>
        </w:tc>
        <w:tc>
          <w:tcPr>
            <w:tcW w:w="932" w:type="dxa"/>
            <w:tcBorders>
              <w:top w:val="single" w:color="auto" w:sz="4" w:space="0"/>
              <w:left w:val="single" w:color="auto" w:sz="4" w:space="0"/>
              <w:bottom w:val="single" w:color="auto" w:sz="4" w:space="0"/>
              <w:right w:val="single" w:color="auto" w:sz="4" w:space="0"/>
            </w:tcBorders>
            <w:noWrap/>
            <w:vAlign w:val="center"/>
          </w:tcPr>
          <w:p w14:paraId="427AF904">
            <w:pPr>
              <w:spacing w:line="480" w:lineRule="exact"/>
              <w:jc w:val="center"/>
              <w:rPr>
                <w:rFonts w:ascii="宋体" w:hAnsi="宋体" w:cs="宋体"/>
                <w:color w:val="auto"/>
                <w:szCs w:val="21"/>
                <w:highlight w:val="none"/>
              </w:rPr>
            </w:pPr>
            <w:r>
              <w:rPr>
                <w:rFonts w:hint="eastAsia" w:ascii="宋体" w:hAnsi="宋体" w:cs="宋体"/>
                <w:color w:val="auto"/>
                <w:szCs w:val="21"/>
                <w:highlight w:val="none"/>
              </w:rPr>
              <w:t>万毫升</w:t>
            </w:r>
          </w:p>
        </w:tc>
        <w:tc>
          <w:tcPr>
            <w:tcW w:w="750" w:type="dxa"/>
            <w:vMerge w:val="continue"/>
            <w:tcBorders>
              <w:top w:val="single" w:color="auto" w:sz="4" w:space="0"/>
              <w:left w:val="single" w:color="auto" w:sz="4" w:space="0"/>
              <w:bottom w:val="single" w:color="auto" w:sz="4" w:space="0"/>
              <w:right w:val="single" w:color="auto" w:sz="4" w:space="0"/>
            </w:tcBorders>
            <w:noWrap/>
            <w:vAlign w:val="center"/>
          </w:tcPr>
          <w:p w14:paraId="6A14F3F1">
            <w:pPr>
              <w:spacing w:line="480" w:lineRule="exact"/>
              <w:jc w:val="center"/>
              <w:rPr>
                <w:rFonts w:ascii="宋体" w:hAnsi="宋体" w:cs="宋体"/>
                <w:color w:val="auto"/>
                <w:szCs w:val="21"/>
                <w:highlight w:val="none"/>
              </w:rPr>
            </w:pPr>
          </w:p>
        </w:tc>
        <w:tc>
          <w:tcPr>
            <w:tcW w:w="4438" w:type="dxa"/>
            <w:vMerge w:val="continue"/>
            <w:tcBorders>
              <w:top w:val="single" w:color="auto" w:sz="4" w:space="0"/>
              <w:left w:val="single" w:color="auto" w:sz="4" w:space="0"/>
              <w:bottom w:val="single" w:color="auto" w:sz="4" w:space="0"/>
              <w:right w:val="single" w:color="auto" w:sz="4" w:space="0"/>
            </w:tcBorders>
            <w:noWrap/>
            <w:vAlign w:val="center"/>
          </w:tcPr>
          <w:p w14:paraId="1875E2AD">
            <w:pPr>
              <w:spacing w:line="480" w:lineRule="exact"/>
              <w:jc w:val="left"/>
              <w:rPr>
                <w:rFonts w:ascii="宋体" w:hAnsi="宋体" w:cs="宋体"/>
                <w:color w:val="auto"/>
                <w:szCs w:val="21"/>
                <w:highlight w:val="none"/>
              </w:rPr>
            </w:pPr>
          </w:p>
        </w:tc>
      </w:tr>
      <w:tr w14:paraId="1FCD9EC9">
        <w:tblPrEx>
          <w:tblCellMar>
            <w:top w:w="0" w:type="dxa"/>
            <w:left w:w="108" w:type="dxa"/>
            <w:bottom w:w="0" w:type="dxa"/>
            <w:right w:w="108" w:type="dxa"/>
          </w:tblCellMar>
        </w:tblPrEx>
        <w:trPr>
          <w:trHeight w:val="840" w:hRule="atLeast"/>
          <w:jc w:val="center"/>
        </w:trPr>
        <w:tc>
          <w:tcPr>
            <w:tcW w:w="864" w:type="dxa"/>
            <w:tcBorders>
              <w:top w:val="single" w:color="auto" w:sz="4" w:space="0"/>
              <w:left w:val="single" w:color="auto" w:sz="4" w:space="0"/>
              <w:bottom w:val="single" w:color="auto" w:sz="4" w:space="0"/>
              <w:right w:val="single" w:color="auto" w:sz="4" w:space="0"/>
            </w:tcBorders>
            <w:noWrap/>
            <w:vAlign w:val="center"/>
          </w:tcPr>
          <w:p w14:paraId="6E6E60FC">
            <w:pPr>
              <w:spacing w:line="480" w:lineRule="exact"/>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4分标</w:t>
            </w:r>
          </w:p>
        </w:tc>
        <w:tc>
          <w:tcPr>
            <w:tcW w:w="1610" w:type="dxa"/>
            <w:vMerge w:val="continue"/>
            <w:tcBorders>
              <w:top w:val="single" w:color="auto" w:sz="4" w:space="0"/>
              <w:left w:val="single" w:color="auto" w:sz="4" w:space="0"/>
              <w:bottom w:val="single" w:color="auto" w:sz="4" w:space="0"/>
              <w:right w:val="single" w:color="auto" w:sz="4" w:space="0"/>
            </w:tcBorders>
            <w:noWrap/>
            <w:vAlign w:val="center"/>
          </w:tcPr>
          <w:p w14:paraId="06A036CA">
            <w:pPr>
              <w:spacing w:line="480" w:lineRule="exact"/>
              <w:jc w:val="center"/>
              <w:rPr>
                <w:rFonts w:ascii="宋体" w:hAnsi="宋体" w:cs="宋体"/>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noWrap/>
            <w:vAlign w:val="center"/>
          </w:tcPr>
          <w:p w14:paraId="3C35C79F">
            <w:pPr>
              <w:spacing w:line="480" w:lineRule="exact"/>
              <w:jc w:val="center"/>
              <w:rPr>
                <w:rFonts w:ascii="宋体" w:hAnsi="宋体" w:cs="宋体"/>
                <w:color w:val="auto"/>
                <w:szCs w:val="21"/>
                <w:highlight w:val="none"/>
              </w:rPr>
            </w:pPr>
            <w:r>
              <w:rPr>
                <w:rFonts w:hint="eastAsia" w:ascii="宋体" w:hAnsi="宋体" w:cs="宋体"/>
                <w:color w:val="auto"/>
                <w:szCs w:val="21"/>
                <w:highlight w:val="none"/>
              </w:rPr>
              <w:t>3000</w:t>
            </w:r>
          </w:p>
        </w:tc>
        <w:tc>
          <w:tcPr>
            <w:tcW w:w="932" w:type="dxa"/>
            <w:tcBorders>
              <w:top w:val="single" w:color="auto" w:sz="4" w:space="0"/>
              <w:left w:val="single" w:color="auto" w:sz="4" w:space="0"/>
              <w:bottom w:val="single" w:color="auto" w:sz="4" w:space="0"/>
              <w:right w:val="single" w:color="auto" w:sz="4" w:space="0"/>
            </w:tcBorders>
            <w:noWrap/>
            <w:vAlign w:val="center"/>
          </w:tcPr>
          <w:p w14:paraId="7A9D159F">
            <w:pPr>
              <w:spacing w:line="480" w:lineRule="exact"/>
              <w:jc w:val="center"/>
              <w:rPr>
                <w:rFonts w:ascii="宋体" w:hAnsi="宋体" w:cs="宋体"/>
                <w:color w:val="auto"/>
                <w:szCs w:val="21"/>
                <w:highlight w:val="none"/>
              </w:rPr>
            </w:pPr>
            <w:r>
              <w:rPr>
                <w:rFonts w:hint="eastAsia" w:ascii="宋体" w:hAnsi="宋体" w:cs="宋体"/>
                <w:color w:val="auto"/>
                <w:szCs w:val="21"/>
                <w:highlight w:val="none"/>
              </w:rPr>
              <w:t>万毫升</w:t>
            </w:r>
          </w:p>
        </w:tc>
        <w:tc>
          <w:tcPr>
            <w:tcW w:w="750" w:type="dxa"/>
            <w:vMerge w:val="continue"/>
            <w:tcBorders>
              <w:top w:val="single" w:color="auto" w:sz="4" w:space="0"/>
              <w:left w:val="single" w:color="auto" w:sz="4" w:space="0"/>
              <w:bottom w:val="single" w:color="auto" w:sz="4" w:space="0"/>
              <w:right w:val="single" w:color="auto" w:sz="4" w:space="0"/>
            </w:tcBorders>
            <w:noWrap/>
            <w:vAlign w:val="center"/>
          </w:tcPr>
          <w:p w14:paraId="2C03E475">
            <w:pPr>
              <w:spacing w:line="480" w:lineRule="exact"/>
              <w:jc w:val="center"/>
              <w:rPr>
                <w:rFonts w:ascii="宋体" w:hAnsi="宋体" w:cs="宋体"/>
                <w:color w:val="auto"/>
                <w:szCs w:val="21"/>
                <w:highlight w:val="none"/>
              </w:rPr>
            </w:pPr>
          </w:p>
        </w:tc>
        <w:tc>
          <w:tcPr>
            <w:tcW w:w="4438" w:type="dxa"/>
            <w:vMerge w:val="continue"/>
            <w:tcBorders>
              <w:top w:val="single" w:color="auto" w:sz="4" w:space="0"/>
              <w:left w:val="single" w:color="auto" w:sz="4" w:space="0"/>
              <w:bottom w:val="single" w:color="auto" w:sz="4" w:space="0"/>
              <w:right w:val="single" w:color="auto" w:sz="4" w:space="0"/>
            </w:tcBorders>
            <w:noWrap/>
            <w:vAlign w:val="center"/>
          </w:tcPr>
          <w:p w14:paraId="7FA9D566">
            <w:pPr>
              <w:spacing w:line="480" w:lineRule="exact"/>
              <w:jc w:val="left"/>
              <w:rPr>
                <w:rFonts w:ascii="宋体" w:hAnsi="宋体" w:cs="宋体"/>
                <w:color w:val="auto"/>
                <w:szCs w:val="21"/>
                <w:highlight w:val="none"/>
              </w:rPr>
            </w:pPr>
          </w:p>
        </w:tc>
      </w:tr>
      <w:tr w14:paraId="6623C7D6">
        <w:tblPrEx>
          <w:tblCellMar>
            <w:top w:w="0" w:type="dxa"/>
            <w:left w:w="108" w:type="dxa"/>
            <w:bottom w:w="0" w:type="dxa"/>
            <w:right w:w="108" w:type="dxa"/>
          </w:tblCellMar>
        </w:tblPrEx>
        <w:trPr>
          <w:trHeight w:val="840" w:hRule="atLeast"/>
          <w:jc w:val="center"/>
        </w:trPr>
        <w:tc>
          <w:tcPr>
            <w:tcW w:w="864" w:type="dxa"/>
            <w:tcBorders>
              <w:top w:val="single" w:color="auto" w:sz="4" w:space="0"/>
              <w:left w:val="single" w:color="auto" w:sz="4" w:space="0"/>
              <w:bottom w:val="single" w:color="auto" w:sz="4" w:space="0"/>
              <w:right w:val="single" w:color="auto" w:sz="4" w:space="0"/>
            </w:tcBorders>
            <w:noWrap/>
            <w:vAlign w:val="center"/>
          </w:tcPr>
          <w:p w14:paraId="485E3ADA">
            <w:pPr>
              <w:spacing w:line="480" w:lineRule="exact"/>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5分标</w:t>
            </w:r>
          </w:p>
        </w:tc>
        <w:tc>
          <w:tcPr>
            <w:tcW w:w="1610" w:type="dxa"/>
            <w:tcBorders>
              <w:top w:val="single" w:color="auto" w:sz="4" w:space="0"/>
              <w:left w:val="single" w:color="auto" w:sz="4" w:space="0"/>
              <w:bottom w:val="single" w:color="auto" w:sz="4" w:space="0"/>
              <w:right w:val="single" w:color="auto" w:sz="4" w:space="0"/>
            </w:tcBorders>
            <w:noWrap/>
            <w:vAlign w:val="center"/>
          </w:tcPr>
          <w:p w14:paraId="1AC8D1F3">
            <w:pPr>
              <w:spacing w:line="480" w:lineRule="exact"/>
              <w:jc w:val="center"/>
              <w:rPr>
                <w:rFonts w:ascii="宋体" w:hAnsi="宋体" w:cs="宋体"/>
                <w:color w:val="auto"/>
                <w:szCs w:val="21"/>
                <w:highlight w:val="none"/>
              </w:rPr>
            </w:pPr>
            <w:r>
              <w:rPr>
                <w:rFonts w:hint="eastAsia" w:ascii="宋体" w:hAnsi="宋体" w:cs="宋体"/>
                <w:color w:val="auto"/>
                <w:szCs w:val="21"/>
                <w:highlight w:val="none"/>
              </w:rPr>
              <w:t>高致病性猪繁殖与呼吸综合征活疫苗</w:t>
            </w:r>
          </w:p>
        </w:tc>
        <w:tc>
          <w:tcPr>
            <w:tcW w:w="1011" w:type="dxa"/>
            <w:tcBorders>
              <w:top w:val="single" w:color="auto" w:sz="4" w:space="0"/>
              <w:left w:val="single" w:color="auto" w:sz="4" w:space="0"/>
              <w:bottom w:val="single" w:color="auto" w:sz="4" w:space="0"/>
              <w:right w:val="single" w:color="auto" w:sz="4" w:space="0"/>
            </w:tcBorders>
            <w:noWrap/>
            <w:vAlign w:val="center"/>
          </w:tcPr>
          <w:p w14:paraId="161E7CA0">
            <w:pPr>
              <w:spacing w:line="480" w:lineRule="exact"/>
              <w:jc w:val="center"/>
              <w:rPr>
                <w:rFonts w:ascii="宋体" w:hAnsi="宋体" w:cs="宋体"/>
                <w:color w:val="auto"/>
                <w:szCs w:val="21"/>
                <w:highlight w:val="none"/>
              </w:rPr>
            </w:pPr>
            <w:r>
              <w:rPr>
                <w:rFonts w:hint="eastAsia" w:ascii="宋体" w:hAnsi="宋体" w:cs="宋体"/>
                <w:color w:val="auto"/>
                <w:szCs w:val="21"/>
                <w:highlight w:val="none"/>
              </w:rPr>
              <w:t>30</w:t>
            </w:r>
          </w:p>
        </w:tc>
        <w:tc>
          <w:tcPr>
            <w:tcW w:w="932" w:type="dxa"/>
            <w:tcBorders>
              <w:top w:val="single" w:color="auto" w:sz="4" w:space="0"/>
              <w:left w:val="single" w:color="auto" w:sz="4" w:space="0"/>
              <w:bottom w:val="single" w:color="auto" w:sz="4" w:space="0"/>
              <w:right w:val="single" w:color="auto" w:sz="4" w:space="0"/>
            </w:tcBorders>
            <w:noWrap/>
            <w:vAlign w:val="center"/>
          </w:tcPr>
          <w:p w14:paraId="6DEB1AE4">
            <w:pPr>
              <w:spacing w:line="480" w:lineRule="exact"/>
              <w:jc w:val="center"/>
              <w:rPr>
                <w:rFonts w:ascii="宋体" w:hAnsi="宋体" w:cs="宋体"/>
                <w:color w:val="auto"/>
                <w:szCs w:val="21"/>
                <w:highlight w:val="none"/>
              </w:rPr>
            </w:pPr>
            <w:r>
              <w:rPr>
                <w:rFonts w:hint="eastAsia" w:ascii="宋体" w:hAnsi="宋体" w:cs="宋体"/>
                <w:color w:val="auto"/>
                <w:szCs w:val="21"/>
                <w:highlight w:val="none"/>
              </w:rPr>
              <w:t>万头份</w:t>
            </w:r>
          </w:p>
        </w:tc>
        <w:tc>
          <w:tcPr>
            <w:tcW w:w="750" w:type="dxa"/>
            <w:vMerge w:val="continue"/>
            <w:tcBorders>
              <w:top w:val="single" w:color="auto" w:sz="4" w:space="0"/>
              <w:left w:val="single" w:color="auto" w:sz="4" w:space="0"/>
              <w:bottom w:val="single" w:color="auto" w:sz="4" w:space="0"/>
              <w:right w:val="single" w:color="auto" w:sz="4" w:space="0"/>
            </w:tcBorders>
            <w:noWrap/>
            <w:vAlign w:val="center"/>
          </w:tcPr>
          <w:p w14:paraId="75CA3CC8">
            <w:pPr>
              <w:spacing w:line="480" w:lineRule="exact"/>
              <w:jc w:val="center"/>
              <w:rPr>
                <w:rFonts w:ascii="宋体" w:hAnsi="宋体" w:cs="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noWrap/>
            <w:vAlign w:val="center"/>
          </w:tcPr>
          <w:p w14:paraId="793DF31F">
            <w:pPr>
              <w:wordWrap w:val="0"/>
              <w:spacing w:line="48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一、规格</w:t>
            </w:r>
          </w:p>
          <w:p w14:paraId="6EFF6CC2">
            <w:pPr>
              <w:wordWrap w:val="0"/>
              <w:spacing w:line="48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5头份/瓶或10头份/瓶或20头份/瓶或50头份/瓶或10瓶/盒；</w:t>
            </w:r>
          </w:p>
          <w:p w14:paraId="37E7B31A">
            <w:pPr>
              <w:wordWrap w:val="0"/>
              <w:spacing w:line="48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技术参数及性能要求：</w:t>
            </w:r>
          </w:p>
          <w:p w14:paraId="51098B2E">
            <w:pPr>
              <w:wordWrap w:val="0"/>
              <w:spacing w:line="480" w:lineRule="exact"/>
              <w:jc w:val="left"/>
              <w:rPr>
                <w:rFonts w:ascii="宋体" w:hAnsi="宋体" w:cs="宋体"/>
                <w:color w:val="auto"/>
                <w:szCs w:val="21"/>
                <w:highlight w:val="none"/>
              </w:rPr>
            </w:pPr>
            <w:r>
              <w:rPr>
                <w:rFonts w:hint="eastAsia" w:ascii="宋体" w:hAnsi="宋体" w:cs="宋体"/>
                <w:color w:val="auto"/>
                <w:szCs w:val="21"/>
                <w:highlight w:val="none"/>
              </w:rPr>
              <w:t>1.高致病性猪繁殖与呼吸综合征疫苗病毒</w:t>
            </w:r>
          </w:p>
          <w:p w14:paraId="34F080F8">
            <w:pPr>
              <w:wordWrap w:val="0"/>
              <w:spacing w:line="48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TJM-F92株接种Marc-15细胞，按部颁高致病性猪繁殖与呼吸综合征活疫苗(TJM-F92株)制造与检验试行规程制造而成</w:t>
            </w:r>
            <w:r>
              <w:rPr>
                <w:rFonts w:hint="eastAsia" w:ascii="宋体" w:hAnsi="宋体" w:cs="宋体"/>
                <w:color w:val="auto"/>
                <w:szCs w:val="21"/>
                <w:highlight w:val="none"/>
                <w:lang w:eastAsia="zh-CN"/>
              </w:rPr>
              <w:t>；</w:t>
            </w:r>
          </w:p>
          <w:p w14:paraId="0C6FE2A3">
            <w:pPr>
              <w:wordWrap w:val="0"/>
              <w:spacing w:line="48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2.性状、支原体及无菌检验、效力检验、剩余水分、真空度、规格、储藏、保护期等符合规程要求</w:t>
            </w:r>
            <w:r>
              <w:rPr>
                <w:rFonts w:hint="eastAsia" w:ascii="宋体" w:hAnsi="宋体" w:cs="宋体"/>
                <w:color w:val="auto"/>
                <w:szCs w:val="21"/>
                <w:highlight w:val="none"/>
                <w:lang w:eastAsia="zh-CN"/>
              </w:rPr>
              <w:t>；</w:t>
            </w:r>
          </w:p>
          <w:p w14:paraId="16F92F02">
            <w:pPr>
              <w:wordWrap w:val="0"/>
              <w:spacing w:line="480" w:lineRule="exact"/>
              <w:jc w:val="left"/>
              <w:rPr>
                <w:rFonts w:ascii="宋体" w:hAnsi="宋体" w:cs="宋体"/>
                <w:color w:val="auto"/>
                <w:szCs w:val="21"/>
                <w:highlight w:val="none"/>
              </w:rPr>
            </w:pPr>
            <w:r>
              <w:rPr>
                <w:rFonts w:hint="eastAsia" w:ascii="宋体" w:hAnsi="宋体" w:cs="宋体"/>
                <w:color w:val="auto"/>
                <w:szCs w:val="21"/>
                <w:highlight w:val="none"/>
              </w:rPr>
              <w:t>3.2-8°C保存，有效期不少于1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个月(疫苗完成生产之日起计算)。</w:t>
            </w:r>
          </w:p>
        </w:tc>
      </w:tr>
      <w:bookmarkEnd w:id="33"/>
    </w:tbl>
    <w:p w14:paraId="567B3A19">
      <w:pPr>
        <w:spacing w:line="360" w:lineRule="auto"/>
        <w:rPr>
          <w:color w:val="auto"/>
          <w:szCs w:val="21"/>
          <w:highlight w:val="none"/>
        </w:rPr>
      </w:pPr>
      <w:bookmarkStart w:id="38" w:name="_Hlk132815329"/>
      <w:r>
        <w:rPr>
          <w:rFonts w:hint="eastAsia"/>
          <w:color w:val="auto"/>
          <w:szCs w:val="21"/>
          <w:highlight w:val="none"/>
        </w:rPr>
        <w:t>注：1、</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无需在</w:t>
      </w:r>
      <w:r>
        <w:rPr>
          <w:color w:val="auto"/>
          <w:szCs w:val="21"/>
          <w:highlight w:val="none"/>
        </w:rPr>
        <w:t>中小企业声明函</w:t>
      </w:r>
      <w:r>
        <w:rPr>
          <w:rFonts w:hint="eastAsia"/>
          <w:color w:val="auto"/>
          <w:szCs w:val="21"/>
          <w:highlight w:val="none"/>
        </w:rPr>
        <w:t>中填写</w:t>
      </w:r>
      <w:r>
        <w:rPr>
          <w:color w:val="auto"/>
          <w:szCs w:val="21"/>
          <w:highlight w:val="none"/>
        </w:rPr>
        <w:t>。</w:t>
      </w:r>
    </w:p>
    <w:bookmarkEnd w:id="38"/>
    <w:p w14:paraId="1429E43D">
      <w:pPr>
        <w:spacing w:line="360" w:lineRule="auto"/>
        <w:ind w:firstLine="420" w:firstLineChars="200"/>
        <w:rPr>
          <w:color w:val="auto"/>
          <w:szCs w:val="21"/>
          <w:highlight w:val="none"/>
        </w:rPr>
      </w:pPr>
      <w:r>
        <w:rPr>
          <w:rFonts w:hint="eastAsia"/>
          <w:color w:val="auto"/>
          <w:szCs w:val="21"/>
          <w:highlight w:val="none"/>
        </w:rPr>
        <w:t>2、实质性参数要求提交证明材料的，应按照要求提供，未提供或未按要求提供的将视为响应无效。</w:t>
      </w:r>
    </w:p>
    <w:bookmarkEnd w:id="34"/>
    <w:p w14:paraId="12F4518A">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tbl>
      <w:tblPr>
        <w:tblStyle w:val="5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7672"/>
      </w:tblGrid>
      <w:tr w14:paraId="498D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noWrap/>
            <w:vAlign w:val="center"/>
          </w:tcPr>
          <w:p w14:paraId="5E72E44E">
            <w:pPr>
              <w:spacing w:line="480" w:lineRule="exact"/>
              <w:jc w:val="center"/>
              <w:rPr>
                <w:rFonts w:ascii="宋体" w:hAnsi="宋体" w:cs="宋体"/>
                <w:color w:val="auto"/>
                <w:szCs w:val="21"/>
                <w:highlight w:val="none"/>
              </w:rPr>
            </w:pPr>
            <w:r>
              <w:rPr>
                <w:rFonts w:hint="eastAsia" w:ascii="宋体" w:hAnsi="宋体" w:cs="宋体"/>
                <w:color w:val="auto"/>
                <w:szCs w:val="21"/>
                <w:highlight w:val="none"/>
              </w:rPr>
              <w:t>商务项</w:t>
            </w:r>
          </w:p>
        </w:tc>
        <w:tc>
          <w:tcPr>
            <w:tcW w:w="7672" w:type="dxa"/>
            <w:noWrap/>
            <w:vAlign w:val="center"/>
          </w:tcPr>
          <w:p w14:paraId="293516FA">
            <w:pPr>
              <w:spacing w:line="480" w:lineRule="exact"/>
              <w:jc w:val="center"/>
              <w:rPr>
                <w:rFonts w:ascii="宋体" w:hAnsi="宋体" w:cs="宋体"/>
                <w:color w:val="auto"/>
                <w:szCs w:val="21"/>
                <w:highlight w:val="none"/>
              </w:rPr>
            </w:pPr>
            <w:r>
              <w:rPr>
                <w:rFonts w:hint="eastAsia" w:ascii="宋体" w:hAnsi="宋体" w:cs="宋体"/>
                <w:color w:val="auto"/>
                <w:szCs w:val="21"/>
                <w:highlight w:val="none"/>
              </w:rPr>
              <w:t>商务要求</w:t>
            </w:r>
          </w:p>
        </w:tc>
      </w:tr>
      <w:tr w14:paraId="4FCA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noWrap/>
            <w:vAlign w:val="center"/>
          </w:tcPr>
          <w:p w14:paraId="4D8F9872">
            <w:pPr>
              <w:spacing w:line="480" w:lineRule="exact"/>
              <w:rPr>
                <w:rFonts w:ascii="宋体" w:hAnsi="宋体" w:cs="宋体"/>
                <w:color w:val="auto"/>
                <w:szCs w:val="21"/>
                <w:highlight w:val="none"/>
              </w:rPr>
            </w:pPr>
            <w:r>
              <w:rPr>
                <w:rFonts w:hint="eastAsia" w:ascii="宋体" w:hAnsi="宋体" w:cs="宋体"/>
                <w:color w:val="auto"/>
                <w:szCs w:val="21"/>
                <w:highlight w:val="none"/>
              </w:rPr>
              <w:t>▲产品有效期</w:t>
            </w:r>
          </w:p>
        </w:tc>
        <w:tc>
          <w:tcPr>
            <w:tcW w:w="7672" w:type="dxa"/>
            <w:noWrap/>
            <w:vAlign w:val="center"/>
          </w:tcPr>
          <w:p w14:paraId="6BC8B419">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中标人负责送货上门。如中标货物承诺的有效期为12个月的，送达采购人指定地点时剩余有效期应保证不少于7个月（含7个月）；如中标产品承诺的有效期为18个月的，送达采购人指定地点时剩余有效期应保证不少于13个月（含13个月）；如中标产品承诺的有效期为24个月的，送达采购人指定地点时剩余有效期应保证不少于18个月（含18个月）。如遇紧急免疫需要，经双方协商一致，中标人可提供尚在有效期内的中标货物。货物从生产地运送到采购人指定地点，必须符合动物疫苗运输环节质量保障及管理要求。</w:t>
            </w:r>
          </w:p>
        </w:tc>
      </w:tr>
      <w:tr w14:paraId="018C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noWrap/>
            <w:vAlign w:val="center"/>
          </w:tcPr>
          <w:p w14:paraId="7AACAAAB">
            <w:pPr>
              <w:spacing w:line="480" w:lineRule="exact"/>
              <w:rPr>
                <w:rFonts w:ascii="宋体" w:hAnsi="宋体" w:cs="宋体"/>
                <w:color w:val="auto"/>
                <w:szCs w:val="21"/>
                <w:highlight w:val="none"/>
              </w:rPr>
            </w:pPr>
            <w:r>
              <w:rPr>
                <w:rFonts w:hint="eastAsia" w:ascii="宋体" w:hAnsi="宋体" w:cs="宋体"/>
                <w:color w:val="auto"/>
                <w:szCs w:val="21"/>
                <w:highlight w:val="none"/>
              </w:rPr>
              <w:t>产品质量及包装要求</w:t>
            </w:r>
          </w:p>
        </w:tc>
        <w:tc>
          <w:tcPr>
            <w:tcW w:w="7672" w:type="dxa"/>
            <w:noWrap/>
            <w:vAlign w:val="center"/>
          </w:tcPr>
          <w:p w14:paraId="4E2785D7">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1.产品质量证明材料要求</w:t>
            </w:r>
          </w:p>
          <w:p w14:paraId="29931EEC">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（1）凡使用进口佐剂的疫苗，</w:t>
            </w:r>
            <w:r>
              <w:rPr>
                <w:rFonts w:hint="eastAsia" w:ascii="宋体" w:hAnsi="宋体" w:cs="宋体"/>
                <w:b/>
                <w:color w:val="auto"/>
                <w:szCs w:val="21"/>
                <w:highlight w:val="none"/>
                <w:u w:val="single"/>
              </w:rPr>
              <w:t>投标人在投标文件中提供上年度以来相应疫苗佐剂的购买合同和发票原件的彩色扫描件等证明材料</w:t>
            </w:r>
            <w:r>
              <w:rPr>
                <w:rFonts w:hint="eastAsia" w:ascii="宋体" w:hAnsi="宋体" w:cs="宋体"/>
                <w:color w:val="auto"/>
                <w:szCs w:val="21"/>
                <w:highlight w:val="none"/>
              </w:rPr>
              <w:t>并加盖公章或电子公章，签订合同后，采购人有权要求中标人在规定期限内将相关原件提供给采购人核对，如发现中标人提供虚假材料牟取中标的，将向财政部门报告，取消其中标资格并按财政部门规定予以处罚。</w:t>
            </w:r>
          </w:p>
          <w:p w14:paraId="19AA09CD">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人提供2025年以来连续5批次疫苗的批签发报告（从首次获得该产品批准文号之日起到投标文件提交截止时间止不足1年且获得的批签发报告不足5批次的，只需提供从首次获得该产品批准文号之日起所获得的所有批签发报告）。批签发报告时间以中国兽医药品监察所审核日期为准，要求彩色复印件并加盖公章或电子公章，签订合同后，采购人有权要求中标人在规定期限内将相关原件提供给采购人核对，如发现中标人提供虚假材料牟取中标的，将向财政部门报告，取消其中标资格并按财政部门规定予以处罚。</w:t>
            </w:r>
          </w:p>
          <w:p w14:paraId="0FC23BF3">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▲（3）评标时，若评标委员会发现投标人提供的批签发报告与中国兽医药品监察所备案的批签发报告数据不一致的，将视为投标无效。</w:t>
            </w:r>
          </w:p>
          <w:p w14:paraId="08B6DC69">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▲2.产品包装要求：产品外包装、瓶签内容完整，瓶签内容至少包括产品名称、批准文号、生产批号、有效期、规格、使用说明、贮存条件、生产企业。</w:t>
            </w:r>
          </w:p>
        </w:tc>
      </w:tr>
      <w:tr w14:paraId="21EC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noWrap/>
            <w:vAlign w:val="center"/>
          </w:tcPr>
          <w:p w14:paraId="73DC1915">
            <w:pPr>
              <w:spacing w:line="480" w:lineRule="exact"/>
              <w:rPr>
                <w:rFonts w:ascii="宋体" w:hAnsi="宋体" w:cs="宋体"/>
                <w:color w:val="auto"/>
                <w:szCs w:val="21"/>
                <w:highlight w:val="none"/>
              </w:rPr>
            </w:pPr>
            <w:r>
              <w:rPr>
                <w:rFonts w:hint="eastAsia" w:ascii="宋体" w:hAnsi="宋体" w:cs="宋体"/>
                <w:color w:val="auto"/>
                <w:szCs w:val="21"/>
                <w:highlight w:val="none"/>
              </w:rPr>
              <w:t>▲售前、售中、售后服务要求</w:t>
            </w:r>
          </w:p>
        </w:tc>
        <w:tc>
          <w:tcPr>
            <w:tcW w:w="7672" w:type="dxa"/>
            <w:noWrap/>
            <w:vAlign w:val="center"/>
          </w:tcPr>
          <w:p w14:paraId="214502A3">
            <w:pPr>
              <w:spacing w:line="48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u w:val="single"/>
              </w:rPr>
              <w:t>投标人在投标文件中必须提供符合实际、切实可行、可操作性强的售前、售中、售后服务方案</w:t>
            </w:r>
            <w:r>
              <w:rPr>
                <w:rFonts w:hint="eastAsia" w:ascii="宋体" w:hAnsi="宋体" w:cs="宋体"/>
                <w:color w:val="auto"/>
                <w:szCs w:val="21"/>
                <w:highlight w:val="none"/>
              </w:rPr>
              <w:t>。投标人中标后必须严格履行与采购人签订的采购合同，严格执行所承诺的服务条款。按合同规定供货结束并履行所有承诺服务事项后，中标人必须30天内向采购人提供履行合同、完成服务条款承诺的相关工作的详细总结材料（必须附具详实的数据及有关证明材料）。</w:t>
            </w:r>
          </w:p>
          <w:p w14:paraId="01BEFE14">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1.加强与采购人产品需求对接，做好生产计划安排。</w:t>
            </w:r>
          </w:p>
          <w:p w14:paraId="102D0CBC">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2.中标人负责送货上门，疫苗发货及运输环节质量保障要求 </w:t>
            </w:r>
          </w:p>
          <w:p w14:paraId="44F2E8B3">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中标人从生产地（或疫苗中转仓库）将中标产品运送采购人（指定地点），必须保证该产品的运输储存温度符合其现行部颁规程（指农业农村部颁布的规程）规定的储存温度要求。凡未按规定温度条件运输的疫苗，采购人一律拒收。</w:t>
            </w:r>
          </w:p>
          <w:p w14:paraId="213A1550">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（2）中标人在收到采购人的订单需货通知后，应及时核对、确认应发疫苗品种、剂型、规格、数量以及发货时间要求、收货地点等信息，按规定时间和运输质量保障要求送到采购人指定地点。</w:t>
            </w:r>
          </w:p>
          <w:p w14:paraId="6C37FD26">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中标人每次发出疫苗时，应填写发货单（格式见本章附表），详细填写发货单位、承运单位、疫苗名称、剂型、批准文号、数量、规格、生产日期、批号、有效期、运载工具种类及车牌号、司机及押运人员姓名及联系电话、大概行程及到达采购人时间等内容，同时将发货单以传真或电子邮件形式发给采购人。不按规定要求发货的，采购人一律拒收，损失由中标人承担。</w:t>
            </w:r>
          </w:p>
          <w:p w14:paraId="0F6E8B71">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（4）中标人运输动物疫苗，应采取空运的方式快速运送或使用自有专用疫苗冷藏运输车运送。</w:t>
            </w:r>
          </w:p>
          <w:p w14:paraId="6239E10F">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通过空运运送疫苗的，中标人应将发货、到货时间告知采购人，并经采购人同意、确认后方可发货。空运疫苗的冷藏箱应配置有温度自动监控记录设备，冷藏箱内应放置足够数量的专用冰袋，保证疫苗运至采购人指定地点后冰袋内的冰块未融化，以保证疫苗运输过程储存温度符合规定要求。货物延时发到采购人指定地点的，采购人拒绝接收货物，损失由中标人负责。</w:t>
            </w:r>
          </w:p>
          <w:p w14:paraId="03DB9B60">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中标人使用冷藏运输车运送疫苗的，冷藏运输车必须装配有冷链设备移动监控（GPRS监控）系统或温度自动监控记录系统，24小时监控温度变化。疫苗装车时应保证预留足够的冷气循环通道，并采取相应措施防止疫苗包装箱、疫苗瓶滑动、碰撞、破裂；运送过程中应派人全程押送，严防日光曝晒。</w:t>
            </w:r>
          </w:p>
          <w:p w14:paraId="0CFA2771">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（7）疫苗运输过程中发生交通事故、车辆损坏或冷藏车制冷故障时，必须通知采购人，并采取迅速有效的应急措施，确保疫苗储存温度达到规定要求。应急处置过程应有详细记录，并在疫苗到达时提供采购人。</w:t>
            </w:r>
          </w:p>
          <w:p w14:paraId="7DF9DD43">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color w:val="auto"/>
                <w:highlight w:val="none"/>
              </w:rPr>
              <w:t>中标人如果为使用方（广西动物疫病预防控制中心、广西14个市及所属的各县（市、区）动物疫病预防控制机构）提供相关知识培训，</w:t>
            </w:r>
            <w:r>
              <w:rPr>
                <w:rFonts w:hint="eastAsia"/>
                <w:color w:val="auto"/>
                <w:highlight w:val="none"/>
              </w:rPr>
              <w:t>请</w:t>
            </w:r>
            <w:r>
              <w:rPr>
                <w:color w:val="auto"/>
                <w:highlight w:val="none"/>
              </w:rPr>
              <w:t>在投标文件中提供符合实际并具有操作性的培训方案。</w:t>
            </w:r>
          </w:p>
          <w:p w14:paraId="55851A36">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中标人必须协助使用方（广西动物疫病预防控制中心、广西14个市及所属的各县（市、区）动物疫病预防控制机构）开展疫苗免疫效果监测与评估工作，必要时提供监测试剂（中标人提供的监测试剂费用应包含在本次报价中，采购人不再另行支付），确保免疫达到国家规定的保护水平。</w:t>
            </w:r>
            <w:r>
              <w:rPr>
                <w:rFonts w:hint="eastAsia" w:ascii="宋体" w:hAnsi="宋体" w:cs="宋体"/>
                <w:b/>
                <w:color w:val="auto"/>
                <w:szCs w:val="21"/>
                <w:highlight w:val="none"/>
                <w:u w:val="single"/>
              </w:rPr>
              <w:t>投标人必须在投标文件中提供切实可行的工作方案，并在方案中承诺可提供监测试剂量的相关描述。中标人在签订合同后提供专业的售后服务团队（注：该团队可以是中标人设在广西境内的分公司、办事处或技术服务团队，也可委托其他广西本地公司或机构，但必须在签订合同后出示委托协议及被委托方的资质、实力、营业执照等证明材料）</w:t>
            </w:r>
            <w:r>
              <w:rPr>
                <w:rFonts w:hint="eastAsia" w:ascii="宋体" w:hAnsi="宋体" w:cs="宋体"/>
                <w:color w:val="auto"/>
                <w:szCs w:val="21"/>
                <w:highlight w:val="none"/>
              </w:rPr>
              <w:t>。疫苗免疫效果监测与评估工作由采购人统筹安排。</w:t>
            </w:r>
          </w:p>
          <w:p w14:paraId="43489187">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5.中标人必须及时处理免疫应激死亡补偿事宜，建立动物注射疫苗后出现大面积应激反应的应急处置及补偿机制，补偿最低标准参照当地畜禽市场价格；</w:t>
            </w:r>
            <w:r>
              <w:rPr>
                <w:rFonts w:hint="eastAsia" w:ascii="宋体" w:hAnsi="宋体" w:cs="宋体"/>
                <w:b/>
                <w:color w:val="auto"/>
                <w:szCs w:val="21"/>
                <w:highlight w:val="none"/>
                <w:u w:val="single"/>
              </w:rPr>
              <w:t>投标人必须在投标文件中提供切实可行的补偿方案</w:t>
            </w:r>
            <w:r>
              <w:rPr>
                <w:rFonts w:hint="eastAsia" w:ascii="宋体" w:hAnsi="宋体" w:cs="宋体"/>
                <w:color w:val="auto"/>
                <w:szCs w:val="21"/>
                <w:highlight w:val="none"/>
              </w:rPr>
              <w:t>，并在其投标文件中详述一旦出现疫苗质量问题、引发免疫失败或引发疫情的责任事故的应急处置预案及相应的损失赔偿方式。</w:t>
            </w:r>
          </w:p>
          <w:p w14:paraId="0C0EB595">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b/>
                <w:color w:val="auto"/>
                <w:szCs w:val="21"/>
                <w:highlight w:val="none"/>
                <w:u w:val="single"/>
              </w:rPr>
              <w:t>投标人必须提供疫苗运输、贮藏、使用各环节的相关服务，</w:t>
            </w:r>
            <w:r>
              <w:rPr>
                <w:rFonts w:hint="eastAsia" w:ascii="宋体" w:hAnsi="宋体" w:cs="宋体"/>
                <w:b/>
                <w:color w:val="auto"/>
                <w:szCs w:val="21"/>
                <w:highlight w:val="none"/>
                <w:u w:val="single"/>
                <w:lang w:val="en-US" w:eastAsia="zh-CN"/>
              </w:rPr>
              <w:t>并</w:t>
            </w:r>
            <w:r>
              <w:rPr>
                <w:rFonts w:hint="eastAsia" w:ascii="宋体" w:hAnsi="宋体" w:cs="宋体"/>
                <w:b/>
                <w:color w:val="auto"/>
                <w:szCs w:val="21"/>
                <w:highlight w:val="none"/>
                <w:u w:val="single"/>
              </w:rPr>
              <w:t>承诺确保各环节的质量和使用效果，</w:t>
            </w:r>
            <w:r>
              <w:rPr>
                <w:rFonts w:hint="eastAsia" w:ascii="宋体" w:hAnsi="宋体" w:cs="宋体"/>
                <w:b/>
                <w:color w:val="auto"/>
                <w:szCs w:val="21"/>
                <w:highlight w:val="none"/>
                <w:u w:val="single"/>
                <w:lang w:val="en-US" w:eastAsia="zh-CN"/>
              </w:rPr>
              <w:t>且</w:t>
            </w:r>
            <w:r>
              <w:rPr>
                <w:rFonts w:hint="eastAsia" w:ascii="宋体" w:hAnsi="宋体" w:cs="宋体"/>
                <w:b/>
                <w:color w:val="auto"/>
                <w:szCs w:val="21"/>
                <w:highlight w:val="none"/>
                <w:u w:val="single"/>
              </w:rPr>
              <w:t>在投标文件中提供可操作性强的具体方案</w:t>
            </w:r>
            <w:r>
              <w:rPr>
                <w:rFonts w:hint="eastAsia" w:ascii="宋体" w:hAnsi="宋体" w:cs="宋体"/>
                <w:color w:val="auto"/>
                <w:szCs w:val="21"/>
                <w:highlight w:val="none"/>
              </w:rPr>
              <w:t>。</w:t>
            </w:r>
          </w:p>
          <w:p w14:paraId="2FE2A257">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7.相关费用已包含在本次报价中，采购人不再另行支付。</w:t>
            </w:r>
          </w:p>
        </w:tc>
      </w:tr>
      <w:tr w14:paraId="38AB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noWrap/>
            <w:vAlign w:val="center"/>
          </w:tcPr>
          <w:p w14:paraId="602F54A1">
            <w:pPr>
              <w:spacing w:line="480" w:lineRule="exact"/>
              <w:rPr>
                <w:rFonts w:ascii="宋体" w:hAnsi="宋体" w:cs="宋体"/>
                <w:color w:val="auto"/>
                <w:szCs w:val="21"/>
                <w:highlight w:val="none"/>
              </w:rPr>
            </w:pPr>
            <w:r>
              <w:rPr>
                <w:rFonts w:hint="eastAsia" w:ascii="宋体" w:hAnsi="宋体" w:cs="宋体"/>
                <w:color w:val="auto"/>
                <w:szCs w:val="21"/>
                <w:highlight w:val="none"/>
              </w:rPr>
              <w:t>▲交货时间及地点</w:t>
            </w:r>
          </w:p>
        </w:tc>
        <w:tc>
          <w:tcPr>
            <w:tcW w:w="7672" w:type="dxa"/>
            <w:noWrap/>
            <w:vAlign w:val="center"/>
          </w:tcPr>
          <w:p w14:paraId="13B58B4F">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交货时间：接到采购人供货需求通知7日内，中标人应按照采购人要求的时间及时送达，送货时应提前2日通知采购人（含各市、县动物疫病预防控制机构）做好接货准备。提前或延期到货造成的损失由中标人承担。</w:t>
            </w:r>
          </w:p>
          <w:p w14:paraId="1E7EB15C">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2.交货地点：广西动物疫病预防控制中心、广西14个市及所属的各县（市、区）动物疫病预防控制机构，具体在签订合同后另行约定。</w:t>
            </w:r>
          </w:p>
        </w:tc>
      </w:tr>
      <w:tr w14:paraId="5DB2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noWrap/>
            <w:vAlign w:val="center"/>
          </w:tcPr>
          <w:p w14:paraId="0C9765A6">
            <w:pPr>
              <w:spacing w:line="480" w:lineRule="exact"/>
              <w:rPr>
                <w:rFonts w:ascii="宋体" w:hAnsi="宋体" w:cs="宋体"/>
                <w:color w:val="auto"/>
                <w:szCs w:val="21"/>
                <w:highlight w:val="none"/>
              </w:rPr>
            </w:pPr>
            <w:r>
              <w:rPr>
                <w:rFonts w:hint="eastAsia" w:ascii="宋体" w:hAnsi="宋体" w:cs="宋体"/>
                <w:color w:val="auto"/>
                <w:szCs w:val="21"/>
                <w:highlight w:val="none"/>
              </w:rPr>
              <w:t>▲供货要求</w:t>
            </w:r>
          </w:p>
        </w:tc>
        <w:tc>
          <w:tcPr>
            <w:tcW w:w="7672" w:type="dxa"/>
            <w:noWrap/>
            <w:vAlign w:val="center"/>
          </w:tcPr>
          <w:p w14:paraId="11F9BE3F">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中标人应按照投标承诺标准和采购人的需求及时供货，不得以缺货、生产线改造、运输延误等任何理由（除不可抗力因素外）拖延供货或不供货。对拖延供货或不供货的中标人，采购人有权终止合同，并出具不良记录报监督管理部门，中标人自行承担被列入政府采购黑名单的责任。对拖延供货或不供货的中标人，经采购人警告两次以上的，扣除履约保证金。</w:t>
            </w:r>
          </w:p>
        </w:tc>
      </w:tr>
      <w:tr w14:paraId="0E59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noWrap/>
            <w:vAlign w:val="center"/>
          </w:tcPr>
          <w:p w14:paraId="20C1D705">
            <w:pPr>
              <w:spacing w:line="480" w:lineRule="exact"/>
              <w:rPr>
                <w:rFonts w:ascii="宋体" w:hAnsi="宋体" w:cs="宋体"/>
                <w:color w:val="auto"/>
                <w:szCs w:val="21"/>
                <w:highlight w:val="none"/>
              </w:rPr>
            </w:pPr>
            <w:r>
              <w:rPr>
                <w:rFonts w:hint="eastAsia" w:ascii="宋体" w:hAnsi="宋体" w:cs="宋体"/>
                <w:color w:val="auto"/>
                <w:szCs w:val="21"/>
                <w:highlight w:val="none"/>
              </w:rPr>
              <w:t>▲付款条件</w:t>
            </w:r>
          </w:p>
        </w:tc>
        <w:tc>
          <w:tcPr>
            <w:tcW w:w="7672" w:type="dxa"/>
            <w:noWrap/>
            <w:vAlign w:val="center"/>
          </w:tcPr>
          <w:p w14:paraId="26FBECDF">
            <w:pPr>
              <w:spacing w:line="48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（1）签订合同后十个工作日内，</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向</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支付合同价款的30%作为预付款；</w:t>
            </w:r>
          </w:p>
          <w:p w14:paraId="2427913C">
            <w:pPr>
              <w:spacing w:line="480" w:lineRule="exact"/>
              <w:ind w:firstLine="0" w:firstLineChars="0"/>
              <w:rPr>
                <w:rFonts w:hint="eastAsia" w:ascii="宋体" w:hAnsi="宋体" w:cs="宋体"/>
                <w:color w:val="auto"/>
                <w:szCs w:val="21"/>
                <w:highlight w:val="none"/>
              </w:rPr>
            </w:pPr>
            <w:r>
              <w:rPr>
                <w:rFonts w:hint="eastAsia" w:ascii="宋体" w:hAnsi="宋体" w:cs="宋体"/>
                <w:color w:val="auto"/>
                <w:szCs w:val="21"/>
                <w:highlight w:val="none"/>
              </w:rPr>
              <w:t>（2）每批次交货完成并验收合格后，</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向</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开具相应批次金额发票，</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自收到发票后十个工作日内，按批次支付</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余下70%合同货款；</w:t>
            </w:r>
          </w:p>
          <w:p w14:paraId="7F9CD426">
            <w:pPr>
              <w:spacing w:line="48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在每次请款前，应将相关材料提交</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w:t>
            </w:r>
          </w:p>
        </w:tc>
      </w:tr>
      <w:tr w14:paraId="51C5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noWrap/>
            <w:vAlign w:val="center"/>
          </w:tcPr>
          <w:p w14:paraId="1BA6B58A">
            <w:pPr>
              <w:spacing w:line="480" w:lineRule="exact"/>
              <w:rPr>
                <w:rFonts w:ascii="宋体" w:hAnsi="宋体" w:cs="宋体"/>
                <w:color w:val="auto"/>
                <w:szCs w:val="21"/>
                <w:highlight w:val="none"/>
              </w:rPr>
            </w:pPr>
            <w:r>
              <w:rPr>
                <w:rFonts w:hint="eastAsia" w:ascii="宋体" w:hAnsi="宋体" w:cs="宋体"/>
                <w:color w:val="auto"/>
                <w:szCs w:val="21"/>
                <w:highlight w:val="none"/>
              </w:rPr>
              <w:t>▲履约保证金</w:t>
            </w:r>
          </w:p>
        </w:tc>
        <w:tc>
          <w:tcPr>
            <w:tcW w:w="7672" w:type="dxa"/>
            <w:noWrap/>
            <w:vAlign w:val="center"/>
          </w:tcPr>
          <w:p w14:paraId="2CE4DCF7">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1.履约保证金金额：按中标金额的2%交纳。</w:t>
            </w:r>
          </w:p>
          <w:p w14:paraId="6870E4B6">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2.履约保证金递交方式：以银行转账、支票、汇票、本票或者银行、保险机构出具的保函等非现金形式提交。采用银行转账方式的，由中标人按规定的金额缴入采购人指定账户。</w:t>
            </w:r>
          </w:p>
          <w:p w14:paraId="11BA9046">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3.履约保证金退付方式、时间及条件：售后服务验收合格后五个工作日内退还（无息）。</w:t>
            </w:r>
          </w:p>
        </w:tc>
      </w:tr>
      <w:tr w14:paraId="35BC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noWrap/>
            <w:vAlign w:val="center"/>
          </w:tcPr>
          <w:p w14:paraId="20315AA0">
            <w:pPr>
              <w:spacing w:line="480" w:lineRule="exact"/>
              <w:rPr>
                <w:rFonts w:ascii="宋体" w:hAnsi="宋体" w:cs="宋体"/>
                <w:color w:val="auto"/>
                <w:szCs w:val="21"/>
                <w:highlight w:val="none"/>
              </w:rPr>
            </w:pPr>
            <w:r>
              <w:rPr>
                <w:rFonts w:hint="eastAsia" w:ascii="宋体" w:hAnsi="宋体" w:cs="宋体"/>
                <w:color w:val="auto"/>
                <w:szCs w:val="21"/>
                <w:highlight w:val="none"/>
              </w:rPr>
              <w:t>▲验收要求</w:t>
            </w:r>
          </w:p>
        </w:tc>
        <w:tc>
          <w:tcPr>
            <w:tcW w:w="7672" w:type="dxa"/>
            <w:noWrap/>
            <w:vAlign w:val="center"/>
          </w:tcPr>
          <w:p w14:paraId="6E8A949F">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1.农业农村部执行批签发的产品，中标人发出的每个批次的货物必须随货附有中国兽医药品监察所的批签发报告复印件，并加盖投标企业、厂家的公章，否则，采购人可拒绝接受验货。</w:t>
            </w:r>
          </w:p>
          <w:p w14:paraId="18D1C200">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疫苗运至采购人指定地点后，由疫苗使用单位（广西动物疫病预防控制中心、广西14个市及所属的各县（市、区）动物疫病预防控制机构）对温度自动监控记录仪检查并打印疫苗运输过程的温度记录情况，符合疫苗保存温度要求的，方可进行验收。验收时，由采购单位人员对疫苗发货单及疫苗名称、剂型、批准文号、标签、数量、规格、生产日期、批号、有效期、运输过程冷藏车工作状态及温度记录等内容一一核验，并开箱抽查，出现下列情况的，采购人一律拒收：</w:t>
            </w:r>
          </w:p>
          <w:p w14:paraId="4F8FEEB2">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2.1运输过程无防晒、防破碎措施，温度自动监控记录仪的温度记录无法打印或虽能打印但疫苗运输储存温度不符合要求的；</w:t>
            </w:r>
          </w:p>
          <w:p w14:paraId="08778816">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2.2产品包装、使用说明书或产品标示的企业名称、疫苗种类、剂型、批准文号、标签、数量、规格、生产日期、批号、有效期等不符合要求的；</w:t>
            </w:r>
          </w:p>
          <w:p w14:paraId="1A3C7FCC">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2.3外观检查，产品破损、包装容器破漏或内有异物、凝块、絮状物、霉团，或破乳分层、变色、变质等情况的；</w:t>
            </w:r>
          </w:p>
          <w:p w14:paraId="0854E704">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2.4兽药监察机构抽检不合格的；</w:t>
            </w:r>
          </w:p>
          <w:p w14:paraId="19763088">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2.5不符合合同规定的。</w:t>
            </w:r>
          </w:p>
          <w:p w14:paraId="3803D888">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3.采购人根据发货清单验收，验收时双方（采购人和中标人）签字、盖章。采购人凭双方签字、盖章的发货清单、验收结算单付款。</w:t>
            </w:r>
          </w:p>
          <w:p w14:paraId="15B2FF8E">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4.对验收不合格的产品，中标人应无条件退换。</w:t>
            </w:r>
          </w:p>
          <w:p w14:paraId="1EA2B85C">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5.验收标准：符合现行国家相关标准以及本项目的招标文件、中标人投标文件、采购合同以及补充协议（如有）的要求。 </w:t>
            </w:r>
          </w:p>
        </w:tc>
      </w:tr>
      <w:tr w14:paraId="7DEF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noWrap/>
            <w:vAlign w:val="center"/>
          </w:tcPr>
          <w:p w14:paraId="44479F21">
            <w:pPr>
              <w:spacing w:line="480" w:lineRule="exact"/>
              <w:rPr>
                <w:rFonts w:ascii="宋体" w:hAnsi="宋体" w:cs="宋体"/>
                <w:color w:val="auto"/>
                <w:szCs w:val="21"/>
                <w:highlight w:val="none"/>
              </w:rPr>
            </w:pPr>
            <w:r>
              <w:rPr>
                <w:rFonts w:hint="eastAsia" w:ascii="宋体" w:hAnsi="宋体" w:cs="宋体"/>
                <w:color w:val="auto"/>
                <w:szCs w:val="21"/>
                <w:highlight w:val="none"/>
              </w:rPr>
              <w:t>▲产品抽检</w:t>
            </w:r>
          </w:p>
        </w:tc>
        <w:tc>
          <w:tcPr>
            <w:tcW w:w="7672" w:type="dxa"/>
            <w:noWrap/>
            <w:vAlign w:val="center"/>
          </w:tcPr>
          <w:p w14:paraId="30E8632B">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人可根据需要，在疫苗验收入库时对中标人提供的产品随机抽取样品（在中标人代表现场鉴证情况下），并委托第三方机构进行盲样检验。若供应的产品经检验存在不符合国家要求的，按“质量责任”第2条处理；未达到投标承诺的中标人应立即整改、兑现承诺，并承担因此造成的损失。抽检费用由该中标人承担。</w:t>
            </w:r>
          </w:p>
        </w:tc>
      </w:tr>
      <w:tr w14:paraId="7CA3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noWrap/>
            <w:vAlign w:val="center"/>
          </w:tcPr>
          <w:p w14:paraId="1B822ED3">
            <w:pPr>
              <w:spacing w:line="480" w:lineRule="exact"/>
              <w:rPr>
                <w:rFonts w:ascii="宋体" w:hAnsi="宋体" w:cs="宋体"/>
                <w:color w:val="auto"/>
                <w:szCs w:val="21"/>
                <w:highlight w:val="none"/>
              </w:rPr>
            </w:pPr>
            <w:r>
              <w:rPr>
                <w:rFonts w:hint="eastAsia" w:ascii="宋体" w:hAnsi="宋体" w:cs="宋体"/>
                <w:color w:val="auto"/>
                <w:szCs w:val="21"/>
                <w:highlight w:val="none"/>
              </w:rPr>
              <w:t>▲质量责任</w:t>
            </w:r>
          </w:p>
        </w:tc>
        <w:tc>
          <w:tcPr>
            <w:tcW w:w="7672" w:type="dxa"/>
            <w:noWrap/>
            <w:vAlign w:val="center"/>
          </w:tcPr>
          <w:p w14:paraId="71D64E58">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中标人供货产品应是完全符合国家标准规定的质量、性能和技术规格（包括包装上印刷的产品名称、文号、批号、商标、规格、失效日期、贮存条件、防伪标识、作用与用途、用法与用量、企业名称等）的产品，并达到采购人提出的其它要求。保证在规定温度、贮藏条件下运送，</w:t>
            </w:r>
            <w:r>
              <w:rPr>
                <w:rFonts w:hint="eastAsia" w:ascii="宋体" w:hAnsi="宋体" w:cs="宋体"/>
                <w:b/>
                <w:color w:val="auto"/>
                <w:szCs w:val="21"/>
                <w:highlight w:val="none"/>
                <w:u w:val="single"/>
              </w:rPr>
              <w:t>在投标文件中承诺的质量保证期内对任何质量问题负责</w:t>
            </w:r>
            <w:r>
              <w:rPr>
                <w:rFonts w:hint="eastAsia" w:ascii="宋体" w:hAnsi="宋体" w:cs="宋体"/>
                <w:color w:val="auto"/>
                <w:szCs w:val="21"/>
                <w:highlight w:val="none"/>
              </w:rPr>
              <w:t>。</w:t>
            </w:r>
          </w:p>
          <w:p w14:paraId="47D4F1F3">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若供应的产品经检验存在不符合国家规定要求等质量问题，或变更佐剂的，采购人可立即终止供货合同，将违约行为上报政府采购监督管理部门，依法接受财政部门处罚，中标人自行承担被列入政府采购黑名单的责任。</w:t>
            </w:r>
          </w:p>
          <w:p w14:paraId="1ABCE9A2">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3.中标人应及时、妥善处理免疫应激反应补偿事宜，或委托有关单位处理，以确保采购人、使用方的权益。</w:t>
            </w:r>
          </w:p>
          <w:p w14:paraId="54F77C16">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4.在规定的免疫保护期内，免疫后的动物仍然发生疫情的，双方组成调查组查明原因，如确因疫苗质量问题引起的，中标人按“售前、售中、售后服务要求”的第“5”点提出要求执行。</w:t>
            </w:r>
          </w:p>
          <w:p w14:paraId="1C3181F0">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5.满足招标文件提出的其他要求。</w:t>
            </w:r>
          </w:p>
        </w:tc>
      </w:tr>
      <w:tr w14:paraId="1DAD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noWrap/>
            <w:vAlign w:val="center"/>
          </w:tcPr>
          <w:p w14:paraId="0A140A9A">
            <w:pPr>
              <w:spacing w:line="480" w:lineRule="exact"/>
              <w:rPr>
                <w:rFonts w:ascii="宋体" w:hAnsi="宋体" w:cs="宋体"/>
                <w:color w:val="auto"/>
                <w:szCs w:val="21"/>
                <w:highlight w:val="none"/>
              </w:rPr>
            </w:pPr>
            <w:r>
              <w:rPr>
                <w:rFonts w:hint="eastAsia" w:ascii="宋体" w:hAnsi="宋体" w:cs="宋体"/>
                <w:color w:val="auto"/>
                <w:szCs w:val="21"/>
                <w:highlight w:val="none"/>
              </w:rPr>
              <w:t>▲报价要求</w:t>
            </w:r>
          </w:p>
        </w:tc>
        <w:tc>
          <w:tcPr>
            <w:tcW w:w="7672" w:type="dxa"/>
            <w:noWrap/>
            <w:vAlign w:val="center"/>
          </w:tcPr>
          <w:p w14:paraId="4FFFE76C">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本次报价须为人民币报价，投标报价是履行合同的最终价格，应包括设备及服务需求要求所需的一切费用总和，除另有约定外，中标价不因任何因素而调整：</w:t>
            </w:r>
          </w:p>
          <w:p w14:paraId="74A32E0C">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货物完整报价包括货物税金、疫苗稀释液、运至最终目的地运输、储存、搬运、检测及抽检、验收（含换货验收）、保险以及伴随货物服务的有关一切费用（包括差旅、培训、疫苗使用效果监测、免疫应激反应处理、死亡畜禽补偿、免疫失败引发疫情时应急处置及确保疫苗质量及使用效果的其它相关服务等所有费用）。</w:t>
            </w:r>
          </w:p>
        </w:tc>
      </w:tr>
      <w:tr w14:paraId="7DDB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noWrap/>
            <w:vAlign w:val="center"/>
          </w:tcPr>
          <w:p w14:paraId="496793C0">
            <w:pPr>
              <w:spacing w:line="480" w:lineRule="exact"/>
              <w:rPr>
                <w:rFonts w:ascii="宋体" w:hAnsi="宋体" w:cs="宋体"/>
                <w:color w:val="auto"/>
                <w:szCs w:val="21"/>
                <w:highlight w:val="none"/>
              </w:rPr>
            </w:pPr>
            <w:r>
              <w:rPr>
                <w:rFonts w:hint="eastAsia" w:ascii="宋体" w:hAnsi="宋体" w:cs="宋体"/>
                <w:color w:val="auto"/>
                <w:szCs w:val="21"/>
                <w:highlight w:val="none"/>
              </w:rPr>
              <w:t>▲合同终止</w:t>
            </w:r>
          </w:p>
        </w:tc>
        <w:tc>
          <w:tcPr>
            <w:tcW w:w="7672" w:type="dxa"/>
            <w:noWrap/>
            <w:vAlign w:val="center"/>
          </w:tcPr>
          <w:p w14:paraId="25CDDC87">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在下列情况下，采购人有权向采购监督管理部门汇报后，经批准，采购人向中标人提出合同自然终止：</w:t>
            </w:r>
          </w:p>
          <w:p w14:paraId="0D1662F8">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1.无法按采购人确定的供货期限供货的。</w:t>
            </w:r>
          </w:p>
          <w:p w14:paraId="2A3E639B">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2.因产品质量等原因造成最终用户不接受中标人的货物。</w:t>
            </w:r>
          </w:p>
          <w:p w14:paraId="55415796">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3.产品发生重大质量事故。</w:t>
            </w:r>
          </w:p>
          <w:p w14:paraId="09AE440F">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4.产品批准文号被吊销。</w:t>
            </w:r>
          </w:p>
          <w:p w14:paraId="0E6B27BD">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5.财政部门款项不到位。</w:t>
            </w:r>
          </w:p>
          <w:p w14:paraId="206047A6">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6.国家政策发生改变。</w:t>
            </w:r>
          </w:p>
        </w:tc>
      </w:tr>
      <w:tr w14:paraId="017B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noWrap/>
            <w:vAlign w:val="center"/>
          </w:tcPr>
          <w:p w14:paraId="1AA48A72">
            <w:pPr>
              <w:spacing w:line="480" w:lineRule="exact"/>
              <w:rPr>
                <w:rFonts w:ascii="宋体" w:hAnsi="宋体" w:cs="宋体"/>
                <w:color w:val="auto"/>
                <w:szCs w:val="21"/>
                <w:highlight w:val="none"/>
              </w:rPr>
            </w:pPr>
            <w:r>
              <w:rPr>
                <w:rFonts w:hint="eastAsia" w:ascii="宋体" w:hAnsi="宋体" w:cs="宋体"/>
                <w:color w:val="auto"/>
                <w:szCs w:val="21"/>
                <w:highlight w:val="none"/>
              </w:rPr>
              <w:t>▲其他要求</w:t>
            </w:r>
          </w:p>
        </w:tc>
        <w:tc>
          <w:tcPr>
            <w:tcW w:w="7672" w:type="dxa"/>
            <w:noWrap/>
            <w:vAlign w:val="center"/>
          </w:tcPr>
          <w:p w14:paraId="72C8C08D">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Start w:id="39" w:name="OLE_LINK4"/>
            <w:bookmarkStart w:id="40" w:name="OLE_LINK5"/>
            <w:r>
              <w:rPr>
                <w:rFonts w:hint="eastAsia" w:ascii="宋体" w:hAnsi="宋体" w:cs="宋体"/>
                <w:color w:val="auto"/>
                <w:szCs w:val="21"/>
                <w:highlight w:val="none"/>
              </w:rPr>
              <w:t>如遇国家和广西壮族自治区防疫政策调整，采购人可要求中标人免费更换为使用农业农村部批准的其他疫苗毒株生产的相应疫苗。</w:t>
            </w:r>
            <w:bookmarkEnd w:id="39"/>
            <w:bookmarkEnd w:id="40"/>
          </w:p>
          <w:p w14:paraId="0C50993A">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2.为确保紧急防控时动物疫苗能及时调拨到位，国家强制免疫疫苗投标人应承诺为采购人在广西南宁租用临时疫苗储备库及在广西境内运输疫苗提供必要协助（</w:t>
            </w:r>
            <w:r>
              <w:rPr>
                <w:rFonts w:hint="eastAsia" w:ascii="宋体" w:hAnsi="宋体" w:cs="宋体"/>
                <w:b/>
                <w:color w:val="auto"/>
                <w:szCs w:val="21"/>
                <w:highlight w:val="none"/>
                <w:u w:val="single"/>
              </w:rPr>
              <w:t>需在投标文件中有较具体的方案或措施</w:t>
            </w:r>
            <w:r>
              <w:rPr>
                <w:rFonts w:hint="eastAsia" w:ascii="宋体" w:hAnsi="宋体" w:cs="宋体"/>
                <w:color w:val="auto"/>
                <w:szCs w:val="21"/>
                <w:highlight w:val="none"/>
              </w:rPr>
              <w:t>）。相关费用应包含在本次报价中，采购人不再另行支付。</w:t>
            </w:r>
          </w:p>
          <w:p w14:paraId="2B380A0B">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凡涉及要求提供检验报告或检测报告的（含评审加分项），中标人须在签订合同后的规定期限内将相关原件提供给采购人核对，如发现中标人提供虚假材料牟取中标的，将向财政部门报告，取消其中标资格并按财政部门规定予以处罚。</w:t>
            </w:r>
          </w:p>
        </w:tc>
      </w:tr>
    </w:tbl>
    <w:p w14:paraId="5F19F0DD">
      <w:pPr>
        <w:widowControl/>
        <w:jc w:val="left"/>
        <w:rPr>
          <w:color w:val="auto"/>
          <w:szCs w:val="21"/>
          <w:highlight w:val="none"/>
        </w:rPr>
      </w:pPr>
      <w:r>
        <w:rPr>
          <w:color w:val="auto"/>
          <w:szCs w:val="21"/>
          <w:highlight w:val="none"/>
        </w:rPr>
        <w:br w:type="page"/>
      </w:r>
    </w:p>
    <w:p w14:paraId="2B8DA668">
      <w:pPr>
        <w:spacing w:line="528" w:lineRule="exact"/>
        <w:ind w:firstLine="280" w:firstLineChars="100"/>
        <w:rPr>
          <w:color w:val="auto"/>
          <w:sz w:val="28"/>
          <w:szCs w:val="28"/>
          <w:highlight w:val="none"/>
        </w:rPr>
      </w:pPr>
      <w:bookmarkStart w:id="41" w:name="_Hlk132788223"/>
      <w:r>
        <w:rPr>
          <w:rFonts w:hint="eastAsia"/>
          <w:color w:val="auto"/>
          <w:sz w:val="28"/>
          <w:szCs w:val="28"/>
          <w:highlight w:val="none"/>
        </w:rPr>
        <w:t xml:space="preserve">附件1： </w:t>
      </w:r>
      <w:r>
        <w:rPr>
          <w:color w:val="auto"/>
          <w:sz w:val="28"/>
          <w:szCs w:val="28"/>
          <w:highlight w:val="none"/>
        </w:rPr>
        <w:t xml:space="preserve">                             </w:t>
      </w:r>
    </w:p>
    <w:p w14:paraId="55A56092">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6E3519B8">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60036A76">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26D27B28">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2ED3A0C2">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6258A504">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4CB0F602">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2B6C8395">
            <w:pPr>
              <w:widowControl/>
              <w:jc w:val="left"/>
              <w:rPr>
                <w:color w:val="auto"/>
                <w:szCs w:val="21"/>
                <w:highlight w:val="none"/>
              </w:rPr>
            </w:pPr>
            <w:r>
              <w:rPr>
                <w:rFonts w:hint="eastAsia"/>
                <w:color w:val="auto"/>
                <w:szCs w:val="21"/>
                <w:highlight w:val="none"/>
              </w:rPr>
              <w:t>微型</w:t>
            </w:r>
          </w:p>
        </w:tc>
      </w:tr>
      <w:tr w14:paraId="39321453">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0578869D">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6B8B6ED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7C562B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3991BB5">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02323C73">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51D9887F">
            <w:pPr>
              <w:widowControl/>
              <w:jc w:val="left"/>
              <w:rPr>
                <w:color w:val="auto"/>
                <w:szCs w:val="21"/>
                <w:highlight w:val="none"/>
              </w:rPr>
            </w:pPr>
            <w:r>
              <w:rPr>
                <w:rFonts w:hint="eastAsia"/>
                <w:color w:val="auto"/>
                <w:szCs w:val="21"/>
                <w:highlight w:val="none"/>
              </w:rPr>
              <w:t>Y＜50</w:t>
            </w:r>
          </w:p>
        </w:tc>
      </w:tr>
      <w:tr w14:paraId="47F0A7F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2716C81">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415C211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EEA420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1114F54">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BC6ED00">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5FE57CB3">
            <w:pPr>
              <w:widowControl/>
              <w:jc w:val="left"/>
              <w:rPr>
                <w:color w:val="auto"/>
                <w:szCs w:val="21"/>
                <w:highlight w:val="none"/>
              </w:rPr>
            </w:pPr>
            <w:r>
              <w:rPr>
                <w:rFonts w:hint="eastAsia"/>
                <w:color w:val="auto"/>
                <w:szCs w:val="21"/>
                <w:highlight w:val="none"/>
              </w:rPr>
              <w:t>X＜20</w:t>
            </w:r>
          </w:p>
        </w:tc>
      </w:tr>
      <w:tr w14:paraId="430BAB9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5C8C9D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1B88BF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626130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6FD31F1">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19B86A5B">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51C80059">
            <w:pPr>
              <w:widowControl/>
              <w:jc w:val="left"/>
              <w:rPr>
                <w:color w:val="auto"/>
                <w:szCs w:val="21"/>
                <w:highlight w:val="none"/>
              </w:rPr>
            </w:pPr>
            <w:r>
              <w:rPr>
                <w:rFonts w:hint="eastAsia"/>
                <w:color w:val="auto"/>
                <w:szCs w:val="21"/>
                <w:highlight w:val="none"/>
              </w:rPr>
              <w:t>Y＜300</w:t>
            </w:r>
          </w:p>
        </w:tc>
      </w:tr>
      <w:tr w14:paraId="723F791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B3B7890">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61ED910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73DAA7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D46131B">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59C8A0E3">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6D24FFD5">
            <w:pPr>
              <w:widowControl/>
              <w:jc w:val="left"/>
              <w:rPr>
                <w:color w:val="auto"/>
                <w:szCs w:val="21"/>
                <w:highlight w:val="none"/>
              </w:rPr>
            </w:pPr>
            <w:r>
              <w:rPr>
                <w:rFonts w:hint="eastAsia"/>
                <w:color w:val="auto"/>
                <w:szCs w:val="21"/>
                <w:highlight w:val="none"/>
              </w:rPr>
              <w:t>Y＜300</w:t>
            </w:r>
          </w:p>
        </w:tc>
      </w:tr>
      <w:tr w14:paraId="0AFFF0E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36D8F8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227CC5E">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13E2859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79E964F">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596D0DBC">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7B7432A5">
            <w:pPr>
              <w:widowControl/>
              <w:jc w:val="left"/>
              <w:rPr>
                <w:color w:val="auto"/>
                <w:szCs w:val="21"/>
                <w:highlight w:val="none"/>
              </w:rPr>
            </w:pPr>
            <w:r>
              <w:rPr>
                <w:rFonts w:hint="eastAsia"/>
                <w:color w:val="auto"/>
                <w:szCs w:val="21"/>
                <w:highlight w:val="none"/>
              </w:rPr>
              <w:t>Z＜300</w:t>
            </w:r>
          </w:p>
        </w:tc>
      </w:tr>
      <w:tr w14:paraId="2620287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6EBFAE8">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243789B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27B000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BB039A8">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0F595E92">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3048ACC9">
            <w:pPr>
              <w:widowControl/>
              <w:jc w:val="left"/>
              <w:rPr>
                <w:color w:val="auto"/>
                <w:szCs w:val="21"/>
                <w:highlight w:val="none"/>
              </w:rPr>
            </w:pPr>
            <w:r>
              <w:rPr>
                <w:rFonts w:hint="eastAsia"/>
                <w:color w:val="auto"/>
                <w:szCs w:val="21"/>
                <w:highlight w:val="none"/>
              </w:rPr>
              <w:t>X＜5</w:t>
            </w:r>
          </w:p>
        </w:tc>
      </w:tr>
      <w:tr w14:paraId="2AAD7D4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81902B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774006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79E49E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C0655F2">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33CE42E8">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1683E926">
            <w:pPr>
              <w:widowControl/>
              <w:jc w:val="left"/>
              <w:rPr>
                <w:color w:val="auto"/>
                <w:szCs w:val="21"/>
                <w:highlight w:val="none"/>
              </w:rPr>
            </w:pPr>
            <w:r>
              <w:rPr>
                <w:rFonts w:hint="eastAsia"/>
                <w:color w:val="auto"/>
                <w:szCs w:val="21"/>
                <w:highlight w:val="none"/>
              </w:rPr>
              <w:t>Y＜1000</w:t>
            </w:r>
          </w:p>
        </w:tc>
      </w:tr>
      <w:tr w14:paraId="1AFDC63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5818352">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294F27E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6E4557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EF77282">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3A06C96E">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5169D693">
            <w:pPr>
              <w:widowControl/>
              <w:jc w:val="left"/>
              <w:rPr>
                <w:color w:val="auto"/>
                <w:szCs w:val="21"/>
                <w:highlight w:val="none"/>
              </w:rPr>
            </w:pPr>
            <w:r>
              <w:rPr>
                <w:rFonts w:hint="eastAsia"/>
                <w:color w:val="auto"/>
                <w:szCs w:val="21"/>
                <w:highlight w:val="none"/>
              </w:rPr>
              <w:t>X＜10</w:t>
            </w:r>
          </w:p>
        </w:tc>
      </w:tr>
      <w:tr w14:paraId="31B328D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4767FB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471AC1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0AB4D1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9A3DA0B">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4E7D98D0">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178FA358">
            <w:pPr>
              <w:widowControl/>
              <w:jc w:val="left"/>
              <w:rPr>
                <w:color w:val="auto"/>
                <w:szCs w:val="21"/>
                <w:highlight w:val="none"/>
              </w:rPr>
            </w:pPr>
            <w:r>
              <w:rPr>
                <w:rFonts w:hint="eastAsia"/>
                <w:color w:val="auto"/>
                <w:szCs w:val="21"/>
                <w:highlight w:val="none"/>
              </w:rPr>
              <w:t>Y＜100</w:t>
            </w:r>
          </w:p>
        </w:tc>
      </w:tr>
      <w:tr w14:paraId="78B2C0D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E9353A9">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4691E35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F3FF7D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16DC7AE">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7E70491">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24854C21">
            <w:pPr>
              <w:widowControl/>
              <w:jc w:val="left"/>
              <w:rPr>
                <w:color w:val="auto"/>
                <w:szCs w:val="21"/>
                <w:highlight w:val="none"/>
              </w:rPr>
            </w:pPr>
            <w:r>
              <w:rPr>
                <w:rFonts w:hint="eastAsia"/>
                <w:color w:val="auto"/>
                <w:szCs w:val="21"/>
                <w:highlight w:val="none"/>
              </w:rPr>
              <w:t>X＜20</w:t>
            </w:r>
          </w:p>
        </w:tc>
      </w:tr>
      <w:tr w14:paraId="76181E2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73BE48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FAFEDF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EB785E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07E991C">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0D7A1BE1">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246422EB">
            <w:pPr>
              <w:widowControl/>
              <w:jc w:val="left"/>
              <w:rPr>
                <w:color w:val="auto"/>
                <w:szCs w:val="21"/>
                <w:highlight w:val="none"/>
              </w:rPr>
            </w:pPr>
            <w:r>
              <w:rPr>
                <w:rFonts w:hint="eastAsia"/>
                <w:color w:val="auto"/>
                <w:szCs w:val="21"/>
                <w:highlight w:val="none"/>
              </w:rPr>
              <w:t>Y＜200</w:t>
            </w:r>
          </w:p>
        </w:tc>
      </w:tr>
      <w:tr w14:paraId="3D3148D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F85A3CD">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61AA9CB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EC8E00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7D43F10">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60E4EAAB">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1F999BDA">
            <w:pPr>
              <w:widowControl/>
              <w:jc w:val="left"/>
              <w:rPr>
                <w:color w:val="auto"/>
                <w:szCs w:val="21"/>
                <w:highlight w:val="none"/>
              </w:rPr>
            </w:pPr>
            <w:r>
              <w:rPr>
                <w:rFonts w:hint="eastAsia"/>
                <w:color w:val="auto"/>
                <w:szCs w:val="21"/>
                <w:highlight w:val="none"/>
              </w:rPr>
              <w:t>X＜20</w:t>
            </w:r>
          </w:p>
        </w:tc>
      </w:tr>
      <w:tr w14:paraId="4FA4DE6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D7319F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D27053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B815A7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89F1276">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5505C94E">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7C4B0548">
            <w:pPr>
              <w:widowControl/>
              <w:jc w:val="left"/>
              <w:rPr>
                <w:color w:val="auto"/>
                <w:szCs w:val="21"/>
                <w:highlight w:val="none"/>
              </w:rPr>
            </w:pPr>
            <w:r>
              <w:rPr>
                <w:rFonts w:hint="eastAsia"/>
                <w:color w:val="auto"/>
                <w:szCs w:val="21"/>
                <w:highlight w:val="none"/>
              </w:rPr>
              <w:t>Y＜100</w:t>
            </w:r>
          </w:p>
        </w:tc>
      </w:tr>
      <w:tr w14:paraId="709BCB1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FFA530E">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2B790C5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9D77BD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87CD78D">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0F193951">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42EA0537">
            <w:pPr>
              <w:widowControl/>
              <w:jc w:val="left"/>
              <w:rPr>
                <w:color w:val="auto"/>
                <w:szCs w:val="21"/>
                <w:highlight w:val="none"/>
              </w:rPr>
            </w:pPr>
            <w:r>
              <w:rPr>
                <w:rFonts w:hint="eastAsia"/>
                <w:color w:val="auto"/>
                <w:szCs w:val="21"/>
                <w:highlight w:val="none"/>
              </w:rPr>
              <w:t>X＜20</w:t>
            </w:r>
          </w:p>
        </w:tc>
      </w:tr>
      <w:tr w14:paraId="044F42D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2865FCC">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E1DC7F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BA43F8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334AB33">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0209DEE5">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46C9E319">
            <w:pPr>
              <w:widowControl/>
              <w:jc w:val="left"/>
              <w:rPr>
                <w:color w:val="auto"/>
                <w:szCs w:val="21"/>
                <w:highlight w:val="none"/>
              </w:rPr>
            </w:pPr>
            <w:r>
              <w:rPr>
                <w:rFonts w:hint="eastAsia"/>
                <w:color w:val="auto"/>
                <w:szCs w:val="21"/>
                <w:highlight w:val="none"/>
              </w:rPr>
              <w:t>Y＜100</w:t>
            </w:r>
          </w:p>
        </w:tc>
      </w:tr>
      <w:tr w14:paraId="15DF9C6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9B615BC">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3AD2382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6F9ED1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1CE7B98">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22E3D7FB">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04202360">
            <w:pPr>
              <w:widowControl/>
              <w:jc w:val="left"/>
              <w:rPr>
                <w:color w:val="auto"/>
                <w:szCs w:val="21"/>
                <w:highlight w:val="none"/>
              </w:rPr>
            </w:pPr>
            <w:r>
              <w:rPr>
                <w:rFonts w:hint="eastAsia"/>
                <w:color w:val="auto"/>
                <w:szCs w:val="21"/>
                <w:highlight w:val="none"/>
              </w:rPr>
              <w:t>X＜10</w:t>
            </w:r>
          </w:p>
        </w:tc>
      </w:tr>
      <w:tr w14:paraId="31494BC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8B9078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AD29AA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981CEB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F16D4C2">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0D4F223A">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3D856401">
            <w:pPr>
              <w:widowControl/>
              <w:jc w:val="left"/>
              <w:rPr>
                <w:color w:val="auto"/>
                <w:szCs w:val="21"/>
                <w:highlight w:val="none"/>
              </w:rPr>
            </w:pPr>
            <w:r>
              <w:rPr>
                <w:rFonts w:hint="eastAsia"/>
                <w:color w:val="auto"/>
                <w:szCs w:val="21"/>
                <w:highlight w:val="none"/>
              </w:rPr>
              <w:t>Y＜100</w:t>
            </w:r>
          </w:p>
        </w:tc>
      </w:tr>
      <w:tr w14:paraId="5597BA6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C69014E">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6614D7E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282276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FA5463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313150B1">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15A62BE">
            <w:pPr>
              <w:widowControl/>
              <w:jc w:val="left"/>
              <w:rPr>
                <w:color w:val="auto"/>
                <w:szCs w:val="21"/>
                <w:highlight w:val="none"/>
              </w:rPr>
            </w:pPr>
            <w:r>
              <w:rPr>
                <w:rFonts w:hint="eastAsia"/>
                <w:color w:val="auto"/>
                <w:szCs w:val="21"/>
                <w:highlight w:val="none"/>
              </w:rPr>
              <w:t>X＜10</w:t>
            </w:r>
          </w:p>
        </w:tc>
      </w:tr>
      <w:tr w14:paraId="6EA7B2E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44CCEE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BABCEE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5AEDDB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FCF4E58">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6BA61C19">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7E812AB8">
            <w:pPr>
              <w:widowControl/>
              <w:jc w:val="left"/>
              <w:rPr>
                <w:color w:val="auto"/>
                <w:szCs w:val="21"/>
                <w:highlight w:val="none"/>
              </w:rPr>
            </w:pPr>
            <w:r>
              <w:rPr>
                <w:rFonts w:hint="eastAsia"/>
                <w:color w:val="auto"/>
                <w:szCs w:val="21"/>
                <w:highlight w:val="none"/>
              </w:rPr>
              <w:t>Y＜100</w:t>
            </w:r>
          </w:p>
        </w:tc>
      </w:tr>
      <w:tr w14:paraId="0228A1B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4516FDB">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21E99C0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078099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DF6BEBA">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546A2C55">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D627EA1">
            <w:pPr>
              <w:widowControl/>
              <w:jc w:val="left"/>
              <w:rPr>
                <w:color w:val="auto"/>
                <w:szCs w:val="21"/>
                <w:highlight w:val="none"/>
              </w:rPr>
            </w:pPr>
            <w:r>
              <w:rPr>
                <w:rFonts w:hint="eastAsia"/>
                <w:color w:val="auto"/>
                <w:szCs w:val="21"/>
                <w:highlight w:val="none"/>
              </w:rPr>
              <w:t>X＜10</w:t>
            </w:r>
          </w:p>
        </w:tc>
      </w:tr>
      <w:tr w14:paraId="59F0DCC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6F822C1">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D169F7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22200D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8B82759">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56F51427">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2E9C587C">
            <w:pPr>
              <w:widowControl/>
              <w:jc w:val="left"/>
              <w:rPr>
                <w:color w:val="auto"/>
                <w:szCs w:val="21"/>
                <w:highlight w:val="none"/>
              </w:rPr>
            </w:pPr>
            <w:r>
              <w:rPr>
                <w:rFonts w:hint="eastAsia"/>
                <w:color w:val="auto"/>
                <w:szCs w:val="21"/>
                <w:highlight w:val="none"/>
              </w:rPr>
              <w:t>Y＜100</w:t>
            </w:r>
          </w:p>
        </w:tc>
      </w:tr>
      <w:tr w14:paraId="57145B5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B0C6CA0">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545649F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38D27D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7643586">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B4A458E">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0A59977">
            <w:pPr>
              <w:widowControl/>
              <w:jc w:val="left"/>
              <w:rPr>
                <w:color w:val="auto"/>
                <w:szCs w:val="21"/>
                <w:highlight w:val="none"/>
              </w:rPr>
            </w:pPr>
            <w:r>
              <w:rPr>
                <w:rFonts w:hint="eastAsia"/>
                <w:color w:val="auto"/>
                <w:szCs w:val="21"/>
                <w:highlight w:val="none"/>
              </w:rPr>
              <w:t>X＜10</w:t>
            </w:r>
          </w:p>
        </w:tc>
      </w:tr>
      <w:tr w14:paraId="2BB6CBC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8C00F7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69E051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7B24B6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5CEFB1F">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75376795">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63D1ED81">
            <w:pPr>
              <w:widowControl/>
              <w:jc w:val="left"/>
              <w:rPr>
                <w:color w:val="auto"/>
                <w:szCs w:val="21"/>
                <w:highlight w:val="none"/>
              </w:rPr>
            </w:pPr>
            <w:r>
              <w:rPr>
                <w:rFonts w:hint="eastAsia"/>
                <w:color w:val="auto"/>
                <w:szCs w:val="21"/>
                <w:highlight w:val="none"/>
              </w:rPr>
              <w:t>Y＜50</w:t>
            </w:r>
          </w:p>
        </w:tc>
      </w:tr>
      <w:tr w14:paraId="7435C41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435A5E2">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545B264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FE8FB3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64A2055">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19BDD5BF">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2D1F42BF">
            <w:pPr>
              <w:widowControl/>
              <w:jc w:val="left"/>
              <w:rPr>
                <w:color w:val="auto"/>
                <w:szCs w:val="21"/>
                <w:highlight w:val="none"/>
              </w:rPr>
            </w:pPr>
            <w:r>
              <w:rPr>
                <w:rFonts w:hint="eastAsia"/>
                <w:color w:val="auto"/>
                <w:szCs w:val="21"/>
                <w:highlight w:val="none"/>
              </w:rPr>
              <w:t>X＜100</w:t>
            </w:r>
          </w:p>
        </w:tc>
      </w:tr>
      <w:tr w14:paraId="10C35F2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580924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B59C291">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8C1CD6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AA54A0E">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0997D612">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3D3DBDC5">
            <w:pPr>
              <w:widowControl/>
              <w:jc w:val="left"/>
              <w:rPr>
                <w:color w:val="auto"/>
                <w:szCs w:val="21"/>
                <w:highlight w:val="none"/>
              </w:rPr>
            </w:pPr>
            <w:r>
              <w:rPr>
                <w:rFonts w:hint="eastAsia"/>
                <w:color w:val="auto"/>
                <w:szCs w:val="21"/>
                <w:highlight w:val="none"/>
              </w:rPr>
              <w:t>Y＜2000</w:t>
            </w:r>
          </w:p>
        </w:tc>
      </w:tr>
      <w:tr w14:paraId="18A5921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1E64E80">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02C2E41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C09546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03C6C40">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5A4DEA20">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6A5890B7">
            <w:pPr>
              <w:widowControl/>
              <w:jc w:val="left"/>
              <w:rPr>
                <w:color w:val="auto"/>
                <w:szCs w:val="21"/>
                <w:highlight w:val="none"/>
              </w:rPr>
            </w:pPr>
            <w:r>
              <w:rPr>
                <w:rFonts w:hint="eastAsia"/>
                <w:color w:val="auto"/>
                <w:szCs w:val="21"/>
                <w:highlight w:val="none"/>
              </w:rPr>
              <w:t>X＜100</w:t>
            </w:r>
          </w:p>
        </w:tc>
      </w:tr>
      <w:tr w14:paraId="3FF225D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2CCBEF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2B0E4B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A4B3FA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F24AECF">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5073EE50">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2E7B178C">
            <w:pPr>
              <w:widowControl/>
              <w:jc w:val="left"/>
              <w:rPr>
                <w:color w:val="auto"/>
                <w:szCs w:val="21"/>
                <w:highlight w:val="none"/>
              </w:rPr>
            </w:pPr>
            <w:r>
              <w:rPr>
                <w:rFonts w:hint="eastAsia"/>
                <w:color w:val="auto"/>
                <w:szCs w:val="21"/>
                <w:highlight w:val="none"/>
              </w:rPr>
              <w:t>Y＜500</w:t>
            </w:r>
          </w:p>
        </w:tc>
      </w:tr>
      <w:tr w14:paraId="3853C69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8249084">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72F1F4C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AB91D3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A75EE4D">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2E715139">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7109AD1">
            <w:pPr>
              <w:widowControl/>
              <w:jc w:val="left"/>
              <w:rPr>
                <w:color w:val="auto"/>
                <w:szCs w:val="21"/>
                <w:highlight w:val="none"/>
              </w:rPr>
            </w:pPr>
            <w:r>
              <w:rPr>
                <w:rFonts w:hint="eastAsia"/>
                <w:color w:val="auto"/>
                <w:szCs w:val="21"/>
                <w:highlight w:val="none"/>
              </w:rPr>
              <w:t>X＜10</w:t>
            </w:r>
          </w:p>
        </w:tc>
      </w:tr>
      <w:tr w14:paraId="4371CEE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69AA2B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06CDE2B">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9D0C65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E4A59ED">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09088A37">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76263245">
            <w:pPr>
              <w:widowControl/>
              <w:jc w:val="left"/>
              <w:rPr>
                <w:color w:val="auto"/>
                <w:szCs w:val="21"/>
                <w:highlight w:val="none"/>
              </w:rPr>
            </w:pPr>
            <w:r>
              <w:rPr>
                <w:rFonts w:hint="eastAsia"/>
                <w:color w:val="auto"/>
                <w:szCs w:val="21"/>
                <w:highlight w:val="none"/>
              </w:rPr>
              <w:t>Y＜100</w:t>
            </w:r>
          </w:p>
        </w:tc>
      </w:tr>
      <w:tr w14:paraId="4C4A316B">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AC2C723">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4C0E399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DF0FD1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FF19251">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28208357">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C34231A">
            <w:pPr>
              <w:widowControl/>
              <w:jc w:val="left"/>
              <w:rPr>
                <w:color w:val="auto"/>
                <w:szCs w:val="21"/>
                <w:highlight w:val="none"/>
              </w:rPr>
            </w:pPr>
            <w:r>
              <w:rPr>
                <w:rFonts w:hint="eastAsia"/>
                <w:color w:val="auto"/>
                <w:szCs w:val="21"/>
                <w:highlight w:val="none"/>
              </w:rPr>
              <w:t>X＜10</w:t>
            </w:r>
          </w:p>
        </w:tc>
      </w:tr>
    </w:tbl>
    <w:p w14:paraId="216E5111">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p w14:paraId="26F3DB49">
      <w:pPr>
        <w:widowControl/>
        <w:jc w:val="left"/>
        <w:rPr>
          <w:color w:val="auto"/>
          <w:szCs w:val="21"/>
          <w:highlight w:val="none"/>
        </w:rPr>
      </w:pPr>
      <w:r>
        <w:rPr>
          <w:color w:val="auto"/>
          <w:szCs w:val="21"/>
          <w:highlight w:val="none"/>
        </w:rPr>
        <w:br w:type="page"/>
      </w:r>
    </w:p>
    <w:bookmarkEnd w:id="41"/>
    <w:p w14:paraId="0E44AFF4">
      <w:pPr>
        <w:spacing w:line="360" w:lineRule="auto"/>
        <w:rPr>
          <w:color w:val="auto"/>
          <w:sz w:val="28"/>
          <w:szCs w:val="28"/>
          <w:highlight w:val="none"/>
        </w:rPr>
      </w:pPr>
      <w:bookmarkStart w:id="42" w:name="_Hlk132788258"/>
      <w:r>
        <w:rPr>
          <w:rFonts w:hint="eastAsia"/>
          <w:color w:val="auto"/>
          <w:sz w:val="28"/>
          <w:szCs w:val="28"/>
          <w:highlight w:val="none"/>
        </w:rPr>
        <w:t>附件2：</w:t>
      </w:r>
    </w:p>
    <w:p w14:paraId="2DBF773F">
      <w:pPr>
        <w:spacing w:line="360" w:lineRule="auto"/>
        <w:rPr>
          <w:color w:val="auto"/>
          <w:sz w:val="28"/>
          <w:szCs w:val="28"/>
          <w:highlight w:val="none"/>
        </w:rPr>
      </w:pPr>
      <w:r>
        <w:rPr>
          <w:rFonts w:ascii="宋体" w:hAnsi="宋体" w:cs="宋体"/>
          <w:color w:val="auto"/>
          <w:position w:val="-335"/>
          <w:sz w:val="20"/>
          <w:szCs w:val="20"/>
          <w:highlight w:val="none"/>
        </w:rPr>
        <w:drawing>
          <wp:anchor distT="0" distB="0" distL="114300" distR="114300" simplePos="0" relativeHeight="251660288"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tretch>
                      <a:fillRect/>
                    </a:stretch>
                  </pic:blipFill>
                  <pic:spPr>
                    <a:xfrm>
                      <a:off x="0" y="0"/>
                      <a:ext cx="5573395" cy="8125460"/>
                    </a:xfrm>
                    <a:prstGeom prst="rect">
                      <a:avLst/>
                    </a:prstGeom>
                    <a:noFill/>
                    <a:ln>
                      <a:noFill/>
                    </a:ln>
                  </pic:spPr>
                </pic:pic>
              </a:graphicData>
            </a:graphic>
          </wp:anchor>
        </w:drawing>
      </w:r>
      <w:r>
        <w:rPr>
          <w:color w:val="auto"/>
          <w:szCs w:val="21"/>
          <w:highlight w:val="none"/>
        </w:rPr>
        <w:br w:type="page"/>
      </w:r>
      <w:r>
        <w:rPr>
          <w:rFonts w:hint="eastAsia"/>
          <w:color w:val="auto"/>
          <w:sz w:val="28"/>
          <w:szCs w:val="28"/>
          <w:highlight w:val="none"/>
        </w:rPr>
        <w:t>附件3：</w:t>
      </w:r>
    </w:p>
    <w:p w14:paraId="2967786A">
      <w:pPr>
        <w:spacing w:line="528" w:lineRule="exact"/>
        <w:ind w:firstLine="280" w:firstLineChars="100"/>
        <w:jc w:val="center"/>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节能产品政府采购品目清单</w:t>
      </w:r>
    </w:p>
    <w:p w14:paraId="03F4DD24">
      <w:pPr>
        <w:spacing w:line="151" w:lineRule="exact"/>
        <w:rPr>
          <w:color w:val="auto"/>
          <w:highlight w:val="none"/>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5FA37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50C7772B">
            <w:pPr>
              <w:pStyle w:val="212"/>
              <w:spacing w:before="128" w:line="224" w:lineRule="auto"/>
              <w:ind w:left="91"/>
              <w:rPr>
                <w:color w:val="auto"/>
                <w:sz w:val="22"/>
                <w:szCs w:val="22"/>
                <w:highlight w:val="none"/>
              </w:rPr>
            </w:pPr>
            <w:r>
              <w:rPr>
                <w:b/>
                <w:bCs/>
                <w:color w:val="auto"/>
                <w:spacing w:val="-9"/>
                <w:sz w:val="22"/>
                <w:szCs w:val="22"/>
                <w:highlight w:val="none"/>
              </w:rPr>
              <w:t>品目</w:t>
            </w:r>
          </w:p>
          <w:p w14:paraId="7F9322E8">
            <w:pPr>
              <w:pStyle w:val="212"/>
              <w:spacing w:before="45" w:line="222" w:lineRule="auto"/>
              <w:ind w:left="72"/>
              <w:rPr>
                <w:color w:val="auto"/>
                <w:sz w:val="22"/>
                <w:szCs w:val="22"/>
                <w:highlight w:val="none"/>
              </w:rPr>
            </w:pPr>
            <w:r>
              <w:rPr>
                <w:b/>
                <w:bCs/>
                <w:color w:val="auto"/>
                <w:spacing w:val="-4"/>
                <w:sz w:val="22"/>
                <w:szCs w:val="22"/>
                <w:highlight w:val="none"/>
              </w:rPr>
              <w:t>序号</w:t>
            </w:r>
          </w:p>
        </w:tc>
        <w:tc>
          <w:tcPr>
            <w:tcW w:w="4879" w:type="dxa"/>
            <w:gridSpan w:val="3"/>
            <w:vAlign w:val="top"/>
          </w:tcPr>
          <w:p w14:paraId="58D5E7CF">
            <w:pPr>
              <w:pStyle w:val="212"/>
              <w:spacing w:before="285" w:line="223" w:lineRule="auto"/>
              <w:ind w:left="2226"/>
              <w:rPr>
                <w:color w:val="auto"/>
                <w:sz w:val="22"/>
                <w:szCs w:val="22"/>
                <w:highlight w:val="none"/>
              </w:rPr>
            </w:pPr>
            <w:r>
              <w:rPr>
                <w:b/>
                <w:bCs/>
                <w:color w:val="auto"/>
                <w:spacing w:val="-5"/>
                <w:sz w:val="22"/>
                <w:szCs w:val="22"/>
                <w:highlight w:val="none"/>
              </w:rPr>
              <w:t>名称</w:t>
            </w:r>
          </w:p>
        </w:tc>
        <w:tc>
          <w:tcPr>
            <w:tcW w:w="2969" w:type="dxa"/>
            <w:vAlign w:val="top"/>
          </w:tcPr>
          <w:p w14:paraId="2A7F368C">
            <w:pPr>
              <w:pStyle w:val="212"/>
              <w:spacing w:before="285" w:line="220" w:lineRule="auto"/>
              <w:ind w:left="939"/>
              <w:rPr>
                <w:color w:val="auto"/>
                <w:sz w:val="22"/>
                <w:szCs w:val="22"/>
                <w:highlight w:val="none"/>
              </w:rPr>
            </w:pPr>
            <w:r>
              <w:rPr>
                <w:b/>
                <w:bCs/>
                <w:color w:val="auto"/>
                <w:spacing w:val="-4"/>
                <w:sz w:val="22"/>
                <w:szCs w:val="22"/>
                <w:highlight w:val="none"/>
              </w:rPr>
              <w:t>依据的标准</w:t>
            </w:r>
          </w:p>
        </w:tc>
      </w:tr>
      <w:tr w14:paraId="38A84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vAlign w:val="top"/>
          </w:tcPr>
          <w:p w14:paraId="64218812">
            <w:pPr>
              <w:spacing w:line="246" w:lineRule="auto"/>
              <w:rPr>
                <w:rFonts w:ascii="Arial"/>
                <w:color w:val="auto"/>
                <w:sz w:val="21"/>
                <w:highlight w:val="none"/>
              </w:rPr>
            </w:pPr>
          </w:p>
          <w:p w14:paraId="6C03B717">
            <w:pPr>
              <w:spacing w:line="247" w:lineRule="auto"/>
              <w:rPr>
                <w:rFonts w:ascii="Arial"/>
                <w:color w:val="auto"/>
                <w:sz w:val="21"/>
                <w:highlight w:val="none"/>
              </w:rPr>
            </w:pPr>
          </w:p>
          <w:p w14:paraId="351BDC29">
            <w:pPr>
              <w:spacing w:line="247" w:lineRule="auto"/>
              <w:rPr>
                <w:rFonts w:ascii="Arial"/>
                <w:color w:val="auto"/>
                <w:sz w:val="21"/>
                <w:highlight w:val="none"/>
              </w:rPr>
            </w:pPr>
          </w:p>
          <w:p w14:paraId="4BAF42B1">
            <w:pPr>
              <w:spacing w:line="247" w:lineRule="auto"/>
              <w:rPr>
                <w:rFonts w:ascii="Arial"/>
                <w:color w:val="auto"/>
                <w:sz w:val="21"/>
                <w:highlight w:val="none"/>
              </w:rPr>
            </w:pPr>
          </w:p>
          <w:p w14:paraId="7DBBAB82">
            <w:pPr>
              <w:pStyle w:val="212"/>
              <w:spacing w:before="62" w:line="258" w:lineRule="exact"/>
              <w:ind w:left="257"/>
              <w:rPr>
                <w:color w:val="auto"/>
                <w:highlight w:val="none"/>
              </w:rPr>
            </w:pPr>
            <w:r>
              <w:rPr>
                <w:color w:val="auto"/>
                <w:position w:val="1"/>
                <w:highlight w:val="none"/>
              </w:rPr>
              <w:t>1</w:t>
            </w:r>
          </w:p>
        </w:tc>
        <w:tc>
          <w:tcPr>
            <w:tcW w:w="1166" w:type="dxa"/>
            <w:vMerge w:val="restart"/>
            <w:tcBorders>
              <w:bottom w:val="nil"/>
            </w:tcBorders>
            <w:vAlign w:val="top"/>
          </w:tcPr>
          <w:p w14:paraId="79B9402D">
            <w:pPr>
              <w:spacing w:line="277" w:lineRule="auto"/>
              <w:rPr>
                <w:rFonts w:ascii="Arial"/>
                <w:color w:val="auto"/>
                <w:sz w:val="21"/>
                <w:highlight w:val="none"/>
              </w:rPr>
            </w:pPr>
          </w:p>
          <w:p w14:paraId="1D23CB0A">
            <w:pPr>
              <w:spacing w:line="277" w:lineRule="auto"/>
              <w:rPr>
                <w:rFonts w:ascii="Arial"/>
                <w:color w:val="auto"/>
                <w:sz w:val="21"/>
                <w:highlight w:val="none"/>
              </w:rPr>
            </w:pPr>
          </w:p>
          <w:p w14:paraId="3D445843">
            <w:pPr>
              <w:spacing w:line="278" w:lineRule="auto"/>
              <w:rPr>
                <w:rFonts w:ascii="Arial"/>
                <w:color w:val="auto"/>
                <w:sz w:val="21"/>
                <w:highlight w:val="none"/>
              </w:rPr>
            </w:pPr>
          </w:p>
          <w:p w14:paraId="18A0EFD3">
            <w:pPr>
              <w:pStyle w:val="212"/>
              <w:spacing w:before="62" w:line="304" w:lineRule="auto"/>
              <w:ind w:left="14" w:right="8" w:hanging="5"/>
              <w:rPr>
                <w:color w:val="auto"/>
                <w:highlight w:val="none"/>
              </w:rPr>
            </w:pPr>
            <w:r>
              <w:rPr>
                <w:color w:val="auto"/>
                <w:spacing w:val="5"/>
                <w:highlight w:val="none"/>
              </w:rPr>
              <w:t>A020101</w:t>
            </w:r>
            <w:r>
              <w:rPr>
                <w:color w:val="auto"/>
                <w:spacing w:val="-43"/>
                <w:highlight w:val="none"/>
              </w:rPr>
              <w:t xml:space="preserve"> </w:t>
            </w:r>
            <w:r>
              <w:rPr>
                <w:color w:val="auto"/>
                <w:spacing w:val="5"/>
                <w:highlight w:val="none"/>
              </w:rPr>
              <w:t>计算</w:t>
            </w:r>
            <w:r>
              <w:rPr>
                <w:color w:val="auto"/>
                <w:highlight w:val="none"/>
              </w:rPr>
              <w:t xml:space="preserve"> </w:t>
            </w:r>
            <w:r>
              <w:rPr>
                <w:color w:val="auto"/>
                <w:spacing w:val="6"/>
                <w:highlight w:val="none"/>
              </w:rPr>
              <w:t>机设备</w:t>
            </w:r>
          </w:p>
        </w:tc>
        <w:tc>
          <w:tcPr>
            <w:tcW w:w="1799" w:type="dxa"/>
            <w:vAlign w:val="top"/>
          </w:tcPr>
          <w:p w14:paraId="0FB8139D">
            <w:pPr>
              <w:pStyle w:val="212"/>
              <w:spacing w:before="155" w:line="304" w:lineRule="auto"/>
              <w:ind w:left="17" w:right="10" w:firstLine="1"/>
              <w:rPr>
                <w:color w:val="auto"/>
                <w:highlight w:val="none"/>
              </w:rPr>
            </w:pPr>
            <w:r>
              <w:rPr>
                <w:color w:val="auto"/>
                <w:spacing w:val="3"/>
                <w:highlight w:val="none"/>
              </w:rPr>
              <w:t>★A02010104 台式计</w:t>
            </w:r>
            <w:r>
              <w:rPr>
                <w:color w:val="auto"/>
                <w:spacing w:val="12"/>
                <w:highlight w:val="none"/>
              </w:rPr>
              <w:t xml:space="preserve"> </w:t>
            </w:r>
            <w:r>
              <w:rPr>
                <w:color w:val="auto"/>
                <w:spacing w:val="4"/>
                <w:highlight w:val="none"/>
              </w:rPr>
              <w:t>算机</w:t>
            </w:r>
          </w:p>
        </w:tc>
        <w:tc>
          <w:tcPr>
            <w:tcW w:w="1914" w:type="dxa"/>
            <w:vAlign w:val="top"/>
          </w:tcPr>
          <w:p w14:paraId="62464432">
            <w:pPr>
              <w:rPr>
                <w:rFonts w:ascii="Arial"/>
                <w:color w:val="auto"/>
                <w:sz w:val="21"/>
                <w:highlight w:val="none"/>
              </w:rPr>
            </w:pPr>
          </w:p>
        </w:tc>
        <w:tc>
          <w:tcPr>
            <w:tcW w:w="2969" w:type="dxa"/>
            <w:vAlign w:val="top"/>
          </w:tcPr>
          <w:p w14:paraId="3D37B67A">
            <w:pPr>
              <w:pStyle w:val="212"/>
              <w:spacing w:before="156" w:line="304"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0121A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vAlign w:val="top"/>
          </w:tcPr>
          <w:p w14:paraId="2AF46CD9">
            <w:pPr>
              <w:rPr>
                <w:rFonts w:ascii="Arial"/>
                <w:color w:val="auto"/>
                <w:sz w:val="21"/>
                <w:highlight w:val="none"/>
              </w:rPr>
            </w:pPr>
          </w:p>
        </w:tc>
        <w:tc>
          <w:tcPr>
            <w:tcW w:w="1166" w:type="dxa"/>
            <w:vMerge w:val="continue"/>
            <w:tcBorders>
              <w:top w:val="nil"/>
              <w:bottom w:val="nil"/>
            </w:tcBorders>
            <w:vAlign w:val="top"/>
          </w:tcPr>
          <w:p w14:paraId="443DBDB7">
            <w:pPr>
              <w:rPr>
                <w:rFonts w:ascii="Arial"/>
                <w:color w:val="auto"/>
                <w:sz w:val="21"/>
                <w:highlight w:val="none"/>
              </w:rPr>
            </w:pPr>
          </w:p>
        </w:tc>
        <w:tc>
          <w:tcPr>
            <w:tcW w:w="1799" w:type="dxa"/>
            <w:vAlign w:val="top"/>
          </w:tcPr>
          <w:p w14:paraId="3449A6F0">
            <w:pPr>
              <w:pStyle w:val="212"/>
              <w:spacing w:before="108" w:line="293" w:lineRule="auto"/>
              <w:ind w:left="15" w:right="10" w:firstLine="3"/>
              <w:rPr>
                <w:color w:val="auto"/>
                <w:highlight w:val="none"/>
              </w:rPr>
            </w:pPr>
            <w:r>
              <w:rPr>
                <w:color w:val="auto"/>
                <w:spacing w:val="3"/>
                <w:highlight w:val="none"/>
              </w:rPr>
              <w:t>★A02010105 便携式</w:t>
            </w:r>
            <w:r>
              <w:rPr>
                <w:color w:val="auto"/>
                <w:spacing w:val="12"/>
                <w:highlight w:val="none"/>
              </w:rPr>
              <w:t xml:space="preserve"> </w:t>
            </w:r>
            <w:r>
              <w:rPr>
                <w:color w:val="auto"/>
                <w:spacing w:val="6"/>
                <w:highlight w:val="none"/>
              </w:rPr>
              <w:t>计算机</w:t>
            </w:r>
          </w:p>
        </w:tc>
        <w:tc>
          <w:tcPr>
            <w:tcW w:w="1914" w:type="dxa"/>
            <w:vAlign w:val="top"/>
          </w:tcPr>
          <w:p w14:paraId="1496AA91">
            <w:pPr>
              <w:rPr>
                <w:rFonts w:ascii="Arial"/>
                <w:color w:val="auto"/>
                <w:sz w:val="21"/>
                <w:highlight w:val="none"/>
              </w:rPr>
            </w:pPr>
          </w:p>
        </w:tc>
        <w:tc>
          <w:tcPr>
            <w:tcW w:w="2969" w:type="dxa"/>
            <w:vAlign w:val="top"/>
          </w:tcPr>
          <w:p w14:paraId="69B5D001">
            <w:pPr>
              <w:pStyle w:val="212"/>
              <w:spacing w:before="108" w:line="293"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73CF1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vAlign w:val="top"/>
          </w:tcPr>
          <w:p w14:paraId="24396880">
            <w:pPr>
              <w:rPr>
                <w:rFonts w:ascii="Arial"/>
                <w:color w:val="auto"/>
                <w:sz w:val="21"/>
                <w:highlight w:val="none"/>
              </w:rPr>
            </w:pPr>
          </w:p>
        </w:tc>
        <w:tc>
          <w:tcPr>
            <w:tcW w:w="1166" w:type="dxa"/>
            <w:vMerge w:val="continue"/>
            <w:tcBorders>
              <w:top w:val="nil"/>
            </w:tcBorders>
            <w:vAlign w:val="top"/>
          </w:tcPr>
          <w:p w14:paraId="01D3EAED">
            <w:pPr>
              <w:rPr>
                <w:rFonts w:ascii="Arial"/>
                <w:color w:val="auto"/>
                <w:sz w:val="21"/>
                <w:highlight w:val="none"/>
              </w:rPr>
            </w:pPr>
          </w:p>
        </w:tc>
        <w:tc>
          <w:tcPr>
            <w:tcW w:w="1799" w:type="dxa"/>
            <w:vAlign w:val="top"/>
          </w:tcPr>
          <w:p w14:paraId="119294A5">
            <w:pPr>
              <w:pStyle w:val="212"/>
              <w:spacing w:before="128" w:line="301" w:lineRule="auto"/>
              <w:ind w:left="15" w:right="10" w:firstLine="3"/>
              <w:rPr>
                <w:color w:val="auto"/>
                <w:highlight w:val="none"/>
              </w:rPr>
            </w:pPr>
            <w:r>
              <w:rPr>
                <w:color w:val="auto"/>
                <w:spacing w:val="3"/>
                <w:highlight w:val="none"/>
              </w:rPr>
              <w:t>★A02010107 平板式</w:t>
            </w:r>
            <w:r>
              <w:rPr>
                <w:color w:val="auto"/>
                <w:spacing w:val="12"/>
                <w:highlight w:val="none"/>
              </w:rPr>
              <w:t xml:space="preserve"> </w:t>
            </w:r>
            <w:r>
              <w:rPr>
                <w:color w:val="auto"/>
                <w:spacing w:val="8"/>
                <w:highlight w:val="none"/>
              </w:rPr>
              <w:t>微型计算机</w:t>
            </w:r>
          </w:p>
        </w:tc>
        <w:tc>
          <w:tcPr>
            <w:tcW w:w="1914" w:type="dxa"/>
            <w:vAlign w:val="top"/>
          </w:tcPr>
          <w:p w14:paraId="1E330D40">
            <w:pPr>
              <w:rPr>
                <w:rFonts w:ascii="Arial"/>
                <w:color w:val="auto"/>
                <w:sz w:val="21"/>
                <w:highlight w:val="none"/>
              </w:rPr>
            </w:pPr>
          </w:p>
        </w:tc>
        <w:tc>
          <w:tcPr>
            <w:tcW w:w="2969" w:type="dxa"/>
            <w:vAlign w:val="top"/>
          </w:tcPr>
          <w:p w14:paraId="11D4FF44">
            <w:pPr>
              <w:pStyle w:val="212"/>
              <w:spacing w:before="128" w:line="301"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5FC38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vAlign w:val="top"/>
          </w:tcPr>
          <w:p w14:paraId="57D72357">
            <w:pPr>
              <w:spacing w:line="250" w:lineRule="auto"/>
              <w:rPr>
                <w:rFonts w:ascii="Arial"/>
                <w:color w:val="auto"/>
                <w:sz w:val="21"/>
                <w:highlight w:val="none"/>
              </w:rPr>
            </w:pPr>
          </w:p>
          <w:p w14:paraId="09A1A228">
            <w:pPr>
              <w:spacing w:line="251" w:lineRule="auto"/>
              <w:rPr>
                <w:rFonts w:ascii="Arial"/>
                <w:color w:val="auto"/>
                <w:sz w:val="21"/>
                <w:highlight w:val="none"/>
              </w:rPr>
            </w:pPr>
          </w:p>
          <w:p w14:paraId="7696E15C">
            <w:pPr>
              <w:spacing w:line="251" w:lineRule="auto"/>
              <w:rPr>
                <w:rFonts w:ascii="Arial"/>
                <w:color w:val="auto"/>
                <w:sz w:val="21"/>
                <w:highlight w:val="none"/>
              </w:rPr>
            </w:pPr>
          </w:p>
          <w:p w14:paraId="3B84355B">
            <w:pPr>
              <w:spacing w:line="251" w:lineRule="auto"/>
              <w:rPr>
                <w:rFonts w:ascii="Arial"/>
                <w:color w:val="auto"/>
                <w:sz w:val="21"/>
                <w:highlight w:val="none"/>
              </w:rPr>
            </w:pPr>
          </w:p>
          <w:p w14:paraId="49B6CDC3">
            <w:pPr>
              <w:spacing w:line="251" w:lineRule="auto"/>
              <w:rPr>
                <w:rFonts w:ascii="Arial"/>
                <w:color w:val="auto"/>
                <w:sz w:val="21"/>
                <w:highlight w:val="none"/>
              </w:rPr>
            </w:pPr>
          </w:p>
          <w:p w14:paraId="0A5CC14B">
            <w:pPr>
              <w:spacing w:line="251" w:lineRule="auto"/>
              <w:rPr>
                <w:rFonts w:ascii="Arial"/>
                <w:color w:val="auto"/>
                <w:sz w:val="21"/>
                <w:highlight w:val="none"/>
              </w:rPr>
            </w:pPr>
          </w:p>
          <w:p w14:paraId="713054AD">
            <w:pPr>
              <w:spacing w:line="251" w:lineRule="auto"/>
              <w:rPr>
                <w:rFonts w:ascii="Arial"/>
                <w:color w:val="auto"/>
                <w:sz w:val="21"/>
                <w:highlight w:val="none"/>
              </w:rPr>
            </w:pPr>
          </w:p>
          <w:p w14:paraId="1A473BB1">
            <w:pPr>
              <w:spacing w:line="251" w:lineRule="auto"/>
              <w:rPr>
                <w:rFonts w:ascii="Arial"/>
                <w:color w:val="auto"/>
                <w:sz w:val="21"/>
                <w:highlight w:val="none"/>
              </w:rPr>
            </w:pPr>
          </w:p>
          <w:p w14:paraId="78D02F50">
            <w:pPr>
              <w:pStyle w:val="212"/>
              <w:spacing w:before="61" w:line="258" w:lineRule="exact"/>
              <w:ind w:left="245"/>
              <w:rPr>
                <w:color w:val="auto"/>
                <w:highlight w:val="none"/>
              </w:rPr>
            </w:pPr>
            <w:r>
              <w:rPr>
                <w:color w:val="auto"/>
                <w:position w:val="1"/>
                <w:highlight w:val="none"/>
              </w:rPr>
              <w:t>2</w:t>
            </w:r>
          </w:p>
        </w:tc>
        <w:tc>
          <w:tcPr>
            <w:tcW w:w="1166" w:type="dxa"/>
            <w:vMerge w:val="restart"/>
            <w:tcBorders>
              <w:bottom w:val="nil"/>
            </w:tcBorders>
            <w:vAlign w:val="top"/>
          </w:tcPr>
          <w:p w14:paraId="6DA827F2">
            <w:pPr>
              <w:spacing w:line="264" w:lineRule="auto"/>
              <w:rPr>
                <w:rFonts w:ascii="Arial"/>
                <w:color w:val="auto"/>
                <w:sz w:val="21"/>
                <w:highlight w:val="none"/>
              </w:rPr>
            </w:pPr>
          </w:p>
          <w:p w14:paraId="6BF195BA">
            <w:pPr>
              <w:spacing w:line="264" w:lineRule="auto"/>
              <w:rPr>
                <w:rFonts w:ascii="Arial"/>
                <w:color w:val="auto"/>
                <w:sz w:val="21"/>
                <w:highlight w:val="none"/>
              </w:rPr>
            </w:pPr>
          </w:p>
          <w:p w14:paraId="57A75A37">
            <w:pPr>
              <w:spacing w:line="264" w:lineRule="auto"/>
              <w:rPr>
                <w:rFonts w:ascii="Arial"/>
                <w:color w:val="auto"/>
                <w:sz w:val="21"/>
                <w:highlight w:val="none"/>
              </w:rPr>
            </w:pPr>
          </w:p>
          <w:p w14:paraId="58A26FF5">
            <w:pPr>
              <w:spacing w:line="265" w:lineRule="auto"/>
              <w:rPr>
                <w:rFonts w:ascii="Arial"/>
                <w:color w:val="auto"/>
                <w:sz w:val="21"/>
                <w:highlight w:val="none"/>
              </w:rPr>
            </w:pPr>
          </w:p>
          <w:p w14:paraId="66745DDE">
            <w:pPr>
              <w:spacing w:line="265" w:lineRule="auto"/>
              <w:rPr>
                <w:rFonts w:ascii="Arial"/>
                <w:color w:val="auto"/>
                <w:sz w:val="21"/>
                <w:highlight w:val="none"/>
              </w:rPr>
            </w:pPr>
          </w:p>
          <w:p w14:paraId="4579E5E3">
            <w:pPr>
              <w:spacing w:line="265" w:lineRule="auto"/>
              <w:rPr>
                <w:rFonts w:ascii="Arial"/>
                <w:color w:val="auto"/>
                <w:sz w:val="21"/>
                <w:highlight w:val="none"/>
              </w:rPr>
            </w:pPr>
          </w:p>
          <w:p w14:paraId="30F97E05">
            <w:pPr>
              <w:spacing w:line="265" w:lineRule="auto"/>
              <w:rPr>
                <w:rFonts w:ascii="Arial"/>
                <w:color w:val="auto"/>
                <w:sz w:val="21"/>
                <w:highlight w:val="none"/>
              </w:rPr>
            </w:pPr>
          </w:p>
          <w:p w14:paraId="26837A77">
            <w:pPr>
              <w:pStyle w:val="212"/>
              <w:spacing w:before="62" w:line="304" w:lineRule="auto"/>
              <w:ind w:left="14" w:right="8" w:hanging="5"/>
              <w:rPr>
                <w:color w:val="auto"/>
                <w:highlight w:val="none"/>
              </w:rPr>
            </w:pPr>
            <w:r>
              <w:rPr>
                <w:color w:val="auto"/>
                <w:spacing w:val="5"/>
                <w:highlight w:val="none"/>
              </w:rPr>
              <w:t>A020106</w:t>
            </w:r>
            <w:r>
              <w:rPr>
                <w:color w:val="auto"/>
                <w:spacing w:val="-43"/>
                <w:highlight w:val="none"/>
              </w:rPr>
              <w:t xml:space="preserve"> </w:t>
            </w:r>
            <w:r>
              <w:rPr>
                <w:color w:val="auto"/>
                <w:spacing w:val="5"/>
                <w:highlight w:val="none"/>
              </w:rPr>
              <w:t>输入</w:t>
            </w:r>
            <w:r>
              <w:rPr>
                <w:color w:val="auto"/>
                <w:highlight w:val="none"/>
              </w:rPr>
              <w:t xml:space="preserve"> </w:t>
            </w:r>
            <w:r>
              <w:rPr>
                <w:color w:val="auto"/>
                <w:spacing w:val="7"/>
                <w:highlight w:val="none"/>
              </w:rPr>
              <w:t>输出设备</w:t>
            </w:r>
          </w:p>
        </w:tc>
        <w:tc>
          <w:tcPr>
            <w:tcW w:w="1799" w:type="dxa"/>
            <w:vMerge w:val="restart"/>
            <w:tcBorders>
              <w:bottom w:val="nil"/>
            </w:tcBorders>
            <w:vAlign w:val="top"/>
          </w:tcPr>
          <w:p w14:paraId="7044DFF2">
            <w:pPr>
              <w:spacing w:line="315" w:lineRule="auto"/>
              <w:rPr>
                <w:rFonts w:ascii="Arial"/>
                <w:color w:val="auto"/>
                <w:sz w:val="21"/>
                <w:highlight w:val="none"/>
              </w:rPr>
            </w:pPr>
          </w:p>
          <w:p w14:paraId="435FAF69">
            <w:pPr>
              <w:spacing w:line="315" w:lineRule="auto"/>
              <w:rPr>
                <w:rFonts w:ascii="Arial"/>
                <w:color w:val="auto"/>
                <w:sz w:val="21"/>
                <w:highlight w:val="none"/>
              </w:rPr>
            </w:pPr>
          </w:p>
          <w:p w14:paraId="50149A89">
            <w:pPr>
              <w:spacing w:line="315" w:lineRule="auto"/>
              <w:rPr>
                <w:rFonts w:ascii="Arial"/>
                <w:color w:val="auto"/>
                <w:sz w:val="21"/>
                <w:highlight w:val="none"/>
              </w:rPr>
            </w:pPr>
          </w:p>
          <w:p w14:paraId="2B699AFB">
            <w:pPr>
              <w:pStyle w:val="212"/>
              <w:spacing w:before="62" w:line="229" w:lineRule="auto"/>
              <w:ind w:left="9"/>
              <w:rPr>
                <w:color w:val="auto"/>
                <w:highlight w:val="none"/>
              </w:rPr>
            </w:pPr>
            <w:r>
              <w:rPr>
                <w:color w:val="auto"/>
                <w:spacing w:val="5"/>
                <w:highlight w:val="none"/>
              </w:rPr>
              <w:t>A02010601</w:t>
            </w:r>
            <w:r>
              <w:rPr>
                <w:color w:val="auto"/>
                <w:spacing w:val="-28"/>
                <w:highlight w:val="none"/>
              </w:rPr>
              <w:t xml:space="preserve"> </w:t>
            </w:r>
            <w:r>
              <w:rPr>
                <w:color w:val="auto"/>
                <w:spacing w:val="5"/>
                <w:highlight w:val="none"/>
              </w:rPr>
              <w:t>打印设备</w:t>
            </w:r>
          </w:p>
        </w:tc>
        <w:tc>
          <w:tcPr>
            <w:tcW w:w="1914" w:type="dxa"/>
            <w:vAlign w:val="top"/>
          </w:tcPr>
          <w:p w14:paraId="16948027">
            <w:pPr>
              <w:pStyle w:val="212"/>
              <w:spacing w:before="114" w:line="297" w:lineRule="auto"/>
              <w:ind w:left="31" w:right="8" w:hanging="21"/>
              <w:rPr>
                <w:color w:val="auto"/>
                <w:highlight w:val="none"/>
              </w:rPr>
            </w:pPr>
            <w:r>
              <w:rPr>
                <w:color w:val="auto"/>
                <w:spacing w:val="3"/>
                <w:highlight w:val="none"/>
              </w:rPr>
              <w:t>A0201060101</w:t>
            </w:r>
            <w:r>
              <w:rPr>
                <w:color w:val="auto"/>
                <w:spacing w:val="50"/>
                <w:highlight w:val="none"/>
              </w:rPr>
              <w:t xml:space="preserve"> </w:t>
            </w:r>
            <w:r>
              <w:rPr>
                <w:color w:val="auto"/>
                <w:spacing w:val="3"/>
                <w:highlight w:val="none"/>
              </w:rPr>
              <w:t>喷</w:t>
            </w:r>
            <w:r>
              <w:rPr>
                <w:color w:val="auto"/>
                <w:spacing w:val="-51"/>
                <w:highlight w:val="none"/>
              </w:rPr>
              <w:t xml:space="preserve"> </w:t>
            </w:r>
            <w:r>
              <w:rPr>
                <w:color w:val="auto"/>
                <w:spacing w:val="3"/>
                <w:highlight w:val="none"/>
              </w:rPr>
              <w:t>墨</w:t>
            </w:r>
            <w:r>
              <w:rPr>
                <w:color w:val="auto"/>
                <w:spacing w:val="-53"/>
                <w:highlight w:val="none"/>
              </w:rPr>
              <w:t xml:space="preserve"> </w:t>
            </w:r>
            <w:r>
              <w:rPr>
                <w:color w:val="auto"/>
                <w:spacing w:val="3"/>
                <w:highlight w:val="none"/>
              </w:rPr>
              <w:t>打</w:t>
            </w:r>
            <w:r>
              <w:rPr>
                <w:color w:val="auto"/>
                <w:highlight w:val="none"/>
              </w:rPr>
              <w:t xml:space="preserve"> </w:t>
            </w:r>
            <w:r>
              <w:rPr>
                <w:color w:val="auto"/>
                <w:spacing w:val="-2"/>
                <w:highlight w:val="none"/>
              </w:rPr>
              <w:t>印机</w:t>
            </w:r>
          </w:p>
        </w:tc>
        <w:tc>
          <w:tcPr>
            <w:tcW w:w="2969" w:type="dxa"/>
            <w:vAlign w:val="top"/>
          </w:tcPr>
          <w:p w14:paraId="605FB3C4">
            <w:pPr>
              <w:pStyle w:val="212"/>
              <w:spacing w:before="114" w:line="297"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5568C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2AA15CF9">
            <w:pPr>
              <w:rPr>
                <w:rFonts w:ascii="Arial"/>
                <w:color w:val="auto"/>
                <w:sz w:val="21"/>
                <w:highlight w:val="none"/>
              </w:rPr>
            </w:pPr>
          </w:p>
        </w:tc>
        <w:tc>
          <w:tcPr>
            <w:tcW w:w="1166" w:type="dxa"/>
            <w:vMerge w:val="continue"/>
            <w:tcBorders>
              <w:top w:val="nil"/>
              <w:bottom w:val="nil"/>
            </w:tcBorders>
            <w:vAlign w:val="top"/>
          </w:tcPr>
          <w:p w14:paraId="1FB16E67">
            <w:pPr>
              <w:rPr>
                <w:rFonts w:ascii="Arial"/>
                <w:color w:val="auto"/>
                <w:sz w:val="21"/>
                <w:highlight w:val="none"/>
              </w:rPr>
            </w:pPr>
          </w:p>
        </w:tc>
        <w:tc>
          <w:tcPr>
            <w:tcW w:w="1799" w:type="dxa"/>
            <w:vMerge w:val="continue"/>
            <w:tcBorders>
              <w:top w:val="nil"/>
              <w:bottom w:val="nil"/>
            </w:tcBorders>
            <w:vAlign w:val="top"/>
          </w:tcPr>
          <w:p w14:paraId="34AC99E6">
            <w:pPr>
              <w:rPr>
                <w:rFonts w:ascii="Arial"/>
                <w:color w:val="auto"/>
                <w:sz w:val="21"/>
                <w:highlight w:val="none"/>
              </w:rPr>
            </w:pPr>
          </w:p>
        </w:tc>
        <w:tc>
          <w:tcPr>
            <w:tcW w:w="1914" w:type="dxa"/>
            <w:vAlign w:val="top"/>
          </w:tcPr>
          <w:p w14:paraId="6F6837B5">
            <w:pPr>
              <w:pStyle w:val="212"/>
              <w:spacing w:before="116" w:line="296" w:lineRule="auto"/>
              <w:ind w:left="19" w:right="8"/>
              <w:rPr>
                <w:color w:val="auto"/>
                <w:highlight w:val="none"/>
              </w:rPr>
            </w:pPr>
            <w:r>
              <w:rPr>
                <w:color w:val="auto"/>
                <w:spacing w:val="3"/>
                <w:highlight w:val="none"/>
              </w:rPr>
              <w:t>★</w:t>
            </w:r>
            <w:r>
              <w:rPr>
                <w:color w:val="auto"/>
                <w:spacing w:val="-50"/>
                <w:highlight w:val="none"/>
              </w:rPr>
              <w:t xml:space="preserve"> </w:t>
            </w:r>
            <w:r>
              <w:rPr>
                <w:color w:val="auto"/>
                <w:spacing w:val="3"/>
                <w:highlight w:val="none"/>
              </w:rPr>
              <w:t>A0201060102</w:t>
            </w:r>
            <w:r>
              <w:rPr>
                <w:color w:val="auto"/>
                <w:spacing w:val="41"/>
                <w:highlight w:val="none"/>
              </w:rPr>
              <w:t xml:space="preserve"> </w:t>
            </w:r>
            <w:r>
              <w:rPr>
                <w:color w:val="auto"/>
                <w:spacing w:val="3"/>
                <w:highlight w:val="none"/>
              </w:rPr>
              <w:t>激</w:t>
            </w:r>
            <w:r>
              <w:rPr>
                <w:color w:val="auto"/>
                <w:spacing w:val="-54"/>
                <w:highlight w:val="none"/>
              </w:rPr>
              <w:t xml:space="preserve"> </w:t>
            </w:r>
            <w:r>
              <w:rPr>
                <w:color w:val="auto"/>
                <w:spacing w:val="3"/>
                <w:highlight w:val="none"/>
              </w:rPr>
              <w:t>光</w:t>
            </w:r>
            <w:r>
              <w:rPr>
                <w:color w:val="auto"/>
                <w:highlight w:val="none"/>
              </w:rPr>
              <w:t xml:space="preserve"> </w:t>
            </w:r>
            <w:r>
              <w:rPr>
                <w:color w:val="auto"/>
                <w:spacing w:val="5"/>
                <w:highlight w:val="none"/>
              </w:rPr>
              <w:t>打印机</w:t>
            </w:r>
          </w:p>
        </w:tc>
        <w:tc>
          <w:tcPr>
            <w:tcW w:w="2969" w:type="dxa"/>
            <w:vAlign w:val="top"/>
          </w:tcPr>
          <w:p w14:paraId="52494633">
            <w:pPr>
              <w:pStyle w:val="212"/>
              <w:spacing w:before="116" w:line="296"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6DEE4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6C97DCBB">
            <w:pPr>
              <w:rPr>
                <w:rFonts w:ascii="Arial"/>
                <w:color w:val="auto"/>
                <w:sz w:val="21"/>
                <w:highlight w:val="none"/>
              </w:rPr>
            </w:pPr>
          </w:p>
        </w:tc>
        <w:tc>
          <w:tcPr>
            <w:tcW w:w="1166" w:type="dxa"/>
            <w:vMerge w:val="continue"/>
            <w:tcBorders>
              <w:top w:val="nil"/>
              <w:bottom w:val="nil"/>
            </w:tcBorders>
            <w:vAlign w:val="top"/>
          </w:tcPr>
          <w:p w14:paraId="5157B068">
            <w:pPr>
              <w:rPr>
                <w:rFonts w:ascii="Arial"/>
                <w:color w:val="auto"/>
                <w:sz w:val="21"/>
                <w:highlight w:val="none"/>
              </w:rPr>
            </w:pPr>
          </w:p>
        </w:tc>
        <w:tc>
          <w:tcPr>
            <w:tcW w:w="1799" w:type="dxa"/>
            <w:vMerge w:val="continue"/>
            <w:tcBorders>
              <w:top w:val="nil"/>
            </w:tcBorders>
            <w:vAlign w:val="top"/>
          </w:tcPr>
          <w:p w14:paraId="6B1DB01B">
            <w:pPr>
              <w:rPr>
                <w:rFonts w:ascii="Arial"/>
                <w:color w:val="auto"/>
                <w:sz w:val="21"/>
                <w:highlight w:val="none"/>
              </w:rPr>
            </w:pPr>
          </w:p>
        </w:tc>
        <w:tc>
          <w:tcPr>
            <w:tcW w:w="1914" w:type="dxa"/>
            <w:vAlign w:val="top"/>
          </w:tcPr>
          <w:p w14:paraId="16366A1A">
            <w:pPr>
              <w:pStyle w:val="212"/>
              <w:spacing w:before="116" w:line="296" w:lineRule="auto"/>
              <w:ind w:left="19" w:right="8"/>
              <w:rPr>
                <w:color w:val="auto"/>
                <w:highlight w:val="none"/>
              </w:rPr>
            </w:pPr>
            <w:r>
              <w:rPr>
                <w:color w:val="auto"/>
                <w:spacing w:val="3"/>
                <w:highlight w:val="none"/>
              </w:rPr>
              <w:t>★</w:t>
            </w:r>
            <w:r>
              <w:rPr>
                <w:color w:val="auto"/>
                <w:spacing w:val="-54"/>
                <w:highlight w:val="none"/>
              </w:rPr>
              <w:t xml:space="preserve"> </w:t>
            </w:r>
            <w:r>
              <w:rPr>
                <w:color w:val="auto"/>
                <w:spacing w:val="3"/>
                <w:highlight w:val="none"/>
              </w:rPr>
              <w:t>A0201060104</w:t>
            </w:r>
            <w:r>
              <w:rPr>
                <w:color w:val="auto"/>
                <w:spacing w:val="43"/>
                <w:highlight w:val="none"/>
              </w:rPr>
              <w:t xml:space="preserve"> </w:t>
            </w:r>
            <w:r>
              <w:rPr>
                <w:color w:val="auto"/>
                <w:spacing w:val="3"/>
                <w:highlight w:val="none"/>
              </w:rPr>
              <w:t>针</w:t>
            </w:r>
            <w:r>
              <w:rPr>
                <w:color w:val="auto"/>
                <w:spacing w:val="-52"/>
                <w:highlight w:val="none"/>
              </w:rPr>
              <w:t xml:space="preserve"> </w:t>
            </w:r>
            <w:r>
              <w:rPr>
                <w:color w:val="auto"/>
                <w:spacing w:val="3"/>
                <w:highlight w:val="none"/>
              </w:rPr>
              <w:t>式</w:t>
            </w:r>
            <w:r>
              <w:rPr>
                <w:color w:val="auto"/>
                <w:highlight w:val="none"/>
              </w:rPr>
              <w:t xml:space="preserve"> </w:t>
            </w:r>
            <w:r>
              <w:rPr>
                <w:color w:val="auto"/>
                <w:spacing w:val="5"/>
                <w:highlight w:val="none"/>
              </w:rPr>
              <w:t>打印机</w:t>
            </w:r>
          </w:p>
        </w:tc>
        <w:tc>
          <w:tcPr>
            <w:tcW w:w="2969" w:type="dxa"/>
            <w:vAlign w:val="top"/>
          </w:tcPr>
          <w:p w14:paraId="76A3E7E9">
            <w:pPr>
              <w:pStyle w:val="212"/>
              <w:spacing w:before="116" w:line="296"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09937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vAlign w:val="top"/>
          </w:tcPr>
          <w:p w14:paraId="432C2176">
            <w:pPr>
              <w:rPr>
                <w:rFonts w:ascii="Arial"/>
                <w:color w:val="auto"/>
                <w:sz w:val="21"/>
                <w:highlight w:val="none"/>
              </w:rPr>
            </w:pPr>
          </w:p>
        </w:tc>
        <w:tc>
          <w:tcPr>
            <w:tcW w:w="1166" w:type="dxa"/>
            <w:vMerge w:val="continue"/>
            <w:tcBorders>
              <w:top w:val="nil"/>
              <w:bottom w:val="nil"/>
            </w:tcBorders>
            <w:vAlign w:val="top"/>
          </w:tcPr>
          <w:p w14:paraId="064BB1E3">
            <w:pPr>
              <w:rPr>
                <w:rFonts w:ascii="Arial"/>
                <w:color w:val="auto"/>
                <w:sz w:val="21"/>
                <w:highlight w:val="none"/>
              </w:rPr>
            </w:pPr>
          </w:p>
        </w:tc>
        <w:tc>
          <w:tcPr>
            <w:tcW w:w="1799" w:type="dxa"/>
            <w:vAlign w:val="top"/>
          </w:tcPr>
          <w:p w14:paraId="7AD923CF">
            <w:pPr>
              <w:pStyle w:val="212"/>
              <w:spacing w:before="290" w:line="230" w:lineRule="auto"/>
              <w:ind w:left="9"/>
              <w:rPr>
                <w:color w:val="auto"/>
                <w:highlight w:val="none"/>
              </w:rPr>
            </w:pPr>
            <w:r>
              <w:rPr>
                <w:color w:val="auto"/>
                <w:spacing w:val="5"/>
                <w:highlight w:val="none"/>
              </w:rPr>
              <w:t>A02010604</w:t>
            </w:r>
            <w:r>
              <w:rPr>
                <w:color w:val="auto"/>
                <w:spacing w:val="-28"/>
                <w:highlight w:val="none"/>
              </w:rPr>
              <w:t xml:space="preserve"> </w:t>
            </w:r>
            <w:r>
              <w:rPr>
                <w:color w:val="auto"/>
                <w:spacing w:val="5"/>
                <w:highlight w:val="none"/>
              </w:rPr>
              <w:t>显示设备</w:t>
            </w:r>
          </w:p>
        </w:tc>
        <w:tc>
          <w:tcPr>
            <w:tcW w:w="1914" w:type="dxa"/>
            <w:vAlign w:val="top"/>
          </w:tcPr>
          <w:p w14:paraId="0F689FF1">
            <w:pPr>
              <w:pStyle w:val="212"/>
              <w:spacing w:before="133" w:line="303" w:lineRule="auto"/>
              <w:ind w:left="20" w:right="8" w:hanging="1"/>
              <w:rPr>
                <w:color w:val="auto"/>
                <w:highlight w:val="none"/>
              </w:rPr>
            </w:pPr>
            <w:r>
              <w:rPr>
                <w:color w:val="auto"/>
                <w:spacing w:val="2"/>
                <w:highlight w:val="none"/>
              </w:rPr>
              <w:t>★</w:t>
            </w:r>
            <w:r>
              <w:rPr>
                <w:color w:val="auto"/>
                <w:spacing w:val="-54"/>
                <w:highlight w:val="none"/>
              </w:rPr>
              <w:t xml:space="preserve"> </w:t>
            </w:r>
            <w:r>
              <w:rPr>
                <w:color w:val="auto"/>
                <w:spacing w:val="2"/>
                <w:highlight w:val="none"/>
              </w:rPr>
              <w:t>A0201060401</w:t>
            </w:r>
            <w:r>
              <w:rPr>
                <w:color w:val="auto"/>
                <w:spacing w:val="44"/>
                <w:highlight w:val="none"/>
              </w:rPr>
              <w:t xml:space="preserve"> </w:t>
            </w:r>
            <w:r>
              <w:rPr>
                <w:color w:val="auto"/>
                <w:spacing w:val="2"/>
                <w:highlight w:val="none"/>
              </w:rPr>
              <w:t>液</w:t>
            </w:r>
            <w:r>
              <w:rPr>
                <w:color w:val="auto"/>
                <w:spacing w:val="-39"/>
                <w:highlight w:val="none"/>
              </w:rPr>
              <w:t xml:space="preserve"> </w:t>
            </w:r>
            <w:r>
              <w:rPr>
                <w:color w:val="auto"/>
                <w:spacing w:val="2"/>
                <w:highlight w:val="none"/>
              </w:rPr>
              <w:t>晶</w:t>
            </w:r>
            <w:r>
              <w:rPr>
                <w:color w:val="auto"/>
                <w:highlight w:val="none"/>
              </w:rPr>
              <w:t xml:space="preserve"> </w:t>
            </w:r>
            <w:r>
              <w:rPr>
                <w:color w:val="auto"/>
                <w:spacing w:val="5"/>
                <w:highlight w:val="none"/>
              </w:rPr>
              <w:t>显示器</w:t>
            </w:r>
          </w:p>
        </w:tc>
        <w:tc>
          <w:tcPr>
            <w:tcW w:w="2969" w:type="dxa"/>
            <w:vAlign w:val="top"/>
          </w:tcPr>
          <w:p w14:paraId="0D9E5DDA">
            <w:pPr>
              <w:pStyle w:val="212"/>
              <w:spacing w:before="133" w:line="303" w:lineRule="auto"/>
              <w:ind w:left="22" w:right="11"/>
              <w:rPr>
                <w:color w:val="auto"/>
                <w:highlight w:val="none"/>
              </w:rPr>
            </w:pPr>
            <w:r>
              <w:rPr>
                <w:color w:val="auto"/>
                <w:spacing w:val="19"/>
                <w:highlight w:val="none"/>
              </w:rPr>
              <w:t>《计算机显示器能效限定值及能</w:t>
            </w:r>
            <w:r>
              <w:rPr>
                <w:color w:val="auto"/>
                <w:spacing w:val="2"/>
                <w:highlight w:val="none"/>
              </w:rPr>
              <w:t xml:space="preserve"> </w:t>
            </w:r>
            <w:r>
              <w:rPr>
                <w:color w:val="auto"/>
                <w:spacing w:val="6"/>
                <w:highlight w:val="none"/>
              </w:rPr>
              <w:t>效等级》（</w:t>
            </w:r>
            <w:r>
              <w:rPr>
                <w:color w:val="auto"/>
                <w:highlight w:val="none"/>
              </w:rPr>
              <w:t>GB</w:t>
            </w:r>
            <w:r>
              <w:rPr>
                <w:color w:val="auto"/>
                <w:spacing w:val="6"/>
                <w:highlight w:val="none"/>
              </w:rPr>
              <w:t xml:space="preserve"> 21520）</w:t>
            </w:r>
          </w:p>
        </w:tc>
      </w:tr>
      <w:tr w14:paraId="7EC29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vAlign w:val="top"/>
          </w:tcPr>
          <w:p w14:paraId="4FF9E90E">
            <w:pPr>
              <w:rPr>
                <w:rFonts w:ascii="Arial"/>
                <w:color w:val="auto"/>
                <w:sz w:val="21"/>
                <w:highlight w:val="none"/>
              </w:rPr>
            </w:pPr>
          </w:p>
        </w:tc>
        <w:tc>
          <w:tcPr>
            <w:tcW w:w="1166" w:type="dxa"/>
            <w:vMerge w:val="continue"/>
            <w:tcBorders>
              <w:top w:val="nil"/>
            </w:tcBorders>
            <w:vAlign w:val="top"/>
          </w:tcPr>
          <w:p w14:paraId="40E8F770">
            <w:pPr>
              <w:rPr>
                <w:rFonts w:ascii="Arial"/>
                <w:color w:val="auto"/>
                <w:sz w:val="21"/>
                <w:highlight w:val="none"/>
              </w:rPr>
            </w:pPr>
          </w:p>
        </w:tc>
        <w:tc>
          <w:tcPr>
            <w:tcW w:w="1799" w:type="dxa"/>
            <w:vAlign w:val="top"/>
          </w:tcPr>
          <w:p w14:paraId="49C3BEEF">
            <w:pPr>
              <w:spacing w:line="364" w:lineRule="auto"/>
              <w:rPr>
                <w:rFonts w:ascii="Arial"/>
                <w:color w:val="auto"/>
                <w:sz w:val="21"/>
                <w:highlight w:val="none"/>
              </w:rPr>
            </w:pPr>
          </w:p>
          <w:p w14:paraId="4892A6E8">
            <w:pPr>
              <w:pStyle w:val="212"/>
              <w:spacing w:before="62" w:line="304" w:lineRule="auto"/>
              <w:ind w:left="14" w:right="10" w:hanging="5"/>
              <w:rPr>
                <w:color w:val="auto"/>
                <w:highlight w:val="none"/>
              </w:rPr>
            </w:pPr>
            <w:r>
              <w:rPr>
                <w:color w:val="auto"/>
                <w:spacing w:val="4"/>
                <w:highlight w:val="none"/>
              </w:rPr>
              <w:t>A02010609 图形图像</w:t>
            </w:r>
            <w:r>
              <w:rPr>
                <w:color w:val="auto"/>
                <w:spacing w:val="7"/>
                <w:highlight w:val="none"/>
              </w:rPr>
              <w:t xml:space="preserve"> 输入设备</w:t>
            </w:r>
          </w:p>
        </w:tc>
        <w:tc>
          <w:tcPr>
            <w:tcW w:w="1914" w:type="dxa"/>
            <w:vAlign w:val="top"/>
          </w:tcPr>
          <w:p w14:paraId="647ED34A">
            <w:pPr>
              <w:spacing w:line="259" w:lineRule="auto"/>
              <w:rPr>
                <w:rFonts w:ascii="Arial"/>
                <w:color w:val="auto"/>
                <w:sz w:val="21"/>
                <w:highlight w:val="none"/>
              </w:rPr>
            </w:pPr>
          </w:p>
          <w:p w14:paraId="12CC2904">
            <w:pPr>
              <w:spacing w:line="260" w:lineRule="auto"/>
              <w:rPr>
                <w:rFonts w:ascii="Arial"/>
                <w:color w:val="auto"/>
                <w:sz w:val="21"/>
                <w:highlight w:val="none"/>
              </w:rPr>
            </w:pPr>
          </w:p>
          <w:p w14:paraId="11D14D5E">
            <w:pPr>
              <w:pStyle w:val="212"/>
              <w:spacing w:before="61" w:line="229" w:lineRule="auto"/>
              <w:ind w:left="10"/>
              <w:rPr>
                <w:color w:val="auto"/>
                <w:highlight w:val="none"/>
              </w:rPr>
            </w:pPr>
            <w:r>
              <w:rPr>
                <w:color w:val="auto"/>
                <w:spacing w:val="5"/>
                <w:highlight w:val="none"/>
              </w:rPr>
              <w:t>A0201060901</w:t>
            </w:r>
            <w:r>
              <w:rPr>
                <w:color w:val="auto"/>
                <w:spacing w:val="-34"/>
                <w:highlight w:val="none"/>
              </w:rPr>
              <w:t xml:space="preserve"> </w:t>
            </w:r>
            <w:r>
              <w:rPr>
                <w:color w:val="auto"/>
                <w:spacing w:val="5"/>
                <w:highlight w:val="none"/>
              </w:rPr>
              <w:t>扫描仪</w:t>
            </w:r>
          </w:p>
        </w:tc>
        <w:tc>
          <w:tcPr>
            <w:tcW w:w="2969" w:type="dxa"/>
            <w:vAlign w:val="top"/>
          </w:tcPr>
          <w:p w14:paraId="22E17570">
            <w:pPr>
              <w:pStyle w:val="212"/>
              <w:spacing w:before="114" w:line="299" w:lineRule="auto"/>
              <w:ind w:left="22" w:hanging="3"/>
              <w:jc w:val="both"/>
              <w:rPr>
                <w:color w:val="auto"/>
                <w:highlight w:val="none"/>
              </w:rPr>
            </w:pPr>
            <w:r>
              <w:rPr>
                <w:color w:val="auto"/>
                <w:highlight w:val="none"/>
              </w:rPr>
              <w:t>参照《复印机、打印机和传真机能</w:t>
            </w:r>
            <w:r>
              <w:rPr>
                <w:color w:val="auto"/>
                <w:spacing w:val="3"/>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21521）</w:t>
            </w:r>
            <w:r>
              <w:rPr>
                <w:color w:val="auto"/>
                <w:highlight w:val="none"/>
              </w:rPr>
              <w:t xml:space="preserve"> </w:t>
            </w:r>
            <w:r>
              <w:rPr>
                <w:color w:val="auto"/>
                <w:spacing w:val="4"/>
                <w:highlight w:val="none"/>
              </w:rPr>
              <w:t>中打印速度为</w:t>
            </w:r>
            <w:r>
              <w:rPr>
                <w:color w:val="auto"/>
                <w:spacing w:val="38"/>
                <w:highlight w:val="none"/>
              </w:rPr>
              <w:t xml:space="preserve"> </w:t>
            </w:r>
            <w:r>
              <w:rPr>
                <w:color w:val="auto"/>
                <w:spacing w:val="4"/>
                <w:highlight w:val="none"/>
              </w:rPr>
              <w:t>15 页/分的针式打</w:t>
            </w:r>
            <w:r>
              <w:rPr>
                <w:color w:val="auto"/>
                <w:highlight w:val="none"/>
              </w:rPr>
              <w:t xml:space="preserve">  </w:t>
            </w:r>
            <w:r>
              <w:rPr>
                <w:color w:val="auto"/>
                <w:spacing w:val="2"/>
                <w:highlight w:val="none"/>
              </w:rPr>
              <w:t>印机相关要求</w:t>
            </w:r>
          </w:p>
        </w:tc>
      </w:tr>
      <w:tr w14:paraId="0BC95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vAlign w:val="top"/>
          </w:tcPr>
          <w:p w14:paraId="5523253B">
            <w:pPr>
              <w:pStyle w:val="212"/>
              <w:spacing w:before="246" w:line="256" w:lineRule="exact"/>
              <w:ind w:left="246"/>
              <w:rPr>
                <w:color w:val="auto"/>
                <w:highlight w:val="none"/>
              </w:rPr>
            </w:pPr>
            <w:r>
              <w:rPr>
                <w:color w:val="auto"/>
                <w:position w:val="1"/>
                <w:highlight w:val="none"/>
              </w:rPr>
              <w:t>3</w:t>
            </w:r>
          </w:p>
        </w:tc>
        <w:tc>
          <w:tcPr>
            <w:tcW w:w="1166" w:type="dxa"/>
            <w:vAlign w:val="top"/>
          </w:tcPr>
          <w:p w14:paraId="317DFB5D">
            <w:pPr>
              <w:pStyle w:val="212"/>
              <w:spacing w:before="90" w:line="281" w:lineRule="auto"/>
              <w:ind w:left="15" w:right="8" w:hanging="6"/>
              <w:rPr>
                <w:color w:val="auto"/>
                <w:highlight w:val="none"/>
              </w:rPr>
            </w:pPr>
            <w:r>
              <w:rPr>
                <w:color w:val="auto"/>
                <w:spacing w:val="4"/>
                <w:highlight w:val="none"/>
              </w:rPr>
              <w:t>A020202</w:t>
            </w:r>
            <w:r>
              <w:rPr>
                <w:color w:val="auto"/>
                <w:spacing w:val="-34"/>
                <w:highlight w:val="none"/>
              </w:rPr>
              <w:t xml:space="preserve"> </w:t>
            </w:r>
            <w:r>
              <w:rPr>
                <w:color w:val="auto"/>
                <w:spacing w:val="4"/>
                <w:highlight w:val="none"/>
              </w:rPr>
              <w:t>投影</w:t>
            </w:r>
            <w:r>
              <w:rPr>
                <w:color w:val="auto"/>
                <w:highlight w:val="none"/>
              </w:rPr>
              <w:t xml:space="preserve"> 仪</w:t>
            </w:r>
          </w:p>
        </w:tc>
        <w:tc>
          <w:tcPr>
            <w:tcW w:w="1799" w:type="dxa"/>
            <w:vAlign w:val="top"/>
          </w:tcPr>
          <w:p w14:paraId="16AC8ACB">
            <w:pPr>
              <w:rPr>
                <w:rFonts w:ascii="Arial"/>
                <w:color w:val="auto"/>
                <w:sz w:val="21"/>
                <w:highlight w:val="none"/>
              </w:rPr>
            </w:pPr>
          </w:p>
        </w:tc>
        <w:tc>
          <w:tcPr>
            <w:tcW w:w="1914" w:type="dxa"/>
            <w:vAlign w:val="top"/>
          </w:tcPr>
          <w:p w14:paraId="60BEA59B">
            <w:pPr>
              <w:rPr>
                <w:rFonts w:ascii="Arial"/>
                <w:color w:val="auto"/>
                <w:sz w:val="21"/>
                <w:highlight w:val="none"/>
              </w:rPr>
            </w:pPr>
          </w:p>
        </w:tc>
        <w:tc>
          <w:tcPr>
            <w:tcW w:w="2969" w:type="dxa"/>
            <w:vAlign w:val="top"/>
          </w:tcPr>
          <w:p w14:paraId="7E5C8598">
            <w:pPr>
              <w:pStyle w:val="212"/>
              <w:spacing w:before="90" w:line="281" w:lineRule="auto"/>
              <w:ind w:left="27" w:hanging="4"/>
              <w:rPr>
                <w:color w:val="auto"/>
                <w:highlight w:val="none"/>
              </w:rPr>
            </w:pPr>
            <w:r>
              <w:rPr>
                <w:color w:val="auto"/>
                <w:spacing w:val="6"/>
                <w:highlight w:val="none"/>
              </w:rPr>
              <w:t>《投影机能效限定值及能效等级》</w:t>
            </w:r>
            <w:r>
              <w:rPr>
                <w:color w:val="auto"/>
                <w:highlight w:val="none"/>
              </w:rPr>
              <w:t xml:space="preserve"> （GB</w:t>
            </w:r>
            <w:r>
              <w:rPr>
                <w:color w:val="auto"/>
                <w:spacing w:val="22"/>
                <w:highlight w:val="none"/>
              </w:rPr>
              <w:t xml:space="preserve"> </w:t>
            </w:r>
            <w:r>
              <w:rPr>
                <w:color w:val="auto"/>
                <w:highlight w:val="none"/>
              </w:rPr>
              <w:t>32028）</w:t>
            </w:r>
          </w:p>
        </w:tc>
      </w:tr>
      <w:tr w14:paraId="559CD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vAlign w:val="top"/>
          </w:tcPr>
          <w:p w14:paraId="4793C413">
            <w:pPr>
              <w:pStyle w:val="212"/>
              <w:spacing w:before="289" w:line="258" w:lineRule="exact"/>
              <w:ind w:left="242"/>
              <w:rPr>
                <w:color w:val="auto"/>
                <w:highlight w:val="none"/>
              </w:rPr>
            </w:pPr>
            <w:r>
              <w:rPr>
                <w:color w:val="auto"/>
                <w:position w:val="1"/>
                <w:highlight w:val="none"/>
              </w:rPr>
              <w:t>4</w:t>
            </w:r>
          </w:p>
        </w:tc>
        <w:tc>
          <w:tcPr>
            <w:tcW w:w="1166" w:type="dxa"/>
            <w:vAlign w:val="top"/>
          </w:tcPr>
          <w:p w14:paraId="4131F32F">
            <w:pPr>
              <w:pStyle w:val="212"/>
              <w:spacing w:before="134" w:line="230" w:lineRule="auto"/>
              <w:ind w:left="9"/>
              <w:rPr>
                <w:color w:val="auto"/>
                <w:highlight w:val="none"/>
              </w:rPr>
            </w:pPr>
            <w:r>
              <w:rPr>
                <w:color w:val="auto"/>
                <w:spacing w:val="4"/>
                <w:highlight w:val="none"/>
              </w:rPr>
              <w:t>A020204</w:t>
            </w:r>
            <w:r>
              <w:rPr>
                <w:color w:val="auto"/>
                <w:spacing w:val="-34"/>
                <w:highlight w:val="none"/>
              </w:rPr>
              <w:t xml:space="preserve"> </w:t>
            </w:r>
            <w:r>
              <w:rPr>
                <w:color w:val="auto"/>
                <w:spacing w:val="4"/>
                <w:highlight w:val="none"/>
              </w:rPr>
              <w:t>多功</w:t>
            </w:r>
          </w:p>
          <w:p w14:paraId="5425F666">
            <w:pPr>
              <w:pStyle w:val="212"/>
              <w:spacing w:before="75" w:line="228" w:lineRule="auto"/>
              <w:ind w:left="23"/>
              <w:rPr>
                <w:color w:val="auto"/>
                <w:highlight w:val="none"/>
              </w:rPr>
            </w:pPr>
            <w:r>
              <w:rPr>
                <w:color w:val="auto"/>
                <w:spacing w:val="5"/>
                <w:highlight w:val="none"/>
              </w:rPr>
              <w:t>能一体机</w:t>
            </w:r>
          </w:p>
        </w:tc>
        <w:tc>
          <w:tcPr>
            <w:tcW w:w="1799" w:type="dxa"/>
            <w:vAlign w:val="top"/>
          </w:tcPr>
          <w:p w14:paraId="71C83E78">
            <w:pPr>
              <w:rPr>
                <w:rFonts w:ascii="Arial"/>
                <w:color w:val="auto"/>
                <w:sz w:val="21"/>
                <w:highlight w:val="none"/>
              </w:rPr>
            </w:pPr>
          </w:p>
        </w:tc>
        <w:tc>
          <w:tcPr>
            <w:tcW w:w="1914" w:type="dxa"/>
            <w:vAlign w:val="top"/>
          </w:tcPr>
          <w:p w14:paraId="272733E9">
            <w:pPr>
              <w:rPr>
                <w:rFonts w:ascii="Arial"/>
                <w:color w:val="auto"/>
                <w:sz w:val="21"/>
                <w:highlight w:val="none"/>
              </w:rPr>
            </w:pPr>
          </w:p>
        </w:tc>
        <w:tc>
          <w:tcPr>
            <w:tcW w:w="2969" w:type="dxa"/>
            <w:vAlign w:val="top"/>
          </w:tcPr>
          <w:p w14:paraId="1505305E">
            <w:pPr>
              <w:pStyle w:val="212"/>
              <w:spacing w:before="133" w:line="302"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0325B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vAlign w:val="top"/>
          </w:tcPr>
          <w:p w14:paraId="077E4C4D">
            <w:pPr>
              <w:pStyle w:val="212"/>
              <w:spacing w:before="227" w:line="256" w:lineRule="exact"/>
              <w:ind w:left="246"/>
              <w:rPr>
                <w:color w:val="auto"/>
                <w:highlight w:val="none"/>
              </w:rPr>
            </w:pPr>
            <w:r>
              <w:rPr>
                <w:color w:val="auto"/>
                <w:position w:val="1"/>
                <w:highlight w:val="none"/>
              </w:rPr>
              <w:t>5</w:t>
            </w:r>
          </w:p>
        </w:tc>
        <w:tc>
          <w:tcPr>
            <w:tcW w:w="1166" w:type="dxa"/>
            <w:vAlign w:val="top"/>
          </w:tcPr>
          <w:p w14:paraId="5A2DF315">
            <w:pPr>
              <w:pStyle w:val="212"/>
              <w:spacing w:before="227" w:line="229" w:lineRule="auto"/>
              <w:ind w:left="9"/>
              <w:rPr>
                <w:color w:val="auto"/>
                <w:highlight w:val="none"/>
              </w:rPr>
            </w:pPr>
            <w:r>
              <w:rPr>
                <w:color w:val="auto"/>
                <w:spacing w:val="4"/>
                <w:highlight w:val="none"/>
              </w:rPr>
              <w:t>A020519</w:t>
            </w:r>
            <w:r>
              <w:rPr>
                <w:color w:val="auto"/>
                <w:spacing w:val="-32"/>
                <w:highlight w:val="none"/>
              </w:rPr>
              <w:t xml:space="preserve"> </w:t>
            </w:r>
            <w:r>
              <w:rPr>
                <w:color w:val="auto"/>
                <w:spacing w:val="4"/>
                <w:highlight w:val="none"/>
              </w:rPr>
              <w:t>泵</w:t>
            </w:r>
          </w:p>
        </w:tc>
        <w:tc>
          <w:tcPr>
            <w:tcW w:w="1799" w:type="dxa"/>
            <w:vAlign w:val="top"/>
          </w:tcPr>
          <w:p w14:paraId="7ED48332">
            <w:pPr>
              <w:pStyle w:val="212"/>
              <w:spacing w:before="227" w:line="229" w:lineRule="auto"/>
              <w:ind w:left="9"/>
              <w:rPr>
                <w:color w:val="auto"/>
                <w:highlight w:val="none"/>
              </w:rPr>
            </w:pPr>
            <w:r>
              <w:rPr>
                <w:color w:val="auto"/>
                <w:spacing w:val="5"/>
                <w:highlight w:val="none"/>
              </w:rPr>
              <w:t>A02051901</w:t>
            </w:r>
            <w:r>
              <w:rPr>
                <w:color w:val="auto"/>
                <w:spacing w:val="-33"/>
                <w:highlight w:val="none"/>
              </w:rPr>
              <w:t xml:space="preserve"> </w:t>
            </w:r>
            <w:r>
              <w:rPr>
                <w:color w:val="auto"/>
                <w:spacing w:val="5"/>
                <w:highlight w:val="none"/>
              </w:rPr>
              <w:t>离心泵</w:t>
            </w:r>
          </w:p>
        </w:tc>
        <w:tc>
          <w:tcPr>
            <w:tcW w:w="1914" w:type="dxa"/>
            <w:vAlign w:val="top"/>
          </w:tcPr>
          <w:p w14:paraId="3F025162">
            <w:pPr>
              <w:rPr>
                <w:rFonts w:ascii="Arial"/>
                <w:color w:val="auto"/>
                <w:sz w:val="21"/>
                <w:highlight w:val="none"/>
              </w:rPr>
            </w:pPr>
          </w:p>
        </w:tc>
        <w:tc>
          <w:tcPr>
            <w:tcW w:w="2969" w:type="dxa"/>
            <w:vAlign w:val="top"/>
          </w:tcPr>
          <w:p w14:paraId="33C70335">
            <w:pPr>
              <w:pStyle w:val="212"/>
              <w:spacing w:before="72" w:line="271" w:lineRule="auto"/>
              <w:ind w:left="17" w:right="11" w:firstLine="6"/>
              <w:rPr>
                <w:color w:val="auto"/>
                <w:highlight w:val="none"/>
              </w:rPr>
            </w:pPr>
            <w:r>
              <w:rPr>
                <w:color w:val="auto"/>
                <w:spacing w:val="19"/>
                <w:highlight w:val="none"/>
              </w:rPr>
              <w:t>《清水离心泵能效限定值及节能</w:t>
            </w:r>
            <w:r>
              <w:rPr>
                <w:color w:val="auto"/>
                <w:spacing w:val="2"/>
                <w:highlight w:val="none"/>
              </w:rPr>
              <w:t xml:space="preserve"> </w:t>
            </w:r>
            <w:r>
              <w:rPr>
                <w:color w:val="auto"/>
                <w:spacing w:val="4"/>
                <w:highlight w:val="none"/>
              </w:rPr>
              <w:t>评价值》（</w:t>
            </w:r>
            <w:r>
              <w:rPr>
                <w:color w:val="auto"/>
                <w:highlight w:val="none"/>
              </w:rPr>
              <w:t>GB</w:t>
            </w:r>
            <w:r>
              <w:rPr>
                <w:color w:val="auto"/>
                <w:spacing w:val="39"/>
                <w:highlight w:val="none"/>
              </w:rPr>
              <w:t xml:space="preserve"> </w:t>
            </w:r>
            <w:r>
              <w:rPr>
                <w:color w:val="auto"/>
                <w:spacing w:val="4"/>
                <w:highlight w:val="none"/>
              </w:rPr>
              <w:t>19762）</w:t>
            </w:r>
          </w:p>
        </w:tc>
      </w:tr>
      <w:tr w14:paraId="6280E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vAlign w:val="top"/>
          </w:tcPr>
          <w:p w14:paraId="3A949810">
            <w:pPr>
              <w:spacing w:line="290" w:lineRule="auto"/>
              <w:rPr>
                <w:rFonts w:ascii="Arial"/>
                <w:color w:val="auto"/>
                <w:sz w:val="21"/>
                <w:highlight w:val="none"/>
              </w:rPr>
            </w:pPr>
          </w:p>
          <w:p w14:paraId="0A98A2BD">
            <w:pPr>
              <w:spacing w:line="290" w:lineRule="auto"/>
              <w:rPr>
                <w:rFonts w:ascii="Arial"/>
                <w:color w:val="auto"/>
                <w:sz w:val="21"/>
                <w:highlight w:val="none"/>
              </w:rPr>
            </w:pPr>
          </w:p>
          <w:p w14:paraId="10F78FA4">
            <w:pPr>
              <w:spacing w:line="291" w:lineRule="auto"/>
              <w:rPr>
                <w:rFonts w:ascii="Arial"/>
                <w:color w:val="auto"/>
                <w:sz w:val="21"/>
                <w:highlight w:val="none"/>
              </w:rPr>
            </w:pPr>
          </w:p>
          <w:p w14:paraId="11ED85C0">
            <w:pPr>
              <w:pStyle w:val="212"/>
              <w:spacing w:before="62" w:line="256" w:lineRule="exact"/>
              <w:ind w:left="244"/>
              <w:rPr>
                <w:color w:val="auto"/>
                <w:highlight w:val="none"/>
              </w:rPr>
            </w:pPr>
            <w:r>
              <w:rPr>
                <w:color w:val="auto"/>
                <w:position w:val="1"/>
                <w:highlight w:val="none"/>
              </w:rPr>
              <w:t>6</w:t>
            </w:r>
          </w:p>
        </w:tc>
        <w:tc>
          <w:tcPr>
            <w:tcW w:w="1166" w:type="dxa"/>
            <w:vMerge w:val="restart"/>
            <w:tcBorders>
              <w:bottom w:val="nil"/>
            </w:tcBorders>
            <w:vAlign w:val="top"/>
          </w:tcPr>
          <w:p w14:paraId="482595AB">
            <w:pPr>
              <w:spacing w:line="358" w:lineRule="auto"/>
              <w:rPr>
                <w:rFonts w:ascii="Arial"/>
                <w:color w:val="auto"/>
                <w:sz w:val="21"/>
                <w:highlight w:val="none"/>
              </w:rPr>
            </w:pPr>
          </w:p>
          <w:p w14:paraId="20229FAE">
            <w:pPr>
              <w:spacing w:line="358" w:lineRule="auto"/>
              <w:rPr>
                <w:rFonts w:ascii="Arial"/>
                <w:color w:val="auto"/>
                <w:sz w:val="21"/>
                <w:highlight w:val="none"/>
              </w:rPr>
            </w:pPr>
          </w:p>
          <w:p w14:paraId="5E5058FD">
            <w:pPr>
              <w:pStyle w:val="212"/>
              <w:spacing w:before="61" w:line="230" w:lineRule="auto"/>
              <w:ind w:left="9"/>
              <w:rPr>
                <w:color w:val="auto"/>
                <w:highlight w:val="none"/>
              </w:rPr>
            </w:pPr>
            <w:r>
              <w:rPr>
                <w:color w:val="auto"/>
                <w:spacing w:val="5"/>
                <w:highlight w:val="none"/>
              </w:rPr>
              <w:t>A020523</w:t>
            </w:r>
            <w:r>
              <w:rPr>
                <w:color w:val="auto"/>
                <w:spacing w:val="-43"/>
                <w:highlight w:val="none"/>
              </w:rPr>
              <w:t xml:space="preserve"> </w:t>
            </w:r>
            <w:r>
              <w:rPr>
                <w:color w:val="auto"/>
                <w:spacing w:val="5"/>
                <w:highlight w:val="none"/>
              </w:rPr>
              <w:t>制冷</w:t>
            </w:r>
          </w:p>
          <w:p w14:paraId="5F386638">
            <w:pPr>
              <w:pStyle w:val="212"/>
              <w:spacing w:before="75" w:line="230" w:lineRule="auto"/>
              <w:ind w:left="21"/>
              <w:rPr>
                <w:color w:val="auto"/>
                <w:highlight w:val="none"/>
              </w:rPr>
            </w:pPr>
            <w:r>
              <w:rPr>
                <w:color w:val="auto"/>
                <w:spacing w:val="5"/>
                <w:highlight w:val="none"/>
              </w:rPr>
              <w:t>空调设备</w:t>
            </w:r>
          </w:p>
        </w:tc>
        <w:tc>
          <w:tcPr>
            <w:tcW w:w="1799" w:type="dxa"/>
            <w:vMerge w:val="restart"/>
            <w:tcBorders>
              <w:bottom w:val="nil"/>
            </w:tcBorders>
            <w:vAlign w:val="top"/>
          </w:tcPr>
          <w:p w14:paraId="13DC581C">
            <w:pPr>
              <w:spacing w:line="358" w:lineRule="auto"/>
              <w:rPr>
                <w:rFonts w:ascii="Arial"/>
                <w:color w:val="auto"/>
                <w:sz w:val="21"/>
                <w:highlight w:val="none"/>
              </w:rPr>
            </w:pPr>
          </w:p>
          <w:p w14:paraId="541131EC">
            <w:pPr>
              <w:spacing w:line="358" w:lineRule="auto"/>
              <w:rPr>
                <w:rFonts w:ascii="Arial"/>
                <w:color w:val="auto"/>
                <w:sz w:val="21"/>
                <w:highlight w:val="none"/>
              </w:rPr>
            </w:pPr>
          </w:p>
          <w:p w14:paraId="6DD91159">
            <w:pPr>
              <w:pStyle w:val="212"/>
              <w:spacing w:before="62" w:line="304" w:lineRule="auto"/>
              <w:ind w:left="15" w:right="10" w:firstLine="3"/>
              <w:rPr>
                <w:color w:val="auto"/>
                <w:highlight w:val="none"/>
              </w:rPr>
            </w:pPr>
            <w:r>
              <w:rPr>
                <w:color w:val="auto"/>
                <w:spacing w:val="3"/>
                <w:highlight w:val="none"/>
              </w:rPr>
              <w:t>★A02052301 制冷压</w:t>
            </w:r>
            <w:r>
              <w:rPr>
                <w:color w:val="auto"/>
                <w:spacing w:val="12"/>
                <w:highlight w:val="none"/>
              </w:rPr>
              <w:t xml:space="preserve"> </w:t>
            </w:r>
            <w:r>
              <w:rPr>
                <w:color w:val="auto"/>
                <w:spacing w:val="5"/>
                <w:highlight w:val="none"/>
              </w:rPr>
              <w:t>缩机</w:t>
            </w:r>
          </w:p>
        </w:tc>
        <w:tc>
          <w:tcPr>
            <w:tcW w:w="1914" w:type="dxa"/>
            <w:vAlign w:val="top"/>
          </w:tcPr>
          <w:p w14:paraId="477B885D">
            <w:pPr>
              <w:spacing w:line="251" w:lineRule="auto"/>
              <w:rPr>
                <w:rFonts w:ascii="Arial"/>
                <w:color w:val="auto"/>
                <w:sz w:val="21"/>
                <w:highlight w:val="none"/>
              </w:rPr>
            </w:pPr>
          </w:p>
          <w:p w14:paraId="51F2C1D0">
            <w:pPr>
              <w:spacing w:line="251" w:lineRule="auto"/>
              <w:rPr>
                <w:rFonts w:ascii="Arial"/>
                <w:color w:val="auto"/>
                <w:sz w:val="21"/>
                <w:highlight w:val="none"/>
              </w:rPr>
            </w:pPr>
          </w:p>
          <w:p w14:paraId="7C1B3171">
            <w:pPr>
              <w:pStyle w:val="212"/>
              <w:spacing w:before="61" w:line="228" w:lineRule="auto"/>
              <w:ind w:left="18"/>
              <w:rPr>
                <w:color w:val="auto"/>
                <w:highlight w:val="none"/>
              </w:rPr>
            </w:pPr>
            <w:r>
              <w:rPr>
                <w:color w:val="auto"/>
                <w:spacing w:val="6"/>
                <w:highlight w:val="none"/>
              </w:rPr>
              <w:t>冷水机组</w:t>
            </w:r>
          </w:p>
        </w:tc>
        <w:tc>
          <w:tcPr>
            <w:tcW w:w="2969" w:type="dxa"/>
            <w:vAlign w:val="top"/>
          </w:tcPr>
          <w:p w14:paraId="70DC297F">
            <w:pPr>
              <w:pStyle w:val="212"/>
              <w:spacing w:before="96" w:line="294" w:lineRule="auto"/>
              <w:ind w:left="17" w:right="11" w:firstLine="5"/>
              <w:jc w:val="both"/>
              <w:rPr>
                <w:color w:val="auto"/>
                <w:highlight w:val="none"/>
              </w:rPr>
            </w:pPr>
            <w:r>
              <w:rPr>
                <w:color w:val="auto"/>
                <w:spacing w:val="19"/>
                <w:highlight w:val="none"/>
              </w:rPr>
              <w:t>《冷水机组能效限定值及能效等</w:t>
            </w:r>
            <w:r>
              <w:rPr>
                <w:color w:val="auto"/>
                <w:spacing w:val="2"/>
                <w:highlight w:val="none"/>
              </w:rPr>
              <w:t xml:space="preserve"> </w:t>
            </w:r>
            <w:r>
              <w:rPr>
                <w:color w:val="auto"/>
                <w:spacing w:val="6"/>
                <w:highlight w:val="none"/>
              </w:rPr>
              <w:t>级》（</w:t>
            </w:r>
            <w:r>
              <w:rPr>
                <w:color w:val="auto"/>
                <w:highlight w:val="none"/>
              </w:rPr>
              <w:t>GB</w:t>
            </w:r>
            <w:r>
              <w:rPr>
                <w:color w:val="auto"/>
                <w:spacing w:val="-21"/>
                <w:highlight w:val="none"/>
              </w:rPr>
              <w:t xml:space="preserve"> </w:t>
            </w:r>
            <w:r>
              <w:rPr>
                <w:color w:val="auto"/>
                <w:spacing w:val="6"/>
                <w:highlight w:val="none"/>
              </w:rPr>
              <w:t>19577</w:t>
            </w:r>
            <w:r>
              <w:rPr>
                <w:color w:val="auto"/>
                <w:spacing w:val="9"/>
                <w:highlight w:val="none"/>
              </w:rPr>
              <w:t>），</w:t>
            </w:r>
            <w:r>
              <w:rPr>
                <w:color w:val="auto"/>
                <w:spacing w:val="6"/>
                <w:highlight w:val="none"/>
              </w:rPr>
              <w:t>《低环境温度</w:t>
            </w:r>
            <w:r>
              <w:rPr>
                <w:color w:val="auto"/>
                <w:highlight w:val="none"/>
              </w:rPr>
              <w:t xml:space="preserve"> </w:t>
            </w:r>
            <w:r>
              <w:rPr>
                <w:color w:val="auto"/>
                <w:spacing w:val="5"/>
                <w:highlight w:val="none"/>
              </w:rPr>
              <w:t>空气源热泵（冷水）机组能效限定</w:t>
            </w:r>
            <w:r>
              <w:rPr>
                <w:color w:val="auto"/>
                <w:spacing w:val="6"/>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37480）</w:t>
            </w:r>
          </w:p>
        </w:tc>
      </w:tr>
      <w:tr w14:paraId="533CC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vAlign w:val="top"/>
          </w:tcPr>
          <w:p w14:paraId="73773E58">
            <w:pPr>
              <w:rPr>
                <w:rFonts w:ascii="Arial"/>
                <w:color w:val="auto"/>
                <w:sz w:val="21"/>
                <w:highlight w:val="none"/>
              </w:rPr>
            </w:pPr>
          </w:p>
        </w:tc>
        <w:tc>
          <w:tcPr>
            <w:tcW w:w="1166" w:type="dxa"/>
            <w:vMerge w:val="continue"/>
            <w:tcBorders>
              <w:top w:val="nil"/>
            </w:tcBorders>
            <w:vAlign w:val="top"/>
          </w:tcPr>
          <w:p w14:paraId="243B0819">
            <w:pPr>
              <w:rPr>
                <w:rFonts w:ascii="Arial"/>
                <w:color w:val="auto"/>
                <w:sz w:val="21"/>
                <w:highlight w:val="none"/>
              </w:rPr>
            </w:pPr>
          </w:p>
        </w:tc>
        <w:tc>
          <w:tcPr>
            <w:tcW w:w="1799" w:type="dxa"/>
            <w:vMerge w:val="continue"/>
            <w:tcBorders>
              <w:top w:val="nil"/>
            </w:tcBorders>
            <w:vAlign w:val="top"/>
          </w:tcPr>
          <w:p w14:paraId="6FD9A964">
            <w:pPr>
              <w:rPr>
                <w:rFonts w:ascii="Arial"/>
                <w:color w:val="auto"/>
                <w:sz w:val="21"/>
                <w:highlight w:val="none"/>
              </w:rPr>
            </w:pPr>
          </w:p>
        </w:tc>
        <w:tc>
          <w:tcPr>
            <w:tcW w:w="1914" w:type="dxa"/>
            <w:vAlign w:val="top"/>
          </w:tcPr>
          <w:p w14:paraId="5B0A4993">
            <w:pPr>
              <w:pStyle w:val="212"/>
              <w:spacing w:before="276" w:line="228" w:lineRule="auto"/>
              <w:ind w:left="19"/>
              <w:rPr>
                <w:color w:val="auto"/>
                <w:highlight w:val="none"/>
              </w:rPr>
            </w:pPr>
            <w:r>
              <w:rPr>
                <w:color w:val="auto"/>
                <w:spacing w:val="7"/>
                <w:highlight w:val="none"/>
              </w:rPr>
              <w:t>水源热泵机组</w:t>
            </w:r>
          </w:p>
        </w:tc>
        <w:tc>
          <w:tcPr>
            <w:tcW w:w="2969" w:type="dxa"/>
            <w:vAlign w:val="top"/>
          </w:tcPr>
          <w:p w14:paraId="107E3743">
            <w:pPr>
              <w:pStyle w:val="212"/>
              <w:spacing w:before="120" w:line="298" w:lineRule="auto"/>
              <w:ind w:left="17" w:right="13" w:firstLine="6"/>
              <w:rPr>
                <w:color w:val="auto"/>
                <w:highlight w:val="none"/>
              </w:rPr>
            </w:pPr>
            <w:r>
              <w:rPr>
                <w:color w:val="auto"/>
                <w:spacing w:val="5"/>
                <w:highlight w:val="none"/>
              </w:rPr>
              <w:t>《水（地）源热泵机组能效限定值</w:t>
            </w:r>
            <w:r>
              <w:rPr>
                <w:color w:val="auto"/>
                <w:highlight w:val="none"/>
              </w:rPr>
              <w:t xml:space="preserve"> </w:t>
            </w:r>
            <w:r>
              <w:rPr>
                <w:color w:val="auto"/>
                <w:spacing w:val="7"/>
                <w:highlight w:val="none"/>
              </w:rPr>
              <w:t>及能效等级》（</w:t>
            </w:r>
            <w:r>
              <w:rPr>
                <w:color w:val="auto"/>
                <w:highlight w:val="none"/>
              </w:rPr>
              <w:t>GB</w:t>
            </w:r>
            <w:r>
              <w:rPr>
                <w:color w:val="auto"/>
                <w:spacing w:val="7"/>
                <w:highlight w:val="none"/>
              </w:rPr>
              <w:t xml:space="preserve"> 30721）</w:t>
            </w:r>
          </w:p>
        </w:tc>
      </w:tr>
    </w:tbl>
    <w:p w14:paraId="5C2FDA71">
      <w:pPr>
        <w:rPr>
          <w:rFonts w:ascii="Arial"/>
          <w:color w:val="auto"/>
          <w:sz w:val="21"/>
          <w:highlight w:val="none"/>
        </w:rPr>
      </w:pPr>
    </w:p>
    <w:p w14:paraId="7813E94B">
      <w:pPr>
        <w:rPr>
          <w:rFonts w:ascii="Arial" w:hAnsi="Arial" w:eastAsia="Arial" w:cs="Arial"/>
          <w:color w:val="auto"/>
          <w:sz w:val="21"/>
          <w:szCs w:val="21"/>
          <w:highlight w:val="none"/>
        </w:rPr>
        <w:sectPr>
          <w:pgSz w:w="11906" w:h="16838"/>
          <w:pgMar w:top="992" w:right="1134" w:bottom="1247" w:left="1417" w:header="850" w:footer="992" w:gutter="0"/>
          <w:pgBorders>
            <w:top w:val="none" w:sz="0" w:space="0"/>
            <w:left w:val="none" w:sz="0" w:space="0"/>
            <w:bottom w:val="none" w:sz="0" w:space="0"/>
            <w:right w:val="none" w:sz="0" w:space="0"/>
          </w:pgBorders>
          <w:cols w:space="720" w:num="1"/>
        </w:sectPr>
      </w:pPr>
    </w:p>
    <w:p w14:paraId="0B544485">
      <w:pPr>
        <w:spacing w:line="91" w:lineRule="auto"/>
        <w:rPr>
          <w:rFonts w:ascii="Arial"/>
          <w:color w:val="auto"/>
          <w:sz w:val="2"/>
          <w:highlight w:val="none"/>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A0E7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vAlign w:val="top"/>
          </w:tcPr>
          <w:p w14:paraId="0DBFB4E6">
            <w:pPr>
              <w:rPr>
                <w:rFonts w:ascii="Arial"/>
                <w:color w:val="auto"/>
                <w:sz w:val="21"/>
                <w:highlight w:val="none"/>
              </w:rPr>
            </w:pPr>
          </w:p>
        </w:tc>
        <w:tc>
          <w:tcPr>
            <w:tcW w:w="1166" w:type="dxa"/>
            <w:vMerge w:val="restart"/>
            <w:tcBorders>
              <w:bottom w:val="nil"/>
            </w:tcBorders>
            <w:vAlign w:val="top"/>
          </w:tcPr>
          <w:p w14:paraId="7F3C6363">
            <w:pPr>
              <w:rPr>
                <w:rFonts w:ascii="Arial"/>
                <w:color w:val="auto"/>
                <w:sz w:val="21"/>
                <w:highlight w:val="none"/>
              </w:rPr>
            </w:pPr>
          </w:p>
        </w:tc>
        <w:tc>
          <w:tcPr>
            <w:tcW w:w="1799" w:type="dxa"/>
            <w:vAlign w:val="top"/>
          </w:tcPr>
          <w:p w14:paraId="50A2FF15">
            <w:pPr>
              <w:rPr>
                <w:rFonts w:ascii="Arial"/>
                <w:color w:val="auto"/>
                <w:sz w:val="21"/>
                <w:highlight w:val="none"/>
              </w:rPr>
            </w:pPr>
          </w:p>
        </w:tc>
        <w:tc>
          <w:tcPr>
            <w:tcW w:w="1914" w:type="dxa"/>
            <w:vAlign w:val="top"/>
          </w:tcPr>
          <w:p w14:paraId="04510C67">
            <w:pPr>
              <w:pStyle w:val="212"/>
              <w:spacing w:before="159" w:line="310" w:lineRule="auto"/>
              <w:ind w:left="19" w:right="11" w:firstLine="1"/>
              <w:rPr>
                <w:color w:val="auto"/>
                <w:highlight w:val="none"/>
              </w:rPr>
            </w:pPr>
            <w:r>
              <w:rPr>
                <w:color w:val="auto"/>
                <w:spacing w:val="18"/>
                <w:highlight w:val="none"/>
              </w:rPr>
              <w:t>溴化锂吸收式冷水机</w:t>
            </w:r>
            <w:r>
              <w:rPr>
                <w:color w:val="auto"/>
                <w:spacing w:val="4"/>
                <w:highlight w:val="none"/>
              </w:rPr>
              <w:t xml:space="preserve"> </w:t>
            </w:r>
            <w:r>
              <w:rPr>
                <w:color w:val="auto"/>
                <w:highlight w:val="none"/>
              </w:rPr>
              <w:t>组</w:t>
            </w:r>
          </w:p>
        </w:tc>
        <w:tc>
          <w:tcPr>
            <w:tcW w:w="2969" w:type="dxa"/>
            <w:vAlign w:val="top"/>
          </w:tcPr>
          <w:p w14:paraId="158AC102">
            <w:pPr>
              <w:pStyle w:val="212"/>
              <w:spacing w:before="160" w:line="304" w:lineRule="auto"/>
              <w:ind w:left="22" w:right="11"/>
              <w:rPr>
                <w:color w:val="auto"/>
                <w:highlight w:val="none"/>
              </w:rPr>
            </w:pPr>
            <w:r>
              <w:rPr>
                <w:color w:val="auto"/>
                <w:spacing w:val="19"/>
                <w:highlight w:val="none"/>
              </w:rPr>
              <w:t>《溴化锂吸收式冷水机组能效限</w:t>
            </w:r>
            <w:r>
              <w:rPr>
                <w:color w:val="auto"/>
                <w:spacing w:val="2"/>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29540）</w:t>
            </w:r>
          </w:p>
        </w:tc>
      </w:tr>
      <w:tr w14:paraId="19FAB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2E0D5F30">
            <w:pPr>
              <w:rPr>
                <w:rFonts w:ascii="Arial"/>
                <w:color w:val="auto"/>
                <w:sz w:val="21"/>
                <w:highlight w:val="none"/>
              </w:rPr>
            </w:pPr>
          </w:p>
        </w:tc>
        <w:tc>
          <w:tcPr>
            <w:tcW w:w="1166" w:type="dxa"/>
            <w:vMerge w:val="continue"/>
            <w:tcBorders>
              <w:top w:val="nil"/>
              <w:bottom w:val="nil"/>
            </w:tcBorders>
            <w:vAlign w:val="top"/>
          </w:tcPr>
          <w:p w14:paraId="66B533E1">
            <w:pPr>
              <w:rPr>
                <w:rFonts w:ascii="Arial"/>
                <w:color w:val="auto"/>
                <w:sz w:val="21"/>
                <w:highlight w:val="none"/>
              </w:rPr>
            </w:pPr>
          </w:p>
        </w:tc>
        <w:tc>
          <w:tcPr>
            <w:tcW w:w="1799" w:type="dxa"/>
            <w:vMerge w:val="restart"/>
            <w:tcBorders>
              <w:bottom w:val="nil"/>
            </w:tcBorders>
            <w:vAlign w:val="top"/>
          </w:tcPr>
          <w:p w14:paraId="27AE8130">
            <w:pPr>
              <w:spacing w:line="265" w:lineRule="auto"/>
              <w:rPr>
                <w:rFonts w:ascii="Arial"/>
                <w:color w:val="auto"/>
                <w:sz w:val="21"/>
                <w:highlight w:val="none"/>
              </w:rPr>
            </w:pPr>
          </w:p>
          <w:p w14:paraId="0964C573">
            <w:pPr>
              <w:spacing w:line="265" w:lineRule="auto"/>
              <w:rPr>
                <w:rFonts w:ascii="Arial"/>
                <w:color w:val="auto"/>
                <w:sz w:val="21"/>
                <w:highlight w:val="none"/>
              </w:rPr>
            </w:pPr>
          </w:p>
          <w:p w14:paraId="55618193">
            <w:pPr>
              <w:spacing w:line="266" w:lineRule="auto"/>
              <w:rPr>
                <w:rFonts w:ascii="Arial"/>
                <w:color w:val="auto"/>
                <w:sz w:val="21"/>
                <w:highlight w:val="none"/>
              </w:rPr>
            </w:pPr>
          </w:p>
          <w:p w14:paraId="53EBB3AD">
            <w:pPr>
              <w:pStyle w:val="212"/>
              <w:spacing w:before="62" w:line="310" w:lineRule="auto"/>
              <w:ind w:left="17" w:right="10"/>
              <w:rPr>
                <w:color w:val="auto"/>
                <w:highlight w:val="none"/>
              </w:rPr>
            </w:pPr>
            <w:r>
              <w:rPr>
                <w:color w:val="auto"/>
                <w:spacing w:val="3"/>
                <w:highlight w:val="none"/>
              </w:rPr>
              <w:t>★A02052305 空调机</w:t>
            </w:r>
            <w:r>
              <w:rPr>
                <w:color w:val="auto"/>
                <w:spacing w:val="12"/>
                <w:highlight w:val="none"/>
              </w:rPr>
              <w:t xml:space="preserve"> </w:t>
            </w:r>
            <w:r>
              <w:rPr>
                <w:color w:val="auto"/>
                <w:highlight w:val="none"/>
              </w:rPr>
              <w:t>组</w:t>
            </w:r>
          </w:p>
        </w:tc>
        <w:tc>
          <w:tcPr>
            <w:tcW w:w="1914" w:type="dxa"/>
            <w:vAlign w:val="top"/>
          </w:tcPr>
          <w:p w14:paraId="42FD06F3">
            <w:pPr>
              <w:pStyle w:val="212"/>
              <w:spacing w:before="65" w:line="284" w:lineRule="auto"/>
              <w:ind w:left="15" w:right="11" w:firstLine="10"/>
              <w:jc w:val="both"/>
              <w:rPr>
                <w:color w:val="auto"/>
                <w:highlight w:val="none"/>
              </w:rPr>
            </w:pPr>
            <w:r>
              <w:rPr>
                <w:color w:val="auto"/>
                <w:spacing w:val="15"/>
                <w:highlight w:val="none"/>
              </w:rPr>
              <w:t>多联式空调（热泵）</w:t>
            </w:r>
            <w:r>
              <w:rPr>
                <w:color w:val="auto"/>
                <w:spacing w:val="7"/>
                <w:highlight w:val="none"/>
              </w:rPr>
              <w:t xml:space="preserve"> </w:t>
            </w:r>
            <w:r>
              <w:rPr>
                <w:color w:val="auto"/>
                <w:spacing w:val="-8"/>
                <w:highlight w:val="none"/>
              </w:rPr>
              <w:t>机</w:t>
            </w:r>
            <w:r>
              <w:rPr>
                <w:color w:val="auto"/>
                <w:spacing w:val="34"/>
                <w:highlight w:val="none"/>
              </w:rPr>
              <w:t xml:space="preserve">  </w:t>
            </w:r>
            <w:r>
              <w:rPr>
                <w:color w:val="auto"/>
                <w:spacing w:val="-8"/>
                <w:highlight w:val="none"/>
              </w:rPr>
              <w:t>组</w:t>
            </w:r>
            <w:r>
              <w:rPr>
                <w:color w:val="auto"/>
                <w:spacing w:val="2"/>
                <w:highlight w:val="none"/>
              </w:rPr>
              <w:t xml:space="preserve">   </w:t>
            </w:r>
            <w:r>
              <w:rPr>
                <w:color w:val="auto"/>
                <w:spacing w:val="-8"/>
                <w:highlight w:val="none"/>
              </w:rPr>
              <w:t>(</w:t>
            </w:r>
            <w:r>
              <w:rPr>
                <w:color w:val="auto"/>
                <w:spacing w:val="33"/>
                <w:highlight w:val="none"/>
              </w:rPr>
              <w:t xml:space="preserve">  </w:t>
            </w:r>
            <w:r>
              <w:rPr>
                <w:color w:val="auto"/>
                <w:spacing w:val="-8"/>
                <w:highlight w:val="none"/>
              </w:rPr>
              <w:t>制</w:t>
            </w:r>
            <w:r>
              <w:rPr>
                <w:color w:val="auto"/>
                <w:spacing w:val="35"/>
                <w:highlight w:val="none"/>
              </w:rPr>
              <w:t xml:space="preserve">  </w:t>
            </w:r>
            <w:r>
              <w:rPr>
                <w:color w:val="auto"/>
                <w:spacing w:val="-8"/>
                <w:highlight w:val="none"/>
              </w:rPr>
              <w:t>冷</w:t>
            </w:r>
            <w:r>
              <w:rPr>
                <w:color w:val="auto"/>
                <w:highlight w:val="none"/>
              </w:rPr>
              <w:t xml:space="preserve"> </w:t>
            </w:r>
            <w:r>
              <w:rPr>
                <w:color w:val="auto"/>
                <w:spacing w:val="5"/>
                <w:highlight w:val="none"/>
              </w:rPr>
              <w:t>量&gt;14000W)</w:t>
            </w:r>
          </w:p>
        </w:tc>
        <w:tc>
          <w:tcPr>
            <w:tcW w:w="2969" w:type="dxa"/>
            <w:vAlign w:val="top"/>
          </w:tcPr>
          <w:p w14:paraId="33E29B05">
            <w:pPr>
              <w:pStyle w:val="212"/>
              <w:spacing w:before="221" w:line="305" w:lineRule="auto"/>
              <w:ind w:left="22"/>
              <w:rPr>
                <w:color w:val="auto"/>
                <w:highlight w:val="none"/>
              </w:rPr>
            </w:pPr>
            <w:r>
              <w:rPr>
                <w:color w:val="auto"/>
                <w:highlight w:val="none"/>
              </w:rPr>
              <w:t>《多联式空调（热泵）机组能效限</w:t>
            </w:r>
            <w:r>
              <w:rPr>
                <w:color w:val="auto"/>
                <w:spacing w:val="2"/>
                <w:highlight w:val="none"/>
              </w:rPr>
              <w:t xml:space="preserve">  </w:t>
            </w:r>
            <w:r>
              <w:rPr>
                <w:color w:val="auto"/>
                <w:spacing w:val="-4"/>
                <w:highlight w:val="none"/>
              </w:rPr>
              <w:t>定值及能源效率等级》（GB</w:t>
            </w:r>
            <w:r>
              <w:rPr>
                <w:color w:val="auto"/>
                <w:spacing w:val="-24"/>
                <w:highlight w:val="none"/>
              </w:rPr>
              <w:t xml:space="preserve"> </w:t>
            </w:r>
            <w:r>
              <w:rPr>
                <w:color w:val="auto"/>
                <w:spacing w:val="-4"/>
                <w:highlight w:val="none"/>
              </w:rPr>
              <w:t>21454）</w:t>
            </w:r>
          </w:p>
        </w:tc>
      </w:tr>
      <w:tr w14:paraId="5B76F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vAlign w:val="top"/>
          </w:tcPr>
          <w:p w14:paraId="184D0E1D">
            <w:pPr>
              <w:rPr>
                <w:rFonts w:ascii="Arial"/>
                <w:color w:val="auto"/>
                <w:sz w:val="21"/>
                <w:highlight w:val="none"/>
              </w:rPr>
            </w:pPr>
          </w:p>
        </w:tc>
        <w:tc>
          <w:tcPr>
            <w:tcW w:w="1166" w:type="dxa"/>
            <w:vMerge w:val="continue"/>
            <w:tcBorders>
              <w:top w:val="nil"/>
              <w:bottom w:val="nil"/>
            </w:tcBorders>
            <w:vAlign w:val="top"/>
          </w:tcPr>
          <w:p w14:paraId="504182F9">
            <w:pPr>
              <w:rPr>
                <w:rFonts w:ascii="Arial"/>
                <w:color w:val="auto"/>
                <w:sz w:val="21"/>
                <w:highlight w:val="none"/>
              </w:rPr>
            </w:pPr>
          </w:p>
        </w:tc>
        <w:tc>
          <w:tcPr>
            <w:tcW w:w="1799" w:type="dxa"/>
            <w:vMerge w:val="continue"/>
            <w:tcBorders>
              <w:top w:val="nil"/>
            </w:tcBorders>
            <w:vAlign w:val="top"/>
          </w:tcPr>
          <w:p w14:paraId="76DC6EB8">
            <w:pPr>
              <w:rPr>
                <w:rFonts w:ascii="Arial"/>
                <w:color w:val="auto"/>
                <w:sz w:val="21"/>
                <w:highlight w:val="none"/>
              </w:rPr>
            </w:pPr>
          </w:p>
        </w:tc>
        <w:tc>
          <w:tcPr>
            <w:tcW w:w="1914" w:type="dxa"/>
            <w:vAlign w:val="top"/>
          </w:tcPr>
          <w:p w14:paraId="2F0BF0F7">
            <w:pPr>
              <w:spacing w:line="319" w:lineRule="auto"/>
              <w:rPr>
                <w:rFonts w:ascii="Arial"/>
                <w:color w:val="auto"/>
                <w:sz w:val="21"/>
                <w:highlight w:val="none"/>
              </w:rPr>
            </w:pPr>
          </w:p>
          <w:p w14:paraId="20DB0AD5">
            <w:pPr>
              <w:pStyle w:val="212"/>
              <w:spacing w:before="62" w:line="305" w:lineRule="auto"/>
              <w:ind w:left="51" w:right="11" w:hanging="33"/>
              <w:rPr>
                <w:color w:val="auto"/>
                <w:highlight w:val="none"/>
              </w:rPr>
            </w:pPr>
            <w:r>
              <w:rPr>
                <w:color w:val="auto"/>
                <w:spacing w:val="44"/>
                <w:highlight w:val="none"/>
              </w:rPr>
              <w:t>单元式空气调节机</w:t>
            </w:r>
            <w:r>
              <w:rPr>
                <w:color w:val="auto"/>
                <w:spacing w:val="6"/>
                <w:highlight w:val="none"/>
              </w:rPr>
              <w:t xml:space="preserve"> </w:t>
            </w:r>
            <w:r>
              <w:rPr>
                <w:color w:val="auto"/>
                <w:spacing w:val="2"/>
                <w:highlight w:val="none"/>
              </w:rPr>
              <w:t>(制冷量&gt;14000W)</w:t>
            </w:r>
          </w:p>
        </w:tc>
        <w:tc>
          <w:tcPr>
            <w:tcW w:w="2969" w:type="dxa"/>
            <w:vAlign w:val="top"/>
          </w:tcPr>
          <w:p w14:paraId="4823CC17">
            <w:pPr>
              <w:pStyle w:val="212"/>
              <w:spacing w:before="72" w:line="290" w:lineRule="auto"/>
              <w:ind w:left="16" w:right="11" w:firstLine="6"/>
              <w:jc w:val="both"/>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6"/>
                <w:highlight w:val="none"/>
              </w:rPr>
              <w:t>及能效等级》（</w:t>
            </w:r>
            <w:r>
              <w:rPr>
                <w:color w:val="auto"/>
                <w:highlight w:val="none"/>
              </w:rPr>
              <w:t>GB</w:t>
            </w:r>
            <w:r>
              <w:rPr>
                <w:color w:val="auto"/>
                <w:spacing w:val="-13"/>
                <w:highlight w:val="none"/>
              </w:rPr>
              <w:t xml:space="preserve"> </w:t>
            </w:r>
            <w:r>
              <w:rPr>
                <w:color w:val="auto"/>
                <w:spacing w:val="6"/>
                <w:highlight w:val="none"/>
              </w:rPr>
              <w:t>19576）《风管</w:t>
            </w:r>
            <w:r>
              <w:rPr>
                <w:color w:val="auto"/>
                <w:highlight w:val="none"/>
              </w:rPr>
              <w:t xml:space="preserve"> </w:t>
            </w:r>
            <w:r>
              <w:rPr>
                <w:color w:val="auto"/>
                <w:spacing w:val="19"/>
                <w:highlight w:val="none"/>
              </w:rPr>
              <w:t>送风式空调机组能效限定值及能</w:t>
            </w:r>
            <w:r>
              <w:rPr>
                <w:color w:val="auto"/>
                <w:spacing w:val="9"/>
                <w:highlight w:val="none"/>
              </w:rPr>
              <w:t xml:space="preserve"> </w:t>
            </w:r>
            <w:r>
              <w:rPr>
                <w:color w:val="auto"/>
                <w:spacing w:val="7"/>
                <w:highlight w:val="none"/>
              </w:rPr>
              <w:t>效等级》（</w:t>
            </w:r>
            <w:r>
              <w:rPr>
                <w:color w:val="auto"/>
                <w:highlight w:val="none"/>
              </w:rPr>
              <w:t>GB</w:t>
            </w:r>
            <w:r>
              <w:rPr>
                <w:color w:val="auto"/>
                <w:spacing w:val="7"/>
                <w:highlight w:val="none"/>
              </w:rPr>
              <w:t xml:space="preserve"> 37479）</w:t>
            </w:r>
          </w:p>
        </w:tc>
      </w:tr>
      <w:tr w14:paraId="38400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vAlign w:val="top"/>
          </w:tcPr>
          <w:p w14:paraId="680F456B">
            <w:pPr>
              <w:rPr>
                <w:rFonts w:ascii="Arial"/>
                <w:color w:val="auto"/>
                <w:sz w:val="21"/>
                <w:highlight w:val="none"/>
              </w:rPr>
            </w:pPr>
          </w:p>
        </w:tc>
        <w:tc>
          <w:tcPr>
            <w:tcW w:w="1166" w:type="dxa"/>
            <w:vMerge w:val="continue"/>
            <w:tcBorders>
              <w:top w:val="nil"/>
              <w:bottom w:val="nil"/>
            </w:tcBorders>
            <w:vAlign w:val="top"/>
          </w:tcPr>
          <w:p w14:paraId="6A1DA7AC">
            <w:pPr>
              <w:rPr>
                <w:rFonts w:ascii="Arial"/>
                <w:color w:val="auto"/>
                <w:sz w:val="21"/>
                <w:highlight w:val="none"/>
              </w:rPr>
            </w:pPr>
          </w:p>
        </w:tc>
        <w:tc>
          <w:tcPr>
            <w:tcW w:w="1799" w:type="dxa"/>
            <w:vAlign w:val="top"/>
          </w:tcPr>
          <w:p w14:paraId="6DE002D1">
            <w:pPr>
              <w:pStyle w:val="212"/>
              <w:spacing w:before="146" w:line="303" w:lineRule="auto"/>
              <w:ind w:left="17" w:right="10" w:firstLine="1"/>
              <w:rPr>
                <w:color w:val="auto"/>
                <w:highlight w:val="none"/>
              </w:rPr>
            </w:pPr>
            <w:r>
              <w:rPr>
                <w:color w:val="auto"/>
                <w:spacing w:val="3"/>
                <w:highlight w:val="none"/>
              </w:rPr>
              <w:t>★A02052309 专用制</w:t>
            </w:r>
            <w:r>
              <w:rPr>
                <w:color w:val="auto"/>
                <w:spacing w:val="12"/>
                <w:highlight w:val="none"/>
              </w:rPr>
              <w:t xml:space="preserve"> </w:t>
            </w:r>
            <w:r>
              <w:rPr>
                <w:color w:val="auto"/>
                <w:spacing w:val="8"/>
                <w:highlight w:val="none"/>
              </w:rPr>
              <w:t>冷、空调设备</w:t>
            </w:r>
          </w:p>
        </w:tc>
        <w:tc>
          <w:tcPr>
            <w:tcW w:w="1914" w:type="dxa"/>
            <w:vAlign w:val="top"/>
          </w:tcPr>
          <w:p w14:paraId="3B43BB7F">
            <w:pPr>
              <w:pStyle w:val="212"/>
              <w:spacing w:before="300" w:line="228" w:lineRule="auto"/>
              <w:ind w:left="15"/>
              <w:rPr>
                <w:color w:val="auto"/>
                <w:highlight w:val="none"/>
              </w:rPr>
            </w:pPr>
            <w:r>
              <w:rPr>
                <w:color w:val="auto"/>
                <w:spacing w:val="7"/>
                <w:highlight w:val="none"/>
              </w:rPr>
              <w:t>机房空调</w:t>
            </w:r>
          </w:p>
        </w:tc>
        <w:tc>
          <w:tcPr>
            <w:tcW w:w="2969" w:type="dxa"/>
            <w:vAlign w:val="top"/>
          </w:tcPr>
          <w:p w14:paraId="3643AC7D">
            <w:pPr>
              <w:pStyle w:val="212"/>
              <w:spacing w:before="146" w:line="302" w:lineRule="auto"/>
              <w:ind w:left="17" w:right="11" w:firstLine="6"/>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5"/>
                <w:highlight w:val="none"/>
              </w:rPr>
              <w:t>及能效等级》（</w:t>
            </w:r>
            <w:r>
              <w:rPr>
                <w:color w:val="auto"/>
                <w:highlight w:val="none"/>
              </w:rPr>
              <w:t>GB</w:t>
            </w:r>
            <w:r>
              <w:rPr>
                <w:color w:val="auto"/>
                <w:spacing w:val="39"/>
                <w:highlight w:val="none"/>
              </w:rPr>
              <w:t xml:space="preserve"> </w:t>
            </w:r>
            <w:r>
              <w:rPr>
                <w:color w:val="auto"/>
                <w:spacing w:val="5"/>
                <w:highlight w:val="none"/>
              </w:rPr>
              <w:t>19576）</w:t>
            </w:r>
          </w:p>
        </w:tc>
      </w:tr>
      <w:tr w14:paraId="48F3E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vAlign w:val="top"/>
          </w:tcPr>
          <w:p w14:paraId="6025D8DD">
            <w:pPr>
              <w:rPr>
                <w:rFonts w:ascii="Arial"/>
                <w:color w:val="auto"/>
                <w:sz w:val="21"/>
                <w:highlight w:val="none"/>
              </w:rPr>
            </w:pPr>
          </w:p>
        </w:tc>
        <w:tc>
          <w:tcPr>
            <w:tcW w:w="1166" w:type="dxa"/>
            <w:vMerge w:val="continue"/>
            <w:tcBorders>
              <w:top w:val="nil"/>
            </w:tcBorders>
            <w:vAlign w:val="top"/>
          </w:tcPr>
          <w:p w14:paraId="2698160E">
            <w:pPr>
              <w:rPr>
                <w:rFonts w:ascii="Arial"/>
                <w:color w:val="auto"/>
                <w:sz w:val="21"/>
                <w:highlight w:val="none"/>
              </w:rPr>
            </w:pPr>
          </w:p>
        </w:tc>
        <w:tc>
          <w:tcPr>
            <w:tcW w:w="1799" w:type="dxa"/>
            <w:vAlign w:val="top"/>
          </w:tcPr>
          <w:p w14:paraId="7EE66D86">
            <w:pPr>
              <w:spacing w:line="265" w:lineRule="auto"/>
              <w:rPr>
                <w:rFonts w:ascii="Arial"/>
                <w:color w:val="auto"/>
                <w:sz w:val="21"/>
                <w:highlight w:val="none"/>
              </w:rPr>
            </w:pPr>
          </w:p>
          <w:p w14:paraId="1206A9FB">
            <w:pPr>
              <w:spacing w:line="265" w:lineRule="auto"/>
              <w:rPr>
                <w:rFonts w:ascii="Arial"/>
                <w:color w:val="auto"/>
                <w:sz w:val="21"/>
                <w:highlight w:val="none"/>
              </w:rPr>
            </w:pPr>
          </w:p>
          <w:p w14:paraId="2D17D315">
            <w:pPr>
              <w:pStyle w:val="212"/>
              <w:spacing w:before="62" w:line="230" w:lineRule="auto"/>
              <w:ind w:left="9"/>
              <w:rPr>
                <w:color w:val="auto"/>
                <w:highlight w:val="none"/>
              </w:rPr>
            </w:pPr>
            <w:r>
              <w:rPr>
                <w:color w:val="auto"/>
                <w:spacing w:val="4"/>
                <w:highlight w:val="none"/>
              </w:rPr>
              <w:t>A02052399 其他制冷</w:t>
            </w:r>
          </w:p>
          <w:p w14:paraId="6BC56FB4">
            <w:pPr>
              <w:pStyle w:val="212"/>
              <w:spacing w:before="75" w:line="230" w:lineRule="auto"/>
              <w:ind w:left="21"/>
              <w:rPr>
                <w:color w:val="auto"/>
                <w:highlight w:val="none"/>
              </w:rPr>
            </w:pPr>
            <w:r>
              <w:rPr>
                <w:color w:val="auto"/>
                <w:spacing w:val="5"/>
                <w:highlight w:val="none"/>
              </w:rPr>
              <w:t>空调设备</w:t>
            </w:r>
          </w:p>
        </w:tc>
        <w:tc>
          <w:tcPr>
            <w:tcW w:w="1914" w:type="dxa"/>
            <w:vAlign w:val="top"/>
          </w:tcPr>
          <w:p w14:paraId="786E881D">
            <w:pPr>
              <w:spacing w:line="343" w:lineRule="auto"/>
              <w:rPr>
                <w:rFonts w:ascii="Arial"/>
                <w:color w:val="auto"/>
                <w:sz w:val="21"/>
                <w:highlight w:val="none"/>
              </w:rPr>
            </w:pPr>
          </w:p>
          <w:p w14:paraId="5B7AD599">
            <w:pPr>
              <w:spacing w:line="343" w:lineRule="auto"/>
              <w:rPr>
                <w:rFonts w:ascii="Arial"/>
                <w:color w:val="auto"/>
                <w:sz w:val="21"/>
                <w:highlight w:val="none"/>
              </w:rPr>
            </w:pPr>
          </w:p>
          <w:p w14:paraId="36300B26">
            <w:pPr>
              <w:pStyle w:val="212"/>
              <w:spacing w:before="62" w:line="231" w:lineRule="auto"/>
              <w:ind w:left="18"/>
              <w:rPr>
                <w:color w:val="auto"/>
                <w:highlight w:val="none"/>
              </w:rPr>
            </w:pPr>
            <w:r>
              <w:rPr>
                <w:color w:val="auto"/>
                <w:spacing w:val="6"/>
                <w:highlight w:val="none"/>
              </w:rPr>
              <w:t>冷却塔</w:t>
            </w:r>
          </w:p>
        </w:tc>
        <w:tc>
          <w:tcPr>
            <w:tcW w:w="2969" w:type="dxa"/>
            <w:vAlign w:val="top"/>
          </w:tcPr>
          <w:p w14:paraId="4192DBE3">
            <w:pPr>
              <w:pStyle w:val="212"/>
              <w:spacing w:before="284" w:line="304" w:lineRule="auto"/>
              <w:ind w:left="23"/>
              <w:jc w:val="both"/>
              <w:rPr>
                <w:color w:val="auto"/>
                <w:highlight w:val="none"/>
              </w:rPr>
            </w:pPr>
            <w:r>
              <w:rPr>
                <w:color w:val="auto"/>
                <w:spacing w:val="2"/>
                <w:highlight w:val="none"/>
              </w:rPr>
              <w:t>《机械通风冷却塔 第 1 部分：中</w:t>
            </w:r>
            <w:r>
              <w:rPr>
                <w:color w:val="auto"/>
                <w:spacing w:val="3"/>
                <w:highlight w:val="none"/>
              </w:rPr>
              <w:t xml:space="preserve"> </w:t>
            </w:r>
            <w:r>
              <w:rPr>
                <w:color w:val="auto"/>
                <w:spacing w:val="-6"/>
                <w:highlight w:val="none"/>
              </w:rPr>
              <w:t>小型开式冷却塔》（GB</w:t>
            </w:r>
            <w:r>
              <w:rPr>
                <w:color w:val="auto"/>
                <w:spacing w:val="-36"/>
                <w:highlight w:val="none"/>
              </w:rPr>
              <w:t xml:space="preserve"> </w:t>
            </w:r>
            <w:r>
              <w:rPr>
                <w:color w:val="auto"/>
                <w:spacing w:val="-6"/>
                <w:highlight w:val="none"/>
              </w:rPr>
              <w:t>/T</w:t>
            </w:r>
            <w:r>
              <w:rPr>
                <w:color w:val="auto"/>
                <w:spacing w:val="-31"/>
                <w:highlight w:val="none"/>
              </w:rPr>
              <w:t xml:space="preserve"> </w:t>
            </w:r>
            <w:r>
              <w:rPr>
                <w:color w:val="auto"/>
                <w:spacing w:val="-6"/>
                <w:highlight w:val="none"/>
              </w:rPr>
              <w:t>7190.1</w:t>
            </w:r>
            <w:r>
              <w:rPr>
                <w:color w:val="auto"/>
                <w:spacing w:val="-49"/>
                <w:w w:val="97"/>
                <w:highlight w:val="none"/>
              </w:rPr>
              <w:t>）；</w:t>
            </w:r>
            <w:r>
              <w:rPr>
                <w:color w:val="auto"/>
                <w:highlight w:val="none"/>
              </w:rPr>
              <w:t xml:space="preserve"> </w:t>
            </w:r>
            <w:r>
              <w:rPr>
                <w:color w:val="auto"/>
                <w:spacing w:val="2"/>
                <w:highlight w:val="none"/>
              </w:rPr>
              <w:t>《机械通风冷却塔 第 2 部分：大</w:t>
            </w:r>
            <w:r>
              <w:rPr>
                <w:color w:val="auto"/>
                <w:spacing w:val="3"/>
                <w:highlight w:val="none"/>
              </w:rPr>
              <w:t xml:space="preserve"> </w:t>
            </w:r>
            <w:r>
              <w:rPr>
                <w:color w:val="auto"/>
                <w:spacing w:val="4"/>
                <w:highlight w:val="none"/>
              </w:rPr>
              <w:t>型开式冷却塔》（</w:t>
            </w:r>
            <w:r>
              <w:rPr>
                <w:color w:val="auto"/>
                <w:highlight w:val="none"/>
              </w:rPr>
              <w:t>GB</w:t>
            </w:r>
            <w:r>
              <w:rPr>
                <w:color w:val="auto"/>
                <w:spacing w:val="4"/>
                <w:highlight w:val="none"/>
              </w:rPr>
              <w:t xml:space="preserve"> /T 7190.2）</w:t>
            </w:r>
          </w:p>
        </w:tc>
      </w:tr>
      <w:tr w14:paraId="77276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Align w:val="top"/>
          </w:tcPr>
          <w:p w14:paraId="4D11E91D">
            <w:pPr>
              <w:pStyle w:val="212"/>
              <w:spacing w:before="272" w:line="257" w:lineRule="exact"/>
              <w:ind w:left="247"/>
              <w:rPr>
                <w:color w:val="auto"/>
                <w:highlight w:val="none"/>
              </w:rPr>
            </w:pPr>
            <w:r>
              <w:rPr>
                <w:color w:val="auto"/>
                <w:position w:val="1"/>
                <w:highlight w:val="none"/>
              </w:rPr>
              <w:t>7</w:t>
            </w:r>
          </w:p>
        </w:tc>
        <w:tc>
          <w:tcPr>
            <w:tcW w:w="1166" w:type="dxa"/>
            <w:vAlign w:val="top"/>
          </w:tcPr>
          <w:p w14:paraId="136FAA32">
            <w:pPr>
              <w:pStyle w:val="212"/>
              <w:spacing w:before="273" w:line="228" w:lineRule="auto"/>
              <w:ind w:left="9"/>
              <w:rPr>
                <w:color w:val="auto"/>
                <w:highlight w:val="none"/>
              </w:rPr>
            </w:pPr>
            <w:r>
              <w:rPr>
                <w:color w:val="auto"/>
                <w:spacing w:val="3"/>
                <w:highlight w:val="none"/>
              </w:rPr>
              <w:t>A020601</w:t>
            </w:r>
            <w:r>
              <w:rPr>
                <w:color w:val="auto"/>
                <w:spacing w:val="-19"/>
                <w:highlight w:val="none"/>
              </w:rPr>
              <w:t xml:space="preserve"> </w:t>
            </w:r>
            <w:r>
              <w:rPr>
                <w:color w:val="auto"/>
                <w:spacing w:val="3"/>
                <w:highlight w:val="none"/>
              </w:rPr>
              <w:t>电机</w:t>
            </w:r>
          </w:p>
        </w:tc>
        <w:tc>
          <w:tcPr>
            <w:tcW w:w="1799" w:type="dxa"/>
            <w:vAlign w:val="top"/>
          </w:tcPr>
          <w:p w14:paraId="7D81063B">
            <w:pPr>
              <w:rPr>
                <w:rFonts w:ascii="Arial"/>
                <w:color w:val="auto"/>
                <w:sz w:val="21"/>
                <w:highlight w:val="none"/>
              </w:rPr>
            </w:pPr>
          </w:p>
        </w:tc>
        <w:tc>
          <w:tcPr>
            <w:tcW w:w="1914" w:type="dxa"/>
            <w:vAlign w:val="top"/>
          </w:tcPr>
          <w:p w14:paraId="0BCF81FB">
            <w:pPr>
              <w:rPr>
                <w:rFonts w:ascii="Arial"/>
                <w:color w:val="auto"/>
                <w:sz w:val="21"/>
                <w:highlight w:val="none"/>
              </w:rPr>
            </w:pPr>
          </w:p>
        </w:tc>
        <w:tc>
          <w:tcPr>
            <w:tcW w:w="2969" w:type="dxa"/>
            <w:vAlign w:val="top"/>
          </w:tcPr>
          <w:p w14:paraId="519B86F8">
            <w:pPr>
              <w:pStyle w:val="212"/>
              <w:spacing w:before="116" w:line="296" w:lineRule="auto"/>
              <w:ind w:left="22" w:right="11"/>
              <w:rPr>
                <w:color w:val="auto"/>
                <w:highlight w:val="none"/>
              </w:rPr>
            </w:pPr>
            <w:r>
              <w:rPr>
                <w:color w:val="auto"/>
                <w:spacing w:val="19"/>
                <w:highlight w:val="none"/>
              </w:rPr>
              <w:t>《中小型三相异步电动机能效限</w:t>
            </w:r>
            <w:r>
              <w:rPr>
                <w:color w:val="auto"/>
                <w:spacing w:val="2"/>
                <w:highlight w:val="none"/>
              </w:rPr>
              <w:t xml:space="preserve"> </w:t>
            </w:r>
            <w:r>
              <w:rPr>
                <w:color w:val="auto"/>
                <w:spacing w:val="5"/>
                <w:highlight w:val="none"/>
              </w:rPr>
              <w:t>定值及能效等级》（</w:t>
            </w:r>
            <w:r>
              <w:rPr>
                <w:color w:val="auto"/>
                <w:highlight w:val="none"/>
              </w:rPr>
              <w:t>GB</w:t>
            </w:r>
            <w:r>
              <w:rPr>
                <w:color w:val="auto"/>
                <w:spacing w:val="42"/>
                <w:highlight w:val="none"/>
              </w:rPr>
              <w:t xml:space="preserve"> </w:t>
            </w:r>
            <w:r>
              <w:rPr>
                <w:color w:val="auto"/>
                <w:spacing w:val="5"/>
                <w:highlight w:val="none"/>
              </w:rPr>
              <w:t>18613）</w:t>
            </w:r>
          </w:p>
        </w:tc>
      </w:tr>
      <w:tr w14:paraId="49824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vAlign w:val="top"/>
          </w:tcPr>
          <w:p w14:paraId="4449625B">
            <w:pPr>
              <w:pStyle w:val="212"/>
              <w:spacing w:before="251" w:line="257" w:lineRule="exact"/>
              <w:ind w:left="243"/>
              <w:rPr>
                <w:color w:val="auto"/>
                <w:highlight w:val="none"/>
              </w:rPr>
            </w:pPr>
            <w:r>
              <w:rPr>
                <w:color w:val="auto"/>
                <w:position w:val="1"/>
                <w:highlight w:val="none"/>
              </w:rPr>
              <w:t>8</w:t>
            </w:r>
          </w:p>
        </w:tc>
        <w:tc>
          <w:tcPr>
            <w:tcW w:w="1166" w:type="dxa"/>
            <w:vAlign w:val="top"/>
          </w:tcPr>
          <w:p w14:paraId="71115D22">
            <w:pPr>
              <w:pStyle w:val="212"/>
              <w:spacing w:before="96" w:line="285" w:lineRule="auto"/>
              <w:ind w:left="15" w:right="8" w:hanging="6"/>
              <w:rPr>
                <w:color w:val="auto"/>
                <w:highlight w:val="none"/>
              </w:rPr>
            </w:pPr>
            <w:r>
              <w:rPr>
                <w:color w:val="auto"/>
                <w:spacing w:val="5"/>
                <w:highlight w:val="none"/>
              </w:rPr>
              <w:t>A020602</w:t>
            </w:r>
            <w:r>
              <w:rPr>
                <w:color w:val="auto"/>
                <w:spacing w:val="-43"/>
                <w:highlight w:val="none"/>
              </w:rPr>
              <w:t xml:space="preserve"> </w:t>
            </w:r>
            <w:r>
              <w:rPr>
                <w:color w:val="auto"/>
                <w:spacing w:val="5"/>
                <w:highlight w:val="none"/>
              </w:rPr>
              <w:t>变压</w:t>
            </w:r>
            <w:r>
              <w:rPr>
                <w:color w:val="auto"/>
                <w:highlight w:val="none"/>
              </w:rPr>
              <w:t xml:space="preserve"> </w:t>
            </w:r>
            <w:r>
              <w:rPr>
                <w:color w:val="auto"/>
                <w:spacing w:val="1"/>
                <w:highlight w:val="none"/>
              </w:rPr>
              <w:t>器</w:t>
            </w:r>
          </w:p>
        </w:tc>
        <w:tc>
          <w:tcPr>
            <w:tcW w:w="1799" w:type="dxa"/>
            <w:vAlign w:val="top"/>
          </w:tcPr>
          <w:p w14:paraId="2587CF0F">
            <w:pPr>
              <w:pStyle w:val="212"/>
              <w:spacing w:before="252" w:line="230" w:lineRule="auto"/>
              <w:ind w:left="15"/>
              <w:rPr>
                <w:color w:val="auto"/>
                <w:highlight w:val="none"/>
              </w:rPr>
            </w:pPr>
            <w:r>
              <w:rPr>
                <w:color w:val="auto"/>
                <w:spacing w:val="8"/>
                <w:highlight w:val="none"/>
              </w:rPr>
              <w:t>配电变压器</w:t>
            </w:r>
          </w:p>
        </w:tc>
        <w:tc>
          <w:tcPr>
            <w:tcW w:w="1914" w:type="dxa"/>
            <w:vAlign w:val="top"/>
          </w:tcPr>
          <w:p w14:paraId="157218ED">
            <w:pPr>
              <w:rPr>
                <w:rFonts w:ascii="Arial"/>
                <w:color w:val="auto"/>
                <w:sz w:val="21"/>
                <w:highlight w:val="none"/>
              </w:rPr>
            </w:pPr>
          </w:p>
        </w:tc>
        <w:tc>
          <w:tcPr>
            <w:tcW w:w="2969" w:type="dxa"/>
            <w:vAlign w:val="top"/>
          </w:tcPr>
          <w:p w14:paraId="758209C0">
            <w:pPr>
              <w:pStyle w:val="212"/>
              <w:spacing w:before="96" w:line="285" w:lineRule="auto"/>
              <w:ind w:left="25" w:right="11" w:hanging="2"/>
              <w:rPr>
                <w:color w:val="auto"/>
                <w:highlight w:val="none"/>
              </w:rPr>
            </w:pPr>
            <w:r>
              <w:rPr>
                <w:color w:val="auto"/>
                <w:spacing w:val="19"/>
                <w:highlight w:val="none"/>
              </w:rPr>
              <w:t>《三相配电变压器能效限定值及</w:t>
            </w:r>
            <w:r>
              <w:rPr>
                <w:color w:val="auto"/>
                <w:spacing w:val="2"/>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20052）</w:t>
            </w:r>
          </w:p>
        </w:tc>
      </w:tr>
      <w:tr w14:paraId="42B41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vAlign w:val="top"/>
          </w:tcPr>
          <w:p w14:paraId="4F699531">
            <w:pPr>
              <w:spacing w:line="284" w:lineRule="auto"/>
              <w:rPr>
                <w:rFonts w:ascii="Arial"/>
                <w:color w:val="auto"/>
                <w:sz w:val="21"/>
                <w:highlight w:val="none"/>
              </w:rPr>
            </w:pPr>
          </w:p>
          <w:p w14:paraId="306CC67F">
            <w:pPr>
              <w:pStyle w:val="212"/>
              <w:spacing w:before="62" w:line="256" w:lineRule="exact"/>
              <w:ind w:left="243"/>
              <w:rPr>
                <w:color w:val="auto"/>
                <w:highlight w:val="none"/>
              </w:rPr>
            </w:pPr>
            <w:r>
              <w:rPr>
                <w:color w:val="auto"/>
                <w:position w:val="1"/>
                <w:highlight w:val="none"/>
              </w:rPr>
              <w:t>9</w:t>
            </w:r>
          </w:p>
        </w:tc>
        <w:tc>
          <w:tcPr>
            <w:tcW w:w="1166" w:type="dxa"/>
            <w:vAlign w:val="top"/>
          </w:tcPr>
          <w:p w14:paraId="2A0D5B78">
            <w:pPr>
              <w:pStyle w:val="212"/>
              <w:spacing w:before="192" w:line="306" w:lineRule="auto"/>
              <w:ind w:left="16" w:right="8" w:firstLine="2"/>
              <w:rPr>
                <w:color w:val="auto"/>
                <w:highlight w:val="none"/>
              </w:rPr>
            </w:pPr>
            <w:r>
              <w:rPr>
                <w:color w:val="auto"/>
                <w:spacing w:val="4"/>
                <w:highlight w:val="none"/>
              </w:rPr>
              <w:t>★A020609</w:t>
            </w:r>
            <w:r>
              <w:rPr>
                <w:color w:val="auto"/>
                <w:spacing w:val="-43"/>
                <w:highlight w:val="none"/>
              </w:rPr>
              <w:t xml:space="preserve"> </w:t>
            </w:r>
            <w:r>
              <w:rPr>
                <w:color w:val="auto"/>
                <w:spacing w:val="4"/>
                <w:highlight w:val="none"/>
              </w:rPr>
              <w:t>镇</w:t>
            </w:r>
            <w:r>
              <w:rPr>
                <w:color w:val="auto"/>
                <w:highlight w:val="none"/>
              </w:rPr>
              <w:t xml:space="preserve"> </w:t>
            </w:r>
            <w:r>
              <w:rPr>
                <w:color w:val="auto"/>
                <w:spacing w:val="4"/>
                <w:highlight w:val="none"/>
              </w:rPr>
              <w:t>流器</w:t>
            </w:r>
          </w:p>
        </w:tc>
        <w:tc>
          <w:tcPr>
            <w:tcW w:w="1799" w:type="dxa"/>
            <w:vAlign w:val="top"/>
          </w:tcPr>
          <w:p w14:paraId="596A9CED">
            <w:pPr>
              <w:spacing w:line="284" w:lineRule="auto"/>
              <w:rPr>
                <w:rFonts w:ascii="Arial"/>
                <w:color w:val="auto"/>
                <w:sz w:val="21"/>
                <w:highlight w:val="none"/>
              </w:rPr>
            </w:pPr>
          </w:p>
          <w:p w14:paraId="25777DCD">
            <w:pPr>
              <w:pStyle w:val="212"/>
              <w:spacing w:before="62" w:line="229" w:lineRule="auto"/>
              <w:ind w:left="19"/>
              <w:rPr>
                <w:color w:val="auto"/>
                <w:highlight w:val="none"/>
              </w:rPr>
            </w:pPr>
            <w:r>
              <w:rPr>
                <w:color w:val="auto"/>
                <w:spacing w:val="8"/>
                <w:highlight w:val="none"/>
              </w:rPr>
              <w:t>管型荧光灯镇流器</w:t>
            </w:r>
          </w:p>
        </w:tc>
        <w:tc>
          <w:tcPr>
            <w:tcW w:w="1914" w:type="dxa"/>
            <w:vAlign w:val="top"/>
          </w:tcPr>
          <w:p w14:paraId="33012985">
            <w:pPr>
              <w:rPr>
                <w:rFonts w:ascii="Arial"/>
                <w:color w:val="auto"/>
                <w:sz w:val="21"/>
                <w:highlight w:val="none"/>
              </w:rPr>
            </w:pPr>
          </w:p>
        </w:tc>
        <w:tc>
          <w:tcPr>
            <w:tcW w:w="2969" w:type="dxa"/>
            <w:vAlign w:val="top"/>
          </w:tcPr>
          <w:p w14:paraId="08762661">
            <w:pPr>
              <w:pStyle w:val="212"/>
              <w:spacing w:before="192" w:line="304" w:lineRule="auto"/>
              <w:ind w:left="17" w:right="11" w:firstLine="6"/>
              <w:rPr>
                <w:color w:val="auto"/>
                <w:highlight w:val="none"/>
              </w:rPr>
            </w:pPr>
            <w:r>
              <w:rPr>
                <w:color w:val="auto"/>
                <w:spacing w:val="19"/>
                <w:highlight w:val="none"/>
              </w:rPr>
              <w:t>《管形荧光灯镇流器能效限定值</w:t>
            </w:r>
            <w:r>
              <w:rPr>
                <w:color w:val="auto"/>
                <w:spacing w:val="2"/>
                <w:highlight w:val="none"/>
              </w:rPr>
              <w:t xml:space="preserve"> </w:t>
            </w:r>
            <w:r>
              <w:rPr>
                <w:color w:val="auto"/>
                <w:spacing w:val="5"/>
                <w:highlight w:val="none"/>
              </w:rPr>
              <w:t>及能效等级》（</w:t>
            </w:r>
            <w:r>
              <w:rPr>
                <w:color w:val="auto"/>
                <w:highlight w:val="none"/>
              </w:rPr>
              <w:t>GB</w:t>
            </w:r>
            <w:r>
              <w:rPr>
                <w:color w:val="auto"/>
                <w:spacing w:val="39"/>
                <w:highlight w:val="none"/>
              </w:rPr>
              <w:t xml:space="preserve"> </w:t>
            </w:r>
            <w:r>
              <w:rPr>
                <w:color w:val="auto"/>
                <w:spacing w:val="5"/>
                <w:highlight w:val="none"/>
              </w:rPr>
              <w:t>17896）</w:t>
            </w:r>
          </w:p>
        </w:tc>
      </w:tr>
      <w:tr w14:paraId="22B28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vAlign w:val="top"/>
          </w:tcPr>
          <w:p w14:paraId="04E6D103">
            <w:pPr>
              <w:spacing w:line="258" w:lineRule="auto"/>
              <w:rPr>
                <w:rFonts w:ascii="Arial"/>
                <w:color w:val="auto"/>
                <w:sz w:val="21"/>
                <w:highlight w:val="none"/>
              </w:rPr>
            </w:pPr>
          </w:p>
          <w:p w14:paraId="73D0EAAA">
            <w:pPr>
              <w:spacing w:line="258" w:lineRule="auto"/>
              <w:rPr>
                <w:rFonts w:ascii="Arial"/>
                <w:color w:val="auto"/>
                <w:sz w:val="21"/>
                <w:highlight w:val="none"/>
              </w:rPr>
            </w:pPr>
          </w:p>
          <w:p w14:paraId="0D2CB62D">
            <w:pPr>
              <w:spacing w:line="258" w:lineRule="auto"/>
              <w:rPr>
                <w:rFonts w:ascii="Arial"/>
                <w:color w:val="auto"/>
                <w:sz w:val="21"/>
                <w:highlight w:val="none"/>
              </w:rPr>
            </w:pPr>
          </w:p>
          <w:p w14:paraId="03CC3F04">
            <w:pPr>
              <w:spacing w:line="258" w:lineRule="auto"/>
              <w:rPr>
                <w:rFonts w:ascii="Arial"/>
                <w:color w:val="auto"/>
                <w:sz w:val="21"/>
                <w:highlight w:val="none"/>
              </w:rPr>
            </w:pPr>
          </w:p>
          <w:p w14:paraId="7E944A1D">
            <w:pPr>
              <w:spacing w:line="258" w:lineRule="auto"/>
              <w:rPr>
                <w:rFonts w:ascii="Arial"/>
                <w:color w:val="auto"/>
                <w:sz w:val="21"/>
                <w:highlight w:val="none"/>
              </w:rPr>
            </w:pPr>
          </w:p>
          <w:p w14:paraId="56896FC0">
            <w:pPr>
              <w:spacing w:line="258" w:lineRule="auto"/>
              <w:rPr>
                <w:rFonts w:ascii="Arial"/>
                <w:color w:val="auto"/>
                <w:sz w:val="21"/>
                <w:highlight w:val="none"/>
              </w:rPr>
            </w:pPr>
          </w:p>
          <w:p w14:paraId="6834C2DA">
            <w:pPr>
              <w:spacing w:line="259" w:lineRule="auto"/>
              <w:rPr>
                <w:rFonts w:ascii="Arial"/>
                <w:color w:val="auto"/>
                <w:sz w:val="21"/>
                <w:highlight w:val="none"/>
              </w:rPr>
            </w:pPr>
          </w:p>
          <w:p w14:paraId="6A324F71">
            <w:pPr>
              <w:spacing w:line="259" w:lineRule="auto"/>
              <w:rPr>
                <w:rFonts w:ascii="Arial"/>
                <w:color w:val="auto"/>
                <w:sz w:val="21"/>
                <w:highlight w:val="none"/>
              </w:rPr>
            </w:pPr>
          </w:p>
          <w:p w14:paraId="2F0AFD7F">
            <w:pPr>
              <w:spacing w:line="259" w:lineRule="auto"/>
              <w:rPr>
                <w:rFonts w:ascii="Arial"/>
                <w:color w:val="auto"/>
                <w:sz w:val="21"/>
                <w:highlight w:val="none"/>
              </w:rPr>
            </w:pPr>
          </w:p>
          <w:p w14:paraId="626E1C83">
            <w:pPr>
              <w:spacing w:line="259" w:lineRule="auto"/>
              <w:rPr>
                <w:rFonts w:ascii="Arial"/>
                <w:color w:val="auto"/>
                <w:sz w:val="21"/>
                <w:highlight w:val="none"/>
              </w:rPr>
            </w:pPr>
          </w:p>
          <w:p w14:paraId="79BBD050">
            <w:pPr>
              <w:pStyle w:val="212"/>
              <w:spacing w:before="62" w:line="256" w:lineRule="exact"/>
              <w:ind w:left="209"/>
              <w:rPr>
                <w:color w:val="auto"/>
                <w:highlight w:val="none"/>
              </w:rPr>
            </w:pPr>
            <w:r>
              <w:rPr>
                <w:color w:val="auto"/>
                <w:spacing w:val="-7"/>
                <w:position w:val="1"/>
                <w:highlight w:val="none"/>
              </w:rPr>
              <w:t>10</w:t>
            </w:r>
          </w:p>
        </w:tc>
        <w:tc>
          <w:tcPr>
            <w:tcW w:w="1166" w:type="dxa"/>
            <w:vMerge w:val="restart"/>
            <w:tcBorders>
              <w:bottom w:val="nil"/>
            </w:tcBorders>
            <w:vAlign w:val="top"/>
          </w:tcPr>
          <w:p w14:paraId="21E5E134">
            <w:pPr>
              <w:spacing w:line="242" w:lineRule="auto"/>
              <w:rPr>
                <w:rFonts w:ascii="Arial"/>
                <w:color w:val="auto"/>
                <w:sz w:val="21"/>
                <w:highlight w:val="none"/>
              </w:rPr>
            </w:pPr>
          </w:p>
          <w:p w14:paraId="7160452F">
            <w:pPr>
              <w:spacing w:line="243" w:lineRule="auto"/>
              <w:rPr>
                <w:rFonts w:ascii="Arial"/>
                <w:color w:val="auto"/>
                <w:sz w:val="21"/>
                <w:highlight w:val="none"/>
              </w:rPr>
            </w:pPr>
          </w:p>
          <w:p w14:paraId="620E80E0">
            <w:pPr>
              <w:spacing w:line="243" w:lineRule="auto"/>
              <w:rPr>
                <w:rFonts w:ascii="Arial"/>
                <w:color w:val="auto"/>
                <w:sz w:val="21"/>
                <w:highlight w:val="none"/>
              </w:rPr>
            </w:pPr>
          </w:p>
          <w:p w14:paraId="65D772E6">
            <w:pPr>
              <w:spacing w:line="243" w:lineRule="auto"/>
              <w:rPr>
                <w:rFonts w:ascii="Arial"/>
                <w:color w:val="auto"/>
                <w:sz w:val="21"/>
                <w:highlight w:val="none"/>
              </w:rPr>
            </w:pPr>
          </w:p>
          <w:p w14:paraId="0F0BB799">
            <w:pPr>
              <w:spacing w:line="243" w:lineRule="auto"/>
              <w:rPr>
                <w:rFonts w:ascii="Arial"/>
                <w:color w:val="auto"/>
                <w:sz w:val="21"/>
                <w:highlight w:val="none"/>
              </w:rPr>
            </w:pPr>
          </w:p>
          <w:p w14:paraId="76C911A6">
            <w:pPr>
              <w:spacing w:line="243" w:lineRule="auto"/>
              <w:rPr>
                <w:rFonts w:ascii="Arial"/>
                <w:color w:val="auto"/>
                <w:sz w:val="21"/>
                <w:highlight w:val="none"/>
              </w:rPr>
            </w:pPr>
          </w:p>
          <w:p w14:paraId="21021990">
            <w:pPr>
              <w:spacing w:line="243" w:lineRule="auto"/>
              <w:rPr>
                <w:rFonts w:ascii="Arial"/>
                <w:color w:val="auto"/>
                <w:sz w:val="21"/>
                <w:highlight w:val="none"/>
              </w:rPr>
            </w:pPr>
          </w:p>
          <w:p w14:paraId="2F6518FC">
            <w:pPr>
              <w:spacing w:line="243" w:lineRule="auto"/>
              <w:rPr>
                <w:rFonts w:ascii="Arial"/>
                <w:color w:val="auto"/>
                <w:sz w:val="21"/>
                <w:highlight w:val="none"/>
              </w:rPr>
            </w:pPr>
          </w:p>
          <w:p w14:paraId="70E69F41">
            <w:pPr>
              <w:spacing w:line="243" w:lineRule="auto"/>
              <w:rPr>
                <w:rFonts w:ascii="Arial"/>
                <w:color w:val="auto"/>
                <w:sz w:val="21"/>
                <w:highlight w:val="none"/>
              </w:rPr>
            </w:pPr>
          </w:p>
          <w:p w14:paraId="34466739">
            <w:pPr>
              <w:spacing w:line="243" w:lineRule="auto"/>
              <w:rPr>
                <w:rFonts w:ascii="Arial"/>
                <w:color w:val="auto"/>
                <w:sz w:val="21"/>
                <w:highlight w:val="none"/>
              </w:rPr>
            </w:pPr>
          </w:p>
          <w:p w14:paraId="7A1BCB08">
            <w:pPr>
              <w:pStyle w:val="212"/>
              <w:spacing w:before="62" w:line="305" w:lineRule="auto"/>
              <w:ind w:left="16" w:right="8" w:hanging="7"/>
              <w:rPr>
                <w:color w:val="auto"/>
                <w:highlight w:val="none"/>
              </w:rPr>
            </w:pPr>
            <w:r>
              <w:rPr>
                <w:color w:val="auto"/>
                <w:spacing w:val="4"/>
                <w:highlight w:val="none"/>
              </w:rPr>
              <w:t>A020618</w:t>
            </w:r>
            <w:r>
              <w:rPr>
                <w:color w:val="auto"/>
                <w:spacing w:val="-34"/>
                <w:highlight w:val="none"/>
              </w:rPr>
              <w:t xml:space="preserve"> </w:t>
            </w:r>
            <w:r>
              <w:rPr>
                <w:color w:val="auto"/>
                <w:spacing w:val="4"/>
                <w:highlight w:val="none"/>
              </w:rPr>
              <w:t>生活</w:t>
            </w:r>
            <w:r>
              <w:rPr>
                <w:color w:val="auto"/>
                <w:highlight w:val="none"/>
              </w:rPr>
              <w:t xml:space="preserve"> </w:t>
            </w:r>
            <w:r>
              <w:rPr>
                <w:color w:val="auto"/>
                <w:spacing w:val="6"/>
                <w:highlight w:val="none"/>
              </w:rPr>
              <w:t>用电器</w:t>
            </w:r>
          </w:p>
        </w:tc>
        <w:tc>
          <w:tcPr>
            <w:tcW w:w="1799" w:type="dxa"/>
            <w:vAlign w:val="top"/>
          </w:tcPr>
          <w:p w14:paraId="71A1D727">
            <w:pPr>
              <w:pStyle w:val="212"/>
              <w:spacing w:before="276" w:line="230" w:lineRule="auto"/>
              <w:ind w:left="9"/>
              <w:rPr>
                <w:color w:val="auto"/>
                <w:highlight w:val="none"/>
              </w:rPr>
            </w:pPr>
            <w:r>
              <w:rPr>
                <w:color w:val="auto"/>
                <w:spacing w:val="3"/>
                <w:highlight w:val="none"/>
              </w:rPr>
              <w:t>A0206180101</w:t>
            </w:r>
            <w:r>
              <w:rPr>
                <w:color w:val="auto"/>
                <w:spacing w:val="-4"/>
                <w:highlight w:val="none"/>
              </w:rPr>
              <w:t xml:space="preserve"> </w:t>
            </w:r>
            <w:r>
              <w:rPr>
                <w:color w:val="auto"/>
                <w:spacing w:val="3"/>
                <w:highlight w:val="none"/>
              </w:rPr>
              <w:t>电冰箱</w:t>
            </w:r>
          </w:p>
        </w:tc>
        <w:tc>
          <w:tcPr>
            <w:tcW w:w="1914" w:type="dxa"/>
            <w:vAlign w:val="top"/>
          </w:tcPr>
          <w:p w14:paraId="057E742B">
            <w:pPr>
              <w:rPr>
                <w:rFonts w:ascii="Arial"/>
                <w:color w:val="auto"/>
                <w:sz w:val="21"/>
                <w:highlight w:val="none"/>
              </w:rPr>
            </w:pPr>
          </w:p>
        </w:tc>
        <w:tc>
          <w:tcPr>
            <w:tcW w:w="2969" w:type="dxa"/>
            <w:vAlign w:val="top"/>
          </w:tcPr>
          <w:p w14:paraId="47464FED">
            <w:pPr>
              <w:pStyle w:val="212"/>
              <w:spacing w:before="119" w:line="296" w:lineRule="auto"/>
              <w:ind w:left="22" w:right="11"/>
              <w:rPr>
                <w:color w:val="auto"/>
                <w:highlight w:val="none"/>
              </w:rPr>
            </w:pPr>
            <w:r>
              <w:rPr>
                <w:color w:val="auto"/>
                <w:spacing w:val="19"/>
                <w:highlight w:val="none"/>
              </w:rPr>
              <w:t>《家用电冰箱耗电量限定值及能</w:t>
            </w:r>
            <w:r>
              <w:rPr>
                <w:color w:val="auto"/>
                <w:spacing w:val="2"/>
                <w:highlight w:val="none"/>
              </w:rPr>
              <w:t xml:space="preserve"> </w:t>
            </w:r>
            <w:r>
              <w:rPr>
                <w:color w:val="auto"/>
                <w:spacing w:val="4"/>
                <w:highlight w:val="none"/>
              </w:rPr>
              <w:t>效等级》（</w:t>
            </w:r>
            <w:r>
              <w:rPr>
                <w:color w:val="auto"/>
                <w:highlight w:val="none"/>
              </w:rPr>
              <w:t>GB</w:t>
            </w:r>
            <w:r>
              <w:rPr>
                <w:color w:val="auto"/>
                <w:spacing w:val="20"/>
                <w:highlight w:val="none"/>
              </w:rPr>
              <w:t xml:space="preserve">  </w:t>
            </w:r>
            <w:r>
              <w:rPr>
                <w:color w:val="auto"/>
                <w:spacing w:val="4"/>
                <w:highlight w:val="none"/>
              </w:rPr>
              <w:t>12021.2）</w:t>
            </w:r>
          </w:p>
        </w:tc>
      </w:tr>
      <w:tr w14:paraId="78B0E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vAlign w:val="top"/>
          </w:tcPr>
          <w:p w14:paraId="1F2205BD">
            <w:pPr>
              <w:rPr>
                <w:rFonts w:ascii="Arial"/>
                <w:color w:val="auto"/>
                <w:sz w:val="21"/>
                <w:highlight w:val="none"/>
              </w:rPr>
            </w:pPr>
          </w:p>
        </w:tc>
        <w:tc>
          <w:tcPr>
            <w:tcW w:w="1166" w:type="dxa"/>
            <w:vMerge w:val="continue"/>
            <w:tcBorders>
              <w:top w:val="nil"/>
              <w:bottom w:val="nil"/>
            </w:tcBorders>
            <w:vAlign w:val="top"/>
          </w:tcPr>
          <w:p w14:paraId="29DB052F">
            <w:pPr>
              <w:rPr>
                <w:rFonts w:ascii="Arial"/>
                <w:color w:val="auto"/>
                <w:sz w:val="21"/>
                <w:highlight w:val="none"/>
              </w:rPr>
            </w:pPr>
          </w:p>
        </w:tc>
        <w:tc>
          <w:tcPr>
            <w:tcW w:w="1799" w:type="dxa"/>
            <w:vMerge w:val="restart"/>
            <w:tcBorders>
              <w:bottom w:val="nil"/>
            </w:tcBorders>
            <w:vAlign w:val="top"/>
          </w:tcPr>
          <w:p w14:paraId="335BAD88">
            <w:pPr>
              <w:spacing w:line="247" w:lineRule="auto"/>
              <w:rPr>
                <w:rFonts w:ascii="Arial"/>
                <w:color w:val="auto"/>
                <w:sz w:val="21"/>
                <w:highlight w:val="none"/>
              </w:rPr>
            </w:pPr>
          </w:p>
          <w:p w14:paraId="1C15C6C4">
            <w:pPr>
              <w:spacing w:line="248" w:lineRule="auto"/>
              <w:rPr>
                <w:rFonts w:ascii="Arial"/>
                <w:color w:val="auto"/>
                <w:sz w:val="21"/>
                <w:highlight w:val="none"/>
              </w:rPr>
            </w:pPr>
          </w:p>
          <w:p w14:paraId="5F9B7186">
            <w:pPr>
              <w:spacing w:line="248" w:lineRule="auto"/>
              <w:rPr>
                <w:rFonts w:ascii="Arial"/>
                <w:color w:val="auto"/>
                <w:sz w:val="21"/>
                <w:highlight w:val="none"/>
              </w:rPr>
            </w:pPr>
          </w:p>
          <w:p w14:paraId="5C409D9B">
            <w:pPr>
              <w:spacing w:line="248" w:lineRule="auto"/>
              <w:rPr>
                <w:rFonts w:ascii="Arial"/>
                <w:color w:val="auto"/>
                <w:sz w:val="21"/>
                <w:highlight w:val="none"/>
              </w:rPr>
            </w:pPr>
          </w:p>
          <w:p w14:paraId="1DDB5CB3">
            <w:pPr>
              <w:spacing w:line="248" w:lineRule="auto"/>
              <w:rPr>
                <w:rFonts w:ascii="Arial"/>
                <w:color w:val="auto"/>
                <w:sz w:val="21"/>
                <w:highlight w:val="none"/>
              </w:rPr>
            </w:pPr>
          </w:p>
          <w:p w14:paraId="51C08832">
            <w:pPr>
              <w:spacing w:line="248" w:lineRule="auto"/>
              <w:rPr>
                <w:rFonts w:ascii="Arial"/>
                <w:color w:val="auto"/>
                <w:sz w:val="21"/>
                <w:highlight w:val="none"/>
              </w:rPr>
            </w:pPr>
          </w:p>
          <w:p w14:paraId="6355C4D7">
            <w:pPr>
              <w:spacing w:line="248" w:lineRule="auto"/>
              <w:rPr>
                <w:rFonts w:ascii="Arial"/>
                <w:color w:val="auto"/>
                <w:sz w:val="21"/>
                <w:highlight w:val="none"/>
              </w:rPr>
            </w:pPr>
          </w:p>
          <w:p w14:paraId="5F44E677">
            <w:pPr>
              <w:pStyle w:val="212"/>
              <w:spacing w:before="62" w:line="304" w:lineRule="auto"/>
              <w:ind w:left="14" w:right="10" w:firstLine="3"/>
              <w:rPr>
                <w:color w:val="auto"/>
                <w:highlight w:val="none"/>
              </w:rPr>
            </w:pPr>
            <w:r>
              <w:rPr>
                <w:color w:val="auto"/>
                <w:spacing w:val="3"/>
                <w:highlight w:val="none"/>
              </w:rPr>
              <w:t>★A0206180203 空调</w:t>
            </w:r>
            <w:r>
              <w:rPr>
                <w:color w:val="auto"/>
                <w:spacing w:val="9"/>
                <w:highlight w:val="none"/>
              </w:rPr>
              <w:t xml:space="preserve"> </w:t>
            </w:r>
            <w:r>
              <w:rPr>
                <w:color w:val="auto"/>
                <w:spacing w:val="2"/>
                <w:highlight w:val="none"/>
              </w:rPr>
              <w:t>机</w:t>
            </w:r>
          </w:p>
        </w:tc>
        <w:tc>
          <w:tcPr>
            <w:tcW w:w="1914" w:type="dxa"/>
            <w:vAlign w:val="top"/>
          </w:tcPr>
          <w:p w14:paraId="777CB3D6">
            <w:pPr>
              <w:spacing w:line="261" w:lineRule="auto"/>
              <w:rPr>
                <w:rFonts w:ascii="Arial"/>
                <w:color w:val="auto"/>
                <w:sz w:val="21"/>
                <w:highlight w:val="none"/>
              </w:rPr>
            </w:pPr>
          </w:p>
          <w:p w14:paraId="148168DF">
            <w:pPr>
              <w:spacing w:line="261" w:lineRule="auto"/>
              <w:rPr>
                <w:rFonts w:ascii="Arial"/>
                <w:color w:val="auto"/>
                <w:sz w:val="21"/>
                <w:highlight w:val="none"/>
              </w:rPr>
            </w:pPr>
          </w:p>
          <w:p w14:paraId="2A9B1404">
            <w:pPr>
              <w:spacing w:line="261" w:lineRule="auto"/>
              <w:rPr>
                <w:rFonts w:ascii="Arial"/>
                <w:color w:val="auto"/>
                <w:sz w:val="21"/>
                <w:highlight w:val="none"/>
              </w:rPr>
            </w:pPr>
          </w:p>
          <w:p w14:paraId="727BB69C">
            <w:pPr>
              <w:pStyle w:val="212"/>
              <w:spacing w:before="62" w:line="230" w:lineRule="auto"/>
              <w:ind w:left="17"/>
              <w:rPr>
                <w:color w:val="auto"/>
                <w:highlight w:val="none"/>
              </w:rPr>
            </w:pPr>
            <w:r>
              <w:rPr>
                <w:color w:val="auto"/>
                <w:spacing w:val="8"/>
                <w:highlight w:val="none"/>
              </w:rPr>
              <w:t>房间空气调节器</w:t>
            </w:r>
          </w:p>
        </w:tc>
        <w:tc>
          <w:tcPr>
            <w:tcW w:w="2969" w:type="dxa"/>
            <w:vAlign w:val="top"/>
          </w:tcPr>
          <w:p w14:paraId="02804964">
            <w:pPr>
              <w:pStyle w:val="212"/>
              <w:spacing w:before="68" w:line="293" w:lineRule="auto"/>
              <w:ind w:left="17" w:firstLine="5"/>
              <w:jc w:val="both"/>
              <w:rPr>
                <w:color w:val="auto"/>
                <w:highlight w:val="none"/>
              </w:rPr>
            </w:pPr>
            <w:r>
              <w:rPr>
                <w:color w:val="auto"/>
                <w:spacing w:val="14"/>
                <w:highlight w:val="none"/>
              </w:rPr>
              <w:t>《转速可控型房间空气调节器能</w:t>
            </w:r>
            <w:r>
              <w:rPr>
                <w:color w:val="auto"/>
                <w:highlight w:val="none"/>
              </w:rPr>
              <w:t xml:space="preserve">  </w:t>
            </w:r>
            <w:r>
              <w:rPr>
                <w:color w:val="auto"/>
                <w:spacing w:val="-9"/>
                <w:highlight w:val="none"/>
              </w:rPr>
              <w:t>效</w:t>
            </w:r>
            <w:r>
              <w:rPr>
                <w:color w:val="auto"/>
                <w:spacing w:val="-19"/>
                <w:highlight w:val="none"/>
              </w:rPr>
              <w:t xml:space="preserve"> </w:t>
            </w:r>
            <w:r>
              <w:rPr>
                <w:color w:val="auto"/>
                <w:spacing w:val="-9"/>
                <w:highlight w:val="none"/>
              </w:rPr>
              <w:t>限</w:t>
            </w:r>
            <w:r>
              <w:rPr>
                <w:color w:val="auto"/>
                <w:spacing w:val="-33"/>
                <w:highlight w:val="none"/>
              </w:rPr>
              <w:t xml:space="preserve"> </w:t>
            </w:r>
            <w:r>
              <w:rPr>
                <w:color w:val="auto"/>
                <w:spacing w:val="-9"/>
                <w:highlight w:val="none"/>
              </w:rPr>
              <w:t>定</w:t>
            </w:r>
            <w:r>
              <w:rPr>
                <w:color w:val="auto"/>
                <w:spacing w:val="-38"/>
                <w:highlight w:val="none"/>
              </w:rPr>
              <w:t xml:space="preserve"> </w:t>
            </w:r>
            <w:r>
              <w:rPr>
                <w:color w:val="auto"/>
                <w:spacing w:val="-9"/>
                <w:highlight w:val="none"/>
              </w:rPr>
              <w:t>值</w:t>
            </w:r>
            <w:r>
              <w:rPr>
                <w:color w:val="auto"/>
                <w:spacing w:val="-39"/>
                <w:highlight w:val="none"/>
              </w:rPr>
              <w:t xml:space="preserve"> </w:t>
            </w:r>
            <w:r>
              <w:rPr>
                <w:color w:val="auto"/>
                <w:spacing w:val="-9"/>
                <w:highlight w:val="none"/>
              </w:rPr>
              <w:t>及</w:t>
            </w:r>
            <w:r>
              <w:rPr>
                <w:color w:val="auto"/>
                <w:spacing w:val="-31"/>
                <w:highlight w:val="none"/>
              </w:rPr>
              <w:t xml:space="preserve"> </w:t>
            </w:r>
            <w:r>
              <w:rPr>
                <w:color w:val="auto"/>
                <w:spacing w:val="-9"/>
                <w:highlight w:val="none"/>
              </w:rPr>
              <w:t>能</w:t>
            </w:r>
            <w:r>
              <w:rPr>
                <w:color w:val="auto"/>
                <w:spacing w:val="-34"/>
                <w:highlight w:val="none"/>
              </w:rPr>
              <w:t xml:space="preserve"> </w:t>
            </w:r>
            <w:r>
              <w:rPr>
                <w:color w:val="auto"/>
                <w:spacing w:val="-9"/>
                <w:highlight w:val="none"/>
              </w:rPr>
              <w:t>效</w:t>
            </w:r>
            <w:r>
              <w:rPr>
                <w:color w:val="auto"/>
                <w:spacing w:val="-36"/>
                <w:highlight w:val="none"/>
              </w:rPr>
              <w:t xml:space="preserve"> </w:t>
            </w:r>
            <w:r>
              <w:rPr>
                <w:color w:val="auto"/>
                <w:spacing w:val="-9"/>
                <w:highlight w:val="none"/>
              </w:rPr>
              <w:t>等</w:t>
            </w:r>
            <w:r>
              <w:rPr>
                <w:color w:val="auto"/>
                <w:spacing w:val="-36"/>
                <w:highlight w:val="none"/>
              </w:rPr>
              <w:t xml:space="preserve"> </w:t>
            </w:r>
            <w:r>
              <w:rPr>
                <w:color w:val="auto"/>
                <w:spacing w:val="-9"/>
                <w:highlight w:val="none"/>
              </w:rPr>
              <w:t>级</w:t>
            </w:r>
            <w:r>
              <w:rPr>
                <w:color w:val="auto"/>
                <w:spacing w:val="-29"/>
                <w:highlight w:val="none"/>
              </w:rPr>
              <w:t xml:space="preserve"> </w:t>
            </w:r>
            <w:r>
              <w:rPr>
                <w:color w:val="auto"/>
                <w:spacing w:val="-9"/>
                <w:highlight w:val="none"/>
              </w:rPr>
              <w:t>》</w:t>
            </w:r>
            <w:r>
              <w:rPr>
                <w:color w:val="auto"/>
                <w:spacing w:val="-41"/>
                <w:highlight w:val="none"/>
              </w:rPr>
              <w:t xml:space="preserve"> </w:t>
            </w:r>
            <w:r>
              <w:rPr>
                <w:color w:val="auto"/>
                <w:spacing w:val="-9"/>
                <w:highlight w:val="none"/>
              </w:rPr>
              <w:t>（ GB</w:t>
            </w:r>
            <w:r>
              <w:rPr>
                <w:color w:val="auto"/>
                <w:highlight w:val="none"/>
              </w:rPr>
              <w:t xml:space="preserve">  21455-2013</w:t>
            </w:r>
            <w:r>
              <w:rPr>
                <w:color w:val="auto"/>
                <w:spacing w:val="12"/>
                <w:highlight w:val="none"/>
              </w:rPr>
              <w:t>），</w:t>
            </w:r>
            <w:r>
              <w:rPr>
                <w:color w:val="auto"/>
                <w:highlight w:val="none"/>
              </w:rPr>
              <w:t>待 2019</w:t>
            </w:r>
            <w:r>
              <w:rPr>
                <w:color w:val="auto"/>
                <w:spacing w:val="-15"/>
                <w:highlight w:val="none"/>
              </w:rPr>
              <w:t xml:space="preserve"> </w:t>
            </w:r>
            <w:r>
              <w:rPr>
                <w:color w:val="auto"/>
                <w:highlight w:val="none"/>
              </w:rPr>
              <w:t>年修订发  布后，按《房间空气调节器能效限</w:t>
            </w:r>
            <w:r>
              <w:rPr>
                <w:color w:val="auto"/>
                <w:spacing w:val="4"/>
                <w:highlight w:val="none"/>
              </w:rPr>
              <w:t xml:space="preserve">  </w:t>
            </w:r>
            <w:r>
              <w:rPr>
                <w:color w:val="auto"/>
                <w:spacing w:val="-5"/>
                <w:highlight w:val="none"/>
              </w:rPr>
              <w:t>定值及能效等级》（GB21455-2019）</w:t>
            </w:r>
            <w:r>
              <w:rPr>
                <w:color w:val="auto"/>
                <w:spacing w:val="15"/>
                <w:highlight w:val="none"/>
              </w:rPr>
              <w:t xml:space="preserve"> </w:t>
            </w:r>
            <w:r>
              <w:rPr>
                <w:color w:val="auto"/>
                <w:highlight w:val="none"/>
              </w:rPr>
              <w:t>实施。</w:t>
            </w:r>
          </w:p>
        </w:tc>
      </w:tr>
      <w:tr w14:paraId="229D7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CBC5256">
            <w:pPr>
              <w:rPr>
                <w:rFonts w:ascii="Arial"/>
                <w:color w:val="auto"/>
                <w:sz w:val="21"/>
                <w:highlight w:val="none"/>
              </w:rPr>
            </w:pPr>
          </w:p>
        </w:tc>
        <w:tc>
          <w:tcPr>
            <w:tcW w:w="1166" w:type="dxa"/>
            <w:vMerge w:val="continue"/>
            <w:tcBorders>
              <w:top w:val="nil"/>
              <w:bottom w:val="nil"/>
            </w:tcBorders>
            <w:vAlign w:val="top"/>
          </w:tcPr>
          <w:p w14:paraId="4F53F8F3">
            <w:pPr>
              <w:rPr>
                <w:rFonts w:ascii="Arial"/>
                <w:color w:val="auto"/>
                <w:sz w:val="21"/>
                <w:highlight w:val="none"/>
              </w:rPr>
            </w:pPr>
          </w:p>
        </w:tc>
        <w:tc>
          <w:tcPr>
            <w:tcW w:w="1799" w:type="dxa"/>
            <w:vMerge w:val="continue"/>
            <w:tcBorders>
              <w:top w:val="nil"/>
              <w:bottom w:val="nil"/>
            </w:tcBorders>
            <w:vAlign w:val="top"/>
          </w:tcPr>
          <w:p w14:paraId="09C839C9">
            <w:pPr>
              <w:rPr>
                <w:rFonts w:ascii="Arial"/>
                <w:color w:val="auto"/>
                <w:sz w:val="21"/>
                <w:highlight w:val="none"/>
              </w:rPr>
            </w:pPr>
          </w:p>
        </w:tc>
        <w:tc>
          <w:tcPr>
            <w:tcW w:w="1914" w:type="dxa"/>
            <w:vAlign w:val="top"/>
          </w:tcPr>
          <w:p w14:paraId="1242B501">
            <w:pPr>
              <w:pStyle w:val="212"/>
              <w:spacing w:before="71" w:line="282" w:lineRule="auto"/>
              <w:ind w:left="15" w:right="11" w:firstLine="10"/>
              <w:jc w:val="both"/>
              <w:rPr>
                <w:color w:val="auto"/>
                <w:highlight w:val="none"/>
              </w:rPr>
            </w:pPr>
            <w:r>
              <w:rPr>
                <w:color w:val="auto"/>
                <w:spacing w:val="15"/>
                <w:highlight w:val="none"/>
              </w:rPr>
              <w:t>多联式空调（热泵）</w:t>
            </w:r>
            <w:r>
              <w:rPr>
                <w:color w:val="auto"/>
                <w:spacing w:val="7"/>
                <w:highlight w:val="none"/>
              </w:rPr>
              <w:t xml:space="preserve"> </w:t>
            </w:r>
            <w:r>
              <w:rPr>
                <w:color w:val="auto"/>
                <w:spacing w:val="-4"/>
                <w:highlight w:val="none"/>
              </w:rPr>
              <w:t>机 组 （</w:t>
            </w:r>
            <w:r>
              <w:rPr>
                <w:color w:val="auto"/>
                <w:spacing w:val="28"/>
                <w:highlight w:val="none"/>
              </w:rPr>
              <w:t xml:space="preserve"> </w:t>
            </w:r>
            <w:r>
              <w:rPr>
                <w:color w:val="auto"/>
                <w:spacing w:val="-4"/>
                <w:highlight w:val="none"/>
              </w:rPr>
              <w:t>制 冷 量 ≤</w:t>
            </w:r>
            <w:r>
              <w:rPr>
                <w:color w:val="auto"/>
                <w:highlight w:val="none"/>
              </w:rPr>
              <w:t xml:space="preserve"> </w:t>
            </w:r>
            <w:r>
              <w:rPr>
                <w:color w:val="auto"/>
                <w:spacing w:val="3"/>
                <w:highlight w:val="none"/>
              </w:rPr>
              <w:t>14000W）</w:t>
            </w:r>
          </w:p>
        </w:tc>
        <w:tc>
          <w:tcPr>
            <w:tcW w:w="2969" w:type="dxa"/>
            <w:vAlign w:val="top"/>
          </w:tcPr>
          <w:p w14:paraId="761F6681">
            <w:pPr>
              <w:pStyle w:val="212"/>
              <w:spacing w:before="225" w:line="305" w:lineRule="auto"/>
              <w:ind w:left="22"/>
              <w:rPr>
                <w:color w:val="auto"/>
                <w:highlight w:val="none"/>
              </w:rPr>
            </w:pPr>
            <w:r>
              <w:rPr>
                <w:color w:val="auto"/>
                <w:highlight w:val="none"/>
              </w:rPr>
              <w:t>《多联式空调（热泵）机组能效限</w:t>
            </w:r>
            <w:r>
              <w:rPr>
                <w:color w:val="auto"/>
                <w:spacing w:val="2"/>
                <w:highlight w:val="none"/>
              </w:rPr>
              <w:t xml:space="preserve">  </w:t>
            </w:r>
            <w:r>
              <w:rPr>
                <w:color w:val="auto"/>
                <w:spacing w:val="-4"/>
                <w:highlight w:val="none"/>
              </w:rPr>
              <w:t>定值及能源效率等级》（GB</w:t>
            </w:r>
            <w:r>
              <w:rPr>
                <w:color w:val="auto"/>
                <w:spacing w:val="-24"/>
                <w:highlight w:val="none"/>
              </w:rPr>
              <w:t xml:space="preserve"> </w:t>
            </w:r>
            <w:r>
              <w:rPr>
                <w:color w:val="auto"/>
                <w:spacing w:val="-4"/>
                <w:highlight w:val="none"/>
              </w:rPr>
              <w:t>21454）</w:t>
            </w:r>
          </w:p>
        </w:tc>
      </w:tr>
      <w:tr w14:paraId="767D6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vAlign w:val="top"/>
          </w:tcPr>
          <w:p w14:paraId="735C3A34">
            <w:pPr>
              <w:rPr>
                <w:rFonts w:ascii="Arial"/>
                <w:color w:val="auto"/>
                <w:sz w:val="21"/>
                <w:highlight w:val="none"/>
              </w:rPr>
            </w:pPr>
          </w:p>
        </w:tc>
        <w:tc>
          <w:tcPr>
            <w:tcW w:w="1166" w:type="dxa"/>
            <w:vMerge w:val="continue"/>
            <w:tcBorders>
              <w:top w:val="nil"/>
              <w:bottom w:val="nil"/>
            </w:tcBorders>
            <w:vAlign w:val="top"/>
          </w:tcPr>
          <w:p w14:paraId="48D42A90">
            <w:pPr>
              <w:rPr>
                <w:rFonts w:ascii="Arial"/>
                <w:color w:val="auto"/>
                <w:sz w:val="21"/>
                <w:highlight w:val="none"/>
              </w:rPr>
            </w:pPr>
          </w:p>
        </w:tc>
        <w:tc>
          <w:tcPr>
            <w:tcW w:w="1799" w:type="dxa"/>
            <w:vMerge w:val="continue"/>
            <w:tcBorders>
              <w:top w:val="nil"/>
            </w:tcBorders>
            <w:vAlign w:val="top"/>
          </w:tcPr>
          <w:p w14:paraId="6EBD5CBC">
            <w:pPr>
              <w:rPr>
                <w:rFonts w:ascii="Arial"/>
                <w:color w:val="auto"/>
                <w:sz w:val="21"/>
                <w:highlight w:val="none"/>
              </w:rPr>
            </w:pPr>
          </w:p>
        </w:tc>
        <w:tc>
          <w:tcPr>
            <w:tcW w:w="1914" w:type="dxa"/>
            <w:vAlign w:val="top"/>
          </w:tcPr>
          <w:p w14:paraId="2079C7B0">
            <w:pPr>
              <w:spacing w:line="319" w:lineRule="auto"/>
              <w:rPr>
                <w:rFonts w:ascii="Arial"/>
                <w:color w:val="auto"/>
                <w:sz w:val="21"/>
                <w:highlight w:val="none"/>
              </w:rPr>
            </w:pPr>
          </w:p>
          <w:p w14:paraId="2C36701D">
            <w:pPr>
              <w:pStyle w:val="212"/>
              <w:spacing w:before="61" w:line="305" w:lineRule="auto"/>
              <w:ind w:left="51" w:right="11" w:hanging="33"/>
              <w:rPr>
                <w:color w:val="auto"/>
                <w:highlight w:val="none"/>
              </w:rPr>
            </w:pPr>
            <w:r>
              <w:rPr>
                <w:color w:val="auto"/>
                <w:spacing w:val="44"/>
                <w:highlight w:val="none"/>
              </w:rPr>
              <w:t>单元式空气调节机</w:t>
            </w:r>
            <w:r>
              <w:rPr>
                <w:color w:val="auto"/>
                <w:spacing w:val="6"/>
                <w:highlight w:val="none"/>
              </w:rPr>
              <w:t xml:space="preserve"> </w:t>
            </w:r>
            <w:r>
              <w:rPr>
                <w:color w:val="auto"/>
                <w:spacing w:val="3"/>
                <w:highlight w:val="none"/>
              </w:rPr>
              <w:t>(制冷量≤14000W)</w:t>
            </w:r>
          </w:p>
        </w:tc>
        <w:tc>
          <w:tcPr>
            <w:tcW w:w="2969" w:type="dxa"/>
            <w:vAlign w:val="top"/>
          </w:tcPr>
          <w:p w14:paraId="770A89AB">
            <w:pPr>
              <w:pStyle w:val="212"/>
              <w:spacing w:before="72" w:line="287" w:lineRule="auto"/>
              <w:ind w:left="17" w:right="11" w:firstLine="6"/>
              <w:jc w:val="both"/>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5"/>
                <w:highlight w:val="none"/>
              </w:rPr>
              <w:t>及能源效率等级》（GB</w:t>
            </w:r>
            <w:r>
              <w:rPr>
                <w:color w:val="auto"/>
                <w:spacing w:val="-13"/>
                <w:highlight w:val="none"/>
              </w:rPr>
              <w:t xml:space="preserve"> </w:t>
            </w:r>
            <w:r>
              <w:rPr>
                <w:color w:val="auto"/>
                <w:spacing w:val="-5"/>
                <w:highlight w:val="none"/>
              </w:rPr>
              <w:t>19576）《风</w:t>
            </w:r>
            <w:r>
              <w:rPr>
                <w:color w:val="auto"/>
                <w:highlight w:val="none"/>
              </w:rPr>
              <w:t xml:space="preserve"> </w:t>
            </w:r>
            <w:r>
              <w:rPr>
                <w:color w:val="auto"/>
                <w:spacing w:val="19"/>
                <w:highlight w:val="none"/>
              </w:rPr>
              <w:t>管送风式空调机组能效限定值及</w:t>
            </w:r>
            <w:r>
              <w:rPr>
                <w:color w:val="auto"/>
                <w:spacing w:val="8"/>
                <w:highlight w:val="none"/>
              </w:rPr>
              <w:t xml:space="preserve"> </w:t>
            </w:r>
            <w:r>
              <w:rPr>
                <w:color w:val="auto"/>
                <w:spacing w:val="7"/>
                <w:highlight w:val="none"/>
              </w:rPr>
              <w:t>能效等级》（</w:t>
            </w:r>
            <w:r>
              <w:rPr>
                <w:color w:val="auto"/>
                <w:highlight w:val="none"/>
              </w:rPr>
              <w:t>GB</w:t>
            </w:r>
            <w:r>
              <w:rPr>
                <w:color w:val="auto"/>
                <w:spacing w:val="7"/>
                <w:highlight w:val="none"/>
              </w:rPr>
              <w:t xml:space="preserve"> 37479）</w:t>
            </w:r>
          </w:p>
        </w:tc>
      </w:tr>
      <w:tr w14:paraId="33ABD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vAlign w:val="top"/>
          </w:tcPr>
          <w:p w14:paraId="1C536316">
            <w:pPr>
              <w:rPr>
                <w:rFonts w:ascii="Arial"/>
                <w:color w:val="auto"/>
                <w:sz w:val="21"/>
                <w:highlight w:val="none"/>
              </w:rPr>
            </w:pPr>
          </w:p>
        </w:tc>
        <w:tc>
          <w:tcPr>
            <w:tcW w:w="1166" w:type="dxa"/>
            <w:vMerge w:val="continue"/>
            <w:tcBorders>
              <w:top w:val="nil"/>
            </w:tcBorders>
            <w:vAlign w:val="top"/>
          </w:tcPr>
          <w:p w14:paraId="0CF27161">
            <w:pPr>
              <w:rPr>
                <w:rFonts w:ascii="Arial"/>
                <w:color w:val="auto"/>
                <w:sz w:val="21"/>
                <w:highlight w:val="none"/>
              </w:rPr>
            </w:pPr>
          </w:p>
        </w:tc>
        <w:tc>
          <w:tcPr>
            <w:tcW w:w="1799" w:type="dxa"/>
            <w:vAlign w:val="top"/>
          </w:tcPr>
          <w:p w14:paraId="18FB5889">
            <w:pPr>
              <w:pStyle w:val="212"/>
              <w:spacing w:before="230" w:line="228" w:lineRule="auto"/>
              <w:ind w:left="9"/>
              <w:rPr>
                <w:color w:val="auto"/>
                <w:highlight w:val="none"/>
              </w:rPr>
            </w:pPr>
            <w:r>
              <w:rPr>
                <w:color w:val="auto"/>
                <w:spacing w:val="5"/>
                <w:highlight w:val="none"/>
              </w:rPr>
              <w:t>A0206180301</w:t>
            </w:r>
            <w:r>
              <w:rPr>
                <w:color w:val="auto"/>
                <w:spacing w:val="-33"/>
                <w:highlight w:val="none"/>
              </w:rPr>
              <w:t xml:space="preserve"> </w:t>
            </w:r>
            <w:r>
              <w:rPr>
                <w:color w:val="auto"/>
                <w:spacing w:val="5"/>
                <w:highlight w:val="none"/>
              </w:rPr>
              <w:t>洗衣机</w:t>
            </w:r>
          </w:p>
        </w:tc>
        <w:tc>
          <w:tcPr>
            <w:tcW w:w="1914" w:type="dxa"/>
            <w:vAlign w:val="top"/>
          </w:tcPr>
          <w:p w14:paraId="3FEFAAE6">
            <w:pPr>
              <w:rPr>
                <w:rFonts w:ascii="Arial"/>
                <w:color w:val="auto"/>
                <w:sz w:val="21"/>
                <w:highlight w:val="none"/>
              </w:rPr>
            </w:pPr>
          </w:p>
        </w:tc>
        <w:tc>
          <w:tcPr>
            <w:tcW w:w="2969" w:type="dxa"/>
            <w:vAlign w:val="top"/>
          </w:tcPr>
          <w:p w14:paraId="41E9E6EF">
            <w:pPr>
              <w:pStyle w:val="212"/>
              <w:spacing w:before="74" w:line="276" w:lineRule="auto"/>
              <w:ind w:left="19" w:right="11" w:firstLine="3"/>
              <w:rPr>
                <w:color w:val="auto"/>
                <w:highlight w:val="none"/>
              </w:rPr>
            </w:pPr>
            <w:r>
              <w:rPr>
                <w:color w:val="auto"/>
                <w:spacing w:val="19"/>
                <w:highlight w:val="none"/>
              </w:rPr>
              <w:t>《电动洗衣机能效水效限定值及</w:t>
            </w:r>
            <w:r>
              <w:rPr>
                <w:color w:val="auto"/>
                <w:spacing w:val="2"/>
                <w:highlight w:val="none"/>
              </w:rPr>
              <w:t xml:space="preserve"> </w:t>
            </w:r>
            <w:r>
              <w:rPr>
                <w:color w:val="auto"/>
                <w:spacing w:val="4"/>
                <w:highlight w:val="none"/>
              </w:rPr>
              <w:t>等级》（</w:t>
            </w:r>
            <w:r>
              <w:rPr>
                <w:color w:val="auto"/>
                <w:highlight w:val="none"/>
              </w:rPr>
              <w:t>GB</w:t>
            </w:r>
            <w:r>
              <w:rPr>
                <w:color w:val="auto"/>
                <w:spacing w:val="33"/>
                <w:highlight w:val="none"/>
              </w:rPr>
              <w:t xml:space="preserve"> </w:t>
            </w:r>
            <w:r>
              <w:rPr>
                <w:color w:val="auto"/>
                <w:spacing w:val="4"/>
                <w:highlight w:val="none"/>
              </w:rPr>
              <w:t>12021.4）</w:t>
            </w:r>
          </w:p>
        </w:tc>
      </w:tr>
    </w:tbl>
    <w:p w14:paraId="3A053F50">
      <w:pPr>
        <w:rPr>
          <w:rFonts w:ascii="Arial"/>
          <w:color w:val="auto"/>
          <w:sz w:val="21"/>
          <w:highlight w:val="none"/>
        </w:rPr>
      </w:pPr>
    </w:p>
    <w:p w14:paraId="72E415C5">
      <w:pPr>
        <w:rPr>
          <w:rFonts w:ascii="Arial" w:hAnsi="Arial" w:eastAsia="Arial" w:cs="Arial"/>
          <w:color w:val="auto"/>
          <w:sz w:val="21"/>
          <w:szCs w:val="21"/>
          <w:highlight w:val="none"/>
        </w:rPr>
        <w:sectPr>
          <w:pgSz w:w="11906" w:h="16838"/>
          <w:pgMar w:top="1431" w:right="1691" w:bottom="1134" w:left="1783" w:header="850" w:footer="992" w:gutter="0"/>
          <w:pgBorders>
            <w:top w:val="none" w:sz="0" w:space="0"/>
            <w:left w:val="none" w:sz="0" w:space="0"/>
            <w:bottom w:val="none" w:sz="0" w:space="0"/>
            <w:right w:val="none" w:sz="0" w:space="0"/>
          </w:pgBorders>
          <w:cols w:space="720" w:num="1"/>
        </w:sectPr>
      </w:pPr>
    </w:p>
    <w:p w14:paraId="47964703">
      <w:pPr>
        <w:spacing w:line="91" w:lineRule="auto"/>
        <w:rPr>
          <w:rFonts w:ascii="Arial"/>
          <w:color w:val="auto"/>
          <w:sz w:val="2"/>
          <w:highlight w:val="none"/>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27A18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vAlign w:val="top"/>
          </w:tcPr>
          <w:p w14:paraId="4D1993FE">
            <w:pPr>
              <w:rPr>
                <w:rFonts w:ascii="Arial"/>
                <w:color w:val="auto"/>
                <w:sz w:val="21"/>
                <w:highlight w:val="none"/>
              </w:rPr>
            </w:pPr>
          </w:p>
        </w:tc>
        <w:tc>
          <w:tcPr>
            <w:tcW w:w="1166" w:type="dxa"/>
            <w:vMerge w:val="restart"/>
            <w:tcBorders>
              <w:bottom w:val="nil"/>
            </w:tcBorders>
            <w:vAlign w:val="top"/>
          </w:tcPr>
          <w:p w14:paraId="3F18AEDD">
            <w:pPr>
              <w:rPr>
                <w:rFonts w:ascii="Arial"/>
                <w:color w:val="auto"/>
                <w:sz w:val="21"/>
                <w:highlight w:val="none"/>
              </w:rPr>
            </w:pPr>
          </w:p>
        </w:tc>
        <w:tc>
          <w:tcPr>
            <w:tcW w:w="1799" w:type="dxa"/>
            <w:vMerge w:val="restart"/>
            <w:tcBorders>
              <w:bottom w:val="nil"/>
            </w:tcBorders>
            <w:vAlign w:val="top"/>
          </w:tcPr>
          <w:p w14:paraId="37716960">
            <w:pPr>
              <w:spacing w:line="244" w:lineRule="auto"/>
              <w:rPr>
                <w:rFonts w:ascii="Arial"/>
                <w:color w:val="auto"/>
                <w:sz w:val="21"/>
                <w:highlight w:val="none"/>
              </w:rPr>
            </w:pPr>
          </w:p>
          <w:p w14:paraId="6C7DD26B">
            <w:pPr>
              <w:spacing w:line="244" w:lineRule="auto"/>
              <w:rPr>
                <w:rFonts w:ascii="Arial"/>
                <w:color w:val="auto"/>
                <w:sz w:val="21"/>
                <w:highlight w:val="none"/>
              </w:rPr>
            </w:pPr>
          </w:p>
          <w:p w14:paraId="329CB3D5">
            <w:pPr>
              <w:spacing w:line="244" w:lineRule="auto"/>
              <w:rPr>
                <w:rFonts w:ascii="Arial"/>
                <w:color w:val="auto"/>
                <w:sz w:val="21"/>
                <w:highlight w:val="none"/>
              </w:rPr>
            </w:pPr>
          </w:p>
          <w:p w14:paraId="5D39E589">
            <w:pPr>
              <w:spacing w:line="244" w:lineRule="auto"/>
              <w:rPr>
                <w:rFonts w:ascii="Arial"/>
                <w:color w:val="auto"/>
                <w:sz w:val="21"/>
                <w:highlight w:val="none"/>
              </w:rPr>
            </w:pPr>
          </w:p>
          <w:p w14:paraId="086180F5">
            <w:pPr>
              <w:spacing w:line="245" w:lineRule="auto"/>
              <w:rPr>
                <w:rFonts w:ascii="Arial"/>
                <w:color w:val="auto"/>
                <w:sz w:val="21"/>
                <w:highlight w:val="none"/>
              </w:rPr>
            </w:pPr>
          </w:p>
          <w:p w14:paraId="6226A0FB">
            <w:pPr>
              <w:spacing w:line="245" w:lineRule="auto"/>
              <w:rPr>
                <w:rFonts w:ascii="Arial"/>
                <w:color w:val="auto"/>
                <w:sz w:val="21"/>
                <w:highlight w:val="none"/>
              </w:rPr>
            </w:pPr>
          </w:p>
          <w:p w14:paraId="785F0B64">
            <w:pPr>
              <w:pStyle w:val="212"/>
              <w:spacing w:before="62" w:line="229" w:lineRule="auto"/>
              <w:ind w:left="9"/>
              <w:rPr>
                <w:color w:val="auto"/>
                <w:highlight w:val="none"/>
              </w:rPr>
            </w:pPr>
            <w:r>
              <w:rPr>
                <w:color w:val="auto"/>
                <w:spacing w:val="5"/>
                <w:highlight w:val="none"/>
              </w:rPr>
              <w:t>A02061808</w:t>
            </w:r>
            <w:r>
              <w:rPr>
                <w:color w:val="auto"/>
                <w:spacing w:val="-32"/>
                <w:highlight w:val="none"/>
              </w:rPr>
              <w:t xml:space="preserve"> </w:t>
            </w:r>
            <w:r>
              <w:rPr>
                <w:color w:val="auto"/>
                <w:spacing w:val="5"/>
                <w:highlight w:val="none"/>
              </w:rPr>
              <w:t>热水器</w:t>
            </w:r>
          </w:p>
        </w:tc>
        <w:tc>
          <w:tcPr>
            <w:tcW w:w="1914" w:type="dxa"/>
            <w:vAlign w:val="top"/>
          </w:tcPr>
          <w:p w14:paraId="0CDE2BEA">
            <w:pPr>
              <w:pStyle w:val="212"/>
              <w:spacing w:before="275" w:line="229" w:lineRule="auto"/>
              <w:ind w:left="19"/>
              <w:rPr>
                <w:color w:val="auto"/>
                <w:highlight w:val="none"/>
              </w:rPr>
            </w:pPr>
            <w:r>
              <w:rPr>
                <w:color w:val="auto"/>
                <w:spacing w:val="7"/>
                <w:highlight w:val="none"/>
              </w:rPr>
              <w:t>★电热水器</w:t>
            </w:r>
          </w:p>
        </w:tc>
        <w:tc>
          <w:tcPr>
            <w:tcW w:w="2969" w:type="dxa"/>
            <w:vAlign w:val="top"/>
          </w:tcPr>
          <w:p w14:paraId="6045EF05">
            <w:pPr>
              <w:pStyle w:val="212"/>
              <w:spacing w:before="119" w:line="297" w:lineRule="auto"/>
              <w:ind w:left="25" w:right="11" w:hanging="2"/>
              <w:rPr>
                <w:color w:val="auto"/>
                <w:highlight w:val="none"/>
              </w:rPr>
            </w:pPr>
            <w:r>
              <w:rPr>
                <w:color w:val="auto"/>
                <w:spacing w:val="19"/>
                <w:highlight w:val="none"/>
              </w:rPr>
              <w:t>《储水式电热水器能效限定值及</w:t>
            </w:r>
            <w:r>
              <w:rPr>
                <w:color w:val="auto"/>
                <w:spacing w:val="2"/>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21519）</w:t>
            </w:r>
          </w:p>
        </w:tc>
      </w:tr>
      <w:tr w14:paraId="51A0D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70D2A78C">
            <w:pPr>
              <w:rPr>
                <w:rFonts w:ascii="Arial"/>
                <w:color w:val="auto"/>
                <w:sz w:val="21"/>
                <w:highlight w:val="none"/>
              </w:rPr>
            </w:pPr>
          </w:p>
        </w:tc>
        <w:tc>
          <w:tcPr>
            <w:tcW w:w="1166" w:type="dxa"/>
            <w:vMerge w:val="continue"/>
            <w:tcBorders>
              <w:top w:val="nil"/>
              <w:bottom w:val="nil"/>
            </w:tcBorders>
            <w:vAlign w:val="top"/>
          </w:tcPr>
          <w:p w14:paraId="45EC90EF">
            <w:pPr>
              <w:rPr>
                <w:rFonts w:ascii="Arial"/>
                <w:color w:val="auto"/>
                <w:sz w:val="21"/>
                <w:highlight w:val="none"/>
              </w:rPr>
            </w:pPr>
          </w:p>
        </w:tc>
        <w:tc>
          <w:tcPr>
            <w:tcW w:w="1799" w:type="dxa"/>
            <w:vMerge w:val="continue"/>
            <w:tcBorders>
              <w:top w:val="nil"/>
              <w:bottom w:val="nil"/>
            </w:tcBorders>
            <w:vAlign w:val="top"/>
          </w:tcPr>
          <w:p w14:paraId="4AA181CA">
            <w:pPr>
              <w:rPr>
                <w:rFonts w:ascii="Arial"/>
                <w:color w:val="auto"/>
                <w:sz w:val="21"/>
                <w:highlight w:val="none"/>
              </w:rPr>
            </w:pPr>
          </w:p>
        </w:tc>
        <w:tc>
          <w:tcPr>
            <w:tcW w:w="1914" w:type="dxa"/>
            <w:vAlign w:val="top"/>
          </w:tcPr>
          <w:p w14:paraId="2DDD328F">
            <w:pPr>
              <w:spacing w:line="315" w:lineRule="auto"/>
              <w:rPr>
                <w:rFonts w:ascii="Arial"/>
                <w:color w:val="auto"/>
                <w:sz w:val="21"/>
                <w:highlight w:val="none"/>
              </w:rPr>
            </w:pPr>
          </w:p>
          <w:p w14:paraId="51871624">
            <w:pPr>
              <w:pStyle w:val="212"/>
              <w:spacing w:before="61" w:line="229" w:lineRule="auto"/>
              <w:ind w:left="15"/>
              <w:rPr>
                <w:color w:val="auto"/>
                <w:highlight w:val="none"/>
              </w:rPr>
            </w:pPr>
            <w:r>
              <w:rPr>
                <w:color w:val="auto"/>
                <w:spacing w:val="8"/>
                <w:highlight w:val="none"/>
              </w:rPr>
              <w:t>燃气热水器</w:t>
            </w:r>
          </w:p>
        </w:tc>
        <w:tc>
          <w:tcPr>
            <w:tcW w:w="2969" w:type="dxa"/>
            <w:vAlign w:val="top"/>
          </w:tcPr>
          <w:p w14:paraId="6396586B">
            <w:pPr>
              <w:pStyle w:val="212"/>
              <w:spacing w:before="68" w:line="283" w:lineRule="auto"/>
              <w:ind w:left="25" w:hanging="2"/>
              <w:jc w:val="both"/>
              <w:rPr>
                <w:color w:val="auto"/>
                <w:highlight w:val="none"/>
              </w:rPr>
            </w:pPr>
            <w:r>
              <w:rPr>
                <w:color w:val="auto"/>
                <w:spacing w:val="17"/>
                <w:highlight w:val="none"/>
              </w:rPr>
              <w:t>《家用燃气快速热水器和燃气采</w:t>
            </w:r>
            <w:r>
              <w:rPr>
                <w:color w:val="auto"/>
                <w:highlight w:val="none"/>
              </w:rPr>
              <w:t xml:space="preserve"> </w:t>
            </w:r>
            <w:r>
              <w:rPr>
                <w:color w:val="auto"/>
                <w:spacing w:val="5"/>
                <w:highlight w:val="none"/>
              </w:rPr>
              <w:t>暖热水炉能效限定值及能效等级》</w:t>
            </w:r>
            <w:r>
              <w:rPr>
                <w:color w:val="auto"/>
                <w:spacing w:val="12"/>
                <w:highlight w:val="none"/>
              </w:rPr>
              <w:t xml:space="preserve"> </w:t>
            </w:r>
            <w:r>
              <w:rPr>
                <w:color w:val="auto"/>
                <w:spacing w:val="1"/>
                <w:highlight w:val="none"/>
              </w:rPr>
              <w:t>（</w:t>
            </w:r>
            <w:r>
              <w:rPr>
                <w:color w:val="auto"/>
                <w:highlight w:val="none"/>
              </w:rPr>
              <w:t>GB</w:t>
            </w:r>
            <w:r>
              <w:rPr>
                <w:color w:val="auto"/>
                <w:spacing w:val="18"/>
                <w:highlight w:val="none"/>
              </w:rPr>
              <w:t xml:space="preserve"> </w:t>
            </w:r>
            <w:r>
              <w:rPr>
                <w:color w:val="auto"/>
                <w:spacing w:val="1"/>
                <w:highlight w:val="none"/>
              </w:rPr>
              <w:t>20665）</w:t>
            </w:r>
          </w:p>
        </w:tc>
      </w:tr>
      <w:tr w14:paraId="4679D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vAlign w:val="top"/>
          </w:tcPr>
          <w:p w14:paraId="2D89FFEA">
            <w:pPr>
              <w:rPr>
                <w:rFonts w:ascii="Arial"/>
                <w:color w:val="auto"/>
                <w:sz w:val="21"/>
                <w:highlight w:val="none"/>
              </w:rPr>
            </w:pPr>
          </w:p>
        </w:tc>
        <w:tc>
          <w:tcPr>
            <w:tcW w:w="1166" w:type="dxa"/>
            <w:vMerge w:val="continue"/>
            <w:tcBorders>
              <w:top w:val="nil"/>
              <w:bottom w:val="nil"/>
            </w:tcBorders>
            <w:vAlign w:val="top"/>
          </w:tcPr>
          <w:p w14:paraId="335D634E">
            <w:pPr>
              <w:rPr>
                <w:rFonts w:ascii="Arial"/>
                <w:color w:val="auto"/>
                <w:sz w:val="21"/>
                <w:highlight w:val="none"/>
              </w:rPr>
            </w:pPr>
          </w:p>
        </w:tc>
        <w:tc>
          <w:tcPr>
            <w:tcW w:w="1799" w:type="dxa"/>
            <w:vMerge w:val="continue"/>
            <w:tcBorders>
              <w:top w:val="nil"/>
              <w:bottom w:val="nil"/>
            </w:tcBorders>
            <w:vAlign w:val="top"/>
          </w:tcPr>
          <w:p w14:paraId="65C44BE9">
            <w:pPr>
              <w:rPr>
                <w:rFonts w:ascii="Arial"/>
                <w:color w:val="auto"/>
                <w:sz w:val="21"/>
                <w:highlight w:val="none"/>
              </w:rPr>
            </w:pPr>
          </w:p>
        </w:tc>
        <w:tc>
          <w:tcPr>
            <w:tcW w:w="1914" w:type="dxa"/>
            <w:vAlign w:val="top"/>
          </w:tcPr>
          <w:p w14:paraId="53DA03F5">
            <w:pPr>
              <w:spacing w:line="248" w:lineRule="auto"/>
              <w:rPr>
                <w:rFonts w:ascii="Arial"/>
                <w:color w:val="auto"/>
                <w:sz w:val="21"/>
                <w:highlight w:val="none"/>
              </w:rPr>
            </w:pPr>
          </w:p>
          <w:p w14:paraId="2881411F">
            <w:pPr>
              <w:pStyle w:val="212"/>
              <w:spacing w:before="62" w:line="229" w:lineRule="auto"/>
              <w:ind w:left="20"/>
              <w:rPr>
                <w:color w:val="auto"/>
                <w:highlight w:val="none"/>
              </w:rPr>
            </w:pPr>
            <w:r>
              <w:rPr>
                <w:color w:val="auto"/>
                <w:spacing w:val="7"/>
                <w:highlight w:val="none"/>
              </w:rPr>
              <w:t>热泵热水器</w:t>
            </w:r>
          </w:p>
        </w:tc>
        <w:tc>
          <w:tcPr>
            <w:tcW w:w="2969" w:type="dxa"/>
            <w:vAlign w:val="top"/>
          </w:tcPr>
          <w:p w14:paraId="2E4AC0A2">
            <w:pPr>
              <w:pStyle w:val="212"/>
              <w:spacing w:before="156" w:line="304" w:lineRule="auto"/>
              <w:ind w:left="25" w:right="13" w:hanging="2"/>
              <w:rPr>
                <w:color w:val="auto"/>
                <w:highlight w:val="none"/>
              </w:rPr>
            </w:pPr>
            <w:r>
              <w:rPr>
                <w:color w:val="auto"/>
                <w:spacing w:val="5"/>
                <w:highlight w:val="none"/>
              </w:rPr>
              <w:t>《热泵热水机（器）能效限定值及</w:t>
            </w:r>
            <w:r>
              <w:rPr>
                <w:color w:val="auto"/>
                <w:spacing w:val="1"/>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29541）</w:t>
            </w:r>
          </w:p>
        </w:tc>
      </w:tr>
      <w:tr w14:paraId="0AE45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vAlign w:val="top"/>
          </w:tcPr>
          <w:p w14:paraId="57E24C13">
            <w:pPr>
              <w:rPr>
                <w:rFonts w:ascii="Arial"/>
                <w:color w:val="auto"/>
                <w:sz w:val="21"/>
                <w:highlight w:val="none"/>
              </w:rPr>
            </w:pPr>
          </w:p>
        </w:tc>
        <w:tc>
          <w:tcPr>
            <w:tcW w:w="1166" w:type="dxa"/>
            <w:vMerge w:val="continue"/>
            <w:tcBorders>
              <w:top w:val="nil"/>
            </w:tcBorders>
            <w:vAlign w:val="top"/>
          </w:tcPr>
          <w:p w14:paraId="38B7A326">
            <w:pPr>
              <w:rPr>
                <w:rFonts w:ascii="Arial"/>
                <w:color w:val="auto"/>
                <w:sz w:val="21"/>
                <w:highlight w:val="none"/>
              </w:rPr>
            </w:pPr>
          </w:p>
        </w:tc>
        <w:tc>
          <w:tcPr>
            <w:tcW w:w="1799" w:type="dxa"/>
            <w:vMerge w:val="continue"/>
            <w:tcBorders>
              <w:top w:val="nil"/>
            </w:tcBorders>
            <w:vAlign w:val="top"/>
          </w:tcPr>
          <w:p w14:paraId="00AAC3D4">
            <w:pPr>
              <w:rPr>
                <w:rFonts w:ascii="Arial"/>
                <w:color w:val="auto"/>
                <w:sz w:val="21"/>
                <w:highlight w:val="none"/>
              </w:rPr>
            </w:pPr>
          </w:p>
        </w:tc>
        <w:tc>
          <w:tcPr>
            <w:tcW w:w="1914" w:type="dxa"/>
            <w:vAlign w:val="top"/>
          </w:tcPr>
          <w:p w14:paraId="2C3E1B66">
            <w:pPr>
              <w:pStyle w:val="212"/>
              <w:spacing w:before="271" w:line="229" w:lineRule="auto"/>
              <w:ind w:left="16"/>
              <w:rPr>
                <w:color w:val="auto"/>
                <w:highlight w:val="none"/>
              </w:rPr>
            </w:pPr>
            <w:r>
              <w:rPr>
                <w:color w:val="auto"/>
                <w:spacing w:val="8"/>
                <w:highlight w:val="none"/>
              </w:rPr>
              <w:t>太阳能热水系统</w:t>
            </w:r>
          </w:p>
        </w:tc>
        <w:tc>
          <w:tcPr>
            <w:tcW w:w="2969" w:type="dxa"/>
            <w:vAlign w:val="top"/>
          </w:tcPr>
          <w:p w14:paraId="7DCF31CC">
            <w:pPr>
              <w:pStyle w:val="212"/>
              <w:spacing w:before="114" w:line="297" w:lineRule="auto"/>
              <w:ind w:left="17" w:right="11" w:firstLine="5"/>
              <w:rPr>
                <w:color w:val="auto"/>
                <w:highlight w:val="none"/>
              </w:rPr>
            </w:pPr>
            <w:r>
              <w:rPr>
                <w:color w:val="auto"/>
                <w:spacing w:val="19"/>
                <w:highlight w:val="none"/>
              </w:rPr>
              <w:t>《家用太阳能热水系统能效限定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26969）</w:t>
            </w:r>
          </w:p>
        </w:tc>
      </w:tr>
      <w:tr w14:paraId="101C3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vAlign w:val="top"/>
          </w:tcPr>
          <w:p w14:paraId="701D411B">
            <w:pPr>
              <w:spacing w:line="269" w:lineRule="auto"/>
              <w:rPr>
                <w:rFonts w:ascii="Arial"/>
                <w:color w:val="auto"/>
                <w:sz w:val="21"/>
                <w:highlight w:val="none"/>
              </w:rPr>
            </w:pPr>
          </w:p>
          <w:p w14:paraId="13C78293">
            <w:pPr>
              <w:spacing w:line="269" w:lineRule="auto"/>
              <w:rPr>
                <w:rFonts w:ascii="Arial"/>
                <w:color w:val="auto"/>
                <w:sz w:val="21"/>
                <w:highlight w:val="none"/>
              </w:rPr>
            </w:pPr>
          </w:p>
          <w:p w14:paraId="150886E5">
            <w:pPr>
              <w:spacing w:line="269" w:lineRule="auto"/>
              <w:rPr>
                <w:rFonts w:ascii="Arial"/>
                <w:color w:val="auto"/>
                <w:sz w:val="21"/>
                <w:highlight w:val="none"/>
              </w:rPr>
            </w:pPr>
          </w:p>
          <w:p w14:paraId="54F13CD8">
            <w:pPr>
              <w:spacing w:line="269" w:lineRule="auto"/>
              <w:rPr>
                <w:rFonts w:ascii="Arial"/>
                <w:color w:val="auto"/>
                <w:sz w:val="21"/>
                <w:highlight w:val="none"/>
              </w:rPr>
            </w:pPr>
          </w:p>
          <w:p w14:paraId="1C528BDC">
            <w:pPr>
              <w:spacing w:line="269" w:lineRule="auto"/>
              <w:rPr>
                <w:rFonts w:ascii="Arial"/>
                <w:color w:val="auto"/>
                <w:sz w:val="21"/>
                <w:highlight w:val="none"/>
              </w:rPr>
            </w:pPr>
          </w:p>
          <w:p w14:paraId="3640B65F">
            <w:pPr>
              <w:spacing w:line="269" w:lineRule="auto"/>
              <w:rPr>
                <w:rFonts w:ascii="Arial"/>
                <w:color w:val="auto"/>
                <w:sz w:val="21"/>
                <w:highlight w:val="none"/>
              </w:rPr>
            </w:pPr>
          </w:p>
          <w:p w14:paraId="278D59A1">
            <w:pPr>
              <w:pStyle w:val="212"/>
              <w:spacing w:before="61" w:line="258" w:lineRule="exact"/>
              <w:ind w:left="209"/>
              <w:rPr>
                <w:color w:val="auto"/>
                <w:highlight w:val="none"/>
              </w:rPr>
            </w:pPr>
            <w:r>
              <w:rPr>
                <w:color w:val="auto"/>
                <w:spacing w:val="-7"/>
                <w:position w:val="1"/>
                <w:highlight w:val="none"/>
              </w:rPr>
              <w:t>11</w:t>
            </w:r>
          </w:p>
        </w:tc>
        <w:tc>
          <w:tcPr>
            <w:tcW w:w="1166" w:type="dxa"/>
            <w:vMerge w:val="restart"/>
            <w:tcBorders>
              <w:bottom w:val="nil"/>
            </w:tcBorders>
            <w:vAlign w:val="top"/>
          </w:tcPr>
          <w:p w14:paraId="23B131FC">
            <w:pPr>
              <w:spacing w:line="243" w:lineRule="auto"/>
              <w:rPr>
                <w:rFonts w:ascii="Arial"/>
                <w:color w:val="auto"/>
                <w:sz w:val="21"/>
                <w:highlight w:val="none"/>
              </w:rPr>
            </w:pPr>
          </w:p>
          <w:p w14:paraId="734E9BC1">
            <w:pPr>
              <w:spacing w:line="243" w:lineRule="auto"/>
              <w:rPr>
                <w:rFonts w:ascii="Arial"/>
                <w:color w:val="auto"/>
                <w:sz w:val="21"/>
                <w:highlight w:val="none"/>
              </w:rPr>
            </w:pPr>
          </w:p>
          <w:p w14:paraId="784C57D7">
            <w:pPr>
              <w:spacing w:line="243" w:lineRule="auto"/>
              <w:rPr>
                <w:rFonts w:ascii="Arial"/>
                <w:color w:val="auto"/>
                <w:sz w:val="21"/>
                <w:highlight w:val="none"/>
              </w:rPr>
            </w:pPr>
          </w:p>
          <w:p w14:paraId="1E03CEA7">
            <w:pPr>
              <w:spacing w:line="243" w:lineRule="auto"/>
              <w:rPr>
                <w:rFonts w:ascii="Arial"/>
                <w:color w:val="auto"/>
                <w:sz w:val="21"/>
                <w:highlight w:val="none"/>
              </w:rPr>
            </w:pPr>
          </w:p>
          <w:p w14:paraId="77C1652A">
            <w:pPr>
              <w:spacing w:line="243" w:lineRule="auto"/>
              <w:rPr>
                <w:rFonts w:ascii="Arial"/>
                <w:color w:val="auto"/>
                <w:sz w:val="21"/>
                <w:highlight w:val="none"/>
              </w:rPr>
            </w:pPr>
          </w:p>
          <w:p w14:paraId="24E1400D">
            <w:pPr>
              <w:spacing w:line="244" w:lineRule="auto"/>
              <w:rPr>
                <w:rFonts w:ascii="Arial"/>
                <w:color w:val="auto"/>
                <w:sz w:val="21"/>
                <w:highlight w:val="none"/>
              </w:rPr>
            </w:pPr>
          </w:p>
          <w:p w14:paraId="33C25030">
            <w:pPr>
              <w:pStyle w:val="212"/>
              <w:spacing w:before="61" w:line="305" w:lineRule="auto"/>
              <w:ind w:left="18" w:right="8" w:hanging="9"/>
              <w:rPr>
                <w:color w:val="auto"/>
                <w:highlight w:val="none"/>
              </w:rPr>
            </w:pPr>
            <w:r>
              <w:rPr>
                <w:color w:val="auto"/>
                <w:spacing w:val="5"/>
                <w:highlight w:val="none"/>
              </w:rPr>
              <w:t>A020619</w:t>
            </w:r>
            <w:r>
              <w:rPr>
                <w:color w:val="auto"/>
                <w:spacing w:val="-43"/>
                <w:highlight w:val="none"/>
              </w:rPr>
              <w:t xml:space="preserve"> </w:t>
            </w:r>
            <w:r>
              <w:rPr>
                <w:color w:val="auto"/>
                <w:spacing w:val="5"/>
                <w:highlight w:val="none"/>
              </w:rPr>
              <w:t>照明</w:t>
            </w:r>
            <w:r>
              <w:rPr>
                <w:color w:val="auto"/>
                <w:highlight w:val="none"/>
              </w:rPr>
              <w:t xml:space="preserve"> </w:t>
            </w:r>
            <w:r>
              <w:rPr>
                <w:color w:val="auto"/>
                <w:spacing w:val="3"/>
                <w:highlight w:val="none"/>
              </w:rPr>
              <w:t>设备</w:t>
            </w:r>
          </w:p>
        </w:tc>
        <w:tc>
          <w:tcPr>
            <w:tcW w:w="1799" w:type="dxa"/>
            <w:vAlign w:val="top"/>
          </w:tcPr>
          <w:p w14:paraId="71FA032C">
            <w:pPr>
              <w:pStyle w:val="212"/>
              <w:spacing w:before="198" w:line="304" w:lineRule="auto"/>
              <w:ind w:left="20" w:right="12" w:hanging="2"/>
              <w:rPr>
                <w:color w:val="auto"/>
                <w:highlight w:val="none"/>
              </w:rPr>
            </w:pPr>
            <w:r>
              <w:rPr>
                <w:color w:val="auto"/>
                <w:spacing w:val="19"/>
                <w:highlight w:val="none"/>
              </w:rPr>
              <w:t>★</w:t>
            </w:r>
            <w:r>
              <w:rPr>
                <w:color w:val="auto"/>
                <w:spacing w:val="-59"/>
                <w:highlight w:val="none"/>
              </w:rPr>
              <w:t xml:space="preserve"> </w:t>
            </w:r>
            <w:r>
              <w:rPr>
                <w:color w:val="auto"/>
                <w:spacing w:val="19"/>
                <w:highlight w:val="none"/>
              </w:rPr>
              <w:t>普通照</w:t>
            </w:r>
            <w:r>
              <w:rPr>
                <w:color w:val="auto"/>
                <w:spacing w:val="-42"/>
                <w:highlight w:val="none"/>
              </w:rPr>
              <w:t xml:space="preserve"> </w:t>
            </w:r>
            <w:r>
              <w:rPr>
                <w:color w:val="auto"/>
                <w:spacing w:val="19"/>
                <w:highlight w:val="none"/>
              </w:rPr>
              <w:t>明用双端</w:t>
            </w:r>
            <w:r>
              <w:rPr>
                <w:color w:val="auto"/>
                <w:highlight w:val="none"/>
              </w:rPr>
              <w:t xml:space="preserve"> </w:t>
            </w:r>
            <w:r>
              <w:rPr>
                <w:color w:val="auto"/>
                <w:spacing w:val="4"/>
                <w:highlight w:val="none"/>
              </w:rPr>
              <w:t>荧光灯</w:t>
            </w:r>
          </w:p>
        </w:tc>
        <w:tc>
          <w:tcPr>
            <w:tcW w:w="1914" w:type="dxa"/>
            <w:vAlign w:val="top"/>
          </w:tcPr>
          <w:p w14:paraId="384289C2">
            <w:pPr>
              <w:rPr>
                <w:rFonts w:ascii="Arial"/>
                <w:color w:val="auto"/>
                <w:sz w:val="21"/>
                <w:highlight w:val="none"/>
              </w:rPr>
            </w:pPr>
          </w:p>
        </w:tc>
        <w:tc>
          <w:tcPr>
            <w:tcW w:w="2969" w:type="dxa"/>
            <w:vAlign w:val="top"/>
          </w:tcPr>
          <w:p w14:paraId="03879978">
            <w:pPr>
              <w:pStyle w:val="212"/>
              <w:spacing w:before="198" w:line="304" w:lineRule="auto"/>
              <w:ind w:left="22" w:right="11"/>
              <w:rPr>
                <w:color w:val="auto"/>
                <w:highlight w:val="none"/>
              </w:rPr>
            </w:pPr>
            <w:r>
              <w:rPr>
                <w:color w:val="auto"/>
                <w:spacing w:val="19"/>
                <w:highlight w:val="none"/>
              </w:rPr>
              <w:t>《普通照明用双端荧光灯能效限</w:t>
            </w:r>
            <w:r>
              <w:rPr>
                <w:color w:val="auto"/>
                <w:spacing w:val="2"/>
                <w:highlight w:val="none"/>
              </w:rPr>
              <w:t xml:space="preserve"> </w:t>
            </w:r>
            <w:r>
              <w:rPr>
                <w:color w:val="auto"/>
                <w:spacing w:val="5"/>
                <w:highlight w:val="none"/>
              </w:rPr>
              <w:t>定值及能效等级》（</w:t>
            </w:r>
            <w:r>
              <w:rPr>
                <w:color w:val="auto"/>
                <w:highlight w:val="none"/>
              </w:rPr>
              <w:t>GB</w:t>
            </w:r>
            <w:r>
              <w:rPr>
                <w:color w:val="auto"/>
                <w:spacing w:val="42"/>
                <w:highlight w:val="none"/>
              </w:rPr>
              <w:t xml:space="preserve"> </w:t>
            </w:r>
            <w:r>
              <w:rPr>
                <w:color w:val="auto"/>
                <w:spacing w:val="5"/>
                <w:highlight w:val="none"/>
              </w:rPr>
              <w:t>19043）</w:t>
            </w:r>
          </w:p>
        </w:tc>
      </w:tr>
      <w:tr w14:paraId="23BCC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vAlign w:val="top"/>
          </w:tcPr>
          <w:p w14:paraId="7538CE81">
            <w:pPr>
              <w:rPr>
                <w:rFonts w:ascii="Arial"/>
                <w:color w:val="auto"/>
                <w:sz w:val="21"/>
                <w:highlight w:val="none"/>
              </w:rPr>
            </w:pPr>
          </w:p>
        </w:tc>
        <w:tc>
          <w:tcPr>
            <w:tcW w:w="1166" w:type="dxa"/>
            <w:vMerge w:val="continue"/>
            <w:tcBorders>
              <w:top w:val="nil"/>
              <w:bottom w:val="nil"/>
            </w:tcBorders>
            <w:vAlign w:val="top"/>
          </w:tcPr>
          <w:p w14:paraId="0252F92C">
            <w:pPr>
              <w:rPr>
                <w:rFonts w:ascii="Arial"/>
                <w:color w:val="auto"/>
                <w:sz w:val="21"/>
                <w:highlight w:val="none"/>
              </w:rPr>
            </w:pPr>
          </w:p>
        </w:tc>
        <w:tc>
          <w:tcPr>
            <w:tcW w:w="1799" w:type="dxa"/>
            <w:vAlign w:val="top"/>
          </w:tcPr>
          <w:p w14:paraId="5C1B1AD4">
            <w:pPr>
              <w:pStyle w:val="212"/>
              <w:spacing w:before="156" w:line="305" w:lineRule="auto"/>
              <w:ind w:left="14" w:right="7" w:hanging="1"/>
              <w:rPr>
                <w:color w:val="auto"/>
                <w:highlight w:val="none"/>
              </w:rPr>
            </w:pPr>
            <w:r>
              <w:rPr>
                <w:color w:val="auto"/>
                <w:highlight w:val="none"/>
              </w:rPr>
              <w:t>LED</w:t>
            </w:r>
            <w:r>
              <w:rPr>
                <w:color w:val="auto"/>
                <w:spacing w:val="23"/>
                <w:highlight w:val="none"/>
              </w:rPr>
              <w:t xml:space="preserve"> </w:t>
            </w:r>
            <w:r>
              <w:rPr>
                <w:color w:val="auto"/>
                <w:spacing w:val="19"/>
                <w:highlight w:val="none"/>
              </w:rPr>
              <w:t>道路/隧道照明</w:t>
            </w:r>
            <w:r>
              <w:rPr>
                <w:color w:val="auto"/>
                <w:highlight w:val="none"/>
              </w:rPr>
              <w:t xml:space="preserve"> </w:t>
            </w:r>
            <w:r>
              <w:rPr>
                <w:color w:val="auto"/>
                <w:spacing w:val="5"/>
                <w:highlight w:val="none"/>
              </w:rPr>
              <w:t>产品</w:t>
            </w:r>
          </w:p>
        </w:tc>
        <w:tc>
          <w:tcPr>
            <w:tcW w:w="1914" w:type="dxa"/>
            <w:vAlign w:val="top"/>
          </w:tcPr>
          <w:p w14:paraId="04C79452">
            <w:pPr>
              <w:rPr>
                <w:rFonts w:ascii="Arial"/>
                <w:color w:val="auto"/>
                <w:sz w:val="21"/>
                <w:highlight w:val="none"/>
              </w:rPr>
            </w:pPr>
          </w:p>
        </w:tc>
        <w:tc>
          <w:tcPr>
            <w:tcW w:w="2969" w:type="dxa"/>
            <w:vAlign w:val="top"/>
          </w:tcPr>
          <w:p w14:paraId="4DE45313">
            <w:pPr>
              <w:pStyle w:val="212"/>
              <w:spacing w:before="156" w:line="305" w:lineRule="auto"/>
              <w:ind w:left="22"/>
              <w:rPr>
                <w:color w:val="auto"/>
                <w:highlight w:val="none"/>
              </w:rPr>
            </w:pPr>
            <w:r>
              <w:rPr>
                <w:color w:val="auto"/>
                <w:spacing w:val="7"/>
                <w:highlight w:val="none"/>
              </w:rPr>
              <w:t xml:space="preserve">《道路和隧道照明用 </w:t>
            </w:r>
            <w:r>
              <w:rPr>
                <w:color w:val="auto"/>
                <w:highlight w:val="none"/>
              </w:rPr>
              <w:t>LED</w:t>
            </w:r>
            <w:r>
              <w:rPr>
                <w:color w:val="auto"/>
                <w:spacing w:val="7"/>
                <w:highlight w:val="none"/>
              </w:rPr>
              <w:t xml:space="preserve"> 灯具能</w:t>
            </w:r>
            <w:r>
              <w:rPr>
                <w:color w:val="auto"/>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37478）</w:t>
            </w:r>
          </w:p>
        </w:tc>
      </w:tr>
      <w:tr w14:paraId="44BE0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vAlign w:val="top"/>
          </w:tcPr>
          <w:p w14:paraId="27FE0A8A">
            <w:pPr>
              <w:rPr>
                <w:rFonts w:ascii="Arial"/>
                <w:color w:val="auto"/>
                <w:sz w:val="21"/>
                <w:highlight w:val="none"/>
              </w:rPr>
            </w:pPr>
          </w:p>
        </w:tc>
        <w:tc>
          <w:tcPr>
            <w:tcW w:w="1166" w:type="dxa"/>
            <w:vMerge w:val="continue"/>
            <w:tcBorders>
              <w:top w:val="nil"/>
              <w:bottom w:val="nil"/>
            </w:tcBorders>
            <w:vAlign w:val="top"/>
          </w:tcPr>
          <w:p w14:paraId="604E7AE7">
            <w:pPr>
              <w:rPr>
                <w:rFonts w:ascii="Arial"/>
                <w:color w:val="auto"/>
                <w:sz w:val="21"/>
                <w:highlight w:val="none"/>
              </w:rPr>
            </w:pPr>
          </w:p>
        </w:tc>
        <w:tc>
          <w:tcPr>
            <w:tcW w:w="1799" w:type="dxa"/>
            <w:vAlign w:val="top"/>
          </w:tcPr>
          <w:p w14:paraId="40C2D5F4">
            <w:pPr>
              <w:rPr>
                <w:rFonts w:ascii="Arial"/>
                <w:color w:val="auto"/>
                <w:sz w:val="21"/>
                <w:highlight w:val="none"/>
              </w:rPr>
            </w:pPr>
          </w:p>
          <w:p w14:paraId="5C796890">
            <w:pPr>
              <w:pStyle w:val="212"/>
              <w:spacing w:before="62" w:line="229" w:lineRule="auto"/>
              <w:ind w:left="13"/>
              <w:rPr>
                <w:color w:val="auto"/>
                <w:highlight w:val="none"/>
              </w:rPr>
            </w:pPr>
            <w:r>
              <w:rPr>
                <w:color w:val="auto"/>
                <w:highlight w:val="none"/>
              </w:rPr>
              <w:t>LED</w:t>
            </w:r>
            <w:r>
              <w:rPr>
                <w:color w:val="auto"/>
                <w:spacing w:val="-32"/>
                <w:highlight w:val="none"/>
              </w:rPr>
              <w:t xml:space="preserve"> </w:t>
            </w:r>
            <w:r>
              <w:rPr>
                <w:color w:val="auto"/>
                <w:spacing w:val="8"/>
                <w:highlight w:val="none"/>
              </w:rPr>
              <w:t>筒灯</w:t>
            </w:r>
          </w:p>
        </w:tc>
        <w:tc>
          <w:tcPr>
            <w:tcW w:w="1914" w:type="dxa"/>
            <w:vAlign w:val="top"/>
          </w:tcPr>
          <w:p w14:paraId="28C1D9BD">
            <w:pPr>
              <w:rPr>
                <w:rFonts w:ascii="Arial"/>
                <w:color w:val="auto"/>
                <w:sz w:val="21"/>
                <w:highlight w:val="none"/>
              </w:rPr>
            </w:pPr>
          </w:p>
        </w:tc>
        <w:tc>
          <w:tcPr>
            <w:tcW w:w="2969" w:type="dxa"/>
            <w:vAlign w:val="top"/>
          </w:tcPr>
          <w:p w14:paraId="0B0F8099">
            <w:pPr>
              <w:pStyle w:val="212"/>
              <w:spacing w:before="148" w:line="304" w:lineRule="auto"/>
              <w:ind w:left="17" w:right="13" w:firstLine="5"/>
              <w:rPr>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15A77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vAlign w:val="top"/>
          </w:tcPr>
          <w:p w14:paraId="475027ED">
            <w:pPr>
              <w:rPr>
                <w:rFonts w:ascii="Arial"/>
                <w:color w:val="auto"/>
                <w:sz w:val="21"/>
                <w:highlight w:val="none"/>
              </w:rPr>
            </w:pPr>
          </w:p>
        </w:tc>
        <w:tc>
          <w:tcPr>
            <w:tcW w:w="1166" w:type="dxa"/>
            <w:vMerge w:val="continue"/>
            <w:tcBorders>
              <w:top w:val="nil"/>
            </w:tcBorders>
            <w:vAlign w:val="top"/>
          </w:tcPr>
          <w:p w14:paraId="7CC4F171">
            <w:pPr>
              <w:rPr>
                <w:rFonts w:ascii="Arial"/>
                <w:color w:val="auto"/>
                <w:sz w:val="21"/>
                <w:highlight w:val="none"/>
              </w:rPr>
            </w:pPr>
          </w:p>
        </w:tc>
        <w:tc>
          <w:tcPr>
            <w:tcW w:w="1799" w:type="dxa"/>
            <w:vAlign w:val="top"/>
          </w:tcPr>
          <w:p w14:paraId="7862AB83">
            <w:pPr>
              <w:pStyle w:val="212"/>
              <w:spacing w:before="265" w:line="304" w:lineRule="auto"/>
              <w:ind w:left="47" w:right="12" w:hanging="33"/>
              <w:rPr>
                <w:color w:val="auto"/>
                <w:highlight w:val="none"/>
              </w:rPr>
            </w:pPr>
            <w:r>
              <w:rPr>
                <w:color w:val="auto"/>
                <w:spacing w:val="30"/>
                <w:highlight w:val="none"/>
              </w:rPr>
              <w:t>普通照明用非定向</w:t>
            </w:r>
            <w:r>
              <w:rPr>
                <w:color w:val="auto"/>
                <w:spacing w:val="5"/>
                <w:highlight w:val="none"/>
              </w:rPr>
              <w:t xml:space="preserve"> </w:t>
            </w:r>
            <w:r>
              <w:rPr>
                <w:color w:val="auto"/>
                <w:spacing w:val="-1"/>
                <w:highlight w:val="none"/>
              </w:rPr>
              <w:t>自镇流</w:t>
            </w:r>
            <w:r>
              <w:rPr>
                <w:color w:val="auto"/>
                <w:spacing w:val="-33"/>
                <w:highlight w:val="none"/>
              </w:rPr>
              <w:t xml:space="preserve"> </w:t>
            </w:r>
            <w:r>
              <w:rPr>
                <w:color w:val="auto"/>
                <w:spacing w:val="-1"/>
                <w:highlight w:val="none"/>
              </w:rPr>
              <w:t>LED</w:t>
            </w:r>
            <w:r>
              <w:rPr>
                <w:color w:val="auto"/>
                <w:spacing w:val="-37"/>
                <w:highlight w:val="none"/>
              </w:rPr>
              <w:t xml:space="preserve"> </w:t>
            </w:r>
            <w:r>
              <w:rPr>
                <w:color w:val="auto"/>
                <w:spacing w:val="-1"/>
                <w:highlight w:val="none"/>
              </w:rPr>
              <w:t>灯</w:t>
            </w:r>
          </w:p>
        </w:tc>
        <w:tc>
          <w:tcPr>
            <w:tcW w:w="1914" w:type="dxa"/>
            <w:vAlign w:val="top"/>
          </w:tcPr>
          <w:p w14:paraId="2D9CF401">
            <w:pPr>
              <w:rPr>
                <w:rFonts w:ascii="Arial"/>
                <w:color w:val="auto"/>
                <w:sz w:val="21"/>
                <w:highlight w:val="none"/>
              </w:rPr>
            </w:pPr>
          </w:p>
        </w:tc>
        <w:tc>
          <w:tcPr>
            <w:tcW w:w="2969" w:type="dxa"/>
            <w:vAlign w:val="top"/>
          </w:tcPr>
          <w:p w14:paraId="176E8D3C">
            <w:pPr>
              <w:pStyle w:val="212"/>
              <w:spacing w:before="265" w:line="304" w:lineRule="auto"/>
              <w:ind w:left="17" w:right="13" w:firstLine="5"/>
              <w:rPr>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21333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Align w:val="top"/>
          </w:tcPr>
          <w:p w14:paraId="12DF8071">
            <w:pPr>
              <w:pStyle w:val="212"/>
              <w:spacing w:before="301" w:line="258" w:lineRule="exact"/>
              <w:ind w:left="209"/>
              <w:rPr>
                <w:color w:val="auto"/>
                <w:highlight w:val="none"/>
              </w:rPr>
            </w:pPr>
            <w:r>
              <w:rPr>
                <w:color w:val="auto"/>
                <w:spacing w:val="-7"/>
                <w:position w:val="1"/>
                <w:highlight w:val="none"/>
              </w:rPr>
              <w:t>12</w:t>
            </w:r>
          </w:p>
        </w:tc>
        <w:tc>
          <w:tcPr>
            <w:tcW w:w="1166" w:type="dxa"/>
            <w:vAlign w:val="top"/>
          </w:tcPr>
          <w:p w14:paraId="5C0191B5">
            <w:pPr>
              <w:pStyle w:val="212"/>
              <w:spacing w:before="145" w:line="305" w:lineRule="auto"/>
              <w:ind w:left="14" w:right="8" w:firstLine="3"/>
              <w:rPr>
                <w:color w:val="auto"/>
                <w:highlight w:val="none"/>
              </w:rPr>
            </w:pPr>
            <w:r>
              <w:rPr>
                <w:color w:val="auto"/>
                <w:spacing w:val="1"/>
                <w:highlight w:val="none"/>
              </w:rPr>
              <w:t>★A020910</w:t>
            </w:r>
            <w:r>
              <w:rPr>
                <w:color w:val="auto"/>
                <w:spacing w:val="-17"/>
                <w:highlight w:val="none"/>
              </w:rPr>
              <w:t xml:space="preserve"> </w:t>
            </w:r>
            <w:r>
              <w:rPr>
                <w:color w:val="auto"/>
                <w:spacing w:val="1"/>
                <w:highlight w:val="none"/>
              </w:rPr>
              <w:t>电</w:t>
            </w:r>
            <w:r>
              <w:rPr>
                <w:color w:val="auto"/>
                <w:highlight w:val="none"/>
              </w:rPr>
              <w:t xml:space="preserve"> </w:t>
            </w:r>
            <w:r>
              <w:rPr>
                <w:color w:val="auto"/>
                <w:spacing w:val="6"/>
                <w:highlight w:val="none"/>
              </w:rPr>
              <w:t>视设备</w:t>
            </w:r>
          </w:p>
        </w:tc>
        <w:tc>
          <w:tcPr>
            <w:tcW w:w="1799" w:type="dxa"/>
            <w:vAlign w:val="top"/>
          </w:tcPr>
          <w:p w14:paraId="7FFA6197">
            <w:pPr>
              <w:pStyle w:val="212"/>
              <w:spacing w:before="145" w:line="304" w:lineRule="auto"/>
              <w:ind w:left="18" w:right="10" w:hanging="9"/>
              <w:rPr>
                <w:color w:val="auto"/>
                <w:highlight w:val="none"/>
              </w:rPr>
            </w:pPr>
            <w:r>
              <w:rPr>
                <w:color w:val="auto"/>
                <w:spacing w:val="4"/>
                <w:highlight w:val="none"/>
              </w:rPr>
              <w:t>A02091001 普通电视</w:t>
            </w:r>
            <w:r>
              <w:rPr>
                <w:color w:val="auto"/>
                <w:spacing w:val="7"/>
                <w:highlight w:val="none"/>
              </w:rPr>
              <w:t xml:space="preserve"> </w:t>
            </w:r>
            <w:r>
              <w:rPr>
                <w:color w:val="auto"/>
                <w:spacing w:val="6"/>
                <w:highlight w:val="none"/>
              </w:rPr>
              <w:t>设备（电视机）</w:t>
            </w:r>
          </w:p>
        </w:tc>
        <w:tc>
          <w:tcPr>
            <w:tcW w:w="1914" w:type="dxa"/>
            <w:vAlign w:val="top"/>
          </w:tcPr>
          <w:p w14:paraId="200D93FA">
            <w:pPr>
              <w:rPr>
                <w:rFonts w:ascii="Arial"/>
                <w:color w:val="auto"/>
                <w:sz w:val="21"/>
                <w:highlight w:val="none"/>
              </w:rPr>
            </w:pPr>
          </w:p>
        </w:tc>
        <w:tc>
          <w:tcPr>
            <w:tcW w:w="2969" w:type="dxa"/>
            <w:vAlign w:val="top"/>
          </w:tcPr>
          <w:p w14:paraId="340DDF4E">
            <w:pPr>
              <w:pStyle w:val="212"/>
              <w:spacing w:before="146" w:line="305" w:lineRule="auto"/>
              <w:ind w:left="21" w:right="11" w:firstLine="2"/>
              <w:rPr>
                <w:color w:val="auto"/>
                <w:highlight w:val="none"/>
              </w:rPr>
            </w:pPr>
            <w:r>
              <w:rPr>
                <w:color w:val="auto"/>
                <w:spacing w:val="19"/>
                <w:highlight w:val="none"/>
              </w:rPr>
              <w:t>《平板电视能效限定值及能效等</w:t>
            </w:r>
            <w:r>
              <w:rPr>
                <w:color w:val="auto"/>
                <w:spacing w:val="2"/>
                <w:highlight w:val="none"/>
              </w:rPr>
              <w:t xml:space="preserve"> </w:t>
            </w:r>
            <w:r>
              <w:rPr>
                <w:color w:val="auto"/>
                <w:spacing w:val="4"/>
                <w:highlight w:val="none"/>
              </w:rPr>
              <w:t>级》（</w:t>
            </w:r>
            <w:r>
              <w:rPr>
                <w:color w:val="auto"/>
                <w:highlight w:val="none"/>
              </w:rPr>
              <w:t>GB</w:t>
            </w:r>
            <w:r>
              <w:rPr>
                <w:color w:val="auto"/>
                <w:spacing w:val="23"/>
                <w:highlight w:val="none"/>
              </w:rPr>
              <w:t xml:space="preserve"> </w:t>
            </w:r>
            <w:r>
              <w:rPr>
                <w:color w:val="auto"/>
                <w:spacing w:val="4"/>
                <w:highlight w:val="none"/>
              </w:rPr>
              <w:t>24850）</w:t>
            </w:r>
          </w:p>
        </w:tc>
      </w:tr>
      <w:tr w14:paraId="1EAA1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vAlign w:val="top"/>
          </w:tcPr>
          <w:p w14:paraId="71F1A408">
            <w:pPr>
              <w:spacing w:line="268" w:lineRule="auto"/>
              <w:rPr>
                <w:rFonts w:ascii="Arial"/>
                <w:color w:val="auto"/>
                <w:sz w:val="21"/>
                <w:highlight w:val="none"/>
              </w:rPr>
            </w:pPr>
          </w:p>
          <w:p w14:paraId="6611DEBF">
            <w:pPr>
              <w:spacing w:line="269" w:lineRule="auto"/>
              <w:rPr>
                <w:rFonts w:ascii="Arial"/>
                <w:color w:val="auto"/>
                <w:sz w:val="21"/>
                <w:highlight w:val="none"/>
              </w:rPr>
            </w:pPr>
          </w:p>
          <w:p w14:paraId="307BC3C1">
            <w:pPr>
              <w:spacing w:line="269" w:lineRule="auto"/>
              <w:rPr>
                <w:rFonts w:ascii="Arial"/>
                <w:color w:val="auto"/>
                <w:sz w:val="21"/>
                <w:highlight w:val="none"/>
              </w:rPr>
            </w:pPr>
          </w:p>
          <w:p w14:paraId="7D970A48">
            <w:pPr>
              <w:pStyle w:val="212"/>
              <w:spacing w:before="62" w:line="256" w:lineRule="exact"/>
              <w:ind w:left="209"/>
              <w:rPr>
                <w:color w:val="auto"/>
                <w:highlight w:val="none"/>
              </w:rPr>
            </w:pPr>
            <w:r>
              <w:rPr>
                <w:color w:val="auto"/>
                <w:spacing w:val="-7"/>
                <w:position w:val="1"/>
                <w:highlight w:val="none"/>
              </w:rPr>
              <w:t>13</w:t>
            </w:r>
          </w:p>
        </w:tc>
        <w:tc>
          <w:tcPr>
            <w:tcW w:w="1166" w:type="dxa"/>
            <w:vAlign w:val="top"/>
          </w:tcPr>
          <w:p w14:paraId="68FBA9F3">
            <w:pPr>
              <w:spacing w:line="325" w:lineRule="auto"/>
              <w:rPr>
                <w:rFonts w:ascii="Arial"/>
                <w:color w:val="auto"/>
                <w:sz w:val="21"/>
                <w:highlight w:val="none"/>
              </w:rPr>
            </w:pPr>
          </w:p>
          <w:p w14:paraId="6F698D99">
            <w:pPr>
              <w:spacing w:line="326" w:lineRule="auto"/>
              <w:rPr>
                <w:rFonts w:ascii="Arial"/>
                <w:color w:val="auto"/>
                <w:sz w:val="21"/>
                <w:highlight w:val="none"/>
              </w:rPr>
            </w:pPr>
          </w:p>
          <w:p w14:paraId="7E4C2228">
            <w:pPr>
              <w:pStyle w:val="212"/>
              <w:spacing w:before="62" w:line="305" w:lineRule="auto"/>
              <w:ind w:left="16" w:right="8" w:firstLine="2"/>
              <w:rPr>
                <w:color w:val="auto"/>
                <w:highlight w:val="none"/>
              </w:rPr>
            </w:pPr>
            <w:r>
              <w:rPr>
                <w:color w:val="auto"/>
                <w:spacing w:val="4"/>
                <w:highlight w:val="none"/>
              </w:rPr>
              <w:t>★A020911</w:t>
            </w:r>
            <w:r>
              <w:rPr>
                <w:color w:val="auto"/>
                <w:spacing w:val="-44"/>
                <w:highlight w:val="none"/>
              </w:rPr>
              <w:t xml:space="preserve"> </w:t>
            </w:r>
            <w:r>
              <w:rPr>
                <w:color w:val="auto"/>
                <w:spacing w:val="4"/>
                <w:highlight w:val="none"/>
              </w:rPr>
              <w:t>视</w:t>
            </w:r>
            <w:r>
              <w:rPr>
                <w:color w:val="auto"/>
                <w:highlight w:val="none"/>
              </w:rPr>
              <w:t xml:space="preserve"> </w:t>
            </w:r>
            <w:r>
              <w:rPr>
                <w:color w:val="auto"/>
                <w:spacing w:val="6"/>
                <w:highlight w:val="none"/>
              </w:rPr>
              <w:t>频设备</w:t>
            </w:r>
          </w:p>
        </w:tc>
        <w:tc>
          <w:tcPr>
            <w:tcW w:w="1799" w:type="dxa"/>
            <w:vAlign w:val="top"/>
          </w:tcPr>
          <w:p w14:paraId="56CA44F8">
            <w:pPr>
              <w:spacing w:line="325" w:lineRule="auto"/>
              <w:rPr>
                <w:rFonts w:ascii="Arial"/>
                <w:color w:val="auto"/>
                <w:sz w:val="21"/>
                <w:highlight w:val="none"/>
              </w:rPr>
            </w:pPr>
          </w:p>
          <w:p w14:paraId="6E9702F5">
            <w:pPr>
              <w:spacing w:line="326" w:lineRule="auto"/>
              <w:rPr>
                <w:rFonts w:ascii="Arial"/>
                <w:color w:val="auto"/>
                <w:sz w:val="21"/>
                <w:highlight w:val="none"/>
              </w:rPr>
            </w:pPr>
          </w:p>
          <w:p w14:paraId="74F35696">
            <w:pPr>
              <w:pStyle w:val="212"/>
              <w:spacing w:before="62" w:line="305" w:lineRule="auto"/>
              <w:ind w:left="18" w:right="10" w:hanging="9"/>
              <w:rPr>
                <w:color w:val="auto"/>
                <w:highlight w:val="none"/>
              </w:rPr>
            </w:pPr>
            <w:r>
              <w:rPr>
                <w:color w:val="auto"/>
                <w:spacing w:val="4"/>
                <w:highlight w:val="none"/>
              </w:rPr>
              <w:t>A02091107 视频监控</w:t>
            </w:r>
            <w:r>
              <w:rPr>
                <w:color w:val="auto"/>
                <w:spacing w:val="7"/>
                <w:highlight w:val="none"/>
              </w:rPr>
              <w:t xml:space="preserve"> </w:t>
            </w:r>
            <w:r>
              <w:rPr>
                <w:color w:val="auto"/>
                <w:spacing w:val="3"/>
                <w:highlight w:val="none"/>
              </w:rPr>
              <w:t>设备</w:t>
            </w:r>
          </w:p>
        </w:tc>
        <w:tc>
          <w:tcPr>
            <w:tcW w:w="1914" w:type="dxa"/>
            <w:vAlign w:val="top"/>
          </w:tcPr>
          <w:p w14:paraId="08D373BF">
            <w:pPr>
              <w:spacing w:line="268" w:lineRule="auto"/>
              <w:rPr>
                <w:rFonts w:ascii="Arial"/>
                <w:color w:val="auto"/>
                <w:sz w:val="21"/>
                <w:highlight w:val="none"/>
              </w:rPr>
            </w:pPr>
          </w:p>
          <w:p w14:paraId="4A89A949">
            <w:pPr>
              <w:spacing w:line="269" w:lineRule="auto"/>
              <w:rPr>
                <w:rFonts w:ascii="Arial"/>
                <w:color w:val="auto"/>
                <w:sz w:val="21"/>
                <w:highlight w:val="none"/>
              </w:rPr>
            </w:pPr>
          </w:p>
          <w:p w14:paraId="197397A8">
            <w:pPr>
              <w:spacing w:line="269" w:lineRule="auto"/>
              <w:rPr>
                <w:rFonts w:ascii="Arial"/>
                <w:color w:val="auto"/>
                <w:sz w:val="21"/>
                <w:highlight w:val="none"/>
              </w:rPr>
            </w:pPr>
          </w:p>
          <w:p w14:paraId="5E0213F4">
            <w:pPr>
              <w:pStyle w:val="212"/>
              <w:spacing w:before="62" w:line="230" w:lineRule="auto"/>
              <w:ind w:left="17"/>
              <w:rPr>
                <w:color w:val="auto"/>
                <w:highlight w:val="none"/>
              </w:rPr>
            </w:pPr>
            <w:r>
              <w:rPr>
                <w:color w:val="auto"/>
                <w:spacing w:val="6"/>
                <w:highlight w:val="none"/>
              </w:rPr>
              <w:t>监视器</w:t>
            </w:r>
          </w:p>
        </w:tc>
        <w:tc>
          <w:tcPr>
            <w:tcW w:w="2969" w:type="dxa"/>
            <w:vAlign w:val="top"/>
          </w:tcPr>
          <w:p w14:paraId="7B96A686">
            <w:pPr>
              <w:pStyle w:val="212"/>
              <w:spacing w:before="93" w:line="303" w:lineRule="auto"/>
              <w:ind w:left="17" w:right="11" w:firstLine="23"/>
              <w:rPr>
                <w:color w:val="auto"/>
                <w:highlight w:val="none"/>
              </w:rPr>
            </w:pPr>
            <w:r>
              <w:rPr>
                <w:color w:val="auto"/>
                <w:spacing w:val="18"/>
                <w:highlight w:val="none"/>
              </w:rPr>
              <w:t>以射频信号为主要信号输入的监</w:t>
            </w:r>
            <w:r>
              <w:rPr>
                <w:color w:val="auto"/>
                <w:highlight w:val="none"/>
              </w:rPr>
              <w:t xml:space="preserve"> </w:t>
            </w:r>
            <w:r>
              <w:rPr>
                <w:color w:val="auto"/>
                <w:spacing w:val="5"/>
                <w:highlight w:val="none"/>
              </w:rPr>
              <w:t>视器应符合《平板电视能效限定值</w:t>
            </w:r>
            <w:r>
              <w:rPr>
                <w:color w:val="auto"/>
                <w:spacing w:val="7"/>
                <w:highlight w:val="none"/>
              </w:rPr>
              <w:t xml:space="preserve"> </w:t>
            </w:r>
            <w:r>
              <w:rPr>
                <w:color w:val="auto"/>
                <w:spacing w:val="8"/>
                <w:highlight w:val="none"/>
              </w:rPr>
              <w:t>及能效等级》（</w:t>
            </w:r>
            <w:r>
              <w:rPr>
                <w:color w:val="auto"/>
                <w:highlight w:val="none"/>
              </w:rPr>
              <w:t>GB</w:t>
            </w:r>
            <w:r>
              <w:rPr>
                <w:color w:val="auto"/>
                <w:spacing w:val="8"/>
                <w:highlight w:val="none"/>
              </w:rPr>
              <w:t xml:space="preserve"> 24850</w:t>
            </w:r>
            <w:r>
              <w:rPr>
                <w:color w:val="auto"/>
                <w:highlight w:val="none"/>
              </w:rPr>
              <w:t>），</w:t>
            </w:r>
          </w:p>
          <w:p w14:paraId="1FCA6EA3">
            <w:pPr>
              <w:pStyle w:val="212"/>
              <w:spacing w:before="1" w:line="290" w:lineRule="auto"/>
              <w:ind w:left="17" w:right="11" w:firstLine="23"/>
              <w:rPr>
                <w:color w:val="auto"/>
                <w:highlight w:val="none"/>
              </w:rPr>
            </w:pPr>
            <w:r>
              <w:rPr>
                <w:color w:val="auto"/>
                <w:spacing w:val="18"/>
                <w:highlight w:val="none"/>
              </w:rPr>
              <w:t>以数字信号为主要信号输入的监</w:t>
            </w:r>
            <w:r>
              <w:rPr>
                <w:color w:val="auto"/>
                <w:highlight w:val="none"/>
              </w:rPr>
              <w:t xml:space="preserve"> </w:t>
            </w:r>
            <w:r>
              <w:rPr>
                <w:color w:val="auto"/>
                <w:spacing w:val="5"/>
                <w:highlight w:val="none"/>
              </w:rPr>
              <w:t>视器应符合《计算机显示器能效限</w:t>
            </w:r>
            <w:r>
              <w:rPr>
                <w:color w:val="auto"/>
                <w:spacing w:val="7"/>
                <w:highlight w:val="none"/>
              </w:rPr>
              <w:t xml:space="preserve"> 定值及能效等级》（</w:t>
            </w:r>
            <w:r>
              <w:rPr>
                <w:color w:val="auto"/>
                <w:highlight w:val="none"/>
              </w:rPr>
              <w:t>GB</w:t>
            </w:r>
            <w:r>
              <w:rPr>
                <w:color w:val="auto"/>
                <w:spacing w:val="7"/>
                <w:highlight w:val="none"/>
              </w:rPr>
              <w:t xml:space="preserve"> 21520）</w:t>
            </w:r>
          </w:p>
        </w:tc>
      </w:tr>
      <w:tr w14:paraId="4BCFE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44E1936F">
            <w:pPr>
              <w:pStyle w:val="212"/>
              <w:spacing w:before="298" w:line="258" w:lineRule="exact"/>
              <w:ind w:left="209"/>
              <w:rPr>
                <w:color w:val="auto"/>
                <w:highlight w:val="none"/>
              </w:rPr>
            </w:pPr>
            <w:r>
              <w:rPr>
                <w:color w:val="auto"/>
                <w:spacing w:val="-7"/>
                <w:position w:val="1"/>
                <w:highlight w:val="none"/>
              </w:rPr>
              <w:t>14</w:t>
            </w:r>
          </w:p>
        </w:tc>
        <w:tc>
          <w:tcPr>
            <w:tcW w:w="1166" w:type="dxa"/>
            <w:vAlign w:val="top"/>
          </w:tcPr>
          <w:p w14:paraId="7353239B">
            <w:pPr>
              <w:pStyle w:val="212"/>
              <w:spacing w:before="142" w:line="304" w:lineRule="auto"/>
              <w:ind w:left="15" w:right="8" w:hanging="6"/>
              <w:rPr>
                <w:color w:val="auto"/>
                <w:highlight w:val="none"/>
              </w:rPr>
            </w:pPr>
            <w:r>
              <w:rPr>
                <w:color w:val="auto"/>
                <w:spacing w:val="5"/>
                <w:highlight w:val="none"/>
              </w:rPr>
              <w:t>A031210</w:t>
            </w:r>
            <w:r>
              <w:rPr>
                <w:color w:val="auto"/>
                <w:spacing w:val="-43"/>
                <w:highlight w:val="none"/>
              </w:rPr>
              <w:t xml:space="preserve"> </w:t>
            </w:r>
            <w:r>
              <w:rPr>
                <w:color w:val="auto"/>
                <w:spacing w:val="5"/>
                <w:highlight w:val="none"/>
              </w:rPr>
              <w:t>饮食</w:t>
            </w:r>
            <w:r>
              <w:rPr>
                <w:color w:val="auto"/>
                <w:highlight w:val="none"/>
              </w:rPr>
              <w:t xml:space="preserve"> </w:t>
            </w:r>
            <w:r>
              <w:rPr>
                <w:color w:val="auto"/>
                <w:spacing w:val="7"/>
                <w:highlight w:val="none"/>
              </w:rPr>
              <w:t>炊事机械</w:t>
            </w:r>
          </w:p>
        </w:tc>
        <w:tc>
          <w:tcPr>
            <w:tcW w:w="1799" w:type="dxa"/>
            <w:vAlign w:val="top"/>
          </w:tcPr>
          <w:p w14:paraId="12DF1D5D">
            <w:pPr>
              <w:pStyle w:val="212"/>
              <w:spacing w:before="297" w:line="230" w:lineRule="auto"/>
              <w:ind w:left="19"/>
              <w:rPr>
                <w:color w:val="auto"/>
                <w:highlight w:val="none"/>
              </w:rPr>
            </w:pPr>
            <w:r>
              <w:rPr>
                <w:color w:val="auto"/>
                <w:spacing w:val="7"/>
                <w:highlight w:val="none"/>
              </w:rPr>
              <w:t>商用燃气灶具</w:t>
            </w:r>
          </w:p>
        </w:tc>
        <w:tc>
          <w:tcPr>
            <w:tcW w:w="1914" w:type="dxa"/>
            <w:vAlign w:val="top"/>
          </w:tcPr>
          <w:p w14:paraId="51283853">
            <w:pPr>
              <w:rPr>
                <w:rFonts w:ascii="Arial"/>
                <w:color w:val="auto"/>
                <w:sz w:val="21"/>
                <w:highlight w:val="none"/>
              </w:rPr>
            </w:pPr>
          </w:p>
        </w:tc>
        <w:tc>
          <w:tcPr>
            <w:tcW w:w="2969" w:type="dxa"/>
            <w:vAlign w:val="top"/>
          </w:tcPr>
          <w:p w14:paraId="3801992E">
            <w:pPr>
              <w:pStyle w:val="212"/>
              <w:spacing w:before="142" w:line="304" w:lineRule="auto"/>
              <w:ind w:left="22" w:right="11"/>
              <w:rPr>
                <w:color w:val="auto"/>
                <w:highlight w:val="none"/>
              </w:rPr>
            </w:pPr>
            <w:r>
              <w:rPr>
                <w:color w:val="auto"/>
                <w:spacing w:val="19"/>
                <w:highlight w:val="none"/>
              </w:rPr>
              <w:t>《商用燃气灶具能效限定值及能</w:t>
            </w:r>
            <w:r>
              <w:rPr>
                <w:color w:val="auto"/>
                <w:spacing w:val="2"/>
                <w:highlight w:val="none"/>
              </w:rPr>
              <w:t xml:space="preserve"> </w:t>
            </w:r>
            <w:r>
              <w:rPr>
                <w:color w:val="auto"/>
                <w:spacing w:val="6"/>
                <w:highlight w:val="none"/>
              </w:rPr>
              <w:t>效等级》（</w:t>
            </w:r>
            <w:r>
              <w:rPr>
                <w:color w:val="auto"/>
                <w:highlight w:val="none"/>
              </w:rPr>
              <w:t>GB</w:t>
            </w:r>
            <w:r>
              <w:rPr>
                <w:color w:val="auto"/>
                <w:spacing w:val="6"/>
                <w:highlight w:val="none"/>
              </w:rPr>
              <w:t xml:space="preserve"> 30531）</w:t>
            </w:r>
          </w:p>
        </w:tc>
      </w:tr>
      <w:tr w14:paraId="0B2A6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vAlign w:val="top"/>
          </w:tcPr>
          <w:p w14:paraId="45D19797">
            <w:pPr>
              <w:spacing w:line="290" w:lineRule="auto"/>
              <w:rPr>
                <w:rFonts w:ascii="Arial"/>
                <w:color w:val="auto"/>
                <w:sz w:val="21"/>
                <w:highlight w:val="none"/>
              </w:rPr>
            </w:pPr>
          </w:p>
          <w:p w14:paraId="468131E9">
            <w:pPr>
              <w:spacing w:line="290" w:lineRule="auto"/>
              <w:rPr>
                <w:rFonts w:ascii="Arial"/>
                <w:color w:val="auto"/>
                <w:sz w:val="21"/>
                <w:highlight w:val="none"/>
              </w:rPr>
            </w:pPr>
          </w:p>
          <w:p w14:paraId="38779DB8">
            <w:pPr>
              <w:spacing w:line="291" w:lineRule="auto"/>
              <w:rPr>
                <w:rFonts w:ascii="Arial"/>
                <w:color w:val="auto"/>
                <w:sz w:val="21"/>
                <w:highlight w:val="none"/>
              </w:rPr>
            </w:pPr>
          </w:p>
          <w:p w14:paraId="22083B75">
            <w:pPr>
              <w:spacing w:line="291" w:lineRule="auto"/>
              <w:rPr>
                <w:rFonts w:ascii="Arial"/>
                <w:color w:val="auto"/>
                <w:sz w:val="21"/>
                <w:highlight w:val="none"/>
              </w:rPr>
            </w:pPr>
          </w:p>
          <w:p w14:paraId="7F9333ED">
            <w:pPr>
              <w:pStyle w:val="212"/>
              <w:spacing w:before="62" w:line="257" w:lineRule="exact"/>
              <w:ind w:left="209"/>
              <w:rPr>
                <w:color w:val="auto"/>
                <w:highlight w:val="none"/>
              </w:rPr>
            </w:pPr>
            <w:r>
              <w:rPr>
                <w:color w:val="auto"/>
                <w:spacing w:val="-7"/>
                <w:position w:val="1"/>
                <w:highlight w:val="none"/>
              </w:rPr>
              <w:t>15</w:t>
            </w:r>
          </w:p>
        </w:tc>
        <w:tc>
          <w:tcPr>
            <w:tcW w:w="1166" w:type="dxa"/>
            <w:vMerge w:val="restart"/>
            <w:tcBorders>
              <w:bottom w:val="nil"/>
            </w:tcBorders>
            <w:vAlign w:val="top"/>
          </w:tcPr>
          <w:p w14:paraId="3DC84294">
            <w:pPr>
              <w:spacing w:line="251" w:lineRule="auto"/>
              <w:rPr>
                <w:rFonts w:ascii="Arial"/>
                <w:color w:val="auto"/>
                <w:sz w:val="21"/>
                <w:highlight w:val="none"/>
              </w:rPr>
            </w:pPr>
          </w:p>
          <w:p w14:paraId="5BD596AB">
            <w:pPr>
              <w:spacing w:line="251" w:lineRule="auto"/>
              <w:rPr>
                <w:rFonts w:ascii="Arial"/>
                <w:color w:val="auto"/>
                <w:sz w:val="21"/>
                <w:highlight w:val="none"/>
              </w:rPr>
            </w:pPr>
          </w:p>
          <w:p w14:paraId="3290BCB7">
            <w:pPr>
              <w:spacing w:line="252" w:lineRule="auto"/>
              <w:rPr>
                <w:rFonts w:ascii="Arial"/>
                <w:color w:val="auto"/>
                <w:sz w:val="21"/>
                <w:highlight w:val="none"/>
              </w:rPr>
            </w:pPr>
          </w:p>
          <w:p w14:paraId="7EB7DEE8">
            <w:pPr>
              <w:pStyle w:val="212"/>
              <w:spacing w:before="62" w:line="307" w:lineRule="auto"/>
              <w:ind w:left="15" w:right="8" w:firstLine="3"/>
              <w:rPr>
                <w:color w:val="auto"/>
                <w:highlight w:val="none"/>
              </w:rPr>
            </w:pPr>
            <w:r>
              <w:rPr>
                <w:color w:val="auto"/>
                <w:spacing w:val="3"/>
                <w:highlight w:val="none"/>
              </w:rPr>
              <w:t>★A060805</w:t>
            </w:r>
            <w:r>
              <w:rPr>
                <w:color w:val="auto"/>
                <w:spacing w:val="-35"/>
                <w:highlight w:val="none"/>
              </w:rPr>
              <w:t xml:space="preserve"> </w:t>
            </w:r>
            <w:r>
              <w:rPr>
                <w:color w:val="auto"/>
                <w:spacing w:val="3"/>
                <w:highlight w:val="none"/>
              </w:rPr>
              <w:t>便</w:t>
            </w:r>
            <w:r>
              <w:rPr>
                <w:color w:val="auto"/>
                <w:highlight w:val="none"/>
              </w:rPr>
              <w:t xml:space="preserve"> </w:t>
            </w:r>
            <w:r>
              <w:rPr>
                <w:color w:val="auto"/>
                <w:spacing w:val="1"/>
                <w:highlight w:val="none"/>
              </w:rPr>
              <w:t>器</w:t>
            </w:r>
          </w:p>
        </w:tc>
        <w:tc>
          <w:tcPr>
            <w:tcW w:w="1799" w:type="dxa"/>
            <w:vAlign w:val="top"/>
          </w:tcPr>
          <w:p w14:paraId="723AD7B5">
            <w:pPr>
              <w:spacing w:line="282" w:lineRule="auto"/>
              <w:rPr>
                <w:rFonts w:ascii="Arial"/>
                <w:color w:val="auto"/>
                <w:sz w:val="21"/>
                <w:highlight w:val="none"/>
              </w:rPr>
            </w:pPr>
          </w:p>
          <w:p w14:paraId="3E641CAA">
            <w:pPr>
              <w:pStyle w:val="212"/>
              <w:spacing w:before="62" w:line="229" w:lineRule="auto"/>
              <w:ind w:left="16"/>
              <w:rPr>
                <w:color w:val="auto"/>
                <w:highlight w:val="none"/>
              </w:rPr>
            </w:pPr>
            <w:r>
              <w:rPr>
                <w:color w:val="auto"/>
                <w:spacing w:val="6"/>
                <w:highlight w:val="none"/>
              </w:rPr>
              <w:t>坐便器</w:t>
            </w:r>
          </w:p>
        </w:tc>
        <w:tc>
          <w:tcPr>
            <w:tcW w:w="1914" w:type="dxa"/>
            <w:vAlign w:val="top"/>
          </w:tcPr>
          <w:p w14:paraId="619A6F99">
            <w:pPr>
              <w:rPr>
                <w:rFonts w:ascii="Arial"/>
                <w:color w:val="auto"/>
                <w:sz w:val="21"/>
                <w:highlight w:val="none"/>
              </w:rPr>
            </w:pPr>
          </w:p>
        </w:tc>
        <w:tc>
          <w:tcPr>
            <w:tcW w:w="2969" w:type="dxa"/>
            <w:vAlign w:val="top"/>
          </w:tcPr>
          <w:p w14:paraId="06AD9C9C">
            <w:pPr>
              <w:pStyle w:val="212"/>
              <w:spacing w:before="189" w:line="311" w:lineRule="auto"/>
              <w:ind w:left="27" w:hanging="4"/>
              <w:rPr>
                <w:color w:val="auto"/>
                <w:highlight w:val="none"/>
              </w:rPr>
            </w:pPr>
            <w:r>
              <w:rPr>
                <w:color w:val="auto"/>
                <w:spacing w:val="6"/>
                <w:highlight w:val="none"/>
              </w:rPr>
              <w:t>《坐便器水效限定值及水效等级》</w:t>
            </w:r>
            <w:r>
              <w:rPr>
                <w:color w:val="auto"/>
                <w:highlight w:val="none"/>
              </w:rPr>
              <w:t xml:space="preserve"> </w:t>
            </w:r>
            <w:r>
              <w:rPr>
                <w:color w:val="auto"/>
                <w:spacing w:val="1"/>
                <w:highlight w:val="none"/>
              </w:rPr>
              <w:t>（</w:t>
            </w:r>
            <w:r>
              <w:rPr>
                <w:color w:val="auto"/>
                <w:highlight w:val="none"/>
              </w:rPr>
              <w:t>GB</w:t>
            </w:r>
            <w:r>
              <w:rPr>
                <w:color w:val="auto"/>
                <w:spacing w:val="15"/>
                <w:highlight w:val="none"/>
              </w:rPr>
              <w:t xml:space="preserve"> </w:t>
            </w:r>
            <w:r>
              <w:rPr>
                <w:color w:val="auto"/>
                <w:spacing w:val="1"/>
                <w:highlight w:val="none"/>
              </w:rPr>
              <w:t>25502）</w:t>
            </w:r>
          </w:p>
        </w:tc>
      </w:tr>
      <w:tr w14:paraId="6C85E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vAlign w:val="top"/>
          </w:tcPr>
          <w:p w14:paraId="6729425C">
            <w:pPr>
              <w:rPr>
                <w:rFonts w:ascii="Arial"/>
                <w:color w:val="auto"/>
                <w:sz w:val="21"/>
                <w:highlight w:val="none"/>
              </w:rPr>
            </w:pPr>
          </w:p>
        </w:tc>
        <w:tc>
          <w:tcPr>
            <w:tcW w:w="1166" w:type="dxa"/>
            <w:vMerge w:val="continue"/>
            <w:tcBorders>
              <w:top w:val="nil"/>
              <w:bottom w:val="nil"/>
            </w:tcBorders>
            <w:vAlign w:val="top"/>
          </w:tcPr>
          <w:p w14:paraId="106EA16A">
            <w:pPr>
              <w:rPr>
                <w:rFonts w:ascii="Arial"/>
                <w:color w:val="auto"/>
                <w:sz w:val="21"/>
                <w:highlight w:val="none"/>
              </w:rPr>
            </w:pPr>
          </w:p>
        </w:tc>
        <w:tc>
          <w:tcPr>
            <w:tcW w:w="1799" w:type="dxa"/>
            <w:vAlign w:val="top"/>
          </w:tcPr>
          <w:p w14:paraId="0A5880D6">
            <w:pPr>
              <w:spacing w:line="283" w:lineRule="auto"/>
              <w:rPr>
                <w:rFonts w:ascii="Arial"/>
                <w:color w:val="auto"/>
                <w:sz w:val="21"/>
                <w:highlight w:val="none"/>
              </w:rPr>
            </w:pPr>
          </w:p>
          <w:p w14:paraId="39A861D0">
            <w:pPr>
              <w:pStyle w:val="212"/>
              <w:spacing w:before="62" w:line="229" w:lineRule="auto"/>
              <w:ind w:left="14"/>
              <w:rPr>
                <w:color w:val="auto"/>
                <w:highlight w:val="none"/>
              </w:rPr>
            </w:pPr>
            <w:r>
              <w:rPr>
                <w:color w:val="auto"/>
                <w:spacing w:val="6"/>
                <w:highlight w:val="none"/>
              </w:rPr>
              <w:t>蹲便器</w:t>
            </w:r>
          </w:p>
        </w:tc>
        <w:tc>
          <w:tcPr>
            <w:tcW w:w="1914" w:type="dxa"/>
            <w:vAlign w:val="top"/>
          </w:tcPr>
          <w:p w14:paraId="72FFC2D2">
            <w:pPr>
              <w:rPr>
                <w:rFonts w:ascii="Arial"/>
                <w:color w:val="auto"/>
                <w:sz w:val="21"/>
                <w:highlight w:val="none"/>
              </w:rPr>
            </w:pPr>
          </w:p>
        </w:tc>
        <w:tc>
          <w:tcPr>
            <w:tcW w:w="2969" w:type="dxa"/>
            <w:vAlign w:val="top"/>
          </w:tcPr>
          <w:p w14:paraId="74C5E4DC">
            <w:pPr>
              <w:pStyle w:val="212"/>
              <w:spacing w:before="191" w:line="304" w:lineRule="auto"/>
              <w:ind w:left="22" w:right="11"/>
              <w:rPr>
                <w:color w:val="auto"/>
                <w:highlight w:val="none"/>
              </w:rPr>
            </w:pPr>
            <w:r>
              <w:rPr>
                <w:color w:val="auto"/>
                <w:spacing w:val="19"/>
                <w:highlight w:val="none"/>
              </w:rPr>
              <w:t>《蹲便器用水效率限定值及用水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30717）</w:t>
            </w:r>
          </w:p>
        </w:tc>
      </w:tr>
      <w:tr w14:paraId="55464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vAlign w:val="top"/>
          </w:tcPr>
          <w:p w14:paraId="0F56613E">
            <w:pPr>
              <w:rPr>
                <w:rFonts w:ascii="Arial"/>
                <w:color w:val="auto"/>
                <w:sz w:val="21"/>
                <w:highlight w:val="none"/>
              </w:rPr>
            </w:pPr>
          </w:p>
        </w:tc>
        <w:tc>
          <w:tcPr>
            <w:tcW w:w="1166" w:type="dxa"/>
            <w:vMerge w:val="continue"/>
            <w:tcBorders>
              <w:top w:val="nil"/>
            </w:tcBorders>
            <w:vAlign w:val="top"/>
          </w:tcPr>
          <w:p w14:paraId="235EE73D">
            <w:pPr>
              <w:rPr>
                <w:rFonts w:ascii="Arial"/>
                <w:color w:val="auto"/>
                <w:sz w:val="21"/>
                <w:highlight w:val="none"/>
              </w:rPr>
            </w:pPr>
          </w:p>
        </w:tc>
        <w:tc>
          <w:tcPr>
            <w:tcW w:w="1799" w:type="dxa"/>
            <w:vAlign w:val="top"/>
          </w:tcPr>
          <w:p w14:paraId="19CFCF04">
            <w:pPr>
              <w:spacing w:line="284" w:lineRule="auto"/>
              <w:rPr>
                <w:rFonts w:ascii="Arial"/>
                <w:color w:val="auto"/>
                <w:sz w:val="21"/>
                <w:highlight w:val="none"/>
              </w:rPr>
            </w:pPr>
          </w:p>
          <w:p w14:paraId="405CAEFE">
            <w:pPr>
              <w:pStyle w:val="212"/>
              <w:spacing w:before="61" w:line="229" w:lineRule="auto"/>
              <w:ind w:left="20"/>
              <w:rPr>
                <w:color w:val="auto"/>
                <w:highlight w:val="none"/>
              </w:rPr>
            </w:pPr>
            <w:r>
              <w:rPr>
                <w:color w:val="auto"/>
                <w:spacing w:val="4"/>
                <w:highlight w:val="none"/>
              </w:rPr>
              <w:t>小便器</w:t>
            </w:r>
          </w:p>
        </w:tc>
        <w:tc>
          <w:tcPr>
            <w:tcW w:w="1914" w:type="dxa"/>
            <w:vAlign w:val="top"/>
          </w:tcPr>
          <w:p w14:paraId="38708AD9">
            <w:pPr>
              <w:rPr>
                <w:rFonts w:ascii="Arial"/>
                <w:color w:val="auto"/>
                <w:sz w:val="21"/>
                <w:highlight w:val="none"/>
              </w:rPr>
            </w:pPr>
          </w:p>
        </w:tc>
        <w:tc>
          <w:tcPr>
            <w:tcW w:w="2969" w:type="dxa"/>
            <w:vAlign w:val="top"/>
          </w:tcPr>
          <w:p w14:paraId="0C1B07AE">
            <w:pPr>
              <w:pStyle w:val="212"/>
              <w:spacing w:before="192" w:line="304" w:lineRule="auto"/>
              <w:ind w:left="22" w:right="11"/>
              <w:rPr>
                <w:color w:val="auto"/>
                <w:highlight w:val="none"/>
              </w:rPr>
            </w:pPr>
            <w:r>
              <w:rPr>
                <w:color w:val="auto"/>
                <w:spacing w:val="19"/>
                <w:highlight w:val="none"/>
              </w:rPr>
              <w:t>《小便器用水效率限定值及用水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28377）</w:t>
            </w:r>
          </w:p>
        </w:tc>
      </w:tr>
    </w:tbl>
    <w:p w14:paraId="6EFC21C8">
      <w:pPr>
        <w:rPr>
          <w:rFonts w:ascii="Arial"/>
          <w:color w:val="auto"/>
          <w:sz w:val="21"/>
          <w:highlight w:val="none"/>
        </w:rPr>
      </w:pPr>
    </w:p>
    <w:p w14:paraId="254E8AAB">
      <w:pPr>
        <w:rPr>
          <w:rFonts w:ascii="Arial" w:hAnsi="Arial" w:eastAsia="Arial" w:cs="Arial"/>
          <w:color w:val="auto"/>
          <w:sz w:val="21"/>
          <w:szCs w:val="21"/>
          <w:highlight w:val="none"/>
        </w:rPr>
        <w:sectPr>
          <w:pgSz w:w="11906" w:h="16838"/>
          <w:pgMar w:top="1431" w:right="1691" w:bottom="1134" w:left="1783" w:header="850" w:footer="992" w:gutter="0"/>
          <w:pgBorders>
            <w:top w:val="none" w:sz="0" w:space="0"/>
            <w:left w:val="none" w:sz="0" w:space="0"/>
            <w:bottom w:val="none" w:sz="0" w:space="0"/>
            <w:right w:val="none" w:sz="0" w:space="0"/>
          </w:pgBorders>
          <w:cols w:space="720" w:num="1"/>
        </w:sectPr>
      </w:pPr>
    </w:p>
    <w:p w14:paraId="4D59B34E">
      <w:pPr>
        <w:spacing w:line="91" w:lineRule="auto"/>
        <w:rPr>
          <w:rFonts w:ascii="Arial"/>
          <w:color w:val="auto"/>
          <w:sz w:val="2"/>
          <w:highlight w:val="none"/>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353B3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vAlign w:val="top"/>
          </w:tcPr>
          <w:p w14:paraId="409B9F30">
            <w:pPr>
              <w:spacing w:line="312" w:lineRule="auto"/>
              <w:rPr>
                <w:rFonts w:ascii="Arial"/>
                <w:color w:val="auto"/>
                <w:sz w:val="21"/>
                <w:highlight w:val="none"/>
              </w:rPr>
            </w:pPr>
          </w:p>
          <w:p w14:paraId="16246FDC">
            <w:pPr>
              <w:pStyle w:val="212"/>
              <w:spacing w:before="61" w:line="257" w:lineRule="exact"/>
              <w:ind w:left="209"/>
              <w:rPr>
                <w:color w:val="auto"/>
                <w:highlight w:val="none"/>
              </w:rPr>
            </w:pPr>
            <w:r>
              <w:rPr>
                <w:color w:val="auto"/>
                <w:spacing w:val="-7"/>
                <w:position w:val="1"/>
                <w:highlight w:val="none"/>
              </w:rPr>
              <w:t>16</w:t>
            </w:r>
          </w:p>
        </w:tc>
        <w:tc>
          <w:tcPr>
            <w:tcW w:w="1166" w:type="dxa"/>
            <w:vAlign w:val="top"/>
          </w:tcPr>
          <w:p w14:paraId="513FA48A">
            <w:pPr>
              <w:pStyle w:val="212"/>
              <w:spacing w:before="220" w:line="304" w:lineRule="auto"/>
              <w:ind w:left="22" w:right="8" w:hanging="4"/>
              <w:rPr>
                <w:color w:val="auto"/>
                <w:highlight w:val="none"/>
              </w:rPr>
            </w:pPr>
            <w:r>
              <w:rPr>
                <w:color w:val="auto"/>
                <w:spacing w:val="3"/>
                <w:highlight w:val="none"/>
              </w:rPr>
              <w:t>★A060806</w:t>
            </w:r>
            <w:r>
              <w:rPr>
                <w:color w:val="auto"/>
                <w:spacing w:val="-35"/>
                <w:highlight w:val="none"/>
              </w:rPr>
              <w:t xml:space="preserve"> </w:t>
            </w:r>
            <w:r>
              <w:rPr>
                <w:color w:val="auto"/>
                <w:spacing w:val="3"/>
                <w:highlight w:val="none"/>
              </w:rPr>
              <w:t>水</w:t>
            </w:r>
            <w:r>
              <w:rPr>
                <w:color w:val="auto"/>
                <w:highlight w:val="none"/>
              </w:rPr>
              <w:t xml:space="preserve"> 嘴</w:t>
            </w:r>
          </w:p>
        </w:tc>
        <w:tc>
          <w:tcPr>
            <w:tcW w:w="1799" w:type="dxa"/>
            <w:vAlign w:val="top"/>
          </w:tcPr>
          <w:p w14:paraId="3BE21CEF">
            <w:pPr>
              <w:rPr>
                <w:rFonts w:ascii="Arial"/>
                <w:color w:val="auto"/>
                <w:sz w:val="21"/>
                <w:highlight w:val="none"/>
              </w:rPr>
            </w:pPr>
          </w:p>
        </w:tc>
        <w:tc>
          <w:tcPr>
            <w:tcW w:w="1914" w:type="dxa"/>
            <w:vAlign w:val="top"/>
          </w:tcPr>
          <w:p w14:paraId="215F1AE2">
            <w:pPr>
              <w:rPr>
                <w:rFonts w:ascii="Arial"/>
                <w:color w:val="auto"/>
                <w:sz w:val="21"/>
                <w:highlight w:val="none"/>
              </w:rPr>
            </w:pPr>
          </w:p>
        </w:tc>
        <w:tc>
          <w:tcPr>
            <w:tcW w:w="2969" w:type="dxa"/>
            <w:vAlign w:val="top"/>
          </w:tcPr>
          <w:p w14:paraId="13796A58">
            <w:pPr>
              <w:pStyle w:val="212"/>
              <w:spacing w:before="220" w:line="304" w:lineRule="auto"/>
              <w:ind w:left="19" w:right="11" w:firstLine="3"/>
              <w:rPr>
                <w:color w:val="auto"/>
                <w:highlight w:val="none"/>
              </w:rPr>
            </w:pPr>
            <w:r>
              <w:rPr>
                <w:color w:val="auto"/>
                <w:spacing w:val="19"/>
                <w:highlight w:val="none"/>
              </w:rPr>
              <w:t>《水嘴用水效率限定值及用水效</w:t>
            </w:r>
            <w:r>
              <w:rPr>
                <w:color w:val="auto"/>
                <w:spacing w:val="2"/>
                <w:highlight w:val="none"/>
              </w:rPr>
              <w:t xml:space="preserve"> </w:t>
            </w:r>
            <w:r>
              <w:rPr>
                <w:color w:val="auto"/>
                <w:spacing w:val="6"/>
                <w:highlight w:val="none"/>
              </w:rPr>
              <w:t>率等级》（</w:t>
            </w:r>
            <w:r>
              <w:rPr>
                <w:color w:val="auto"/>
                <w:highlight w:val="none"/>
              </w:rPr>
              <w:t>GB</w:t>
            </w:r>
            <w:r>
              <w:rPr>
                <w:color w:val="auto"/>
                <w:spacing w:val="6"/>
                <w:highlight w:val="none"/>
              </w:rPr>
              <w:t xml:space="preserve"> 25501）</w:t>
            </w:r>
          </w:p>
        </w:tc>
      </w:tr>
      <w:tr w14:paraId="1A367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vAlign w:val="top"/>
          </w:tcPr>
          <w:p w14:paraId="3EBD4F87">
            <w:pPr>
              <w:spacing w:line="268" w:lineRule="auto"/>
              <w:rPr>
                <w:rFonts w:ascii="Arial"/>
                <w:color w:val="auto"/>
                <w:sz w:val="21"/>
                <w:highlight w:val="none"/>
              </w:rPr>
            </w:pPr>
          </w:p>
          <w:p w14:paraId="7C78B530">
            <w:pPr>
              <w:pStyle w:val="212"/>
              <w:spacing w:before="62" w:line="257" w:lineRule="exact"/>
              <w:ind w:left="209"/>
              <w:rPr>
                <w:color w:val="auto"/>
                <w:highlight w:val="none"/>
              </w:rPr>
            </w:pPr>
            <w:r>
              <w:rPr>
                <w:color w:val="auto"/>
                <w:spacing w:val="-7"/>
                <w:position w:val="1"/>
                <w:highlight w:val="none"/>
              </w:rPr>
              <w:t>17</w:t>
            </w:r>
          </w:p>
        </w:tc>
        <w:tc>
          <w:tcPr>
            <w:tcW w:w="1166" w:type="dxa"/>
            <w:vAlign w:val="top"/>
          </w:tcPr>
          <w:p w14:paraId="712B7CC9">
            <w:pPr>
              <w:pStyle w:val="212"/>
              <w:spacing w:before="176" w:line="305" w:lineRule="auto"/>
              <w:ind w:left="15" w:right="8" w:hanging="6"/>
              <w:rPr>
                <w:color w:val="auto"/>
                <w:highlight w:val="none"/>
              </w:rPr>
            </w:pPr>
            <w:r>
              <w:rPr>
                <w:color w:val="auto"/>
                <w:spacing w:val="5"/>
                <w:highlight w:val="none"/>
              </w:rPr>
              <w:t>A060807</w:t>
            </w:r>
            <w:r>
              <w:rPr>
                <w:color w:val="auto"/>
                <w:spacing w:val="-43"/>
                <w:highlight w:val="none"/>
              </w:rPr>
              <w:t xml:space="preserve"> </w:t>
            </w:r>
            <w:r>
              <w:rPr>
                <w:color w:val="auto"/>
                <w:spacing w:val="5"/>
                <w:highlight w:val="none"/>
              </w:rPr>
              <w:t>便器</w:t>
            </w:r>
            <w:r>
              <w:rPr>
                <w:color w:val="auto"/>
                <w:highlight w:val="none"/>
              </w:rPr>
              <w:t xml:space="preserve"> </w:t>
            </w:r>
            <w:r>
              <w:rPr>
                <w:color w:val="auto"/>
                <w:spacing w:val="6"/>
                <w:highlight w:val="none"/>
              </w:rPr>
              <w:t>冲洗阀</w:t>
            </w:r>
          </w:p>
        </w:tc>
        <w:tc>
          <w:tcPr>
            <w:tcW w:w="1799" w:type="dxa"/>
            <w:vAlign w:val="top"/>
          </w:tcPr>
          <w:p w14:paraId="178E0BB9">
            <w:pPr>
              <w:rPr>
                <w:rFonts w:ascii="Arial"/>
                <w:color w:val="auto"/>
                <w:sz w:val="21"/>
                <w:highlight w:val="none"/>
              </w:rPr>
            </w:pPr>
          </w:p>
        </w:tc>
        <w:tc>
          <w:tcPr>
            <w:tcW w:w="1914" w:type="dxa"/>
            <w:vAlign w:val="top"/>
          </w:tcPr>
          <w:p w14:paraId="4353033A">
            <w:pPr>
              <w:rPr>
                <w:rFonts w:ascii="Arial"/>
                <w:color w:val="auto"/>
                <w:sz w:val="21"/>
                <w:highlight w:val="none"/>
              </w:rPr>
            </w:pPr>
          </w:p>
        </w:tc>
        <w:tc>
          <w:tcPr>
            <w:tcW w:w="2969" w:type="dxa"/>
            <w:vAlign w:val="top"/>
          </w:tcPr>
          <w:p w14:paraId="705BA3DA">
            <w:pPr>
              <w:pStyle w:val="212"/>
              <w:spacing w:before="177" w:line="304" w:lineRule="auto"/>
              <w:ind w:left="19" w:right="11" w:firstLine="3"/>
              <w:rPr>
                <w:color w:val="auto"/>
                <w:highlight w:val="none"/>
              </w:rPr>
            </w:pPr>
            <w:r>
              <w:rPr>
                <w:color w:val="auto"/>
                <w:spacing w:val="19"/>
                <w:highlight w:val="none"/>
              </w:rPr>
              <w:t>《便器冲洗阀用水效率限定值及</w:t>
            </w:r>
            <w:r>
              <w:rPr>
                <w:color w:val="auto"/>
                <w:spacing w:val="2"/>
                <w:highlight w:val="none"/>
              </w:rPr>
              <w:t xml:space="preserve"> </w:t>
            </w:r>
            <w:r>
              <w:rPr>
                <w:color w:val="auto"/>
                <w:spacing w:val="7"/>
                <w:highlight w:val="none"/>
              </w:rPr>
              <w:t>用水效率等级》（</w:t>
            </w:r>
            <w:r>
              <w:rPr>
                <w:color w:val="auto"/>
                <w:highlight w:val="none"/>
              </w:rPr>
              <w:t>GB</w:t>
            </w:r>
            <w:r>
              <w:rPr>
                <w:color w:val="auto"/>
                <w:spacing w:val="7"/>
                <w:highlight w:val="none"/>
              </w:rPr>
              <w:t xml:space="preserve"> 28379）</w:t>
            </w:r>
          </w:p>
        </w:tc>
      </w:tr>
      <w:tr w14:paraId="1DB97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vAlign w:val="top"/>
          </w:tcPr>
          <w:p w14:paraId="781F0760">
            <w:pPr>
              <w:spacing w:line="289" w:lineRule="auto"/>
              <w:rPr>
                <w:rFonts w:ascii="Arial"/>
                <w:color w:val="auto"/>
                <w:sz w:val="21"/>
                <w:highlight w:val="none"/>
              </w:rPr>
            </w:pPr>
          </w:p>
          <w:p w14:paraId="4ECAE844">
            <w:pPr>
              <w:pStyle w:val="212"/>
              <w:spacing w:before="62" w:line="256" w:lineRule="exact"/>
              <w:ind w:left="209"/>
              <w:rPr>
                <w:color w:val="auto"/>
                <w:highlight w:val="none"/>
              </w:rPr>
            </w:pPr>
            <w:r>
              <w:rPr>
                <w:color w:val="auto"/>
                <w:spacing w:val="-7"/>
                <w:position w:val="1"/>
                <w:highlight w:val="none"/>
              </w:rPr>
              <w:t>18</w:t>
            </w:r>
          </w:p>
        </w:tc>
        <w:tc>
          <w:tcPr>
            <w:tcW w:w="1166" w:type="dxa"/>
            <w:vAlign w:val="top"/>
          </w:tcPr>
          <w:p w14:paraId="613FC7D6">
            <w:pPr>
              <w:pStyle w:val="212"/>
              <w:spacing w:before="196" w:line="307" w:lineRule="auto"/>
              <w:ind w:left="15" w:right="8" w:hanging="6"/>
              <w:rPr>
                <w:color w:val="auto"/>
                <w:highlight w:val="none"/>
              </w:rPr>
            </w:pPr>
            <w:r>
              <w:rPr>
                <w:color w:val="auto"/>
                <w:spacing w:val="4"/>
                <w:highlight w:val="none"/>
              </w:rPr>
              <w:t>A060810</w:t>
            </w:r>
            <w:r>
              <w:rPr>
                <w:color w:val="auto"/>
                <w:spacing w:val="-34"/>
                <w:highlight w:val="none"/>
              </w:rPr>
              <w:t xml:space="preserve"> </w:t>
            </w:r>
            <w:r>
              <w:rPr>
                <w:color w:val="auto"/>
                <w:spacing w:val="4"/>
                <w:highlight w:val="none"/>
              </w:rPr>
              <w:t>淋浴</w:t>
            </w:r>
            <w:r>
              <w:rPr>
                <w:color w:val="auto"/>
                <w:highlight w:val="none"/>
              </w:rPr>
              <w:t xml:space="preserve"> </w:t>
            </w:r>
            <w:r>
              <w:rPr>
                <w:color w:val="auto"/>
                <w:spacing w:val="1"/>
                <w:highlight w:val="none"/>
              </w:rPr>
              <w:t>器</w:t>
            </w:r>
          </w:p>
        </w:tc>
        <w:tc>
          <w:tcPr>
            <w:tcW w:w="1799" w:type="dxa"/>
            <w:vAlign w:val="top"/>
          </w:tcPr>
          <w:p w14:paraId="328A0BF1">
            <w:pPr>
              <w:rPr>
                <w:rFonts w:ascii="Arial"/>
                <w:color w:val="auto"/>
                <w:sz w:val="21"/>
                <w:highlight w:val="none"/>
              </w:rPr>
            </w:pPr>
          </w:p>
        </w:tc>
        <w:tc>
          <w:tcPr>
            <w:tcW w:w="1914" w:type="dxa"/>
            <w:vAlign w:val="top"/>
          </w:tcPr>
          <w:p w14:paraId="529D9E8A">
            <w:pPr>
              <w:rPr>
                <w:rFonts w:ascii="Arial"/>
                <w:color w:val="auto"/>
                <w:sz w:val="21"/>
                <w:highlight w:val="none"/>
              </w:rPr>
            </w:pPr>
          </w:p>
        </w:tc>
        <w:tc>
          <w:tcPr>
            <w:tcW w:w="2969" w:type="dxa"/>
            <w:vAlign w:val="top"/>
          </w:tcPr>
          <w:p w14:paraId="24DEE119">
            <w:pPr>
              <w:pStyle w:val="212"/>
              <w:spacing w:before="197" w:line="304" w:lineRule="auto"/>
              <w:ind w:left="22" w:right="11"/>
              <w:rPr>
                <w:color w:val="auto"/>
                <w:highlight w:val="none"/>
              </w:rPr>
            </w:pPr>
            <w:r>
              <w:rPr>
                <w:color w:val="auto"/>
                <w:spacing w:val="19"/>
                <w:highlight w:val="none"/>
              </w:rPr>
              <w:t>《淋浴器用水效率限定值及用水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28378）</w:t>
            </w:r>
          </w:p>
        </w:tc>
      </w:tr>
    </w:tbl>
    <w:p w14:paraId="3788F80C">
      <w:pPr>
        <w:spacing w:after="120" w:line="360" w:lineRule="auto"/>
        <w:rPr>
          <w:rFonts w:hint="eastAsia" w:ascii="宋体" w:hAnsi="宋体" w:eastAsia="宋体"/>
          <w:color w:val="auto"/>
          <w:szCs w:val="21"/>
          <w:highlight w:val="none"/>
          <w:lang w:eastAsia="zh-CN"/>
        </w:rPr>
      </w:pPr>
      <w:r>
        <w:rPr>
          <w:rFonts w:hint="eastAsia" w:ascii="宋体" w:hAnsi="宋体"/>
          <w:color w:val="auto"/>
          <w:spacing w:val="-3"/>
          <w:szCs w:val="21"/>
          <w:highlight w:val="none"/>
        </w:rPr>
        <w:t>注：1.节能产品认证应依据相关国家标准的最新版本</w:t>
      </w:r>
      <w:r>
        <w:rPr>
          <w:rFonts w:hint="eastAsia" w:ascii="宋体" w:hAnsi="宋体"/>
          <w:color w:val="auto"/>
          <w:spacing w:val="-3"/>
          <w:szCs w:val="21"/>
          <w:highlight w:val="none"/>
          <w:lang w:eastAsia="zh-CN"/>
        </w:rPr>
        <w:t>。</w:t>
      </w:r>
    </w:p>
    <w:p w14:paraId="1FB1E913">
      <w:pPr>
        <w:spacing w:after="120" w:line="360" w:lineRule="auto"/>
        <w:ind w:firstLine="465"/>
        <w:rPr>
          <w:color w:val="auto"/>
          <w:highlight w:val="none"/>
        </w:rPr>
        <w:sectPr>
          <w:footerReference r:id="rId10" w:type="first"/>
          <w:footerReference r:id="rId9" w:type="default"/>
          <w:pgSz w:w="11906" w:h="16838"/>
          <w:pgMar w:top="993" w:right="1689" w:bottom="1246" w:left="1786"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olor w:val="auto"/>
          <w:szCs w:val="21"/>
          <w:highlight w:val="none"/>
        </w:rPr>
        <w:t>2.以“★”标注的为政府强制采购产品。</w:t>
      </w:r>
    </w:p>
    <w:p w14:paraId="5B0629BE">
      <w:pPr>
        <w:spacing w:line="528" w:lineRule="exact"/>
        <w:jc w:val="left"/>
        <w:rPr>
          <w:rFonts w:hint="eastAsia"/>
          <w:color w:val="auto"/>
          <w:sz w:val="28"/>
          <w:szCs w:val="28"/>
          <w:highlight w:val="none"/>
        </w:rPr>
      </w:pPr>
      <w:r>
        <w:rPr>
          <w:rFonts w:hint="eastAsia"/>
          <w:color w:val="auto"/>
          <w:sz w:val="28"/>
          <w:szCs w:val="28"/>
          <w:highlight w:val="none"/>
        </w:rPr>
        <w:t>附件4：</w:t>
      </w:r>
    </w:p>
    <w:p w14:paraId="6875DC9F">
      <w:pPr>
        <w:spacing w:line="528" w:lineRule="exact"/>
        <w:ind w:firstLine="280" w:firstLineChars="100"/>
        <w:jc w:val="center"/>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环境标志产品政府采购品目清单</w:t>
      </w:r>
    </w:p>
    <w:tbl>
      <w:tblPr>
        <w:tblStyle w:val="213"/>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590FC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vAlign w:val="top"/>
          </w:tcPr>
          <w:p w14:paraId="6F2DB44C">
            <w:pPr>
              <w:pStyle w:val="212"/>
              <w:spacing w:before="70" w:line="223" w:lineRule="auto"/>
              <w:ind w:left="129"/>
              <w:rPr>
                <w:color w:val="auto"/>
                <w:highlight w:val="none"/>
              </w:rPr>
            </w:pPr>
            <w:r>
              <w:rPr>
                <w:b/>
                <w:bCs/>
                <w:color w:val="auto"/>
                <w:spacing w:val="-12"/>
                <w:highlight w:val="none"/>
              </w:rPr>
              <w:t>品目</w:t>
            </w:r>
          </w:p>
          <w:p w14:paraId="124E4383">
            <w:pPr>
              <w:pStyle w:val="212"/>
              <w:spacing w:before="91" w:line="222" w:lineRule="auto"/>
              <w:ind w:left="114"/>
              <w:rPr>
                <w:color w:val="auto"/>
                <w:highlight w:val="none"/>
              </w:rPr>
            </w:pPr>
            <w:r>
              <w:rPr>
                <w:b/>
                <w:bCs/>
                <w:color w:val="auto"/>
                <w:spacing w:val="-4"/>
                <w:highlight w:val="none"/>
              </w:rPr>
              <w:t>序号</w:t>
            </w:r>
          </w:p>
        </w:tc>
        <w:tc>
          <w:tcPr>
            <w:tcW w:w="6462" w:type="dxa"/>
            <w:gridSpan w:val="3"/>
            <w:tcBorders>
              <w:top w:val="single" w:color="auto" w:sz="4" w:space="0"/>
              <w:left w:val="single" w:color="auto" w:sz="4" w:space="0"/>
              <w:bottom w:val="single" w:color="auto" w:sz="4" w:space="0"/>
              <w:right w:val="single" w:color="auto" w:sz="4" w:space="0"/>
            </w:tcBorders>
            <w:vAlign w:val="top"/>
          </w:tcPr>
          <w:p w14:paraId="4666ED9B">
            <w:pPr>
              <w:pStyle w:val="212"/>
              <w:spacing w:before="224" w:line="222" w:lineRule="auto"/>
              <w:ind w:left="3054"/>
              <w:rPr>
                <w:color w:val="auto"/>
                <w:highlight w:val="none"/>
              </w:rPr>
            </w:pPr>
            <w:r>
              <w:rPr>
                <w:b/>
                <w:bCs/>
                <w:color w:val="auto"/>
                <w:spacing w:val="-6"/>
                <w:highlight w:val="none"/>
              </w:rPr>
              <w:t>名称</w:t>
            </w:r>
          </w:p>
        </w:tc>
        <w:tc>
          <w:tcPr>
            <w:tcW w:w="3543" w:type="dxa"/>
            <w:tcBorders>
              <w:top w:val="single" w:color="auto" w:sz="4" w:space="0"/>
              <w:left w:val="single" w:color="auto" w:sz="4" w:space="0"/>
              <w:bottom w:val="single" w:color="auto" w:sz="4" w:space="0"/>
              <w:right w:val="single" w:color="auto" w:sz="4" w:space="0"/>
            </w:tcBorders>
            <w:vAlign w:val="top"/>
          </w:tcPr>
          <w:p w14:paraId="55456EB0">
            <w:pPr>
              <w:pStyle w:val="212"/>
              <w:spacing w:before="224" w:line="219" w:lineRule="auto"/>
              <w:ind w:left="1325"/>
              <w:rPr>
                <w:color w:val="auto"/>
                <w:highlight w:val="none"/>
              </w:rPr>
            </w:pPr>
            <w:r>
              <w:rPr>
                <w:b/>
                <w:bCs/>
                <w:color w:val="auto"/>
                <w:spacing w:val="-4"/>
                <w:highlight w:val="none"/>
              </w:rPr>
              <w:t>依据的标准</w:t>
            </w:r>
          </w:p>
        </w:tc>
      </w:tr>
      <w:tr w14:paraId="4B3A0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7E41E8C6">
            <w:pPr>
              <w:pStyle w:val="212"/>
              <w:spacing w:before="66" w:line="242" w:lineRule="auto"/>
              <w:ind w:left="128"/>
              <w:rPr>
                <w:color w:val="auto"/>
                <w:highlight w:val="none"/>
              </w:rPr>
            </w:pPr>
            <w:r>
              <w:rPr>
                <w:color w:val="auto"/>
                <w:highlight w:val="none"/>
              </w:rPr>
              <w:t>1</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1072A23">
            <w:pPr>
              <w:pStyle w:val="212"/>
              <w:spacing w:before="65" w:line="323" w:lineRule="auto"/>
              <w:ind w:left="110" w:right="108" w:hanging="8"/>
              <w:rPr>
                <w:color w:val="auto"/>
                <w:highlight w:val="none"/>
              </w:rPr>
            </w:pPr>
            <w:r>
              <w:rPr>
                <w:color w:val="auto"/>
                <w:spacing w:val="3"/>
                <w:highlight w:val="none"/>
              </w:rPr>
              <w:t>A020101</w:t>
            </w:r>
            <w:r>
              <w:rPr>
                <w:color w:val="auto"/>
                <w:spacing w:val="34"/>
                <w:highlight w:val="none"/>
              </w:rPr>
              <w:t xml:space="preserve"> </w:t>
            </w:r>
            <w:r>
              <w:rPr>
                <w:color w:val="auto"/>
                <w:spacing w:val="3"/>
                <w:highlight w:val="none"/>
              </w:rPr>
              <w:t>计算机</w:t>
            </w:r>
            <w:r>
              <w:rPr>
                <w:color w:val="auto"/>
                <w:highlight w:val="none"/>
              </w:rPr>
              <w:t xml:space="preserve"> </w:t>
            </w:r>
            <w:r>
              <w:rPr>
                <w:color w:val="auto"/>
                <w:spacing w:val="-3"/>
                <w:highlight w:val="none"/>
              </w:rPr>
              <w:t>设备</w:t>
            </w:r>
          </w:p>
        </w:tc>
        <w:tc>
          <w:tcPr>
            <w:tcW w:w="2672" w:type="dxa"/>
            <w:tcBorders>
              <w:top w:val="single" w:color="auto" w:sz="4" w:space="0"/>
              <w:left w:val="single" w:color="auto" w:sz="4" w:space="0"/>
              <w:bottom w:val="single" w:color="auto" w:sz="4" w:space="0"/>
              <w:right w:val="single" w:color="auto" w:sz="4" w:space="0"/>
            </w:tcBorders>
            <w:vAlign w:val="top"/>
          </w:tcPr>
          <w:p w14:paraId="5D674837">
            <w:pPr>
              <w:pStyle w:val="212"/>
              <w:spacing w:before="66" w:line="220" w:lineRule="auto"/>
              <w:ind w:left="103"/>
              <w:rPr>
                <w:color w:val="auto"/>
                <w:highlight w:val="none"/>
              </w:rPr>
            </w:pPr>
            <w:r>
              <w:rPr>
                <w:color w:val="auto"/>
                <w:spacing w:val="-1"/>
                <w:highlight w:val="none"/>
              </w:rPr>
              <w:t>A02010103</w:t>
            </w:r>
            <w:r>
              <w:rPr>
                <w:color w:val="auto"/>
                <w:spacing w:val="-32"/>
                <w:highlight w:val="none"/>
              </w:rPr>
              <w:t xml:space="preserve"> </w:t>
            </w:r>
            <w:r>
              <w:rPr>
                <w:color w:val="auto"/>
                <w:spacing w:val="-1"/>
                <w:highlight w:val="none"/>
              </w:rPr>
              <w:t>服务器</w:t>
            </w:r>
          </w:p>
        </w:tc>
        <w:tc>
          <w:tcPr>
            <w:tcW w:w="2248" w:type="dxa"/>
            <w:tcBorders>
              <w:top w:val="single" w:color="auto" w:sz="4" w:space="0"/>
              <w:left w:val="single" w:color="auto" w:sz="4" w:space="0"/>
              <w:bottom w:val="single" w:color="auto" w:sz="4" w:space="0"/>
              <w:right w:val="single" w:color="auto" w:sz="4" w:space="0"/>
            </w:tcBorders>
            <w:vAlign w:val="top"/>
          </w:tcPr>
          <w:p w14:paraId="3ED377A9">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2DC384F6">
            <w:pPr>
              <w:pStyle w:val="212"/>
              <w:spacing w:before="66" w:line="219" w:lineRule="auto"/>
              <w:ind w:left="109"/>
              <w:rPr>
                <w:color w:val="auto"/>
                <w:highlight w:val="none"/>
              </w:rPr>
            </w:pPr>
            <w:r>
              <w:rPr>
                <w:color w:val="auto"/>
                <w:spacing w:val="-2"/>
                <w:highlight w:val="none"/>
              </w:rPr>
              <w:t>HJ2507</w:t>
            </w:r>
            <w:r>
              <w:rPr>
                <w:color w:val="auto"/>
                <w:spacing w:val="-20"/>
                <w:highlight w:val="none"/>
              </w:rPr>
              <w:t xml:space="preserve"> </w:t>
            </w:r>
            <w:r>
              <w:rPr>
                <w:color w:val="auto"/>
                <w:spacing w:val="-2"/>
                <w:highlight w:val="none"/>
              </w:rPr>
              <w:t>网络服务器</w:t>
            </w:r>
          </w:p>
        </w:tc>
      </w:tr>
      <w:tr w14:paraId="0D2C5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690DD34D">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18B51710">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5F71D973">
            <w:pPr>
              <w:pStyle w:val="212"/>
              <w:spacing w:before="65" w:line="219" w:lineRule="auto"/>
              <w:ind w:left="103"/>
              <w:rPr>
                <w:color w:val="auto"/>
                <w:highlight w:val="none"/>
              </w:rPr>
            </w:pPr>
            <w:r>
              <w:rPr>
                <w:color w:val="auto"/>
                <w:spacing w:val="-2"/>
                <w:highlight w:val="none"/>
              </w:rPr>
              <w:t>A02010104</w:t>
            </w:r>
            <w:r>
              <w:rPr>
                <w:color w:val="auto"/>
                <w:spacing w:val="-14"/>
                <w:highlight w:val="none"/>
              </w:rPr>
              <w:t xml:space="preserve"> </w:t>
            </w:r>
            <w:r>
              <w:rPr>
                <w:color w:val="auto"/>
                <w:spacing w:val="-2"/>
                <w:highlight w:val="none"/>
              </w:rPr>
              <w:t>台式计算机</w:t>
            </w:r>
          </w:p>
        </w:tc>
        <w:tc>
          <w:tcPr>
            <w:tcW w:w="2248" w:type="dxa"/>
            <w:tcBorders>
              <w:top w:val="single" w:color="auto" w:sz="4" w:space="0"/>
              <w:left w:val="single" w:color="auto" w:sz="4" w:space="0"/>
              <w:bottom w:val="single" w:color="auto" w:sz="4" w:space="0"/>
              <w:right w:val="single" w:color="auto" w:sz="4" w:space="0"/>
            </w:tcBorders>
            <w:vAlign w:val="top"/>
          </w:tcPr>
          <w:p w14:paraId="290B3D59">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018ABC23">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038BD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2BC763CC">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D3A99AA">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1DF32702">
            <w:pPr>
              <w:pStyle w:val="212"/>
              <w:spacing w:before="64" w:line="219" w:lineRule="auto"/>
              <w:ind w:left="103"/>
              <w:rPr>
                <w:color w:val="auto"/>
                <w:highlight w:val="none"/>
              </w:rPr>
            </w:pPr>
            <w:r>
              <w:rPr>
                <w:color w:val="auto"/>
                <w:spacing w:val="-1"/>
                <w:highlight w:val="none"/>
              </w:rPr>
              <w:t>A02010105</w:t>
            </w:r>
            <w:r>
              <w:rPr>
                <w:color w:val="auto"/>
                <w:spacing w:val="-30"/>
                <w:highlight w:val="none"/>
              </w:rPr>
              <w:t xml:space="preserve"> </w:t>
            </w:r>
            <w:r>
              <w:rPr>
                <w:color w:val="auto"/>
                <w:spacing w:val="-1"/>
                <w:highlight w:val="none"/>
              </w:rPr>
              <w:t>便携式计算机</w:t>
            </w:r>
          </w:p>
        </w:tc>
        <w:tc>
          <w:tcPr>
            <w:tcW w:w="2248" w:type="dxa"/>
            <w:tcBorders>
              <w:top w:val="single" w:color="auto" w:sz="4" w:space="0"/>
              <w:left w:val="single" w:color="auto" w:sz="4" w:space="0"/>
              <w:bottom w:val="single" w:color="auto" w:sz="4" w:space="0"/>
              <w:right w:val="single" w:color="auto" w:sz="4" w:space="0"/>
            </w:tcBorders>
            <w:vAlign w:val="top"/>
          </w:tcPr>
          <w:p w14:paraId="1F155B9F">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34169CE6">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7EAA5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59806A08">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68CCFD1">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1959C3B9">
            <w:pPr>
              <w:pStyle w:val="212"/>
              <w:spacing w:before="64" w:line="219" w:lineRule="auto"/>
              <w:ind w:left="103"/>
              <w:rPr>
                <w:color w:val="auto"/>
                <w:highlight w:val="none"/>
              </w:rPr>
            </w:pPr>
            <w:r>
              <w:rPr>
                <w:color w:val="auto"/>
                <w:spacing w:val="-1"/>
                <w:highlight w:val="none"/>
              </w:rPr>
              <w:t>A02010107</w:t>
            </w:r>
            <w:r>
              <w:rPr>
                <w:color w:val="auto"/>
                <w:spacing w:val="-28"/>
                <w:highlight w:val="none"/>
              </w:rPr>
              <w:t xml:space="preserve"> </w:t>
            </w:r>
            <w:r>
              <w:rPr>
                <w:color w:val="auto"/>
                <w:spacing w:val="-1"/>
                <w:highlight w:val="none"/>
              </w:rPr>
              <w:t>平板式微型计算机</w:t>
            </w:r>
          </w:p>
        </w:tc>
        <w:tc>
          <w:tcPr>
            <w:tcW w:w="2248" w:type="dxa"/>
            <w:tcBorders>
              <w:top w:val="single" w:color="auto" w:sz="4" w:space="0"/>
              <w:left w:val="single" w:color="auto" w:sz="4" w:space="0"/>
              <w:bottom w:val="single" w:color="auto" w:sz="4" w:space="0"/>
              <w:right w:val="single" w:color="auto" w:sz="4" w:space="0"/>
            </w:tcBorders>
            <w:vAlign w:val="top"/>
          </w:tcPr>
          <w:p w14:paraId="58393F02">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7144D003">
            <w:pPr>
              <w:pStyle w:val="212"/>
              <w:spacing w:before="63"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60B67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5D326C0">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07F6C02B">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24BB0323">
            <w:pPr>
              <w:pStyle w:val="212"/>
              <w:spacing w:before="65" w:line="219" w:lineRule="auto"/>
              <w:ind w:left="103"/>
              <w:rPr>
                <w:color w:val="auto"/>
                <w:highlight w:val="none"/>
              </w:rPr>
            </w:pPr>
            <w:r>
              <w:rPr>
                <w:color w:val="auto"/>
                <w:spacing w:val="-2"/>
                <w:highlight w:val="none"/>
              </w:rPr>
              <w:t>A02010108</w:t>
            </w:r>
            <w:r>
              <w:rPr>
                <w:color w:val="auto"/>
                <w:spacing w:val="32"/>
                <w:highlight w:val="none"/>
              </w:rPr>
              <w:t xml:space="preserve"> </w:t>
            </w:r>
            <w:r>
              <w:rPr>
                <w:color w:val="auto"/>
                <w:spacing w:val="-2"/>
                <w:highlight w:val="none"/>
              </w:rPr>
              <w:t>网络计算机</w:t>
            </w:r>
          </w:p>
        </w:tc>
        <w:tc>
          <w:tcPr>
            <w:tcW w:w="2248" w:type="dxa"/>
            <w:tcBorders>
              <w:top w:val="single" w:color="auto" w:sz="4" w:space="0"/>
              <w:left w:val="single" w:color="auto" w:sz="4" w:space="0"/>
              <w:bottom w:val="single" w:color="auto" w:sz="4" w:space="0"/>
              <w:right w:val="single" w:color="auto" w:sz="4" w:space="0"/>
            </w:tcBorders>
            <w:vAlign w:val="top"/>
          </w:tcPr>
          <w:p w14:paraId="01F48EFA">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0F7B1203">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017C9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9B4C1F3">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2FF188D2">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23797144">
            <w:pPr>
              <w:pStyle w:val="212"/>
              <w:spacing w:before="64" w:line="219" w:lineRule="auto"/>
              <w:ind w:left="103"/>
              <w:rPr>
                <w:color w:val="auto"/>
                <w:highlight w:val="none"/>
              </w:rPr>
            </w:pPr>
            <w:r>
              <w:rPr>
                <w:color w:val="auto"/>
                <w:highlight w:val="none"/>
              </w:rPr>
              <w:t>A02010109 计算机工作站</w:t>
            </w:r>
          </w:p>
        </w:tc>
        <w:tc>
          <w:tcPr>
            <w:tcW w:w="2248" w:type="dxa"/>
            <w:tcBorders>
              <w:top w:val="single" w:color="auto" w:sz="4" w:space="0"/>
              <w:left w:val="single" w:color="auto" w:sz="4" w:space="0"/>
              <w:bottom w:val="single" w:color="auto" w:sz="4" w:space="0"/>
              <w:right w:val="single" w:color="auto" w:sz="4" w:space="0"/>
            </w:tcBorders>
            <w:vAlign w:val="top"/>
          </w:tcPr>
          <w:p w14:paraId="7895686C">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00D66E99">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3431F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59F9F20D">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5A73221A">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16ACEC34">
            <w:pPr>
              <w:pStyle w:val="212"/>
              <w:spacing w:before="64" w:line="219" w:lineRule="auto"/>
              <w:ind w:left="103"/>
              <w:rPr>
                <w:color w:val="auto"/>
                <w:highlight w:val="none"/>
              </w:rPr>
            </w:pPr>
            <w:r>
              <w:rPr>
                <w:color w:val="auto"/>
                <w:spacing w:val="-1"/>
                <w:highlight w:val="none"/>
              </w:rPr>
              <w:t>A02010199</w:t>
            </w:r>
            <w:r>
              <w:rPr>
                <w:color w:val="auto"/>
                <w:spacing w:val="-29"/>
                <w:highlight w:val="none"/>
              </w:rPr>
              <w:t xml:space="preserve"> </w:t>
            </w:r>
            <w:r>
              <w:rPr>
                <w:color w:val="auto"/>
                <w:spacing w:val="-1"/>
                <w:highlight w:val="none"/>
              </w:rPr>
              <w:t>其他计算机设备</w:t>
            </w:r>
          </w:p>
        </w:tc>
        <w:tc>
          <w:tcPr>
            <w:tcW w:w="2248" w:type="dxa"/>
            <w:tcBorders>
              <w:top w:val="single" w:color="auto" w:sz="4" w:space="0"/>
              <w:left w:val="single" w:color="auto" w:sz="4" w:space="0"/>
              <w:bottom w:val="single" w:color="auto" w:sz="4" w:space="0"/>
              <w:right w:val="single" w:color="auto" w:sz="4" w:space="0"/>
            </w:tcBorders>
            <w:vAlign w:val="top"/>
          </w:tcPr>
          <w:p w14:paraId="4D894681">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13AAA716">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4B565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6A36CC8C">
            <w:pPr>
              <w:pStyle w:val="212"/>
              <w:spacing w:before="64" w:line="242" w:lineRule="auto"/>
              <w:ind w:left="116"/>
              <w:rPr>
                <w:color w:val="auto"/>
                <w:highlight w:val="none"/>
              </w:rPr>
            </w:pPr>
            <w:r>
              <w:rPr>
                <w:color w:val="auto"/>
                <w:highlight w:val="none"/>
              </w:rPr>
              <w:t>2</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4AFDDB36">
            <w:pPr>
              <w:pStyle w:val="212"/>
              <w:spacing w:before="64" w:line="323" w:lineRule="auto"/>
              <w:ind w:left="123" w:right="108" w:hanging="21"/>
              <w:rPr>
                <w:color w:val="auto"/>
                <w:highlight w:val="none"/>
              </w:rPr>
            </w:pPr>
            <w:r>
              <w:rPr>
                <w:color w:val="auto"/>
                <w:spacing w:val="3"/>
                <w:highlight w:val="none"/>
              </w:rPr>
              <w:t>A020106</w:t>
            </w:r>
            <w:r>
              <w:rPr>
                <w:color w:val="auto"/>
                <w:spacing w:val="34"/>
                <w:highlight w:val="none"/>
              </w:rPr>
              <w:t xml:space="preserve"> </w:t>
            </w:r>
            <w:r>
              <w:rPr>
                <w:color w:val="auto"/>
                <w:spacing w:val="3"/>
                <w:highlight w:val="none"/>
              </w:rPr>
              <w:t>输入输</w:t>
            </w:r>
            <w:r>
              <w:rPr>
                <w:color w:val="auto"/>
                <w:highlight w:val="none"/>
              </w:rPr>
              <w:t xml:space="preserve"> </w:t>
            </w:r>
            <w:r>
              <w:rPr>
                <w:color w:val="auto"/>
                <w:spacing w:val="-5"/>
                <w:highlight w:val="none"/>
              </w:rPr>
              <w:t>出设备</w:t>
            </w:r>
          </w:p>
        </w:tc>
        <w:tc>
          <w:tcPr>
            <w:tcW w:w="2672" w:type="dxa"/>
            <w:vMerge w:val="restart"/>
            <w:tcBorders>
              <w:top w:val="single" w:color="auto" w:sz="4" w:space="0"/>
              <w:left w:val="single" w:color="auto" w:sz="4" w:space="0"/>
              <w:bottom w:val="single" w:color="auto" w:sz="4" w:space="0"/>
              <w:right w:val="single" w:color="auto" w:sz="4" w:space="0"/>
            </w:tcBorders>
            <w:vAlign w:val="top"/>
          </w:tcPr>
          <w:p w14:paraId="3ABCAB92">
            <w:pPr>
              <w:pStyle w:val="212"/>
              <w:spacing w:before="64" w:line="220" w:lineRule="auto"/>
              <w:ind w:left="103"/>
              <w:rPr>
                <w:color w:val="auto"/>
                <w:highlight w:val="none"/>
              </w:rPr>
            </w:pPr>
            <w:r>
              <w:rPr>
                <w:color w:val="auto"/>
                <w:spacing w:val="-1"/>
                <w:highlight w:val="none"/>
              </w:rPr>
              <w:t>A02010601</w:t>
            </w:r>
            <w:r>
              <w:rPr>
                <w:color w:val="auto"/>
                <w:spacing w:val="-31"/>
                <w:highlight w:val="none"/>
              </w:rPr>
              <w:t xml:space="preserve"> </w:t>
            </w:r>
            <w:r>
              <w:rPr>
                <w:color w:val="auto"/>
                <w:spacing w:val="-1"/>
                <w:highlight w:val="none"/>
              </w:rPr>
              <w:t>打印设备</w:t>
            </w:r>
          </w:p>
        </w:tc>
        <w:tc>
          <w:tcPr>
            <w:tcW w:w="2248" w:type="dxa"/>
            <w:tcBorders>
              <w:top w:val="single" w:color="auto" w:sz="4" w:space="0"/>
              <w:left w:val="single" w:color="auto" w:sz="4" w:space="0"/>
              <w:bottom w:val="single" w:color="auto" w:sz="4" w:space="0"/>
              <w:right w:val="single" w:color="auto" w:sz="4" w:space="0"/>
            </w:tcBorders>
            <w:vAlign w:val="top"/>
          </w:tcPr>
          <w:p w14:paraId="2E0DE2BB">
            <w:pPr>
              <w:pStyle w:val="212"/>
              <w:spacing w:before="65" w:line="219" w:lineRule="auto"/>
              <w:ind w:left="105"/>
              <w:rPr>
                <w:color w:val="auto"/>
                <w:highlight w:val="none"/>
              </w:rPr>
            </w:pPr>
            <w:r>
              <w:rPr>
                <w:color w:val="auto"/>
                <w:highlight w:val="none"/>
              </w:rPr>
              <w:t>A0201060101 喷墨打印机</w:t>
            </w:r>
          </w:p>
        </w:tc>
        <w:tc>
          <w:tcPr>
            <w:tcW w:w="3543" w:type="dxa"/>
            <w:tcBorders>
              <w:top w:val="single" w:color="auto" w:sz="4" w:space="0"/>
              <w:left w:val="single" w:color="auto" w:sz="4" w:space="0"/>
              <w:bottom w:val="single" w:color="auto" w:sz="4" w:space="0"/>
              <w:right w:val="single" w:color="auto" w:sz="4" w:space="0"/>
            </w:tcBorders>
            <w:vAlign w:val="top"/>
          </w:tcPr>
          <w:p w14:paraId="11C29C33">
            <w:pPr>
              <w:pStyle w:val="212"/>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7CE8C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62101F4">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3B6A8594">
            <w:pPr>
              <w:rPr>
                <w:rFonts w:ascii="Arial"/>
                <w:color w:val="auto"/>
                <w:sz w:val="21"/>
                <w:highlight w:val="none"/>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3E055848">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35699CA3">
            <w:pPr>
              <w:pStyle w:val="212"/>
              <w:spacing w:before="64" w:line="219" w:lineRule="auto"/>
              <w:ind w:left="105"/>
              <w:rPr>
                <w:color w:val="auto"/>
                <w:highlight w:val="none"/>
              </w:rPr>
            </w:pPr>
            <w:r>
              <w:rPr>
                <w:color w:val="auto"/>
                <w:highlight w:val="none"/>
              </w:rPr>
              <w:t>A0201060102 激光打印机</w:t>
            </w:r>
          </w:p>
        </w:tc>
        <w:tc>
          <w:tcPr>
            <w:tcW w:w="3543" w:type="dxa"/>
            <w:tcBorders>
              <w:top w:val="single" w:color="auto" w:sz="4" w:space="0"/>
              <w:left w:val="single" w:color="auto" w:sz="4" w:space="0"/>
              <w:bottom w:val="single" w:color="auto" w:sz="4" w:space="0"/>
              <w:right w:val="single" w:color="auto" w:sz="4" w:space="0"/>
            </w:tcBorders>
            <w:vAlign w:val="top"/>
          </w:tcPr>
          <w:p w14:paraId="4822E8A4">
            <w:pPr>
              <w:pStyle w:val="212"/>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38902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79CA7CEA">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1CD93190">
            <w:pPr>
              <w:rPr>
                <w:rFonts w:ascii="Arial"/>
                <w:color w:val="auto"/>
                <w:sz w:val="21"/>
                <w:highlight w:val="none"/>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594BC677">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1F652257">
            <w:pPr>
              <w:pStyle w:val="212"/>
              <w:spacing w:before="64" w:line="219" w:lineRule="auto"/>
              <w:ind w:left="105"/>
              <w:rPr>
                <w:color w:val="auto"/>
                <w:highlight w:val="none"/>
              </w:rPr>
            </w:pPr>
            <w:r>
              <w:rPr>
                <w:color w:val="auto"/>
                <w:highlight w:val="none"/>
              </w:rPr>
              <w:t>A0201060103 热式打印机</w:t>
            </w:r>
          </w:p>
        </w:tc>
        <w:tc>
          <w:tcPr>
            <w:tcW w:w="3543" w:type="dxa"/>
            <w:tcBorders>
              <w:top w:val="single" w:color="auto" w:sz="4" w:space="0"/>
              <w:left w:val="single" w:color="auto" w:sz="4" w:space="0"/>
              <w:bottom w:val="single" w:color="auto" w:sz="4" w:space="0"/>
              <w:right w:val="single" w:color="auto" w:sz="4" w:space="0"/>
            </w:tcBorders>
            <w:vAlign w:val="top"/>
          </w:tcPr>
          <w:p w14:paraId="72B9473B">
            <w:pPr>
              <w:pStyle w:val="212"/>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3519D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5BDE7963">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00AC91C0">
            <w:pPr>
              <w:rPr>
                <w:rFonts w:ascii="Arial"/>
                <w:color w:val="auto"/>
                <w:sz w:val="21"/>
                <w:highlight w:val="none"/>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12587C39">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11632704">
            <w:pPr>
              <w:pStyle w:val="212"/>
              <w:spacing w:before="65" w:line="219" w:lineRule="auto"/>
              <w:ind w:left="105"/>
              <w:rPr>
                <w:color w:val="auto"/>
                <w:highlight w:val="none"/>
              </w:rPr>
            </w:pPr>
            <w:r>
              <w:rPr>
                <w:color w:val="auto"/>
                <w:highlight w:val="none"/>
              </w:rPr>
              <w:t>A0201060104 针式打印机</w:t>
            </w:r>
          </w:p>
        </w:tc>
        <w:tc>
          <w:tcPr>
            <w:tcW w:w="3543" w:type="dxa"/>
            <w:tcBorders>
              <w:top w:val="single" w:color="auto" w:sz="4" w:space="0"/>
              <w:left w:val="single" w:color="auto" w:sz="4" w:space="0"/>
              <w:bottom w:val="single" w:color="auto" w:sz="4" w:space="0"/>
              <w:right w:val="single" w:color="auto" w:sz="4" w:space="0"/>
            </w:tcBorders>
            <w:vAlign w:val="top"/>
          </w:tcPr>
          <w:p w14:paraId="09BBE8F8">
            <w:pPr>
              <w:pStyle w:val="212"/>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36357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2E71F1FE">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020C6BDA">
            <w:pPr>
              <w:rPr>
                <w:rFonts w:ascii="Arial"/>
                <w:color w:val="auto"/>
                <w:sz w:val="21"/>
                <w:highlight w:val="none"/>
              </w:rPr>
            </w:pPr>
          </w:p>
        </w:tc>
        <w:tc>
          <w:tcPr>
            <w:tcW w:w="2672" w:type="dxa"/>
            <w:vMerge w:val="restart"/>
            <w:tcBorders>
              <w:top w:val="single" w:color="auto" w:sz="4" w:space="0"/>
              <w:left w:val="single" w:color="auto" w:sz="4" w:space="0"/>
              <w:bottom w:val="single" w:color="auto" w:sz="4" w:space="0"/>
              <w:right w:val="single" w:color="auto" w:sz="4" w:space="0"/>
            </w:tcBorders>
            <w:vAlign w:val="top"/>
          </w:tcPr>
          <w:p w14:paraId="7972ADEF">
            <w:pPr>
              <w:pStyle w:val="212"/>
              <w:spacing w:before="64" w:line="222" w:lineRule="auto"/>
              <w:ind w:left="103"/>
              <w:rPr>
                <w:color w:val="auto"/>
                <w:highlight w:val="none"/>
              </w:rPr>
            </w:pPr>
            <w:r>
              <w:rPr>
                <w:color w:val="auto"/>
                <w:highlight w:val="none"/>
              </w:rPr>
              <w:t>A02010604 显示设备</w:t>
            </w:r>
          </w:p>
        </w:tc>
        <w:tc>
          <w:tcPr>
            <w:tcW w:w="2248" w:type="dxa"/>
            <w:tcBorders>
              <w:top w:val="single" w:color="auto" w:sz="4" w:space="0"/>
              <w:left w:val="single" w:color="auto" w:sz="4" w:space="0"/>
              <w:bottom w:val="single" w:color="auto" w:sz="4" w:space="0"/>
              <w:right w:val="single" w:color="auto" w:sz="4" w:space="0"/>
            </w:tcBorders>
            <w:vAlign w:val="top"/>
          </w:tcPr>
          <w:p w14:paraId="7568A652">
            <w:pPr>
              <w:pStyle w:val="212"/>
              <w:spacing w:before="64" w:line="221" w:lineRule="auto"/>
              <w:ind w:left="105"/>
              <w:rPr>
                <w:color w:val="auto"/>
                <w:highlight w:val="none"/>
              </w:rPr>
            </w:pPr>
            <w:r>
              <w:rPr>
                <w:color w:val="auto"/>
                <w:highlight w:val="none"/>
              </w:rPr>
              <w:t>A0201060401 液晶显示器</w:t>
            </w:r>
          </w:p>
        </w:tc>
        <w:tc>
          <w:tcPr>
            <w:tcW w:w="3543" w:type="dxa"/>
            <w:tcBorders>
              <w:top w:val="single" w:color="auto" w:sz="4" w:space="0"/>
              <w:left w:val="single" w:color="auto" w:sz="4" w:space="0"/>
              <w:bottom w:val="single" w:color="auto" w:sz="4" w:space="0"/>
              <w:right w:val="single" w:color="auto" w:sz="4" w:space="0"/>
            </w:tcBorders>
            <w:vAlign w:val="top"/>
          </w:tcPr>
          <w:p w14:paraId="09B0881E">
            <w:pPr>
              <w:pStyle w:val="21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24CE0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5355E82">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50427790">
            <w:pPr>
              <w:rPr>
                <w:rFonts w:ascii="Arial"/>
                <w:color w:val="auto"/>
                <w:sz w:val="21"/>
                <w:highlight w:val="none"/>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18FB0085">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582DD716">
            <w:pPr>
              <w:pStyle w:val="212"/>
              <w:spacing w:before="64" w:line="221" w:lineRule="auto"/>
              <w:ind w:left="105"/>
              <w:rPr>
                <w:color w:val="auto"/>
                <w:highlight w:val="none"/>
              </w:rPr>
            </w:pPr>
            <w:r>
              <w:rPr>
                <w:color w:val="auto"/>
                <w:highlight w:val="none"/>
              </w:rPr>
              <w:t>A0201060499 其他显示器</w:t>
            </w:r>
          </w:p>
        </w:tc>
        <w:tc>
          <w:tcPr>
            <w:tcW w:w="3543" w:type="dxa"/>
            <w:tcBorders>
              <w:top w:val="single" w:color="auto" w:sz="4" w:space="0"/>
              <w:left w:val="single" w:color="auto" w:sz="4" w:space="0"/>
              <w:bottom w:val="single" w:color="auto" w:sz="4" w:space="0"/>
              <w:right w:val="single" w:color="auto" w:sz="4" w:space="0"/>
            </w:tcBorders>
            <w:vAlign w:val="top"/>
          </w:tcPr>
          <w:p w14:paraId="219E98AB">
            <w:pPr>
              <w:pStyle w:val="212"/>
              <w:spacing w:before="63"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74687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8C827B5">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562A5678">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1167F739">
            <w:pPr>
              <w:pStyle w:val="212"/>
              <w:spacing w:before="64" w:line="220" w:lineRule="auto"/>
              <w:ind w:left="103"/>
              <w:rPr>
                <w:color w:val="auto"/>
                <w:highlight w:val="none"/>
              </w:rPr>
            </w:pPr>
            <w:r>
              <w:rPr>
                <w:color w:val="auto"/>
                <w:spacing w:val="-2"/>
                <w:highlight w:val="none"/>
              </w:rPr>
              <w:t>A02010609</w:t>
            </w:r>
            <w:r>
              <w:rPr>
                <w:color w:val="auto"/>
                <w:spacing w:val="-9"/>
                <w:highlight w:val="none"/>
              </w:rPr>
              <w:t xml:space="preserve"> </w:t>
            </w:r>
            <w:r>
              <w:rPr>
                <w:color w:val="auto"/>
                <w:spacing w:val="-2"/>
                <w:highlight w:val="none"/>
              </w:rPr>
              <w:t>图形图像输入设备</w:t>
            </w:r>
          </w:p>
        </w:tc>
        <w:tc>
          <w:tcPr>
            <w:tcW w:w="2248" w:type="dxa"/>
            <w:tcBorders>
              <w:top w:val="single" w:color="auto" w:sz="4" w:space="0"/>
              <w:left w:val="single" w:color="auto" w:sz="4" w:space="0"/>
              <w:bottom w:val="single" w:color="auto" w:sz="4" w:space="0"/>
              <w:right w:val="single" w:color="auto" w:sz="4" w:space="0"/>
            </w:tcBorders>
            <w:vAlign w:val="top"/>
          </w:tcPr>
          <w:p w14:paraId="74352214">
            <w:pPr>
              <w:pStyle w:val="212"/>
              <w:spacing w:before="64" w:line="220" w:lineRule="auto"/>
              <w:ind w:left="105"/>
              <w:rPr>
                <w:color w:val="auto"/>
                <w:highlight w:val="none"/>
              </w:rPr>
            </w:pPr>
            <w:r>
              <w:rPr>
                <w:color w:val="auto"/>
                <w:highlight w:val="none"/>
              </w:rPr>
              <w:t>A0201060901 扫描仪</w:t>
            </w:r>
          </w:p>
        </w:tc>
        <w:tc>
          <w:tcPr>
            <w:tcW w:w="3543" w:type="dxa"/>
            <w:tcBorders>
              <w:top w:val="single" w:color="auto" w:sz="4" w:space="0"/>
              <w:left w:val="single" w:color="auto" w:sz="4" w:space="0"/>
              <w:bottom w:val="single" w:color="auto" w:sz="4" w:space="0"/>
              <w:right w:val="single" w:color="auto" w:sz="4" w:space="0"/>
            </w:tcBorders>
            <w:vAlign w:val="top"/>
          </w:tcPr>
          <w:p w14:paraId="0F67F760">
            <w:pPr>
              <w:pStyle w:val="212"/>
              <w:spacing w:before="64" w:line="219" w:lineRule="auto"/>
              <w:ind w:left="109"/>
              <w:rPr>
                <w:color w:val="auto"/>
                <w:highlight w:val="none"/>
              </w:rPr>
            </w:pPr>
            <w:r>
              <w:rPr>
                <w:color w:val="auto"/>
                <w:spacing w:val="-1"/>
                <w:highlight w:val="none"/>
              </w:rPr>
              <w:t>HJ2517</w:t>
            </w:r>
            <w:r>
              <w:rPr>
                <w:color w:val="auto"/>
                <w:spacing w:val="-34"/>
                <w:highlight w:val="none"/>
              </w:rPr>
              <w:t xml:space="preserve"> </w:t>
            </w:r>
            <w:r>
              <w:rPr>
                <w:color w:val="auto"/>
                <w:spacing w:val="-1"/>
                <w:highlight w:val="none"/>
              </w:rPr>
              <w:t>扫描仪</w:t>
            </w:r>
          </w:p>
        </w:tc>
      </w:tr>
      <w:tr w14:paraId="6C88A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Borders>
              <w:top w:val="single" w:color="auto" w:sz="4" w:space="0"/>
              <w:left w:val="single" w:color="auto" w:sz="4" w:space="0"/>
              <w:bottom w:val="single" w:color="auto" w:sz="4" w:space="0"/>
              <w:right w:val="single" w:color="auto" w:sz="4" w:space="0"/>
            </w:tcBorders>
            <w:vAlign w:val="top"/>
          </w:tcPr>
          <w:p w14:paraId="4A6A7179">
            <w:pPr>
              <w:pStyle w:val="212"/>
              <w:spacing w:before="64"/>
              <w:ind w:left="118"/>
              <w:rPr>
                <w:color w:val="auto"/>
                <w:highlight w:val="none"/>
              </w:rPr>
            </w:pPr>
            <w:r>
              <w:rPr>
                <w:color w:val="auto"/>
                <w:highlight w:val="none"/>
              </w:rPr>
              <w:t>3</w:t>
            </w:r>
          </w:p>
        </w:tc>
        <w:tc>
          <w:tcPr>
            <w:tcW w:w="1542" w:type="dxa"/>
            <w:tcBorders>
              <w:top w:val="single" w:color="auto" w:sz="4" w:space="0"/>
              <w:left w:val="single" w:color="auto" w:sz="4" w:space="0"/>
              <w:bottom w:val="single" w:color="auto" w:sz="4" w:space="0"/>
              <w:right w:val="single" w:color="auto" w:sz="4" w:space="0"/>
            </w:tcBorders>
            <w:vAlign w:val="top"/>
          </w:tcPr>
          <w:p w14:paraId="196C4997">
            <w:pPr>
              <w:pStyle w:val="212"/>
              <w:spacing w:before="64" w:line="220" w:lineRule="auto"/>
              <w:ind w:left="102"/>
              <w:rPr>
                <w:color w:val="auto"/>
                <w:highlight w:val="none"/>
              </w:rPr>
            </w:pPr>
            <w:r>
              <w:rPr>
                <w:color w:val="auto"/>
                <w:spacing w:val="-1"/>
                <w:highlight w:val="none"/>
              </w:rPr>
              <w:t>A020202</w:t>
            </w:r>
            <w:r>
              <w:rPr>
                <w:color w:val="auto"/>
                <w:spacing w:val="-33"/>
                <w:highlight w:val="none"/>
              </w:rPr>
              <w:t xml:space="preserve"> </w:t>
            </w:r>
            <w:r>
              <w:rPr>
                <w:color w:val="auto"/>
                <w:spacing w:val="-1"/>
                <w:highlight w:val="none"/>
              </w:rPr>
              <w:t>投影仪</w:t>
            </w:r>
          </w:p>
        </w:tc>
        <w:tc>
          <w:tcPr>
            <w:tcW w:w="2672" w:type="dxa"/>
            <w:tcBorders>
              <w:top w:val="single" w:color="auto" w:sz="4" w:space="0"/>
              <w:left w:val="single" w:color="auto" w:sz="4" w:space="0"/>
              <w:bottom w:val="single" w:color="auto" w:sz="4" w:space="0"/>
              <w:right w:val="single" w:color="auto" w:sz="4" w:space="0"/>
            </w:tcBorders>
            <w:vAlign w:val="top"/>
          </w:tcPr>
          <w:p w14:paraId="5AB4B3BB">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0F7178A9">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41C68C51">
            <w:pPr>
              <w:pStyle w:val="212"/>
              <w:spacing w:before="64" w:line="219" w:lineRule="auto"/>
              <w:ind w:left="109"/>
              <w:rPr>
                <w:color w:val="auto"/>
                <w:highlight w:val="none"/>
              </w:rPr>
            </w:pPr>
            <w:r>
              <w:rPr>
                <w:color w:val="auto"/>
                <w:spacing w:val="-1"/>
                <w:highlight w:val="none"/>
              </w:rPr>
              <w:t>HJ2516</w:t>
            </w:r>
            <w:r>
              <w:rPr>
                <w:color w:val="auto"/>
                <w:spacing w:val="-34"/>
                <w:highlight w:val="none"/>
              </w:rPr>
              <w:t xml:space="preserve"> </w:t>
            </w:r>
            <w:r>
              <w:rPr>
                <w:color w:val="auto"/>
                <w:spacing w:val="-1"/>
                <w:highlight w:val="none"/>
              </w:rPr>
              <w:t>投影仪</w:t>
            </w:r>
          </w:p>
        </w:tc>
      </w:tr>
      <w:tr w14:paraId="63E7D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tcBorders>
              <w:top w:val="single" w:color="auto" w:sz="4" w:space="0"/>
              <w:left w:val="single" w:color="auto" w:sz="4" w:space="0"/>
              <w:bottom w:val="single" w:color="auto" w:sz="4" w:space="0"/>
              <w:right w:val="single" w:color="auto" w:sz="4" w:space="0"/>
            </w:tcBorders>
            <w:vAlign w:val="top"/>
          </w:tcPr>
          <w:p w14:paraId="09F8DB83">
            <w:pPr>
              <w:pStyle w:val="212"/>
              <w:spacing w:before="64" w:line="242" w:lineRule="auto"/>
              <w:ind w:left="114"/>
              <w:rPr>
                <w:color w:val="auto"/>
                <w:highlight w:val="none"/>
              </w:rPr>
            </w:pPr>
            <w:r>
              <w:rPr>
                <w:color w:val="auto"/>
                <w:highlight w:val="none"/>
              </w:rPr>
              <w:t>4</w:t>
            </w:r>
          </w:p>
        </w:tc>
        <w:tc>
          <w:tcPr>
            <w:tcW w:w="1542" w:type="dxa"/>
            <w:tcBorders>
              <w:top w:val="single" w:color="auto" w:sz="4" w:space="0"/>
              <w:left w:val="single" w:color="auto" w:sz="4" w:space="0"/>
              <w:bottom w:val="single" w:color="auto" w:sz="4" w:space="0"/>
              <w:right w:val="single" w:color="auto" w:sz="4" w:space="0"/>
            </w:tcBorders>
            <w:vAlign w:val="top"/>
          </w:tcPr>
          <w:p w14:paraId="47530433">
            <w:pPr>
              <w:pStyle w:val="212"/>
              <w:spacing w:before="64" w:line="219" w:lineRule="auto"/>
              <w:ind w:left="102"/>
              <w:rPr>
                <w:color w:val="auto"/>
                <w:highlight w:val="none"/>
              </w:rPr>
            </w:pPr>
            <w:r>
              <w:rPr>
                <w:color w:val="auto"/>
                <w:spacing w:val="-1"/>
                <w:highlight w:val="none"/>
              </w:rPr>
              <w:t>A020201</w:t>
            </w:r>
            <w:r>
              <w:rPr>
                <w:color w:val="auto"/>
                <w:spacing w:val="-32"/>
                <w:highlight w:val="none"/>
              </w:rPr>
              <w:t xml:space="preserve"> </w:t>
            </w:r>
            <w:r>
              <w:rPr>
                <w:color w:val="auto"/>
                <w:spacing w:val="-1"/>
                <w:highlight w:val="none"/>
              </w:rPr>
              <w:t>复印机</w:t>
            </w:r>
          </w:p>
        </w:tc>
        <w:tc>
          <w:tcPr>
            <w:tcW w:w="2672" w:type="dxa"/>
            <w:tcBorders>
              <w:top w:val="single" w:color="auto" w:sz="4" w:space="0"/>
              <w:left w:val="single" w:color="auto" w:sz="4" w:space="0"/>
              <w:bottom w:val="single" w:color="auto" w:sz="4" w:space="0"/>
              <w:right w:val="single" w:color="auto" w:sz="4" w:space="0"/>
            </w:tcBorders>
            <w:vAlign w:val="top"/>
          </w:tcPr>
          <w:p w14:paraId="4A0CB1DD">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2189DE20">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1FB3881A">
            <w:pPr>
              <w:pStyle w:val="212"/>
              <w:spacing w:before="64" w:line="219" w:lineRule="auto"/>
              <w:ind w:left="109"/>
              <w:rPr>
                <w:color w:val="auto"/>
                <w:highlight w:val="none"/>
              </w:rPr>
            </w:pPr>
            <w:r>
              <w:rPr>
                <w:color w:val="auto"/>
                <w:highlight w:val="none"/>
              </w:rPr>
              <w:t>HJ424 数字式复印（包括多功能）设备</w:t>
            </w:r>
          </w:p>
        </w:tc>
      </w:tr>
      <w:tr w14:paraId="41A26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1F5C62D3">
            <w:pPr>
              <w:pStyle w:val="212"/>
              <w:spacing w:before="65"/>
              <w:ind w:left="118"/>
              <w:rPr>
                <w:color w:val="auto"/>
                <w:highlight w:val="none"/>
              </w:rPr>
            </w:pPr>
            <w:r>
              <w:rPr>
                <w:color w:val="auto"/>
                <w:highlight w:val="none"/>
              </w:rPr>
              <w:t>5</w:t>
            </w:r>
          </w:p>
        </w:tc>
        <w:tc>
          <w:tcPr>
            <w:tcW w:w="1542" w:type="dxa"/>
            <w:tcBorders>
              <w:top w:val="single" w:color="auto" w:sz="4" w:space="0"/>
              <w:left w:val="single" w:color="auto" w:sz="4" w:space="0"/>
              <w:bottom w:val="single" w:color="auto" w:sz="4" w:space="0"/>
              <w:right w:val="single" w:color="auto" w:sz="4" w:space="0"/>
            </w:tcBorders>
            <w:vAlign w:val="top"/>
          </w:tcPr>
          <w:p w14:paraId="040CFF7D">
            <w:pPr>
              <w:pStyle w:val="212"/>
              <w:spacing w:before="64" w:line="284" w:lineRule="auto"/>
              <w:ind w:left="110" w:right="108" w:hanging="8"/>
              <w:rPr>
                <w:color w:val="auto"/>
                <w:highlight w:val="none"/>
              </w:rPr>
            </w:pPr>
            <w:r>
              <w:rPr>
                <w:color w:val="auto"/>
                <w:spacing w:val="2"/>
                <w:highlight w:val="none"/>
              </w:rPr>
              <w:t>A020204</w:t>
            </w:r>
            <w:r>
              <w:rPr>
                <w:color w:val="auto"/>
                <w:spacing w:val="44"/>
                <w:highlight w:val="none"/>
              </w:rPr>
              <w:t xml:space="preserve"> </w:t>
            </w:r>
            <w:r>
              <w:rPr>
                <w:color w:val="auto"/>
                <w:spacing w:val="2"/>
                <w:highlight w:val="none"/>
              </w:rPr>
              <w:t>多功能</w:t>
            </w:r>
            <w:r>
              <w:rPr>
                <w:color w:val="auto"/>
                <w:highlight w:val="none"/>
              </w:rPr>
              <w:t xml:space="preserve"> </w:t>
            </w:r>
            <w:r>
              <w:rPr>
                <w:color w:val="auto"/>
                <w:spacing w:val="-4"/>
                <w:highlight w:val="none"/>
              </w:rPr>
              <w:t>一体机</w:t>
            </w:r>
          </w:p>
        </w:tc>
        <w:tc>
          <w:tcPr>
            <w:tcW w:w="2672" w:type="dxa"/>
            <w:tcBorders>
              <w:top w:val="single" w:color="auto" w:sz="4" w:space="0"/>
              <w:left w:val="single" w:color="auto" w:sz="4" w:space="0"/>
              <w:bottom w:val="single" w:color="auto" w:sz="4" w:space="0"/>
              <w:right w:val="single" w:color="auto" w:sz="4" w:space="0"/>
            </w:tcBorders>
            <w:vAlign w:val="top"/>
          </w:tcPr>
          <w:p w14:paraId="0853BE57">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6E49D5C0">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1B949A06">
            <w:pPr>
              <w:pStyle w:val="212"/>
              <w:spacing w:before="64" w:line="219" w:lineRule="auto"/>
              <w:ind w:left="109"/>
              <w:rPr>
                <w:color w:val="auto"/>
                <w:highlight w:val="none"/>
              </w:rPr>
            </w:pPr>
            <w:r>
              <w:rPr>
                <w:color w:val="auto"/>
                <w:highlight w:val="none"/>
              </w:rPr>
              <w:t>HJ424 数字式复印（包括多功能）设备</w:t>
            </w:r>
          </w:p>
        </w:tc>
      </w:tr>
      <w:tr w14:paraId="02CD1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5DAF59D5">
            <w:pPr>
              <w:pStyle w:val="212"/>
              <w:spacing w:before="65"/>
              <w:ind w:left="116"/>
              <w:rPr>
                <w:color w:val="auto"/>
                <w:highlight w:val="none"/>
              </w:rPr>
            </w:pPr>
            <w:r>
              <w:rPr>
                <w:color w:val="auto"/>
                <w:highlight w:val="none"/>
              </w:rPr>
              <w:t>6</w:t>
            </w:r>
          </w:p>
        </w:tc>
        <w:tc>
          <w:tcPr>
            <w:tcW w:w="1542" w:type="dxa"/>
            <w:tcBorders>
              <w:top w:val="single" w:color="auto" w:sz="4" w:space="0"/>
              <w:left w:val="single" w:color="auto" w:sz="4" w:space="0"/>
              <w:bottom w:val="single" w:color="auto" w:sz="4" w:space="0"/>
              <w:right w:val="single" w:color="auto" w:sz="4" w:space="0"/>
            </w:tcBorders>
            <w:vAlign w:val="top"/>
          </w:tcPr>
          <w:p w14:paraId="511FA0E3">
            <w:pPr>
              <w:pStyle w:val="212"/>
              <w:spacing w:before="66" w:line="283" w:lineRule="auto"/>
              <w:ind w:left="109" w:right="108" w:hanging="7"/>
              <w:rPr>
                <w:color w:val="auto"/>
                <w:highlight w:val="none"/>
              </w:rPr>
            </w:pPr>
            <w:r>
              <w:rPr>
                <w:color w:val="auto"/>
                <w:spacing w:val="-1"/>
                <w:highlight w:val="none"/>
              </w:rPr>
              <w:t>A020210</w:t>
            </w:r>
            <w:r>
              <w:rPr>
                <w:color w:val="auto"/>
                <w:spacing w:val="32"/>
                <w:highlight w:val="none"/>
              </w:rPr>
              <w:t xml:space="preserve"> </w:t>
            </w:r>
            <w:r>
              <w:rPr>
                <w:color w:val="auto"/>
                <w:spacing w:val="-1"/>
                <w:highlight w:val="none"/>
              </w:rPr>
              <w:t>文</w:t>
            </w:r>
            <w:r>
              <w:rPr>
                <w:color w:val="auto"/>
                <w:spacing w:val="-48"/>
                <w:highlight w:val="none"/>
              </w:rPr>
              <w:t xml:space="preserve"> </w:t>
            </w:r>
            <w:r>
              <w:rPr>
                <w:color w:val="auto"/>
                <w:spacing w:val="-1"/>
                <w:highlight w:val="none"/>
              </w:rPr>
              <w:t>印设</w:t>
            </w:r>
            <w:r>
              <w:rPr>
                <w:color w:val="auto"/>
                <w:highlight w:val="none"/>
              </w:rPr>
              <w:t xml:space="preserve"> 备</w:t>
            </w:r>
          </w:p>
        </w:tc>
        <w:tc>
          <w:tcPr>
            <w:tcW w:w="2672" w:type="dxa"/>
            <w:tcBorders>
              <w:top w:val="single" w:color="auto" w:sz="4" w:space="0"/>
              <w:left w:val="single" w:color="auto" w:sz="4" w:space="0"/>
              <w:bottom w:val="single" w:color="auto" w:sz="4" w:space="0"/>
              <w:right w:val="single" w:color="auto" w:sz="4" w:space="0"/>
            </w:tcBorders>
            <w:vAlign w:val="top"/>
          </w:tcPr>
          <w:p w14:paraId="418AE872">
            <w:pPr>
              <w:pStyle w:val="212"/>
              <w:spacing w:before="65" w:line="219" w:lineRule="auto"/>
              <w:ind w:left="103"/>
              <w:rPr>
                <w:color w:val="auto"/>
                <w:highlight w:val="none"/>
              </w:rPr>
            </w:pPr>
            <w:r>
              <w:rPr>
                <w:color w:val="auto"/>
                <w:highlight w:val="none"/>
              </w:rPr>
              <w:t>A02021001 速印机</w:t>
            </w:r>
          </w:p>
        </w:tc>
        <w:tc>
          <w:tcPr>
            <w:tcW w:w="2248" w:type="dxa"/>
            <w:tcBorders>
              <w:top w:val="single" w:color="auto" w:sz="4" w:space="0"/>
              <w:left w:val="single" w:color="auto" w:sz="4" w:space="0"/>
              <w:bottom w:val="single" w:color="auto" w:sz="4" w:space="0"/>
              <w:right w:val="single" w:color="auto" w:sz="4" w:space="0"/>
            </w:tcBorders>
            <w:vAlign w:val="top"/>
          </w:tcPr>
          <w:p w14:paraId="3A6B8433">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41C59CDD">
            <w:pPr>
              <w:pStyle w:val="212"/>
              <w:spacing w:before="65" w:line="219" w:lineRule="auto"/>
              <w:ind w:left="109"/>
              <w:rPr>
                <w:color w:val="auto"/>
                <w:highlight w:val="none"/>
              </w:rPr>
            </w:pPr>
            <w:r>
              <w:rPr>
                <w:color w:val="auto"/>
                <w:spacing w:val="-1"/>
                <w:highlight w:val="none"/>
              </w:rPr>
              <w:t>HJ472 数字式一体化速印机</w:t>
            </w:r>
          </w:p>
        </w:tc>
      </w:tr>
      <w:tr w14:paraId="7E014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tcBorders>
              <w:top w:val="single" w:color="auto" w:sz="4" w:space="0"/>
              <w:left w:val="single" w:color="auto" w:sz="4" w:space="0"/>
              <w:bottom w:val="single" w:color="auto" w:sz="4" w:space="0"/>
              <w:right w:val="single" w:color="auto" w:sz="4" w:space="0"/>
            </w:tcBorders>
            <w:vAlign w:val="top"/>
          </w:tcPr>
          <w:p w14:paraId="6DB755B9">
            <w:pPr>
              <w:pStyle w:val="212"/>
              <w:spacing w:before="66"/>
              <w:ind w:left="119"/>
              <w:rPr>
                <w:color w:val="auto"/>
                <w:highlight w:val="none"/>
              </w:rPr>
            </w:pPr>
            <w:r>
              <w:rPr>
                <w:color w:val="auto"/>
                <w:highlight w:val="none"/>
              </w:rPr>
              <w:t>7</w:t>
            </w:r>
          </w:p>
        </w:tc>
        <w:tc>
          <w:tcPr>
            <w:tcW w:w="1542" w:type="dxa"/>
            <w:tcBorders>
              <w:top w:val="single" w:color="auto" w:sz="4" w:space="0"/>
              <w:left w:val="single" w:color="auto" w:sz="4" w:space="0"/>
              <w:bottom w:val="single" w:color="auto" w:sz="4" w:space="0"/>
              <w:right w:val="single" w:color="auto" w:sz="4" w:space="0"/>
            </w:tcBorders>
            <w:vAlign w:val="top"/>
          </w:tcPr>
          <w:p w14:paraId="466470E8">
            <w:pPr>
              <w:pStyle w:val="212"/>
              <w:spacing w:before="67" w:line="301" w:lineRule="auto"/>
              <w:ind w:left="109" w:right="32" w:hanging="7"/>
              <w:rPr>
                <w:color w:val="auto"/>
                <w:highlight w:val="none"/>
              </w:rPr>
            </w:pPr>
            <w:r>
              <w:rPr>
                <w:color w:val="auto"/>
                <w:spacing w:val="3"/>
                <w:highlight w:val="none"/>
              </w:rPr>
              <w:t>A020301</w:t>
            </w:r>
            <w:r>
              <w:rPr>
                <w:color w:val="auto"/>
                <w:spacing w:val="34"/>
                <w:highlight w:val="none"/>
              </w:rPr>
              <w:t xml:space="preserve"> </w:t>
            </w:r>
            <w:r>
              <w:rPr>
                <w:color w:val="auto"/>
                <w:spacing w:val="3"/>
                <w:highlight w:val="none"/>
              </w:rPr>
              <w:t>载货汽</w:t>
            </w:r>
            <w:r>
              <w:rPr>
                <w:color w:val="auto"/>
                <w:highlight w:val="none"/>
              </w:rPr>
              <w:t xml:space="preserve">  </w:t>
            </w:r>
            <w:r>
              <w:rPr>
                <w:color w:val="auto"/>
                <w:spacing w:val="-6"/>
                <w:highlight w:val="none"/>
              </w:rPr>
              <w:t>车（含自卸汽车）</w:t>
            </w:r>
          </w:p>
        </w:tc>
        <w:tc>
          <w:tcPr>
            <w:tcW w:w="2672" w:type="dxa"/>
            <w:tcBorders>
              <w:top w:val="single" w:color="auto" w:sz="4" w:space="0"/>
              <w:left w:val="single" w:color="auto" w:sz="4" w:space="0"/>
              <w:bottom w:val="single" w:color="auto" w:sz="4" w:space="0"/>
              <w:right w:val="single" w:color="auto" w:sz="4" w:space="0"/>
            </w:tcBorders>
            <w:vAlign w:val="top"/>
          </w:tcPr>
          <w:p w14:paraId="60602A46">
            <w:pPr>
              <w:rPr>
                <w:rFonts w:ascii="Arial"/>
                <w:color w:val="auto"/>
                <w:sz w:val="21"/>
                <w:highlight w:val="none"/>
              </w:rPr>
            </w:pPr>
          </w:p>
        </w:tc>
        <w:tc>
          <w:tcPr>
            <w:tcW w:w="2248" w:type="dxa"/>
            <w:tcBorders>
              <w:top w:val="single" w:color="auto" w:sz="4" w:space="0"/>
              <w:left w:val="single" w:color="auto" w:sz="4" w:space="0"/>
              <w:bottom w:val="single" w:color="auto" w:sz="4" w:space="0"/>
              <w:right w:val="single" w:color="auto" w:sz="4" w:space="0"/>
            </w:tcBorders>
            <w:vAlign w:val="top"/>
          </w:tcPr>
          <w:p w14:paraId="57CC708C">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51E947E5">
            <w:pPr>
              <w:pStyle w:val="212"/>
              <w:spacing w:before="65"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33D00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59AD4F57">
            <w:pPr>
              <w:pStyle w:val="212"/>
              <w:spacing w:before="67"/>
              <w:ind w:left="115"/>
              <w:rPr>
                <w:color w:val="auto"/>
                <w:highlight w:val="none"/>
              </w:rPr>
            </w:pPr>
            <w:r>
              <w:rPr>
                <w:color w:val="auto"/>
                <w:highlight w:val="none"/>
              </w:rPr>
              <w:t>8</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410EFB30">
            <w:pPr>
              <w:pStyle w:val="212"/>
              <w:spacing w:before="66" w:line="322" w:lineRule="auto"/>
              <w:ind w:left="112" w:right="108" w:hanging="10"/>
              <w:rPr>
                <w:color w:val="auto"/>
                <w:highlight w:val="none"/>
              </w:rPr>
            </w:pPr>
            <w:r>
              <w:rPr>
                <w:color w:val="auto"/>
                <w:spacing w:val="3"/>
                <w:highlight w:val="none"/>
              </w:rPr>
              <w:t>A020305</w:t>
            </w:r>
            <w:r>
              <w:rPr>
                <w:color w:val="auto"/>
                <w:spacing w:val="34"/>
                <w:highlight w:val="none"/>
              </w:rPr>
              <w:t xml:space="preserve"> </w:t>
            </w:r>
            <w:r>
              <w:rPr>
                <w:color w:val="auto"/>
                <w:spacing w:val="3"/>
                <w:highlight w:val="none"/>
              </w:rPr>
              <w:t>乘用车</w:t>
            </w:r>
            <w:r>
              <w:rPr>
                <w:color w:val="auto"/>
                <w:highlight w:val="none"/>
              </w:rPr>
              <w:t xml:space="preserve"> </w:t>
            </w:r>
            <w:r>
              <w:rPr>
                <w:color w:val="auto"/>
                <w:spacing w:val="-3"/>
                <w:highlight w:val="none"/>
              </w:rPr>
              <w:t>（轿车）</w:t>
            </w:r>
          </w:p>
        </w:tc>
        <w:tc>
          <w:tcPr>
            <w:tcW w:w="2672" w:type="dxa"/>
            <w:tcBorders>
              <w:top w:val="single" w:color="auto" w:sz="4" w:space="0"/>
              <w:left w:val="single" w:color="auto" w:sz="4" w:space="0"/>
              <w:bottom w:val="single" w:color="auto" w:sz="4" w:space="0"/>
              <w:right w:val="single" w:color="auto" w:sz="4" w:space="0"/>
            </w:tcBorders>
            <w:vAlign w:val="top"/>
          </w:tcPr>
          <w:p w14:paraId="08BC7293">
            <w:pPr>
              <w:pStyle w:val="212"/>
              <w:spacing w:before="66" w:line="220" w:lineRule="auto"/>
              <w:ind w:left="103"/>
              <w:rPr>
                <w:color w:val="auto"/>
                <w:highlight w:val="none"/>
              </w:rPr>
            </w:pPr>
            <w:r>
              <w:rPr>
                <w:color w:val="auto"/>
                <w:highlight w:val="none"/>
              </w:rPr>
              <w:t>A02030501 轿车</w:t>
            </w:r>
          </w:p>
        </w:tc>
        <w:tc>
          <w:tcPr>
            <w:tcW w:w="2248" w:type="dxa"/>
            <w:tcBorders>
              <w:top w:val="single" w:color="auto" w:sz="4" w:space="0"/>
              <w:left w:val="single" w:color="auto" w:sz="4" w:space="0"/>
              <w:bottom w:val="single" w:color="auto" w:sz="4" w:space="0"/>
              <w:right w:val="single" w:color="auto" w:sz="4" w:space="0"/>
            </w:tcBorders>
            <w:vAlign w:val="top"/>
          </w:tcPr>
          <w:p w14:paraId="17D8D4BB">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5BD39917">
            <w:pPr>
              <w:pStyle w:val="212"/>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45D12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B20545C">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1F085421">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6537C5D8">
            <w:pPr>
              <w:pStyle w:val="212"/>
              <w:spacing w:before="66" w:line="220" w:lineRule="auto"/>
              <w:ind w:left="103"/>
              <w:rPr>
                <w:color w:val="auto"/>
                <w:highlight w:val="none"/>
              </w:rPr>
            </w:pPr>
            <w:r>
              <w:rPr>
                <w:color w:val="auto"/>
                <w:spacing w:val="-1"/>
                <w:highlight w:val="none"/>
              </w:rPr>
              <w:t>A02030599</w:t>
            </w:r>
            <w:r>
              <w:rPr>
                <w:color w:val="auto"/>
                <w:spacing w:val="-28"/>
                <w:highlight w:val="none"/>
              </w:rPr>
              <w:t xml:space="preserve"> </w:t>
            </w:r>
            <w:r>
              <w:rPr>
                <w:color w:val="auto"/>
                <w:spacing w:val="-1"/>
                <w:highlight w:val="none"/>
              </w:rPr>
              <w:t>其他乘用车（轿车）</w:t>
            </w:r>
          </w:p>
        </w:tc>
        <w:tc>
          <w:tcPr>
            <w:tcW w:w="2248" w:type="dxa"/>
            <w:tcBorders>
              <w:top w:val="single" w:color="auto" w:sz="4" w:space="0"/>
              <w:left w:val="single" w:color="auto" w:sz="4" w:space="0"/>
              <w:bottom w:val="single" w:color="auto" w:sz="4" w:space="0"/>
              <w:right w:val="single" w:color="auto" w:sz="4" w:space="0"/>
            </w:tcBorders>
            <w:vAlign w:val="top"/>
          </w:tcPr>
          <w:p w14:paraId="6E5F3033">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710320A4">
            <w:pPr>
              <w:pStyle w:val="212"/>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0E546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Borders>
              <w:top w:val="single" w:color="auto" w:sz="4" w:space="0"/>
              <w:left w:val="single" w:color="auto" w:sz="4" w:space="0"/>
              <w:bottom w:val="single" w:color="auto" w:sz="4" w:space="0"/>
              <w:right w:val="single" w:color="auto" w:sz="4" w:space="0"/>
            </w:tcBorders>
            <w:vAlign w:val="top"/>
          </w:tcPr>
          <w:p w14:paraId="7603DF07">
            <w:pPr>
              <w:pStyle w:val="212"/>
              <w:spacing w:before="66"/>
              <w:ind w:left="115"/>
              <w:rPr>
                <w:color w:val="auto"/>
                <w:highlight w:val="none"/>
              </w:rPr>
            </w:pPr>
            <w:r>
              <w:rPr>
                <w:color w:val="auto"/>
                <w:highlight w:val="none"/>
              </w:rPr>
              <w:t>9</w:t>
            </w:r>
          </w:p>
        </w:tc>
        <w:tc>
          <w:tcPr>
            <w:tcW w:w="1542" w:type="dxa"/>
            <w:tcBorders>
              <w:top w:val="single" w:color="auto" w:sz="4" w:space="0"/>
              <w:left w:val="single" w:color="auto" w:sz="4" w:space="0"/>
              <w:bottom w:val="single" w:color="auto" w:sz="4" w:space="0"/>
              <w:right w:val="single" w:color="auto" w:sz="4" w:space="0"/>
            </w:tcBorders>
            <w:vAlign w:val="top"/>
          </w:tcPr>
          <w:p w14:paraId="705988F0">
            <w:pPr>
              <w:pStyle w:val="212"/>
              <w:spacing w:before="66" w:line="220" w:lineRule="auto"/>
              <w:ind w:left="102"/>
              <w:rPr>
                <w:color w:val="auto"/>
                <w:highlight w:val="none"/>
              </w:rPr>
            </w:pPr>
            <w:r>
              <w:rPr>
                <w:color w:val="auto"/>
                <w:spacing w:val="-1"/>
                <w:highlight w:val="none"/>
              </w:rPr>
              <w:t>A020306</w:t>
            </w:r>
            <w:r>
              <w:rPr>
                <w:color w:val="auto"/>
                <w:spacing w:val="-33"/>
                <w:highlight w:val="none"/>
              </w:rPr>
              <w:t xml:space="preserve"> </w:t>
            </w:r>
            <w:r>
              <w:rPr>
                <w:color w:val="auto"/>
                <w:spacing w:val="-1"/>
                <w:highlight w:val="none"/>
              </w:rPr>
              <w:t>客车</w:t>
            </w:r>
          </w:p>
        </w:tc>
        <w:tc>
          <w:tcPr>
            <w:tcW w:w="2672" w:type="dxa"/>
            <w:tcBorders>
              <w:top w:val="single" w:color="auto" w:sz="4" w:space="0"/>
              <w:left w:val="single" w:color="auto" w:sz="4" w:space="0"/>
              <w:bottom w:val="single" w:color="auto" w:sz="4" w:space="0"/>
              <w:right w:val="single" w:color="auto" w:sz="4" w:space="0"/>
            </w:tcBorders>
            <w:vAlign w:val="top"/>
          </w:tcPr>
          <w:p w14:paraId="60368D1B">
            <w:pPr>
              <w:pStyle w:val="212"/>
              <w:spacing w:before="66" w:line="220" w:lineRule="auto"/>
              <w:ind w:left="103"/>
              <w:rPr>
                <w:color w:val="auto"/>
                <w:highlight w:val="none"/>
              </w:rPr>
            </w:pPr>
            <w:r>
              <w:rPr>
                <w:color w:val="auto"/>
                <w:spacing w:val="-1"/>
                <w:highlight w:val="none"/>
              </w:rPr>
              <w:t>A02030601</w:t>
            </w:r>
            <w:r>
              <w:rPr>
                <w:color w:val="auto"/>
                <w:spacing w:val="-30"/>
                <w:highlight w:val="none"/>
              </w:rPr>
              <w:t xml:space="preserve"> </w:t>
            </w:r>
            <w:r>
              <w:rPr>
                <w:color w:val="auto"/>
                <w:spacing w:val="-1"/>
                <w:highlight w:val="none"/>
              </w:rPr>
              <w:t>小型客车</w:t>
            </w:r>
          </w:p>
        </w:tc>
        <w:tc>
          <w:tcPr>
            <w:tcW w:w="2248" w:type="dxa"/>
            <w:tcBorders>
              <w:top w:val="single" w:color="auto" w:sz="4" w:space="0"/>
              <w:left w:val="single" w:color="auto" w:sz="4" w:space="0"/>
              <w:bottom w:val="single" w:color="auto" w:sz="4" w:space="0"/>
              <w:right w:val="single" w:color="auto" w:sz="4" w:space="0"/>
            </w:tcBorders>
            <w:vAlign w:val="top"/>
          </w:tcPr>
          <w:p w14:paraId="3A0D09D1">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47E1241B">
            <w:pPr>
              <w:pStyle w:val="212"/>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24735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40CF177C">
            <w:pPr>
              <w:pStyle w:val="212"/>
              <w:spacing w:before="67"/>
              <w:ind w:left="128"/>
              <w:rPr>
                <w:color w:val="auto"/>
                <w:highlight w:val="none"/>
              </w:rPr>
            </w:pPr>
            <w:r>
              <w:rPr>
                <w:color w:val="auto"/>
                <w:spacing w:val="-10"/>
                <w:highlight w:val="none"/>
              </w:rPr>
              <w:t>10</w:t>
            </w:r>
          </w:p>
        </w:tc>
        <w:tc>
          <w:tcPr>
            <w:tcW w:w="1542" w:type="dxa"/>
            <w:tcBorders>
              <w:top w:val="single" w:color="auto" w:sz="4" w:space="0"/>
              <w:left w:val="single" w:color="auto" w:sz="4" w:space="0"/>
              <w:bottom w:val="single" w:color="auto" w:sz="4" w:space="0"/>
              <w:right w:val="single" w:color="auto" w:sz="4" w:space="0"/>
            </w:tcBorders>
            <w:vAlign w:val="top"/>
          </w:tcPr>
          <w:p w14:paraId="21A50742">
            <w:pPr>
              <w:pStyle w:val="212"/>
              <w:spacing w:before="66" w:line="283" w:lineRule="auto"/>
              <w:ind w:left="106" w:right="108" w:hanging="4"/>
              <w:rPr>
                <w:color w:val="auto"/>
                <w:highlight w:val="none"/>
              </w:rPr>
            </w:pPr>
            <w:r>
              <w:rPr>
                <w:color w:val="auto"/>
                <w:spacing w:val="3"/>
                <w:highlight w:val="none"/>
              </w:rPr>
              <w:t>A020307</w:t>
            </w:r>
            <w:r>
              <w:rPr>
                <w:color w:val="auto"/>
                <w:spacing w:val="34"/>
                <w:highlight w:val="none"/>
              </w:rPr>
              <w:t xml:space="preserve"> </w:t>
            </w:r>
            <w:r>
              <w:rPr>
                <w:color w:val="auto"/>
                <w:spacing w:val="3"/>
                <w:highlight w:val="none"/>
              </w:rPr>
              <w:t>专用车</w:t>
            </w:r>
            <w:r>
              <w:rPr>
                <w:color w:val="auto"/>
                <w:highlight w:val="none"/>
              </w:rPr>
              <w:t xml:space="preserve"> 辆</w:t>
            </w:r>
          </w:p>
        </w:tc>
        <w:tc>
          <w:tcPr>
            <w:tcW w:w="2672" w:type="dxa"/>
            <w:tcBorders>
              <w:top w:val="single" w:color="auto" w:sz="4" w:space="0"/>
              <w:left w:val="single" w:color="auto" w:sz="4" w:space="0"/>
              <w:bottom w:val="single" w:color="auto" w:sz="4" w:space="0"/>
              <w:right w:val="single" w:color="auto" w:sz="4" w:space="0"/>
            </w:tcBorders>
            <w:vAlign w:val="top"/>
          </w:tcPr>
          <w:p w14:paraId="6FB374AD">
            <w:pPr>
              <w:pStyle w:val="212"/>
              <w:spacing w:before="66" w:line="220" w:lineRule="auto"/>
              <w:ind w:left="103"/>
              <w:rPr>
                <w:color w:val="auto"/>
                <w:highlight w:val="none"/>
              </w:rPr>
            </w:pPr>
            <w:r>
              <w:rPr>
                <w:color w:val="auto"/>
                <w:spacing w:val="-1"/>
                <w:highlight w:val="none"/>
              </w:rPr>
              <w:t>A02030799</w:t>
            </w:r>
            <w:r>
              <w:rPr>
                <w:color w:val="auto"/>
                <w:spacing w:val="-30"/>
                <w:highlight w:val="none"/>
              </w:rPr>
              <w:t xml:space="preserve"> </w:t>
            </w:r>
            <w:r>
              <w:rPr>
                <w:color w:val="auto"/>
                <w:spacing w:val="-1"/>
                <w:highlight w:val="none"/>
              </w:rPr>
              <w:t>其他专用汽车</w:t>
            </w:r>
          </w:p>
        </w:tc>
        <w:tc>
          <w:tcPr>
            <w:tcW w:w="2248" w:type="dxa"/>
            <w:tcBorders>
              <w:top w:val="single" w:color="auto" w:sz="4" w:space="0"/>
              <w:left w:val="single" w:color="auto" w:sz="4" w:space="0"/>
              <w:bottom w:val="single" w:color="auto" w:sz="4" w:space="0"/>
              <w:right w:val="single" w:color="auto" w:sz="4" w:space="0"/>
            </w:tcBorders>
            <w:vAlign w:val="top"/>
          </w:tcPr>
          <w:p w14:paraId="42241FEA">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036B51CE">
            <w:pPr>
              <w:pStyle w:val="212"/>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3162F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27A8A6B2">
            <w:pPr>
              <w:pStyle w:val="212"/>
              <w:spacing w:before="69" w:line="242" w:lineRule="auto"/>
              <w:ind w:left="128"/>
              <w:rPr>
                <w:color w:val="auto"/>
                <w:highlight w:val="none"/>
              </w:rPr>
            </w:pPr>
            <w:r>
              <w:rPr>
                <w:color w:val="auto"/>
                <w:spacing w:val="-10"/>
                <w:highlight w:val="none"/>
              </w:rPr>
              <w:t>11</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44F8B5AC">
            <w:pPr>
              <w:pStyle w:val="212"/>
              <w:spacing w:before="69" w:line="323" w:lineRule="auto"/>
              <w:ind w:left="109" w:right="108" w:hanging="7"/>
              <w:rPr>
                <w:color w:val="auto"/>
                <w:highlight w:val="none"/>
              </w:rPr>
            </w:pPr>
            <w:r>
              <w:rPr>
                <w:color w:val="auto"/>
                <w:spacing w:val="3"/>
                <w:highlight w:val="none"/>
              </w:rPr>
              <w:t>A020523</w:t>
            </w:r>
            <w:r>
              <w:rPr>
                <w:color w:val="auto"/>
                <w:spacing w:val="34"/>
                <w:highlight w:val="none"/>
              </w:rPr>
              <w:t xml:space="preserve"> </w:t>
            </w:r>
            <w:r>
              <w:rPr>
                <w:color w:val="auto"/>
                <w:spacing w:val="3"/>
                <w:highlight w:val="none"/>
              </w:rPr>
              <w:t>制冷空</w:t>
            </w:r>
            <w:r>
              <w:rPr>
                <w:color w:val="auto"/>
                <w:highlight w:val="none"/>
              </w:rPr>
              <w:t xml:space="preserve"> </w:t>
            </w:r>
            <w:r>
              <w:rPr>
                <w:color w:val="auto"/>
                <w:spacing w:val="-2"/>
                <w:highlight w:val="none"/>
              </w:rPr>
              <w:t>调设备</w:t>
            </w:r>
          </w:p>
        </w:tc>
        <w:tc>
          <w:tcPr>
            <w:tcW w:w="2672" w:type="dxa"/>
            <w:tcBorders>
              <w:top w:val="single" w:color="auto" w:sz="4" w:space="0"/>
              <w:left w:val="single" w:color="auto" w:sz="4" w:space="0"/>
              <w:bottom w:val="single" w:color="auto" w:sz="4" w:space="0"/>
              <w:right w:val="single" w:color="auto" w:sz="4" w:space="0"/>
            </w:tcBorders>
            <w:vAlign w:val="top"/>
          </w:tcPr>
          <w:p w14:paraId="755DDB9E">
            <w:pPr>
              <w:pStyle w:val="212"/>
              <w:spacing w:before="70" w:line="219" w:lineRule="auto"/>
              <w:ind w:left="103"/>
              <w:rPr>
                <w:color w:val="auto"/>
                <w:highlight w:val="none"/>
              </w:rPr>
            </w:pPr>
            <w:r>
              <w:rPr>
                <w:color w:val="auto"/>
                <w:highlight w:val="none"/>
              </w:rPr>
              <w:t>A02052301 制冷压缩机</w:t>
            </w:r>
          </w:p>
        </w:tc>
        <w:tc>
          <w:tcPr>
            <w:tcW w:w="2248" w:type="dxa"/>
            <w:tcBorders>
              <w:top w:val="single" w:color="auto" w:sz="4" w:space="0"/>
              <w:left w:val="single" w:color="auto" w:sz="4" w:space="0"/>
              <w:bottom w:val="single" w:color="auto" w:sz="4" w:space="0"/>
              <w:right w:val="single" w:color="auto" w:sz="4" w:space="0"/>
            </w:tcBorders>
            <w:vAlign w:val="top"/>
          </w:tcPr>
          <w:p w14:paraId="498F124B">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48C088BE">
            <w:pPr>
              <w:pStyle w:val="212"/>
              <w:spacing w:before="69"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3A568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8DBA576">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6AE5FA38">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5284E00B">
            <w:pPr>
              <w:pStyle w:val="212"/>
              <w:spacing w:before="67" w:line="219" w:lineRule="auto"/>
              <w:ind w:left="103"/>
              <w:rPr>
                <w:color w:val="auto"/>
                <w:highlight w:val="none"/>
              </w:rPr>
            </w:pPr>
            <w:r>
              <w:rPr>
                <w:color w:val="auto"/>
                <w:highlight w:val="none"/>
              </w:rPr>
              <w:t>A02052305 空调机组</w:t>
            </w:r>
          </w:p>
        </w:tc>
        <w:tc>
          <w:tcPr>
            <w:tcW w:w="2248" w:type="dxa"/>
            <w:tcBorders>
              <w:top w:val="single" w:color="auto" w:sz="4" w:space="0"/>
              <w:left w:val="single" w:color="auto" w:sz="4" w:space="0"/>
              <w:bottom w:val="single" w:color="auto" w:sz="4" w:space="0"/>
              <w:right w:val="single" w:color="auto" w:sz="4" w:space="0"/>
            </w:tcBorders>
            <w:vAlign w:val="top"/>
          </w:tcPr>
          <w:p w14:paraId="1B9A1F60">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56143AF2">
            <w:pPr>
              <w:pStyle w:val="212"/>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3DD94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37AB061">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35E356F4">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42F06C3D">
            <w:pPr>
              <w:pStyle w:val="212"/>
              <w:spacing w:before="67" w:line="221" w:lineRule="auto"/>
              <w:ind w:left="103"/>
              <w:rPr>
                <w:color w:val="auto"/>
                <w:highlight w:val="none"/>
              </w:rPr>
            </w:pPr>
            <w:r>
              <w:rPr>
                <w:color w:val="auto"/>
                <w:spacing w:val="-2"/>
                <w:highlight w:val="none"/>
              </w:rPr>
              <w:t>A02052309</w:t>
            </w:r>
            <w:r>
              <w:rPr>
                <w:color w:val="auto"/>
                <w:spacing w:val="-27"/>
                <w:highlight w:val="none"/>
              </w:rPr>
              <w:t xml:space="preserve"> </w:t>
            </w:r>
            <w:r>
              <w:rPr>
                <w:color w:val="auto"/>
                <w:spacing w:val="-2"/>
                <w:highlight w:val="none"/>
              </w:rPr>
              <w:t>专用制冷、空调设备</w:t>
            </w:r>
          </w:p>
        </w:tc>
        <w:tc>
          <w:tcPr>
            <w:tcW w:w="2248" w:type="dxa"/>
            <w:tcBorders>
              <w:top w:val="single" w:color="auto" w:sz="4" w:space="0"/>
              <w:left w:val="single" w:color="auto" w:sz="4" w:space="0"/>
              <w:bottom w:val="single" w:color="auto" w:sz="4" w:space="0"/>
              <w:right w:val="single" w:color="auto" w:sz="4" w:space="0"/>
            </w:tcBorders>
            <w:vAlign w:val="top"/>
          </w:tcPr>
          <w:p w14:paraId="48B55954">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vAlign w:val="top"/>
          </w:tcPr>
          <w:p w14:paraId="6DD4614D">
            <w:pPr>
              <w:pStyle w:val="212"/>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70DA4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4CD6A95C">
            <w:pPr>
              <w:pStyle w:val="212"/>
              <w:spacing w:before="68" w:line="242" w:lineRule="auto"/>
              <w:ind w:left="128"/>
              <w:rPr>
                <w:color w:val="auto"/>
                <w:highlight w:val="none"/>
              </w:rPr>
            </w:pPr>
            <w:r>
              <w:rPr>
                <w:color w:val="auto"/>
                <w:spacing w:val="-10"/>
                <w:highlight w:val="none"/>
              </w:rPr>
              <w:t>12</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66A886DF">
            <w:pPr>
              <w:pStyle w:val="212"/>
              <w:spacing w:before="69" w:line="324" w:lineRule="auto"/>
              <w:ind w:left="128" w:right="108" w:hanging="26"/>
              <w:rPr>
                <w:color w:val="auto"/>
                <w:highlight w:val="none"/>
              </w:rPr>
            </w:pPr>
            <w:r>
              <w:rPr>
                <w:color w:val="auto"/>
                <w:spacing w:val="3"/>
                <w:highlight w:val="none"/>
              </w:rPr>
              <w:t>A020618</w:t>
            </w:r>
            <w:r>
              <w:rPr>
                <w:color w:val="auto"/>
                <w:spacing w:val="34"/>
                <w:highlight w:val="none"/>
              </w:rPr>
              <w:t xml:space="preserve"> </w:t>
            </w:r>
            <w:r>
              <w:rPr>
                <w:color w:val="auto"/>
                <w:spacing w:val="3"/>
                <w:highlight w:val="none"/>
              </w:rPr>
              <w:t>生活用</w:t>
            </w:r>
            <w:r>
              <w:rPr>
                <w:color w:val="auto"/>
                <w:highlight w:val="none"/>
              </w:rPr>
              <w:t xml:space="preserve"> </w:t>
            </w:r>
            <w:r>
              <w:rPr>
                <w:color w:val="auto"/>
                <w:spacing w:val="-8"/>
                <w:highlight w:val="none"/>
              </w:rPr>
              <w:t>电器</w:t>
            </w:r>
          </w:p>
        </w:tc>
        <w:tc>
          <w:tcPr>
            <w:tcW w:w="2672" w:type="dxa"/>
            <w:tcBorders>
              <w:top w:val="single" w:color="auto" w:sz="4" w:space="0"/>
              <w:left w:val="single" w:color="auto" w:sz="4" w:space="0"/>
              <w:bottom w:val="single" w:color="auto" w:sz="4" w:space="0"/>
              <w:right w:val="single" w:color="auto" w:sz="4" w:space="0"/>
            </w:tcBorders>
            <w:vAlign w:val="top"/>
          </w:tcPr>
          <w:p w14:paraId="680F2B68">
            <w:pPr>
              <w:pStyle w:val="212"/>
              <w:spacing w:before="68" w:line="221" w:lineRule="auto"/>
              <w:ind w:left="103"/>
              <w:rPr>
                <w:color w:val="auto"/>
                <w:highlight w:val="none"/>
              </w:rPr>
            </w:pPr>
            <w:r>
              <w:rPr>
                <w:color w:val="auto"/>
                <w:spacing w:val="-1"/>
                <w:highlight w:val="none"/>
              </w:rPr>
              <w:t>A02061802</w:t>
            </w:r>
            <w:r>
              <w:rPr>
                <w:color w:val="auto"/>
                <w:spacing w:val="-29"/>
                <w:highlight w:val="none"/>
              </w:rPr>
              <w:t xml:space="preserve"> </w:t>
            </w:r>
            <w:r>
              <w:rPr>
                <w:color w:val="auto"/>
                <w:spacing w:val="-1"/>
                <w:highlight w:val="none"/>
              </w:rPr>
              <w:t>空气调节电器</w:t>
            </w:r>
          </w:p>
        </w:tc>
        <w:tc>
          <w:tcPr>
            <w:tcW w:w="2248" w:type="dxa"/>
            <w:tcBorders>
              <w:top w:val="single" w:color="auto" w:sz="4" w:space="0"/>
              <w:left w:val="single" w:color="auto" w:sz="4" w:space="0"/>
              <w:bottom w:val="single" w:color="auto" w:sz="4" w:space="0"/>
              <w:right w:val="single" w:color="auto" w:sz="4" w:space="0"/>
            </w:tcBorders>
            <w:vAlign w:val="top"/>
          </w:tcPr>
          <w:p w14:paraId="27C0713D">
            <w:pPr>
              <w:pStyle w:val="212"/>
              <w:spacing w:before="68" w:line="219" w:lineRule="auto"/>
              <w:ind w:left="105"/>
              <w:rPr>
                <w:color w:val="auto"/>
                <w:highlight w:val="none"/>
              </w:rPr>
            </w:pPr>
            <w:r>
              <w:rPr>
                <w:color w:val="auto"/>
                <w:spacing w:val="-1"/>
                <w:highlight w:val="none"/>
              </w:rPr>
              <w:t>A0206180203</w:t>
            </w:r>
            <w:r>
              <w:rPr>
                <w:color w:val="auto"/>
                <w:spacing w:val="-28"/>
                <w:highlight w:val="none"/>
              </w:rPr>
              <w:t xml:space="preserve"> </w:t>
            </w:r>
            <w:r>
              <w:rPr>
                <w:color w:val="auto"/>
                <w:spacing w:val="-1"/>
                <w:highlight w:val="none"/>
              </w:rPr>
              <w:t>空调机</w:t>
            </w:r>
          </w:p>
        </w:tc>
        <w:tc>
          <w:tcPr>
            <w:tcW w:w="3543" w:type="dxa"/>
            <w:tcBorders>
              <w:top w:val="single" w:color="auto" w:sz="4" w:space="0"/>
              <w:left w:val="single" w:color="auto" w:sz="4" w:space="0"/>
              <w:bottom w:val="single" w:color="auto" w:sz="4" w:space="0"/>
              <w:right w:val="single" w:color="auto" w:sz="4" w:space="0"/>
            </w:tcBorders>
            <w:vAlign w:val="top"/>
          </w:tcPr>
          <w:p w14:paraId="53DC1529">
            <w:pPr>
              <w:pStyle w:val="212"/>
              <w:spacing w:before="68" w:line="219" w:lineRule="auto"/>
              <w:ind w:left="109"/>
              <w:rPr>
                <w:color w:val="auto"/>
                <w:highlight w:val="none"/>
              </w:rPr>
            </w:pPr>
            <w:r>
              <w:rPr>
                <w:color w:val="auto"/>
                <w:spacing w:val="-1"/>
                <w:highlight w:val="none"/>
              </w:rPr>
              <w:t>HJ2535</w:t>
            </w:r>
            <w:r>
              <w:rPr>
                <w:color w:val="auto"/>
                <w:spacing w:val="-32"/>
                <w:highlight w:val="none"/>
              </w:rPr>
              <w:t xml:space="preserve"> </w:t>
            </w:r>
            <w:r>
              <w:rPr>
                <w:color w:val="auto"/>
                <w:spacing w:val="-1"/>
                <w:highlight w:val="none"/>
              </w:rPr>
              <w:t>房间空气调节器</w:t>
            </w:r>
          </w:p>
        </w:tc>
      </w:tr>
      <w:tr w14:paraId="3AC35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single" w:color="auto" w:sz="4" w:space="0"/>
              <w:left w:val="single" w:color="auto" w:sz="4" w:space="0"/>
            </w:tcBorders>
            <w:vAlign w:val="top"/>
          </w:tcPr>
          <w:p w14:paraId="26450343">
            <w:pPr>
              <w:rPr>
                <w:rFonts w:ascii="Arial"/>
                <w:color w:val="auto"/>
                <w:sz w:val="21"/>
                <w:highlight w:val="none"/>
              </w:rPr>
            </w:pPr>
          </w:p>
        </w:tc>
        <w:tc>
          <w:tcPr>
            <w:tcW w:w="1542" w:type="dxa"/>
            <w:vMerge w:val="continue"/>
            <w:tcBorders>
              <w:top w:val="single" w:color="auto" w:sz="4" w:space="0"/>
            </w:tcBorders>
            <w:vAlign w:val="top"/>
          </w:tcPr>
          <w:p w14:paraId="27351429">
            <w:pPr>
              <w:rPr>
                <w:rFonts w:ascii="Arial"/>
                <w:color w:val="auto"/>
                <w:sz w:val="21"/>
                <w:highlight w:val="none"/>
              </w:rPr>
            </w:pPr>
          </w:p>
        </w:tc>
        <w:tc>
          <w:tcPr>
            <w:tcW w:w="2672" w:type="dxa"/>
            <w:tcBorders>
              <w:top w:val="single" w:color="auto" w:sz="4" w:space="0"/>
            </w:tcBorders>
            <w:vAlign w:val="top"/>
          </w:tcPr>
          <w:p w14:paraId="24B7ABC2">
            <w:pPr>
              <w:pStyle w:val="212"/>
              <w:spacing w:before="68" w:line="220" w:lineRule="auto"/>
              <w:ind w:left="103"/>
              <w:rPr>
                <w:color w:val="auto"/>
                <w:highlight w:val="none"/>
              </w:rPr>
            </w:pPr>
            <w:r>
              <w:rPr>
                <w:color w:val="auto"/>
                <w:spacing w:val="-1"/>
                <w:highlight w:val="none"/>
              </w:rPr>
              <w:t>A02061808</w:t>
            </w:r>
            <w:r>
              <w:rPr>
                <w:color w:val="auto"/>
                <w:spacing w:val="-31"/>
                <w:highlight w:val="none"/>
              </w:rPr>
              <w:t xml:space="preserve"> </w:t>
            </w:r>
            <w:r>
              <w:rPr>
                <w:color w:val="auto"/>
                <w:spacing w:val="-1"/>
                <w:highlight w:val="none"/>
              </w:rPr>
              <w:t>热水器</w:t>
            </w:r>
          </w:p>
        </w:tc>
        <w:tc>
          <w:tcPr>
            <w:tcW w:w="2248" w:type="dxa"/>
            <w:tcBorders>
              <w:top w:val="single" w:color="auto" w:sz="4" w:space="0"/>
            </w:tcBorders>
            <w:vAlign w:val="top"/>
          </w:tcPr>
          <w:p w14:paraId="417B1FC0">
            <w:pPr>
              <w:rPr>
                <w:rFonts w:ascii="Arial"/>
                <w:color w:val="auto"/>
                <w:sz w:val="21"/>
                <w:highlight w:val="none"/>
              </w:rPr>
            </w:pPr>
          </w:p>
        </w:tc>
        <w:tc>
          <w:tcPr>
            <w:tcW w:w="3543" w:type="dxa"/>
            <w:tcBorders>
              <w:top w:val="single" w:color="auto" w:sz="4" w:space="0"/>
            </w:tcBorders>
            <w:vAlign w:val="top"/>
          </w:tcPr>
          <w:p w14:paraId="7D054098">
            <w:pPr>
              <w:pStyle w:val="212"/>
              <w:spacing w:before="67" w:line="219" w:lineRule="auto"/>
              <w:ind w:left="109"/>
              <w:rPr>
                <w:color w:val="auto"/>
                <w:highlight w:val="none"/>
              </w:rPr>
            </w:pPr>
            <w:r>
              <w:rPr>
                <w:color w:val="auto"/>
                <w:spacing w:val="-1"/>
                <w:highlight w:val="none"/>
              </w:rPr>
              <w:t>HJ/T362</w:t>
            </w:r>
            <w:r>
              <w:rPr>
                <w:color w:val="auto"/>
                <w:spacing w:val="-33"/>
                <w:highlight w:val="none"/>
              </w:rPr>
              <w:t xml:space="preserve"> </w:t>
            </w:r>
            <w:r>
              <w:rPr>
                <w:color w:val="auto"/>
                <w:spacing w:val="-1"/>
                <w:highlight w:val="none"/>
              </w:rPr>
              <w:t>太阳能集热器</w:t>
            </w:r>
          </w:p>
        </w:tc>
      </w:tr>
    </w:tbl>
    <w:p w14:paraId="2F9F66E7">
      <w:pPr>
        <w:spacing w:line="91" w:lineRule="auto"/>
        <w:rPr>
          <w:rFonts w:ascii="Arial"/>
          <w:color w:val="auto"/>
          <w:sz w:val="2"/>
          <w:highlight w:val="none"/>
        </w:rPr>
      </w:pPr>
    </w:p>
    <w:tbl>
      <w:tblPr>
        <w:tblStyle w:val="213"/>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0A3F1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55BA539D">
            <w:pPr>
              <w:pStyle w:val="212"/>
              <w:spacing w:before="68"/>
              <w:ind w:left="128"/>
              <w:rPr>
                <w:color w:val="auto"/>
                <w:highlight w:val="none"/>
              </w:rPr>
            </w:pPr>
            <w:r>
              <w:rPr>
                <w:color w:val="auto"/>
                <w:spacing w:val="-10"/>
                <w:highlight w:val="none"/>
              </w:rPr>
              <w:t>13</w:t>
            </w:r>
          </w:p>
        </w:tc>
        <w:tc>
          <w:tcPr>
            <w:tcW w:w="1542" w:type="dxa"/>
            <w:vAlign w:val="top"/>
          </w:tcPr>
          <w:p w14:paraId="100254E6">
            <w:pPr>
              <w:pStyle w:val="212"/>
              <w:spacing w:before="69" w:line="284" w:lineRule="auto"/>
              <w:ind w:left="109" w:right="108" w:hanging="7"/>
              <w:rPr>
                <w:color w:val="auto"/>
                <w:highlight w:val="none"/>
              </w:rPr>
            </w:pPr>
            <w:r>
              <w:rPr>
                <w:color w:val="auto"/>
                <w:spacing w:val="-2"/>
                <w:highlight w:val="none"/>
              </w:rPr>
              <w:t>A020619</w:t>
            </w:r>
            <w:r>
              <w:rPr>
                <w:color w:val="auto"/>
                <w:spacing w:val="39"/>
                <w:highlight w:val="none"/>
              </w:rPr>
              <w:t xml:space="preserve"> </w:t>
            </w:r>
            <w:r>
              <w:rPr>
                <w:color w:val="auto"/>
                <w:spacing w:val="-2"/>
                <w:highlight w:val="none"/>
              </w:rPr>
              <w:t>照</w:t>
            </w:r>
            <w:r>
              <w:rPr>
                <w:color w:val="auto"/>
                <w:spacing w:val="-45"/>
                <w:highlight w:val="none"/>
              </w:rPr>
              <w:t xml:space="preserve"> </w:t>
            </w:r>
            <w:r>
              <w:rPr>
                <w:color w:val="auto"/>
                <w:spacing w:val="-2"/>
                <w:highlight w:val="none"/>
              </w:rPr>
              <w:t>明设</w:t>
            </w:r>
            <w:r>
              <w:rPr>
                <w:color w:val="auto"/>
                <w:highlight w:val="none"/>
              </w:rPr>
              <w:t xml:space="preserve"> 备</w:t>
            </w:r>
          </w:p>
        </w:tc>
        <w:tc>
          <w:tcPr>
            <w:tcW w:w="2672" w:type="dxa"/>
            <w:vAlign w:val="top"/>
          </w:tcPr>
          <w:p w14:paraId="11266AD0">
            <w:pPr>
              <w:pStyle w:val="212"/>
              <w:spacing w:before="68" w:line="220" w:lineRule="auto"/>
              <w:ind w:left="103"/>
              <w:rPr>
                <w:color w:val="auto"/>
                <w:highlight w:val="none"/>
              </w:rPr>
            </w:pPr>
            <w:r>
              <w:rPr>
                <w:color w:val="auto"/>
                <w:spacing w:val="-1"/>
                <w:highlight w:val="none"/>
              </w:rPr>
              <w:t>A02061908</w:t>
            </w:r>
            <w:r>
              <w:rPr>
                <w:color w:val="auto"/>
                <w:spacing w:val="-29"/>
                <w:highlight w:val="none"/>
              </w:rPr>
              <w:t xml:space="preserve"> </w:t>
            </w:r>
            <w:r>
              <w:rPr>
                <w:color w:val="auto"/>
                <w:spacing w:val="-1"/>
                <w:highlight w:val="none"/>
              </w:rPr>
              <w:t>室内照明灯具</w:t>
            </w:r>
          </w:p>
        </w:tc>
        <w:tc>
          <w:tcPr>
            <w:tcW w:w="2248" w:type="dxa"/>
            <w:vAlign w:val="top"/>
          </w:tcPr>
          <w:p w14:paraId="2F218E93">
            <w:pPr>
              <w:rPr>
                <w:rFonts w:ascii="Arial"/>
                <w:color w:val="auto"/>
                <w:sz w:val="21"/>
                <w:highlight w:val="none"/>
              </w:rPr>
            </w:pPr>
          </w:p>
        </w:tc>
        <w:tc>
          <w:tcPr>
            <w:tcW w:w="3543" w:type="dxa"/>
            <w:vAlign w:val="top"/>
          </w:tcPr>
          <w:p w14:paraId="3CED9425">
            <w:pPr>
              <w:pStyle w:val="212"/>
              <w:spacing w:before="67" w:line="219" w:lineRule="auto"/>
              <w:ind w:left="109"/>
              <w:rPr>
                <w:color w:val="auto"/>
                <w:highlight w:val="none"/>
              </w:rPr>
            </w:pPr>
            <w:r>
              <w:rPr>
                <w:color w:val="auto"/>
                <w:spacing w:val="-1"/>
                <w:highlight w:val="none"/>
              </w:rPr>
              <w:t>HJ2518</w:t>
            </w:r>
            <w:r>
              <w:rPr>
                <w:color w:val="auto"/>
                <w:spacing w:val="-35"/>
                <w:highlight w:val="none"/>
              </w:rPr>
              <w:t xml:space="preserve"> </w:t>
            </w:r>
            <w:r>
              <w:rPr>
                <w:color w:val="auto"/>
                <w:spacing w:val="-1"/>
                <w:highlight w:val="none"/>
              </w:rPr>
              <w:t>照明光源</w:t>
            </w:r>
          </w:p>
        </w:tc>
      </w:tr>
      <w:tr w14:paraId="35A02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6F8D1C87">
            <w:pPr>
              <w:pStyle w:val="212"/>
              <w:spacing w:before="63" w:line="242" w:lineRule="auto"/>
              <w:ind w:left="128"/>
              <w:rPr>
                <w:color w:val="auto"/>
                <w:highlight w:val="none"/>
              </w:rPr>
            </w:pPr>
            <w:r>
              <w:rPr>
                <w:color w:val="auto"/>
                <w:spacing w:val="-10"/>
                <w:highlight w:val="none"/>
              </w:rPr>
              <w:t>14</w:t>
            </w:r>
          </w:p>
        </w:tc>
        <w:tc>
          <w:tcPr>
            <w:tcW w:w="1542" w:type="dxa"/>
            <w:vAlign w:val="top"/>
          </w:tcPr>
          <w:p w14:paraId="2CAD7E9E">
            <w:pPr>
              <w:pStyle w:val="212"/>
              <w:spacing w:before="64" w:line="296" w:lineRule="auto"/>
              <w:ind w:left="109" w:right="106" w:hanging="7"/>
              <w:jc w:val="both"/>
              <w:rPr>
                <w:color w:val="auto"/>
                <w:highlight w:val="none"/>
              </w:rPr>
            </w:pPr>
            <w:r>
              <w:rPr>
                <w:color w:val="auto"/>
                <w:spacing w:val="3"/>
                <w:highlight w:val="none"/>
              </w:rPr>
              <w:t>A020810</w:t>
            </w:r>
            <w:r>
              <w:rPr>
                <w:color w:val="auto"/>
                <w:spacing w:val="34"/>
                <w:highlight w:val="none"/>
              </w:rPr>
              <w:t xml:space="preserve"> </w:t>
            </w:r>
            <w:r>
              <w:rPr>
                <w:color w:val="auto"/>
                <w:spacing w:val="3"/>
                <w:highlight w:val="none"/>
              </w:rPr>
              <w:t>传真及</w:t>
            </w:r>
            <w:r>
              <w:rPr>
                <w:color w:val="auto"/>
                <w:highlight w:val="none"/>
              </w:rPr>
              <w:t xml:space="preserve"> </w:t>
            </w:r>
            <w:r>
              <w:rPr>
                <w:color w:val="auto"/>
                <w:spacing w:val="8"/>
                <w:highlight w:val="none"/>
              </w:rPr>
              <w:t>数据数字通信设</w:t>
            </w:r>
            <w:r>
              <w:rPr>
                <w:color w:val="auto"/>
                <w:spacing w:val="4"/>
                <w:highlight w:val="none"/>
              </w:rPr>
              <w:t xml:space="preserve"> </w:t>
            </w:r>
            <w:r>
              <w:rPr>
                <w:color w:val="auto"/>
                <w:highlight w:val="none"/>
              </w:rPr>
              <w:t>备</w:t>
            </w:r>
          </w:p>
        </w:tc>
        <w:tc>
          <w:tcPr>
            <w:tcW w:w="2672" w:type="dxa"/>
            <w:vAlign w:val="top"/>
          </w:tcPr>
          <w:p w14:paraId="2572B67B">
            <w:pPr>
              <w:pStyle w:val="212"/>
              <w:spacing w:before="64" w:line="219" w:lineRule="auto"/>
              <w:ind w:left="103"/>
              <w:rPr>
                <w:color w:val="auto"/>
                <w:highlight w:val="none"/>
              </w:rPr>
            </w:pPr>
            <w:r>
              <w:rPr>
                <w:color w:val="auto"/>
                <w:spacing w:val="-1"/>
                <w:highlight w:val="none"/>
              </w:rPr>
              <w:t>A02081001</w:t>
            </w:r>
            <w:r>
              <w:rPr>
                <w:color w:val="auto"/>
                <w:spacing w:val="-30"/>
                <w:highlight w:val="none"/>
              </w:rPr>
              <w:t xml:space="preserve"> </w:t>
            </w:r>
            <w:r>
              <w:rPr>
                <w:color w:val="auto"/>
                <w:spacing w:val="-1"/>
                <w:highlight w:val="none"/>
              </w:rPr>
              <w:t>传真通信设备</w:t>
            </w:r>
          </w:p>
        </w:tc>
        <w:tc>
          <w:tcPr>
            <w:tcW w:w="2248" w:type="dxa"/>
            <w:vAlign w:val="top"/>
          </w:tcPr>
          <w:p w14:paraId="7BB567FF">
            <w:pPr>
              <w:rPr>
                <w:rFonts w:ascii="Arial"/>
                <w:color w:val="auto"/>
                <w:sz w:val="21"/>
                <w:highlight w:val="none"/>
              </w:rPr>
            </w:pPr>
          </w:p>
        </w:tc>
        <w:tc>
          <w:tcPr>
            <w:tcW w:w="3543" w:type="dxa"/>
            <w:vAlign w:val="top"/>
          </w:tcPr>
          <w:p w14:paraId="5FF931F2">
            <w:pPr>
              <w:pStyle w:val="212"/>
              <w:spacing w:before="63"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3511B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7CCAB920">
            <w:pPr>
              <w:pStyle w:val="212"/>
              <w:spacing w:before="64"/>
              <w:ind w:left="128"/>
              <w:rPr>
                <w:color w:val="auto"/>
                <w:highlight w:val="none"/>
              </w:rPr>
            </w:pPr>
            <w:r>
              <w:rPr>
                <w:color w:val="auto"/>
                <w:spacing w:val="-10"/>
                <w:highlight w:val="none"/>
              </w:rPr>
              <w:t>15</w:t>
            </w:r>
          </w:p>
        </w:tc>
        <w:tc>
          <w:tcPr>
            <w:tcW w:w="1542" w:type="dxa"/>
            <w:vMerge w:val="restart"/>
            <w:tcBorders>
              <w:bottom w:val="nil"/>
            </w:tcBorders>
            <w:vAlign w:val="top"/>
          </w:tcPr>
          <w:p w14:paraId="5C6883EF">
            <w:pPr>
              <w:pStyle w:val="212"/>
              <w:spacing w:before="64" w:line="323" w:lineRule="auto"/>
              <w:ind w:left="109" w:right="108" w:hanging="7"/>
              <w:rPr>
                <w:color w:val="auto"/>
                <w:highlight w:val="none"/>
              </w:rPr>
            </w:pPr>
            <w:r>
              <w:rPr>
                <w:color w:val="auto"/>
                <w:spacing w:val="1"/>
                <w:highlight w:val="none"/>
              </w:rPr>
              <w:t>A020910</w:t>
            </w:r>
            <w:r>
              <w:rPr>
                <w:color w:val="auto"/>
                <w:spacing w:val="54"/>
                <w:highlight w:val="none"/>
              </w:rPr>
              <w:t xml:space="preserve"> </w:t>
            </w:r>
            <w:r>
              <w:rPr>
                <w:color w:val="auto"/>
                <w:spacing w:val="1"/>
                <w:highlight w:val="none"/>
              </w:rPr>
              <w:t>电视设</w:t>
            </w:r>
            <w:r>
              <w:rPr>
                <w:color w:val="auto"/>
                <w:highlight w:val="none"/>
              </w:rPr>
              <w:t xml:space="preserve"> 备</w:t>
            </w:r>
          </w:p>
        </w:tc>
        <w:tc>
          <w:tcPr>
            <w:tcW w:w="2672" w:type="dxa"/>
            <w:vAlign w:val="top"/>
          </w:tcPr>
          <w:p w14:paraId="0119D5B8">
            <w:pPr>
              <w:pStyle w:val="212"/>
              <w:spacing w:before="64" w:line="284" w:lineRule="auto"/>
              <w:ind w:left="107" w:right="107" w:hanging="4"/>
              <w:rPr>
                <w:color w:val="auto"/>
                <w:highlight w:val="none"/>
              </w:rPr>
            </w:pPr>
            <w:r>
              <w:rPr>
                <w:color w:val="auto"/>
                <w:spacing w:val="-2"/>
                <w:highlight w:val="none"/>
              </w:rPr>
              <w:t>A02091001</w:t>
            </w:r>
            <w:r>
              <w:rPr>
                <w:color w:val="auto"/>
                <w:spacing w:val="-29"/>
                <w:highlight w:val="none"/>
              </w:rPr>
              <w:t xml:space="preserve"> </w:t>
            </w:r>
            <w:r>
              <w:rPr>
                <w:color w:val="auto"/>
                <w:spacing w:val="-2"/>
                <w:highlight w:val="none"/>
              </w:rPr>
              <w:t>普通电视设备（电视</w:t>
            </w:r>
            <w:r>
              <w:rPr>
                <w:color w:val="auto"/>
                <w:highlight w:val="none"/>
              </w:rPr>
              <w:t xml:space="preserve"> </w:t>
            </w:r>
            <w:r>
              <w:rPr>
                <w:color w:val="auto"/>
                <w:spacing w:val="-4"/>
                <w:highlight w:val="none"/>
              </w:rPr>
              <w:t>机）</w:t>
            </w:r>
          </w:p>
        </w:tc>
        <w:tc>
          <w:tcPr>
            <w:tcW w:w="2248" w:type="dxa"/>
            <w:vAlign w:val="top"/>
          </w:tcPr>
          <w:p w14:paraId="26E56639">
            <w:pPr>
              <w:rPr>
                <w:rFonts w:ascii="Arial"/>
                <w:color w:val="auto"/>
                <w:sz w:val="21"/>
                <w:highlight w:val="none"/>
              </w:rPr>
            </w:pPr>
          </w:p>
        </w:tc>
        <w:tc>
          <w:tcPr>
            <w:tcW w:w="3543" w:type="dxa"/>
            <w:vAlign w:val="top"/>
          </w:tcPr>
          <w:p w14:paraId="3611D99E">
            <w:pPr>
              <w:pStyle w:val="212"/>
              <w:spacing w:before="64" w:line="219" w:lineRule="auto"/>
              <w:ind w:left="109"/>
              <w:rPr>
                <w:color w:val="auto"/>
                <w:highlight w:val="none"/>
              </w:rPr>
            </w:pPr>
            <w:r>
              <w:rPr>
                <w:color w:val="auto"/>
                <w:spacing w:val="-1"/>
                <w:highlight w:val="none"/>
              </w:rPr>
              <w:t>HJ2506</w:t>
            </w:r>
            <w:r>
              <w:rPr>
                <w:color w:val="auto"/>
                <w:spacing w:val="-31"/>
                <w:highlight w:val="none"/>
              </w:rPr>
              <w:t xml:space="preserve"> </w:t>
            </w:r>
            <w:r>
              <w:rPr>
                <w:color w:val="auto"/>
                <w:spacing w:val="-1"/>
                <w:highlight w:val="none"/>
              </w:rPr>
              <w:t>彩色电视广播接收机</w:t>
            </w:r>
          </w:p>
        </w:tc>
      </w:tr>
      <w:tr w14:paraId="2E937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27446A65">
            <w:pPr>
              <w:rPr>
                <w:rFonts w:ascii="Arial"/>
                <w:color w:val="auto"/>
                <w:sz w:val="21"/>
                <w:highlight w:val="none"/>
              </w:rPr>
            </w:pPr>
          </w:p>
        </w:tc>
        <w:tc>
          <w:tcPr>
            <w:tcW w:w="1542" w:type="dxa"/>
            <w:vMerge w:val="continue"/>
            <w:tcBorders>
              <w:top w:val="nil"/>
            </w:tcBorders>
            <w:vAlign w:val="top"/>
          </w:tcPr>
          <w:p w14:paraId="17D54C17">
            <w:pPr>
              <w:rPr>
                <w:rFonts w:ascii="Arial"/>
                <w:color w:val="auto"/>
                <w:sz w:val="21"/>
                <w:highlight w:val="none"/>
              </w:rPr>
            </w:pPr>
          </w:p>
        </w:tc>
        <w:tc>
          <w:tcPr>
            <w:tcW w:w="2672" w:type="dxa"/>
            <w:vAlign w:val="top"/>
          </w:tcPr>
          <w:p w14:paraId="44A4C5FC">
            <w:pPr>
              <w:pStyle w:val="212"/>
              <w:spacing w:before="67" w:line="284" w:lineRule="auto"/>
              <w:ind w:left="111" w:right="107" w:hanging="8"/>
              <w:rPr>
                <w:color w:val="auto"/>
                <w:highlight w:val="none"/>
              </w:rPr>
            </w:pPr>
            <w:r>
              <w:rPr>
                <w:color w:val="auto"/>
                <w:spacing w:val="6"/>
                <w:highlight w:val="none"/>
              </w:rPr>
              <w:t>A02091003 特殊功能应用电视</w:t>
            </w:r>
            <w:r>
              <w:rPr>
                <w:color w:val="auto"/>
                <w:spacing w:val="7"/>
                <w:highlight w:val="none"/>
              </w:rPr>
              <w:t xml:space="preserve"> </w:t>
            </w:r>
            <w:r>
              <w:rPr>
                <w:color w:val="auto"/>
                <w:spacing w:val="-3"/>
                <w:highlight w:val="none"/>
              </w:rPr>
              <w:t>设备</w:t>
            </w:r>
          </w:p>
        </w:tc>
        <w:tc>
          <w:tcPr>
            <w:tcW w:w="2248" w:type="dxa"/>
            <w:vAlign w:val="top"/>
          </w:tcPr>
          <w:p w14:paraId="31D5304E">
            <w:pPr>
              <w:rPr>
                <w:rFonts w:ascii="Arial"/>
                <w:color w:val="auto"/>
                <w:sz w:val="21"/>
                <w:highlight w:val="none"/>
              </w:rPr>
            </w:pPr>
          </w:p>
        </w:tc>
        <w:tc>
          <w:tcPr>
            <w:tcW w:w="3543" w:type="dxa"/>
            <w:vAlign w:val="top"/>
          </w:tcPr>
          <w:p w14:paraId="3882997B">
            <w:pPr>
              <w:pStyle w:val="212"/>
              <w:spacing w:before="67" w:line="219" w:lineRule="auto"/>
              <w:ind w:left="109"/>
              <w:rPr>
                <w:color w:val="auto"/>
                <w:highlight w:val="none"/>
              </w:rPr>
            </w:pPr>
            <w:r>
              <w:rPr>
                <w:color w:val="auto"/>
                <w:spacing w:val="-1"/>
                <w:highlight w:val="none"/>
              </w:rPr>
              <w:t>HJ2506</w:t>
            </w:r>
            <w:r>
              <w:rPr>
                <w:color w:val="auto"/>
                <w:spacing w:val="-31"/>
                <w:highlight w:val="none"/>
              </w:rPr>
              <w:t xml:space="preserve"> </w:t>
            </w:r>
            <w:r>
              <w:rPr>
                <w:color w:val="auto"/>
                <w:spacing w:val="-1"/>
                <w:highlight w:val="none"/>
              </w:rPr>
              <w:t>彩色电视广播接收机</w:t>
            </w:r>
          </w:p>
        </w:tc>
      </w:tr>
      <w:tr w14:paraId="683B3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vAlign w:val="top"/>
          </w:tcPr>
          <w:p w14:paraId="37C58E08">
            <w:pPr>
              <w:pStyle w:val="212"/>
              <w:spacing w:before="65"/>
              <w:ind w:left="128"/>
              <w:rPr>
                <w:color w:val="auto"/>
                <w:highlight w:val="none"/>
              </w:rPr>
            </w:pPr>
            <w:r>
              <w:rPr>
                <w:color w:val="auto"/>
                <w:spacing w:val="-10"/>
                <w:highlight w:val="none"/>
              </w:rPr>
              <w:t>16</w:t>
            </w:r>
          </w:p>
        </w:tc>
        <w:tc>
          <w:tcPr>
            <w:tcW w:w="1542" w:type="dxa"/>
            <w:vMerge w:val="restart"/>
            <w:tcBorders>
              <w:bottom w:val="nil"/>
            </w:tcBorders>
            <w:vAlign w:val="top"/>
          </w:tcPr>
          <w:p w14:paraId="01D086FA">
            <w:pPr>
              <w:pStyle w:val="212"/>
              <w:spacing w:before="65" w:line="220" w:lineRule="auto"/>
              <w:ind w:left="193"/>
              <w:rPr>
                <w:color w:val="auto"/>
                <w:highlight w:val="none"/>
              </w:rPr>
            </w:pPr>
            <w:r>
              <w:rPr>
                <w:color w:val="auto"/>
                <w:spacing w:val="-1"/>
                <w:highlight w:val="none"/>
              </w:rPr>
              <w:t>A0601</w:t>
            </w:r>
            <w:r>
              <w:rPr>
                <w:color w:val="auto"/>
                <w:spacing w:val="-36"/>
                <w:highlight w:val="none"/>
              </w:rPr>
              <w:t xml:space="preserve"> </w:t>
            </w:r>
            <w:r>
              <w:rPr>
                <w:color w:val="auto"/>
                <w:spacing w:val="-1"/>
                <w:highlight w:val="none"/>
              </w:rPr>
              <w:t>床类</w:t>
            </w:r>
          </w:p>
        </w:tc>
        <w:tc>
          <w:tcPr>
            <w:tcW w:w="2672" w:type="dxa"/>
            <w:vAlign w:val="top"/>
          </w:tcPr>
          <w:p w14:paraId="061C2FAB">
            <w:pPr>
              <w:pStyle w:val="212"/>
              <w:spacing w:before="65" w:line="220" w:lineRule="auto"/>
              <w:ind w:left="103"/>
              <w:rPr>
                <w:color w:val="auto"/>
                <w:highlight w:val="none"/>
              </w:rPr>
            </w:pPr>
            <w:r>
              <w:rPr>
                <w:color w:val="auto"/>
                <w:spacing w:val="-1"/>
                <w:highlight w:val="none"/>
              </w:rPr>
              <w:t>A060101</w:t>
            </w:r>
            <w:r>
              <w:rPr>
                <w:color w:val="auto"/>
                <w:spacing w:val="-34"/>
                <w:highlight w:val="none"/>
              </w:rPr>
              <w:t xml:space="preserve"> </w:t>
            </w:r>
            <w:r>
              <w:rPr>
                <w:color w:val="auto"/>
                <w:spacing w:val="-1"/>
                <w:highlight w:val="none"/>
              </w:rPr>
              <w:t>钢木床类</w:t>
            </w:r>
          </w:p>
        </w:tc>
        <w:tc>
          <w:tcPr>
            <w:tcW w:w="2248" w:type="dxa"/>
            <w:vAlign w:val="top"/>
          </w:tcPr>
          <w:p w14:paraId="3F186408">
            <w:pPr>
              <w:rPr>
                <w:rFonts w:ascii="Arial"/>
                <w:color w:val="auto"/>
                <w:sz w:val="21"/>
                <w:highlight w:val="none"/>
              </w:rPr>
            </w:pPr>
          </w:p>
        </w:tc>
        <w:tc>
          <w:tcPr>
            <w:tcW w:w="3543" w:type="dxa"/>
            <w:vAlign w:val="top"/>
          </w:tcPr>
          <w:p w14:paraId="5718B801">
            <w:pPr>
              <w:pStyle w:val="212"/>
              <w:spacing w:before="64"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17E1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vAlign w:val="top"/>
          </w:tcPr>
          <w:p w14:paraId="629A4C54">
            <w:pPr>
              <w:rPr>
                <w:rFonts w:ascii="Arial"/>
                <w:color w:val="auto"/>
                <w:sz w:val="21"/>
                <w:highlight w:val="none"/>
              </w:rPr>
            </w:pPr>
          </w:p>
        </w:tc>
        <w:tc>
          <w:tcPr>
            <w:tcW w:w="1542" w:type="dxa"/>
            <w:vMerge w:val="continue"/>
            <w:tcBorders>
              <w:top w:val="nil"/>
              <w:bottom w:val="nil"/>
            </w:tcBorders>
            <w:vAlign w:val="top"/>
          </w:tcPr>
          <w:p w14:paraId="78E0FDC9">
            <w:pPr>
              <w:rPr>
                <w:rFonts w:ascii="Arial"/>
                <w:color w:val="auto"/>
                <w:sz w:val="21"/>
                <w:highlight w:val="none"/>
              </w:rPr>
            </w:pPr>
          </w:p>
        </w:tc>
        <w:tc>
          <w:tcPr>
            <w:tcW w:w="2672" w:type="dxa"/>
            <w:vAlign w:val="top"/>
          </w:tcPr>
          <w:p w14:paraId="53588C8D">
            <w:pPr>
              <w:pStyle w:val="212"/>
              <w:spacing w:before="65" w:line="220" w:lineRule="auto"/>
              <w:ind w:left="103"/>
              <w:rPr>
                <w:color w:val="auto"/>
                <w:highlight w:val="none"/>
              </w:rPr>
            </w:pPr>
            <w:r>
              <w:rPr>
                <w:color w:val="auto"/>
                <w:spacing w:val="-1"/>
                <w:highlight w:val="none"/>
              </w:rPr>
              <w:t>A060104</w:t>
            </w:r>
            <w:r>
              <w:rPr>
                <w:color w:val="auto"/>
                <w:spacing w:val="-33"/>
                <w:highlight w:val="none"/>
              </w:rPr>
              <w:t xml:space="preserve"> </w:t>
            </w:r>
            <w:r>
              <w:rPr>
                <w:color w:val="auto"/>
                <w:spacing w:val="-1"/>
                <w:highlight w:val="none"/>
              </w:rPr>
              <w:t>木制床类</w:t>
            </w:r>
          </w:p>
        </w:tc>
        <w:tc>
          <w:tcPr>
            <w:tcW w:w="2248" w:type="dxa"/>
            <w:vAlign w:val="top"/>
          </w:tcPr>
          <w:p w14:paraId="5FFD34F9">
            <w:pPr>
              <w:rPr>
                <w:rFonts w:ascii="Arial"/>
                <w:color w:val="auto"/>
                <w:sz w:val="21"/>
                <w:highlight w:val="none"/>
              </w:rPr>
            </w:pPr>
          </w:p>
        </w:tc>
        <w:tc>
          <w:tcPr>
            <w:tcW w:w="3543" w:type="dxa"/>
            <w:vAlign w:val="top"/>
          </w:tcPr>
          <w:p w14:paraId="4AC330D3">
            <w:pPr>
              <w:pStyle w:val="212"/>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E009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55885E78">
            <w:pPr>
              <w:rPr>
                <w:rFonts w:ascii="Arial"/>
                <w:color w:val="auto"/>
                <w:sz w:val="21"/>
                <w:highlight w:val="none"/>
              </w:rPr>
            </w:pPr>
          </w:p>
        </w:tc>
        <w:tc>
          <w:tcPr>
            <w:tcW w:w="1542" w:type="dxa"/>
            <w:vMerge w:val="continue"/>
            <w:tcBorders>
              <w:top w:val="nil"/>
            </w:tcBorders>
            <w:vAlign w:val="top"/>
          </w:tcPr>
          <w:p w14:paraId="7C834FD0">
            <w:pPr>
              <w:rPr>
                <w:rFonts w:ascii="Arial"/>
                <w:color w:val="auto"/>
                <w:sz w:val="21"/>
                <w:highlight w:val="none"/>
              </w:rPr>
            </w:pPr>
          </w:p>
        </w:tc>
        <w:tc>
          <w:tcPr>
            <w:tcW w:w="2672" w:type="dxa"/>
            <w:vAlign w:val="top"/>
          </w:tcPr>
          <w:p w14:paraId="2EE84D2A">
            <w:pPr>
              <w:pStyle w:val="212"/>
              <w:spacing w:before="65" w:line="220" w:lineRule="auto"/>
              <w:ind w:left="103"/>
              <w:rPr>
                <w:color w:val="auto"/>
                <w:highlight w:val="none"/>
              </w:rPr>
            </w:pPr>
            <w:r>
              <w:rPr>
                <w:color w:val="auto"/>
                <w:spacing w:val="-1"/>
                <w:highlight w:val="none"/>
              </w:rPr>
              <w:t>A060199</w:t>
            </w:r>
            <w:r>
              <w:rPr>
                <w:color w:val="auto"/>
                <w:spacing w:val="-33"/>
                <w:highlight w:val="none"/>
              </w:rPr>
              <w:t xml:space="preserve"> </w:t>
            </w:r>
            <w:r>
              <w:rPr>
                <w:color w:val="auto"/>
                <w:spacing w:val="-1"/>
                <w:highlight w:val="none"/>
              </w:rPr>
              <w:t>其他床类</w:t>
            </w:r>
          </w:p>
        </w:tc>
        <w:tc>
          <w:tcPr>
            <w:tcW w:w="2248" w:type="dxa"/>
            <w:vAlign w:val="top"/>
          </w:tcPr>
          <w:p w14:paraId="5ECAFCB1">
            <w:pPr>
              <w:rPr>
                <w:rFonts w:ascii="Arial"/>
                <w:color w:val="auto"/>
                <w:sz w:val="21"/>
                <w:highlight w:val="none"/>
              </w:rPr>
            </w:pPr>
          </w:p>
        </w:tc>
        <w:tc>
          <w:tcPr>
            <w:tcW w:w="3543" w:type="dxa"/>
            <w:vAlign w:val="top"/>
          </w:tcPr>
          <w:p w14:paraId="45627E9F">
            <w:pPr>
              <w:pStyle w:val="212"/>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63E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3FB09479">
            <w:pPr>
              <w:pStyle w:val="212"/>
              <w:spacing w:before="66"/>
              <w:ind w:left="128"/>
              <w:rPr>
                <w:color w:val="auto"/>
                <w:highlight w:val="none"/>
              </w:rPr>
            </w:pPr>
            <w:r>
              <w:rPr>
                <w:color w:val="auto"/>
                <w:spacing w:val="-10"/>
                <w:highlight w:val="none"/>
              </w:rPr>
              <w:t>17</w:t>
            </w:r>
          </w:p>
        </w:tc>
        <w:tc>
          <w:tcPr>
            <w:tcW w:w="1542" w:type="dxa"/>
            <w:vMerge w:val="restart"/>
            <w:tcBorders>
              <w:bottom w:val="nil"/>
            </w:tcBorders>
            <w:vAlign w:val="top"/>
          </w:tcPr>
          <w:p w14:paraId="0CB1C505">
            <w:pPr>
              <w:pStyle w:val="212"/>
              <w:spacing w:before="65" w:line="220" w:lineRule="auto"/>
              <w:ind w:left="102"/>
              <w:rPr>
                <w:color w:val="auto"/>
                <w:highlight w:val="none"/>
              </w:rPr>
            </w:pPr>
            <w:r>
              <w:rPr>
                <w:color w:val="auto"/>
                <w:spacing w:val="-2"/>
                <w:highlight w:val="none"/>
              </w:rPr>
              <w:t>A0602</w:t>
            </w:r>
            <w:r>
              <w:rPr>
                <w:color w:val="auto"/>
                <w:spacing w:val="-22"/>
                <w:highlight w:val="none"/>
              </w:rPr>
              <w:t xml:space="preserve"> </w:t>
            </w:r>
            <w:r>
              <w:rPr>
                <w:color w:val="auto"/>
                <w:spacing w:val="-2"/>
                <w:highlight w:val="none"/>
              </w:rPr>
              <w:t>台、桌类</w:t>
            </w:r>
          </w:p>
        </w:tc>
        <w:tc>
          <w:tcPr>
            <w:tcW w:w="2672" w:type="dxa"/>
            <w:vAlign w:val="top"/>
          </w:tcPr>
          <w:p w14:paraId="44E0A37E">
            <w:pPr>
              <w:pStyle w:val="212"/>
              <w:spacing w:before="65" w:line="220" w:lineRule="auto"/>
              <w:ind w:left="103"/>
              <w:rPr>
                <w:color w:val="auto"/>
                <w:highlight w:val="none"/>
              </w:rPr>
            </w:pPr>
            <w:r>
              <w:rPr>
                <w:color w:val="auto"/>
                <w:spacing w:val="-1"/>
                <w:highlight w:val="none"/>
              </w:rPr>
              <w:t>A060201</w:t>
            </w:r>
            <w:r>
              <w:rPr>
                <w:color w:val="auto"/>
                <w:spacing w:val="-29"/>
                <w:highlight w:val="none"/>
              </w:rPr>
              <w:t xml:space="preserve"> </w:t>
            </w:r>
            <w:r>
              <w:rPr>
                <w:color w:val="auto"/>
                <w:spacing w:val="-1"/>
                <w:highlight w:val="none"/>
              </w:rPr>
              <w:t>钢木台、桌类</w:t>
            </w:r>
          </w:p>
        </w:tc>
        <w:tc>
          <w:tcPr>
            <w:tcW w:w="2248" w:type="dxa"/>
            <w:vAlign w:val="top"/>
          </w:tcPr>
          <w:p w14:paraId="4864A129">
            <w:pPr>
              <w:rPr>
                <w:rFonts w:ascii="Arial"/>
                <w:color w:val="auto"/>
                <w:sz w:val="21"/>
                <w:highlight w:val="none"/>
              </w:rPr>
            </w:pPr>
          </w:p>
        </w:tc>
        <w:tc>
          <w:tcPr>
            <w:tcW w:w="3543" w:type="dxa"/>
            <w:vAlign w:val="top"/>
          </w:tcPr>
          <w:p w14:paraId="6E8C167D">
            <w:pPr>
              <w:pStyle w:val="212"/>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8737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7792A596">
            <w:pPr>
              <w:rPr>
                <w:rFonts w:ascii="Arial"/>
                <w:color w:val="auto"/>
                <w:sz w:val="21"/>
                <w:highlight w:val="none"/>
              </w:rPr>
            </w:pPr>
          </w:p>
        </w:tc>
        <w:tc>
          <w:tcPr>
            <w:tcW w:w="1542" w:type="dxa"/>
            <w:vMerge w:val="continue"/>
            <w:tcBorders>
              <w:top w:val="nil"/>
              <w:bottom w:val="nil"/>
            </w:tcBorders>
            <w:vAlign w:val="top"/>
          </w:tcPr>
          <w:p w14:paraId="522C2E0B">
            <w:pPr>
              <w:rPr>
                <w:rFonts w:ascii="Arial"/>
                <w:color w:val="auto"/>
                <w:sz w:val="21"/>
                <w:highlight w:val="none"/>
              </w:rPr>
            </w:pPr>
          </w:p>
        </w:tc>
        <w:tc>
          <w:tcPr>
            <w:tcW w:w="2672" w:type="dxa"/>
            <w:vAlign w:val="top"/>
          </w:tcPr>
          <w:p w14:paraId="5F979481">
            <w:pPr>
              <w:pStyle w:val="212"/>
              <w:spacing w:before="65" w:line="220" w:lineRule="auto"/>
              <w:ind w:left="103"/>
              <w:rPr>
                <w:color w:val="auto"/>
                <w:highlight w:val="none"/>
              </w:rPr>
            </w:pPr>
            <w:r>
              <w:rPr>
                <w:color w:val="auto"/>
                <w:spacing w:val="-1"/>
                <w:highlight w:val="none"/>
              </w:rPr>
              <w:t>A060205</w:t>
            </w:r>
            <w:r>
              <w:rPr>
                <w:color w:val="auto"/>
                <w:spacing w:val="-29"/>
                <w:highlight w:val="none"/>
              </w:rPr>
              <w:t xml:space="preserve"> </w:t>
            </w:r>
            <w:r>
              <w:rPr>
                <w:color w:val="auto"/>
                <w:spacing w:val="-1"/>
                <w:highlight w:val="none"/>
              </w:rPr>
              <w:t>木制台、桌类</w:t>
            </w:r>
          </w:p>
        </w:tc>
        <w:tc>
          <w:tcPr>
            <w:tcW w:w="2248" w:type="dxa"/>
            <w:vAlign w:val="top"/>
          </w:tcPr>
          <w:p w14:paraId="4AA337D5">
            <w:pPr>
              <w:rPr>
                <w:rFonts w:ascii="Arial"/>
                <w:color w:val="auto"/>
                <w:sz w:val="21"/>
                <w:highlight w:val="none"/>
              </w:rPr>
            </w:pPr>
          </w:p>
        </w:tc>
        <w:tc>
          <w:tcPr>
            <w:tcW w:w="3543" w:type="dxa"/>
            <w:vAlign w:val="top"/>
          </w:tcPr>
          <w:p w14:paraId="3E19D472">
            <w:pPr>
              <w:pStyle w:val="212"/>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A861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A2F33DC">
            <w:pPr>
              <w:rPr>
                <w:rFonts w:ascii="Arial"/>
                <w:color w:val="auto"/>
                <w:sz w:val="21"/>
                <w:highlight w:val="none"/>
              </w:rPr>
            </w:pPr>
          </w:p>
        </w:tc>
        <w:tc>
          <w:tcPr>
            <w:tcW w:w="1542" w:type="dxa"/>
            <w:vMerge w:val="continue"/>
            <w:tcBorders>
              <w:top w:val="nil"/>
            </w:tcBorders>
            <w:vAlign w:val="top"/>
          </w:tcPr>
          <w:p w14:paraId="61919F45">
            <w:pPr>
              <w:rPr>
                <w:rFonts w:ascii="Arial"/>
                <w:color w:val="auto"/>
                <w:sz w:val="21"/>
                <w:highlight w:val="none"/>
              </w:rPr>
            </w:pPr>
          </w:p>
        </w:tc>
        <w:tc>
          <w:tcPr>
            <w:tcW w:w="2672" w:type="dxa"/>
            <w:vAlign w:val="top"/>
          </w:tcPr>
          <w:p w14:paraId="7C29C475">
            <w:pPr>
              <w:pStyle w:val="212"/>
              <w:spacing w:before="66" w:line="220" w:lineRule="auto"/>
              <w:ind w:left="103"/>
              <w:rPr>
                <w:color w:val="auto"/>
                <w:highlight w:val="none"/>
              </w:rPr>
            </w:pPr>
            <w:r>
              <w:rPr>
                <w:color w:val="auto"/>
                <w:spacing w:val="-1"/>
                <w:highlight w:val="none"/>
              </w:rPr>
              <w:t>A060299</w:t>
            </w:r>
            <w:r>
              <w:rPr>
                <w:color w:val="auto"/>
                <w:spacing w:val="-29"/>
                <w:highlight w:val="none"/>
              </w:rPr>
              <w:t xml:space="preserve"> </w:t>
            </w:r>
            <w:r>
              <w:rPr>
                <w:color w:val="auto"/>
                <w:spacing w:val="-1"/>
                <w:highlight w:val="none"/>
              </w:rPr>
              <w:t>其他台、桌类</w:t>
            </w:r>
          </w:p>
        </w:tc>
        <w:tc>
          <w:tcPr>
            <w:tcW w:w="2248" w:type="dxa"/>
            <w:vAlign w:val="top"/>
          </w:tcPr>
          <w:p w14:paraId="62E5448A">
            <w:pPr>
              <w:rPr>
                <w:rFonts w:ascii="Arial"/>
                <w:color w:val="auto"/>
                <w:sz w:val="21"/>
                <w:highlight w:val="none"/>
              </w:rPr>
            </w:pPr>
          </w:p>
        </w:tc>
        <w:tc>
          <w:tcPr>
            <w:tcW w:w="3543" w:type="dxa"/>
            <w:vAlign w:val="top"/>
          </w:tcPr>
          <w:p w14:paraId="1E88A414">
            <w:pPr>
              <w:pStyle w:val="212"/>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BAC8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549C2EC">
            <w:pPr>
              <w:pStyle w:val="212"/>
              <w:spacing w:before="67"/>
              <w:ind w:left="128"/>
              <w:rPr>
                <w:color w:val="auto"/>
                <w:highlight w:val="none"/>
              </w:rPr>
            </w:pPr>
            <w:r>
              <w:rPr>
                <w:color w:val="auto"/>
                <w:spacing w:val="-10"/>
                <w:highlight w:val="none"/>
              </w:rPr>
              <w:t>18</w:t>
            </w:r>
          </w:p>
        </w:tc>
        <w:tc>
          <w:tcPr>
            <w:tcW w:w="1542" w:type="dxa"/>
            <w:vMerge w:val="restart"/>
            <w:tcBorders>
              <w:bottom w:val="nil"/>
            </w:tcBorders>
            <w:vAlign w:val="top"/>
          </w:tcPr>
          <w:p w14:paraId="27D19CC8">
            <w:pPr>
              <w:pStyle w:val="212"/>
              <w:spacing w:before="66" w:line="220" w:lineRule="auto"/>
              <w:ind w:left="102"/>
              <w:rPr>
                <w:color w:val="auto"/>
                <w:highlight w:val="none"/>
              </w:rPr>
            </w:pPr>
            <w:r>
              <w:rPr>
                <w:color w:val="auto"/>
                <w:spacing w:val="-1"/>
                <w:highlight w:val="none"/>
              </w:rPr>
              <w:t>A0603</w:t>
            </w:r>
            <w:r>
              <w:rPr>
                <w:color w:val="auto"/>
                <w:spacing w:val="-36"/>
                <w:highlight w:val="none"/>
              </w:rPr>
              <w:t xml:space="preserve"> </w:t>
            </w:r>
            <w:r>
              <w:rPr>
                <w:color w:val="auto"/>
                <w:spacing w:val="-1"/>
                <w:highlight w:val="none"/>
              </w:rPr>
              <w:t>椅凳类</w:t>
            </w:r>
          </w:p>
        </w:tc>
        <w:tc>
          <w:tcPr>
            <w:tcW w:w="2672" w:type="dxa"/>
            <w:vAlign w:val="top"/>
          </w:tcPr>
          <w:p w14:paraId="0DC35672">
            <w:pPr>
              <w:pStyle w:val="212"/>
              <w:spacing w:before="66" w:line="220" w:lineRule="auto"/>
              <w:ind w:left="103"/>
              <w:rPr>
                <w:color w:val="auto"/>
                <w:highlight w:val="none"/>
              </w:rPr>
            </w:pPr>
            <w:r>
              <w:rPr>
                <w:color w:val="auto"/>
                <w:spacing w:val="-1"/>
                <w:highlight w:val="none"/>
              </w:rPr>
              <w:t>A060301</w:t>
            </w:r>
            <w:r>
              <w:rPr>
                <w:color w:val="auto"/>
                <w:spacing w:val="-46"/>
                <w:highlight w:val="none"/>
              </w:rPr>
              <w:t xml:space="preserve"> </w:t>
            </w:r>
            <w:r>
              <w:rPr>
                <w:color w:val="auto"/>
                <w:spacing w:val="-1"/>
                <w:highlight w:val="none"/>
              </w:rPr>
              <w:t>金属骨架为主的椅凳类</w:t>
            </w:r>
          </w:p>
        </w:tc>
        <w:tc>
          <w:tcPr>
            <w:tcW w:w="2248" w:type="dxa"/>
            <w:vAlign w:val="top"/>
          </w:tcPr>
          <w:p w14:paraId="1314BBCA">
            <w:pPr>
              <w:rPr>
                <w:rFonts w:ascii="Arial"/>
                <w:color w:val="auto"/>
                <w:sz w:val="21"/>
                <w:highlight w:val="none"/>
              </w:rPr>
            </w:pPr>
          </w:p>
        </w:tc>
        <w:tc>
          <w:tcPr>
            <w:tcW w:w="3543" w:type="dxa"/>
            <w:vAlign w:val="top"/>
          </w:tcPr>
          <w:p w14:paraId="6DC5CAFC">
            <w:pPr>
              <w:pStyle w:val="212"/>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A60E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6367C346">
            <w:pPr>
              <w:rPr>
                <w:rFonts w:ascii="Arial"/>
                <w:color w:val="auto"/>
                <w:sz w:val="21"/>
                <w:highlight w:val="none"/>
              </w:rPr>
            </w:pPr>
          </w:p>
        </w:tc>
        <w:tc>
          <w:tcPr>
            <w:tcW w:w="1542" w:type="dxa"/>
            <w:vMerge w:val="continue"/>
            <w:tcBorders>
              <w:top w:val="nil"/>
              <w:bottom w:val="nil"/>
            </w:tcBorders>
            <w:vAlign w:val="top"/>
          </w:tcPr>
          <w:p w14:paraId="6C028938">
            <w:pPr>
              <w:rPr>
                <w:rFonts w:ascii="Arial"/>
                <w:color w:val="auto"/>
                <w:sz w:val="21"/>
                <w:highlight w:val="none"/>
              </w:rPr>
            </w:pPr>
          </w:p>
        </w:tc>
        <w:tc>
          <w:tcPr>
            <w:tcW w:w="2672" w:type="dxa"/>
            <w:vAlign w:val="top"/>
          </w:tcPr>
          <w:p w14:paraId="3502EFB5">
            <w:pPr>
              <w:pStyle w:val="212"/>
              <w:spacing w:before="66" w:line="220" w:lineRule="auto"/>
              <w:ind w:left="103"/>
              <w:rPr>
                <w:color w:val="auto"/>
                <w:highlight w:val="none"/>
              </w:rPr>
            </w:pPr>
            <w:r>
              <w:rPr>
                <w:color w:val="auto"/>
                <w:spacing w:val="-1"/>
                <w:highlight w:val="none"/>
              </w:rPr>
              <w:t>A060302</w:t>
            </w:r>
            <w:r>
              <w:rPr>
                <w:color w:val="auto"/>
                <w:spacing w:val="-29"/>
                <w:highlight w:val="none"/>
              </w:rPr>
              <w:t xml:space="preserve"> </w:t>
            </w:r>
            <w:r>
              <w:rPr>
                <w:color w:val="auto"/>
                <w:spacing w:val="-1"/>
                <w:highlight w:val="none"/>
              </w:rPr>
              <w:t>木骨架为主的椅凳类</w:t>
            </w:r>
          </w:p>
        </w:tc>
        <w:tc>
          <w:tcPr>
            <w:tcW w:w="2248" w:type="dxa"/>
            <w:vAlign w:val="top"/>
          </w:tcPr>
          <w:p w14:paraId="198705CC">
            <w:pPr>
              <w:rPr>
                <w:rFonts w:ascii="Arial"/>
                <w:color w:val="auto"/>
                <w:sz w:val="21"/>
                <w:highlight w:val="none"/>
              </w:rPr>
            </w:pPr>
          </w:p>
        </w:tc>
        <w:tc>
          <w:tcPr>
            <w:tcW w:w="3543" w:type="dxa"/>
            <w:vAlign w:val="top"/>
          </w:tcPr>
          <w:p w14:paraId="410F0C1C">
            <w:pPr>
              <w:pStyle w:val="212"/>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FA4B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49881C82">
            <w:pPr>
              <w:rPr>
                <w:rFonts w:ascii="Arial"/>
                <w:color w:val="auto"/>
                <w:sz w:val="21"/>
                <w:highlight w:val="none"/>
              </w:rPr>
            </w:pPr>
          </w:p>
        </w:tc>
        <w:tc>
          <w:tcPr>
            <w:tcW w:w="1542" w:type="dxa"/>
            <w:vMerge w:val="continue"/>
            <w:tcBorders>
              <w:top w:val="nil"/>
            </w:tcBorders>
            <w:vAlign w:val="top"/>
          </w:tcPr>
          <w:p w14:paraId="547820DF">
            <w:pPr>
              <w:rPr>
                <w:rFonts w:ascii="Arial"/>
                <w:color w:val="auto"/>
                <w:sz w:val="21"/>
                <w:highlight w:val="none"/>
              </w:rPr>
            </w:pPr>
          </w:p>
        </w:tc>
        <w:tc>
          <w:tcPr>
            <w:tcW w:w="2672" w:type="dxa"/>
            <w:vAlign w:val="top"/>
          </w:tcPr>
          <w:p w14:paraId="7AE1BE69">
            <w:pPr>
              <w:pStyle w:val="212"/>
              <w:spacing w:before="67" w:line="220" w:lineRule="auto"/>
              <w:ind w:left="103"/>
              <w:rPr>
                <w:color w:val="auto"/>
                <w:highlight w:val="none"/>
              </w:rPr>
            </w:pPr>
            <w:r>
              <w:rPr>
                <w:color w:val="auto"/>
                <w:spacing w:val="-1"/>
                <w:highlight w:val="none"/>
              </w:rPr>
              <w:t>A060399</w:t>
            </w:r>
            <w:r>
              <w:rPr>
                <w:color w:val="auto"/>
                <w:spacing w:val="-33"/>
                <w:highlight w:val="none"/>
              </w:rPr>
              <w:t xml:space="preserve"> </w:t>
            </w:r>
            <w:r>
              <w:rPr>
                <w:color w:val="auto"/>
                <w:spacing w:val="-1"/>
                <w:highlight w:val="none"/>
              </w:rPr>
              <w:t>其他椅凳类</w:t>
            </w:r>
          </w:p>
        </w:tc>
        <w:tc>
          <w:tcPr>
            <w:tcW w:w="2248" w:type="dxa"/>
            <w:vAlign w:val="top"/>
          </w:tcPr>
          <w:p w14:paraId="3E0E8F20">
            <w:pPr>
              <w:rPr>
                <w:rFonts w:ascii="Arial"/>
                <w:color w:val="auto"/>
                <w:sz w:val="21"/>
                <w:highlight w:val="none"/>
              </w:rPr>
            </w:pPr>
          </w:p>
        </w:tc>
        <w:tc>
          <w:tcPr>
            <w:tcW w:w="3543" w:type="dxa"/>
            <w:vAlign w:val="top"/>
          </w:tcPr>
          <w:p w14:paraId="1C1ECDA0">
            <w:pPr>
              <w:pStyle w:val="212"/>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2D39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3ADD92C0">
            <w:pPr>
              <w:pStyle w:val="212"/>
              <w:spacing w:before="67"/>
              <w:ind w:left="128"/>
              <w:rPr>
                <w:color w:val="auto"/>
                <w:highlight w:val="none"/>
              </w:rPr>
            </w:pPr>
            <w:r>
              <w:rPr>
                <w:color w:val="auto"/>
                <w:spacing w:val="-10"/>
                <w:highlight w:val="none"/>
              </w:rPr>
              <w:t>19</w:t>
            </w:r>
          </w:p>
        </w:tc>
        <w:tc>
          <w:tcPr>
            <w:tcW w:w="1542" w:type="dxa"/>
            <w:vAlign w:val="top"/>
          </w:tcPr>
          <w:p w14:paraId="04B3B795">
            <w:pPr>
              <w:pStyle w:val="212"/>
              <w:spacing w:before="67" w:line="220" w:lineRule="auto"/>
              <w:ind w:left="102"/>
              <w:rPr>
                <w:color w:val="auto"/>
                <w:highlight w:val="none"/>
              </w:rPr>
            </w:pPr>
            <w:r>
              <w:rPr>
                <w:color w:val="auto"/>
                <w:spacing w:val="-1"/>
                <w:highlight w:val="none"/>
              </w:rPr>
              <w:t>A0604</w:t>
            </w:r>
            <w:r>
              <w:rPr>
                <w:color w:val="auto"/>
                <w:spacing w:val="-35"/>
                <w:highlight w:val="none"/>
              </w:rPr>
              <w:t xml:space="preserve"> </w:t>
            </w:r>
            <w:r>
              <w:rPr>
                <w:color w:val="auto"/>
                <w:spacing w:val="-1"/>
                <w:highlight w:val="none"/>
              </w:rPr>
              <w:t>沙发类</w:t>
            </w:r>
          </w:p>
        </w:tc>
        <w:tc>
          <w:tcPr>
            <w:tcW w:w="2672" w:type="dxa"/>
            <w:vAlign w:val="top"/>
          </w:tcPr>
          <w:p w14:paraId="0787B6B0">
            <w:pPr>
              <w:pStyle w:val="212"/>
              <w:spacing w:before="67" w:line="220" w:lineRule="auto"/>
              <w:ind w:left="103"/>
              <w:rPr>
                <w:color w:val="auto"/>
                <w:highlight w:val="none"/>
              </w:rPr>
            </w:pPr>
            <w:r>
              <w:rPr>
                <w:color w:val="auto"/>
                <w:spacing w:val="-1"/>
                <w:highlight w:val="none"/>
              </w:rPr>
              <w:t>A060499</w:t>
            </w:r>
            <w:r>
              <w:rPr>
                <w:color w:val="auto"/>
                <w:spacing w:val="-33"/>
                <w:highlight w:val="none"/>
              </w:rPr>
              <w:t xml:space="preserve"> </w:t>
            </w:r>
            <w:r>
              <w:rPr>
                <w:color w:val="auto"/>
                <w:spacing w:val="-1"/>
                <w:highlight w:val="none"/>
              </w:rPr>
              <w:t>其他沙发类</w:t>
            </w:r>
          </w:p>
        </w:tc>
        <w:tc>
          <w:tcPr>
            <w:tcW w:w="2248" w:type="dxa"/>
            <w:vAlign w:val="top"/>
          </w:tcPr>
          <w:p w14:paraId="3822C236">
            <w:pPr>
              <w:rPr>
                <w:rFonts w:ascii="Arial"/>
                <w:color w:val="auto"/>
                <w:sz w:val="21"/>
                <w:highlight w:val="none"/>
              </w:rPr>
            </w:pPr>
          </w:p>
        </w:tc>
        <w:tc>
          <w:tcPr>
            <w:tcW w:w="3543" w:type="dxa"/>
            <w:vAlign w:val="top"/>
          </w:tcPr>
          <w:p w14:paraId="50778B51">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5B6F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1DB9628D">
            <w:pPr>
              <w:pStyle w:val="212"/>
              <w:spacing w:before="67"/>
              <w:ind w:left="116"/>
              <w:rPr>
                <w:color w:val="auto"/>
                <w:highlight w:val="none"/>
              </w:rPr>
            </w:pPr>
            <w:r>
              <w:rPr>
                <w:color w:val="auto"/>
                <w:spacing w:val="-4"/>
                <w:highlight w:val="none"/>
              </w:rPr>
              <w:t>20</w:t>
            </w:r>
          </w:p>
        </w:tc>
        <w:tc>
          <w:tcPr>
            <w:tcW w:w="1542" w:type="dxa"/>
            <w:vMerge w:val="restart"/>
            <w:tcBorders>
              <w:bottom w:val="nil"/>
            </w:tcBorders>
            <w:vAlign w:val="top"/>
          </w:tcPr>
          <w:p w14:paraId="01291863">
            <w:pPr>
              <w:pStyle w:val="212"/>
              <w:spacing w:before="67" w:line="220" w:lineRule="auto"/>
              <w:ind w:left="193"/>
              <w:rPr>
                <w:color w:val="auto"/>
                <w:highlight w:val="none"/>
              </w:rPr>
            </w:pPr>
            <w:r>
              <w:rPr>
                <w:color w:val="auto"/>
                <w:spacing w:val="-1"/>
                <w:highlight w:val="none"/>
              </w:rPr>
              <w:t>A0605</w:t>
            </w:r>
            <w:r>
              <w:rPr>
                <w:color w:val="auto"/>
                <w:spacing w:val="-36"/>
                <w:highlight w:val="none"/>
              </w:rPr>
              <w:t xml:space="preserve"> </w:t>
            </w:r>
            <w:r>
              <w:rPr>
                <w:color w:val="auto"/>
                <w:spacing w:val="-1"/>
                <w:highlight w:val="none"/>
              </w:rPr>
              <w:t>柜类</w:t>
            </w:r>
          </w:p>
        </w:tc>
        <w:tc>
          <w:tcPr>
            <w:tcW w:w="2672" w:type="dxa"/>
            <w:vAlign w:val="top"/>
          </w:tcPr>
          <w:p w14:paraId="79CF897F">
            <w:pPr>
              <w:pStyle w:val="212"/>
              <w:spacing w:before="67" w:line="220" w:lineRule="auto"/>
              <w:ind w:left="103"/>
              <w:rPr>
                <w:color w:val="auto"/>
                <w:highlight w:val="none"/>
              </w:rPr>
            </w:pPr>
            <w:r>
              <w:rPr>
                <w:color w:val="auto"/>
                <w:spacing w:val="-1"/>
                <w:highlight w:val="none"/>
              </w:rPr>
              <w:t>A060501</w:t>
            </w:r>
            <w:r>
              <w:rPr>
                <w:color w:val="auto"/>
                <w:spacing w:val="-33"/>
                <w:highlight w:val="none"/>
              </w:rPr>
              <w:t xml:space="preserve"> </w:t>
            </w:r>
            <w:r>
              <w:rPr>
                <w:color w:val="auto"/>
                <w:spacing w:val="-1"/>
                <w:highlight w:val="none"/>
              </w:rPr>
              <w:t>木质柜类</w:t>
            </w:r>
          </w:p>
        </w:tc>
        <w:tc>
          <w:tcPr>
            <w:tcW w:w="2248" w:type="dxa"/>
            <w:vAlign w:val="top"/>
          </w:tcPr>
          <w:p w14:paraId="5F6C2E8F">
            <w:pPr>
              <w:rPr>
                <w:rFonts w:ascii="Arial"/>
                <w:color w:val="auto"/>
                <w:sz w:val="21"/>
                <w:highlight w:val="none"/>
              </w:rPr>
            </w:pPr>
          </w:p>
        </w:tc>
        <w:tc>
          <w:tcPr>
            <w:tcW w:w="3543" w:type="dxa"/>
            <w:vAlign w:val="top"/>
          </w:tcPr>
          <w:p w14:paraId="328312B4">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8CDD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6FED839D">
            <w:pPr>
              <w:rPr>
                <w:rFonts w:ascii="Arial"/>
                <w:color w:val="auto"/>
                <w:sz w:val="21"/>
                <w:highlight w:val="none"/>
              </w:rPr>
            </w:pPr>
          </w:p>
        </w:tc>
        <w:tc>
          <w:tcPr>
            <w:tcW w:w="1542" w:type="dxa"/>
            <w:vMerge w:val="continue"/>
            <w:tcBorders>
              <w:top w:val="nil"/>
              <w:bottom w:val="nil"/>
            </w:tcBorders>
            <w:vAlign w:val="top"/>
          </w:tcPr>
          <w:p w14:paraId="0EEE576A">
            <w:pPr>
              <w:rPr>
                <w:rFonts w:ascii="Arial"/>
                <w:color w:val="auto"/>
                <w:sz w:val="21"/>
                <w:highlight w:val="none"/>
              </w:rPr>
            </w:pPr>
          </w:p>
        </w:tc>
        <w:tc>
          <w:tcPr>
            <w:tcW w:w="2672" w:type="dxa"/>
            <w:vAlign w:val="top"/>
          </w:tcPr>
          <w:p w14:paraId="3B6D9087">
            <w:pPr>
              <w:pStyle w:val="212"/>
              <w:spacing w:before="67" w:line="220" w:lineRule="auto"/>
              <w:ind w:left="103"/>
              <w:rPr>
                <w:color w:val="auto"/>
                <w:highlight w:val="none"/>
              </w:rPr>
            </w:pPr>
            <w:r>
              <w:rPr>
                <w:color w:val="auto"/>
                <w:spacing w:val="-1"/>
                <w:highlight w:val="none"/>
              </w:rPr>
              <w:t>A060503</w:t>
            </w:r>
            <w:r>
              <w:rPr>
                <w:color w:val="auto"/>
                <w:spacing w:val="-32"/>
                <w:highlight w:val="none"/>
              </w:rPr>
              <w:t xml:space="preserve"> </w:t>
            </w:r>
            <w:r>
              <w:rPr>
                <w:color w:val="auto"/>
                <w:spacing w:val="-1"/>
                <w:highlight w:val="none"/>
              </w:rPr>
              <w:t>金属质柜类</w:t>
            </w:r>
          </w:p>
        </w:tc>
        <w:tc>
          <w:tcPr>
            <w:tcW w:w="2248" w:type="dxa"/>
            <w:vAlign w:val="top"/>
          </w:tcPr>
          <w:p w14:paraId="02A76500">
            <w:pPr>
              <w:rPr>
                <w:rFonts w:ascii="Arial"/>
                <w:color w:val="auto"/>
                <w:sz w:val="21"/>
                <w:highlight w:val="none"/>
              </w:rPr>
            </w:pPr>
          </w:p>
        </w:tc>
        <w:tc>
          <w:tcPr>
            <w:tcW w:w="3543" w:type="dxa"/>
            <w:vAlign w:val="top"/>
          </w:tcPr>
          <w:p w14:paraId="37BC8CF5">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AD9A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6BD9CD86">
            <w:pPr>
              <w:rPr>
                <w:rFonts w:ascii="Arial"/>
                <w:color w:val="auto"/>
                <w:sz w:val="21"/>
                <w:highlight w:val="none"/>
              </w:rPr>
            </w:pPr>
          </w:p>
        </w:tc>
        <w:tc>
          <w:tcPr>
            <w:tcW w:w="1542" w:type="dxa"/>
            <w:vMerge w:val="continue"/>
            <w:tcBorders>
              <w:top w:val="nil"/>
            </w:tcBorders>
            <w:vAlign w:val="top"/>
          </w:tcPr>
          <w:p w14:paraId="2475B757">
            <w:pPr>
              <w:rPr>
                <w:rFonts w:ascii="Arial"/>
                <w:color w:val="auto"/>
                <w:sz w:val="21"/>
                <w:highlight w:val="none"/>
              </w:rPr>
            </w:pPr>
          </w:p>
        </w:tc>
        <w:tc>
          <w:tcPr>
            <w:tcW w:w="2672" w:type="dxa"/>
            <w:vAlign w:val="top"/>
          </w:tcPr>
          <w:p w14:paraId="24DD4B9D">
            <w:pPr>
              <w:pStyle w:val="212"/>
              <w:spacing w:before="67" w:line="220" w:lineRule="auto"/>
              <w:ind w:left="103"/>
              <w:rPr>
                <w:color w:val="auto"/>
                <w:highlight w:val="none"/>
              </w:rPr>
            </w:pPr>
            <w:r>
              <w:rPr>
                <w:color w:val="auto"/>
                <w:spacing w:val="-1"/>
                <w:highlight w:val="none"/>
              </w:rPr>
              <w:t>A060599</w:t>
            </w:r>
            <w:r>
              <w:rPr>
                <w:color w:val="auto"/>
                <w:spacing w:val="-33"/>
                <w:highlight w:val="none"/>
              </w:rPr>
              <w:t xml:space="preserve"> </w:t>
            </w:r>
            <w:r>
              <w:rPr>
                <w:color w:val="auto"/>
                <w:spacing w:val="-1"/>
                <w:highlight w:val="none"/>
              </w:rPr>
              <w:t>其他柜类</w:t>
            </w:r>
          </w:p>
        </w:tc>
        <w:tc>
          <w:tcPr>
            <w:tcW w:w="2248" w:type="dxa"/>
            <w:vAlign w:val="top"/>
          </w:tcPr>
          <w:p w14:paraId="4378FECC">
            <w:pPr>
              <w:rPr>
                <w:rFonts w:ascii="Arial"/>
                <w:color w:val="auto"/>
                <w:sz w:val="21"/>
                <w:highlight w:val="none"/>
              </w:rPr>
            </w:pPr>
          </w:p>
        </w:tc>
        <w:tc>
          <w:tcPr>
            <w:tcW w:w="3543" w:type="dxa"/>
            <w:vAlign w:val="top"/>
          </w:tcPr>
          <w:p w14:paraId="36AAA630">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FE09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49829B13">
            <w:pPr>
              <w:pStyle w:val="212"/>
              <w:spacing w:before="67" w:line="242" w:lineRule="auto"/>
              <w:ind w:left="116"/>
              <w:rPr>
                <w:color w:val="auto"/>
                <w:highlight w:val="none"/>
              </w:rPr>
            </w:pPr>
            <w:r>
              <w:rPr>
                <w:color w:val="auto"/>
                <w:spacing w:val="-4"/>
                <w:highlight w:val="none"/>
              </w:rPr>
              <w:t>21</w:t>
            </w:r>
          </w:p>
        </w:tc>
        <w:tc>
          <w:tcPr>
            <w:tcW w:w="1542" w:type="dxa"/>
            <w:vMerge w:val="restart"/>
            <w:tcBorders>
              <w:bottom w:val="nil"/>
            </w:tcBorders>
            <w:vAlign w:val="top"/>
          </w:tcPr>
          <w:p w14:paraId="4D188AD0">
            <w:pPr>
              <w:pStyle w:val="212"/>
              <w:spacing w:before="67" w:line="220" w:lineRule="auto"/>
              <w:ind w:left="102"/>
              <w:rPr>
                <w:color w:val="auto"/>
                <w:highlight w:val="none"/>
              </w:rPr>
            </w:pPr>
            <w:r>
              <w:rPr>
                <w:color w:val="auto"/>
                <w:spacing w:val="-1"/>
                <w:highlight w:val="none"/>
              </w:rPr>
              <w:t>A0606</w:t>
            </w:r>
            <w:r>
              <w:rPr>
                <w:color w:val="auto"/>
                <w:spacing w:val="-35"/>
                <w:highlight w:val="none"/>
              </w:rPr>
              <w:t xml:space="preserve"> </w:t>
            </w:r>
            <w:r>
              <w:rPr>
                <w:color w:val="auto"/>
                <w:spacing w:val="-1"/>
                <w:highlight w:val="none"/>
              </w:rPr>
              <w:t>架类</w:t>
            </w:r>
          </w:p>
        </w:tc>
        <w:tc>
          <w:tcPr>
            <w:tcW w:w="2672" w:type="dxa"/>
            <w:vAlign w:val="top"/>
          </w:tcPr>
          <w:p w14:paraId="74E5FAB4">
            <w:pPr>
              <w:pStyle w:val="212"/>
              <w:spacing w:before="67" w:line="220" w:lineRule="auto"/>
              <w:ind w:left="103"/>
              <w:rPr>
                <w:color w:val="auto"/>
                <w:highlight w:val="none"/>
              </w:rPr>
            </w:pPr>
            <w:r>
              <w:rPr>
                <w:color w:val="auto"/>
                <w:spacing w:val="-1"/>
                <w:highlight w:val="none"/>
              </w:rPr>
              <w:t>A060601</w:t>
            </w:r>
            <w:r>
              <w:rPr>
                <w:color w:val="auto"/>
                <w:spacing w:val="-33"/>
                <w:highlight w:val="none"/>
              </w:rPr>
              <w:t xml:space="preserve"> </w:t>
            </w:r>
            <w:r>
              <w:rPr>
                <w:color w:val="auto"/>
                <w:spacing w:val="-1"/>
                <w:highlight w:val="none"/>
              </w:rPr>
              <w:t>木质架类</w:t>
            </w:r>
          </w:p>
        </w:tc>
        <w:tc>
          <w:tcPr>
            <w:tcW w:w="2248" w:type="dxa"/>
            <w:vAlign w:val="top"/>
          </w:tcPr>
          <w:p w14:paraId="4C8CCA80">
            <w:pPr>
              <w:rPr>
                <w:rFonts w:ascii="Arial"/>
                <w:color w:val="auto"/>
                <w:sz w:val="21"/>
                <w:highlight w:val="none"/>
              </w:rPr>
            </w:pPr>
          </w:p>
        </w:tc>
        <w:tc>
          <w:tcPr>
            <w:tcW w:w="3543" w:type="dxa"/>
            <w:vAlign w:val="top"/>
          </w:tcPr>
          <w:p w14:paraId="6138DAAB">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74FF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68874341">
            <w:pPr>
              <w:rPr>
                <w:rFonts w:ascii="Arial"/>
                <w:color w:val="auto"/>
                <w:sz w:val="21"/>
                <w:highlight w:val="none"/>
              </w:rPr>
            </w:pPr>
          </w:p>
        </w:tc>
        <w:tc>
          <w:tcPr>
            <w:tcW w:w="1542" w:type="dxa"/>
            <w:vMerge w:val="continue"/>
            <w:tcBorders>
              <w:top w:val="nil"/>
            </w:tcBorders>
            <w:vAlign w:val="top"/>
          </w:tcPr>
          <w:p w14:paraId="72A1868B">
            <w:pPr>
              <w:rPr>
                <w:rFonts w:ascii="Arial"/>
                <w:color w:val="auto"/>
                <w:sz w:val="21"/>
                <w:highlight w:val="none"/>
              </w:rPr>
            </w:pPr>
          </w:p>
        </w:tc>
        <w:tc>
          <w:tcPr>
            <w:tcW w:w="2672" w:type="dxa"/>
            <w:vAlign w:val="top"/>
          </w:tcPr>
          <w:p w14:paraId="7734E8BE">
            <w:pPr>
              <w:pStyle w:val="212"/>
              <w:spacing w:before="67" w:line="220" w:lineRule="auto"/>
              <w:ind w:left="103"/>
              <w:rPr>
                <w:color w:val="auto"/>
                <w:highlight w:val="none"/>
              </w:rPr>
            </w:pPr>
            <w:r>
              <w:rPr>
                <w:color w:val="auto"/>
                <w:spacing w:val="-1"/>
                <w:highlight w:val="none"/>
              </w:rPr>
              <w:t>A060602</w:t>
            </w:r>
            <w:r>
              <w:rPr>
                <w:color w:val="auto"/>
                <w:spacing w:val="-32"/>
                <w:highlight w:val="none"/>
              </w:rPr>
              <w:t xml:space="preserve"> </w:t>
            </w:r>
            <w:r>
              <w:rPr>
                <w:color w:val="auto"/>
                <w:spacing w:val="-1"/>
                <w:highlight w:val="none"/>
              </w:rPr>
              <w:t>金属质架类</w:t>
            </w:r>
          </w:p>
        </w:tc>
        <w:tc>
          <w:tcPr>
            <w:tcW w:w="2248" w:type="dxa"/>
            <w:vAlign w:val="top"/>
          </w:tcPr>
          <w:p w14:paraId="655280F2">
            <w:pPr>
              <w:rPr>
                <w:rFonts w:ascii="Arial"/>
                <w:color w:val="auto"/>
                <w:sz w:val="21"/>
                <w:highlight w:val="none"/>
              </w:rPr>
            </w:pPr>
          </w:p>
        </w:tc>
        <w:tc>
          <w:tcPr>
            <w:tcW w:w="3543" w:type="dxa"/>
            <w:vAlign w:val="top"/>
          </w:tcPr>
          <w:p w14:paraId="787DB395">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23BEC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1BE746AF">
            <w:pPr>
              <w:pStyle w:val="212"/>
              <w:spacing w:before="67" w:line="242" w:lineRule="auto"/>
              <w:ind w:left="116"/>
              <w:rPr>
                <w:color w:val="auto"/>
                <w:highlight w:val="none"/>
              </w:rPr>
            </w:pPr>
            <w:r>
              <w:rPr>
                <w:color w:val="auto"/>
                <w:spacing w:val="-4"/>
                <w:highlight w:val="none"/>
              </w:rPr>
              <w:t>22</w:t>
            </w:r>
          </w:p>
        </w:tc>
        <w:tc>
          <w:tcPr>
            <w:tcW w:w="1542" w:type="dxa"/>
            <w:vMerge w:val="restart"/>
            <w:tcBorders>
              <w:bottom w:val="nil"/>
            </w:tcBorders>
            <w:vAlign w:val="top"/>
          </w:tcPr>
          <w:p w14:paraId="0024A430">
            <w:pPr>
              <w:pStyle w:val="212"/>
              <w:spacing w:before="67" w:line="220" w:lineRule="auto"/>
              <w:ind w:left="102"/>
              <w:rPr>
                <w:color w:val="auto"/>
                <w:highlight w:val="none"/>
              </w:rPr>
            </w:pPr>
            <w:r>
              <w:rPr>
                <w:color w:val="auto"/>
                <w:spacing w:val="-1"/>
                <w:highlight w:val="none"/>
              </w:rPr>
              <w:t>A0607</w:t>
            </w:r>
            <w:r>
              <w:rPr>
                <w:color w:val="auto"/>
                <w:spacing w:val="-35"/>
                <w:highlight w:val="none"/>
              </w:rPr>
              <w:t xml:space="preserve"> </w:t>
            </w:r>
            <w:r>
              <w:rPr>
                <w:color w:val="auto"/>
                <w:spacing w:val="-1"/>
                <w:highlight w:val="none"/>
              </w:rPr>
              <w:t>屏风类</w:t>
            </w:r>
          </w:p>
        </w:tc>
        <w:tc>
          <w:tcPr>
            <w:tcW w:w="2672" w:type="dxa"/>
            <w:vAlign w:val="top"/>
          </w:tcPr>
          <w:p w14:paraId="2254921A">
            <w:pPr>
              <w:pStyle w:val="212"/>
              <w:spacing w:before="67" w:line="220" w:lineRule="auto"/>
              <w:ind w:left="103"/>
              <w:rPr>
                <w:color w:val="auto"/>
                <w:highlight w:val="none"/>
              </w:rPr>
            </w:pPr>
            <w:r>
              <w:rPr>
                <w:color w:val="auto"/>
                <w:spacing w:val="-1"/>
                <w:highlight w:val="none"/>
              </w:rPr>
              <w:t>A060701</w:t>
            </w:r>
            <w:r>
              <w:rPr>
                <w:color w:val="auto"/>
                <w:spacing w:val="-33"/>
                <w:highlight w:val="none"/>
              </w:rPr>
              <w:t xml:space="preserve"> </w:t>
            </w:r>
            <w:r>
              <w:rPr>
                <w:color w:val="auto"/>
                <w:spacing w:val="-1"/>
                <w:highlight w:val="none"/>
              </w:rPr>
              <w:t>木质屏风类</w:t>
            </w:r>
          </w:p>
        </w:tc>
        <w:tc>
          <w:tcPr>
            <w:tcW w:w="2248" w:type="dxa"/>
            <w:vAlign w:val="top"/>
          </w:tcPr>
          <w:p w14:paraId="13BDB400">
            <w:pPr>
              <w:rPr>
                <w:rFonts w:ascii="Arial"/>
                <w:color w:val="auto"/>
                <w:sz w:val="21"/>
                <w:highlight w:val="none"/>
              </w:rPr>
            </w:pPr>
          </w:p>
        </w:tc>
        <w:tc>
          <w:tcPr>
            <w:tcW w:w="3543" w:type="dxa"/>
            <w:vAlign w:val="top"/>
          </w:tcPr>
          <w:p w14:paraId="7061DB1D">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4982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A75B2ED">
            <w:pPr>
              <w:rPr>
                <w:rFonts w:ascii="Arial"/>
                <w:color w:val="auto"/>
                <w:sz w:val="21"/>
                <w:highlight w:val="none"/>
              </w:rPr>
            </w:pPr>
          </w:p>
        </w:tc>
        <w:tc>
          <w:tcPr>
            <w:tcW w:w="1542" w:type="dxa"/>
            <w:vMerge w:val="continue"/>
            <w:tcBorders>
              <w:top w:val="nil"/>
            </w:tcBorders>
            <w:vAlign w:val="top"/>
          </w:tcPr>
          <w:p w14:paraId="55E4621D">
            <w:pPr>
              <w:rPr>
                <w:rFonts w:ascii="Arial"/>
                <w:color w:val="auto"/>
                <w:sz w:val="21"/>
                <w:highlight w:val="none"/>
              </w:rPr>
            </w:pPr>
          </w:p>
        </w:tc>
        <w:tc>
          <w:tcPr>
            <w:tcW w:w="2672" w:type="dxa"/>
            <w:vAlign w:val="top"/>
          </w:tcPr>
          <w:p w14:paraId="232E40C1">
            <w:pPr>
              <w:pStyle w:val="212"/>
              <w:spacing w:before="67" w:line="220" w:lineRule="auto"/>
              <w:ind w:left="103"/>
              <w:rPr>
                <w:color w:val="auto"/>
                <w:highlight w:val="none"/>
              </w:rPr>
            </w:pPr>
            <w:r>
              <w:rPr>
                <w:color w:val="auto"/>
                <w:spacing w:val="-1"/>
                <w:highlight w:val="none"/>
              </w:rPr>
              <w:t>A060702</w:t>
            </w:r>
            <w:r>
              <w:rPr>
                <w:color w:val="auto"/>
                <w:spacing w:val="-32"/>
                <w:highlight w:val="none"/>
              </w:rPr>
              <w:t xml:space="preserve"> </w:t>
            </w:r>
            <w:r>
              <w:rPr>
                <w:color w:val="auto"/>
                <w:spacing w:val="-1"/>
                <w:highlight w:val="none"/>
              </w:rPr>
              <w:t>金属质屏风类</w:t>
            </w:r>
          </w:p>
        </w:tc>
        <w:tc>
          <w:tcPr>
            <w:tcW w:w="2248" w:type="dxa"/>
            <w:vAlign w:val="top"/>
          </w:tcPr>
          <w:p w14:paraId="6A0FFF22">
            <w:pPr>
              <w:rPr>
                <w:rFonts w:ascii="Arial"/>
                <w:color w:val="auto"/>
                <w:sz w:val="21"/>
                <w:highlight w:val="none"/>
              </w:rPr>
            </w:pPr>
          </w:p>
        </w:tc>
        <w:tc>
          <w:tcPr>
            <w:tcW w:w="3543" w:type="dxa"/>
            <w:vAlign w:val="top"/>
          </w:tcPr>
          <w:p w14:paraId="5940F579">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5155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02421DC3">
            <w:pPr>
              <w:pStyle w:val="212"/>
              <w:spacing w:before="67"/>
              <w:ind w:left="116"/>
              <w:rPr>
                <w:color w:val="auto"/>
                <w:highlight w:val="none"/>
              </w:rPr>
            </w:pPr>
            <w:r>
              <w:rPr>
                <w:color w:val="auto"/>
                <w:spacing w:val="-4"/>
                <w:highlight w:val="none"/>
              </w:rPr>
              <w:t>23</w:t>
            </w:r>
          </w:p>
        </w:tc>
        <w:tc>
          <w:tcPr>
            <w:tcW w:w="1542" w:type="dxa"/>
            <w:vAlign w:val="top"/>
          </w:tcPr>
          <w:p w14:paraId="046DF9F3">
            <w:pPr>
              <w:pStyle w:val="212"/>
              <w:spacing w:before="67" w:line="220" w:lineRule="auto"/>
              <w:ind w:left="102"/>
              <w:rPr>
                <w:color w:val="auto"/>
                <w:highlight w:val="none"/>
              </w:rPr>
            </w:pPr>
            <w:r>
              <w:rPr>
                <w:color w:val="auto"/>
                <w:spacing w:val="-1"/>
                <w:highlight w:val="none"/>
              </w:rPr>
              <w:t>A060804</w:t>
            </w:r>
            <w:r>
              <w:rPr>
                <w:color w:val="auto"/>
                <w:spacing w:val="-32"/>
                <w:highlight w:val="none"/>
              </w:rPr>
              <w:t xml:space="preserve"> </w:t>
            </w:r>
            <w:r>
              <w:rPr>
                <w:color w:val="auto"/>
                <w:spacing w:val="-1"/>
                <w:highlight w:val="none"/>
              </w:rPr>
              <w:t>水池</w:t>
            </w:r>
          </w:p>
        </w:tc>
        <w:tc>
          <w:tcPr>
            <w:tcW w:w="2672" w:type="dxa"/>
            <w:vAlign w:val="top"/>
          </w:tcPr>
          <w:p w14:paraId="39E1E1FF">
            <w:pPr>
              <w:rPr>
                <w:rFonts w:ascii="Arial"/>
                <w:color w:val="auto"/>
                <w:sz w:val="21"/>
                <w:highlight w:val="none"/>
              </w:rPr>
            </w:pPr>
          </w:p>
        </w:tc>
        <w:tc>
          <w:tcPr>
            <w:tcW w:w="2248" w:type="dxa"/>
            <w:vAlign w:val="top"/>
          </w:tcPr>
          <w:p w14:paraId="3DAF30BB">
            <w:pPr>
              <w:rPr>
                <w:rFonts w:ascii="Arial"/>
                <w:color w:val="auto"/>
                <w:sz w:val="21"/>
                <w:highlight w:val="none"/>
              </w:rPr>
            </w:pPr>
          </w:p>
        </w:tc>
        <w:tc>
          <w:tcPr>
            <w:tcW w:w="3543" w:type="dxa"/>
            <w:vAlign w:val="top"/>
          </w:tcPr>
          <w:p w14:paraId="1A4111F5">
            <w:pPr>
              <w:pStyle w:val="212"/>
              <w:spacing w:before="66"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0CF48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5B382313">
            <w:pPr>
              <w:pStyle w:val="212"/>
              <w:spacing w:before="67" w:line="242" w:lineRule="auto"/>
              <w:ind w:left="116"/>
              <w:rPr>
                <w:color w:val="auto"/>
                <w:highlight w:val="none"/>
              </w:rPr>
            </w:pPr>
            <w:r>
              <w:rPr>
                <w:color w:val="auto"/>
                <w:spacing w:val="-4"/>
                <w:highlight w:val="none"/>
              </w:rPr>
              <w:t>24</w:t>
            </w:r>
          </w:p>
        </w:tc>
        <w:tc>
          <w:tcPr>
            <w:tcW w:w="1542" w:type="dxa"/>
            <w:vAlign w:val="top"/>
          </w:tcPr>
          <w:p w14:paraId="596B7DC4">
            <w:pPr>
              <w:pStyle w:val="212"/>
              <w:spacing w:before="67" w:line="220" w:lineRule="auto"/>
              <w:ind w:left="102"/>
              <w:rPr>
                <w:color w:val="auto"/>
                <w:highlight w:val="none"/>
              </w:rPr>
            </w:pPr>
            <w:r>
              <w:rPr>
                <w:color w:val="auto"/>
                <w:spacing w:val="-1"/>
                <w:highlight w:val="none"/>
              </w:rPr>
              <w:t>A060805</w:t>
            </w:r>
            <w:r>
              <w:rPr>
                <w:color w:val="auto"/>
                <w:spacing w:val="-33"/>
                <w:highlight w:val="none"/>
              </w:rPr>
              <w:t xml:space="preserve"> </w:t>
            </w:r>
            <w:r>
              <w:rPr>
                <w:color w:val="auto"/>
                <w:spacing w:val="-1"/>
                <w:highlight w:val="none"/>
              </w:rPr>
              <w:t>便器</w:t>
            </w:r>
          </w:p>
        </w:tc>
        <w:tc>
          <w:tcPr>
            <w:tcW w:w="2672" w:type="dxa"/>
            <w:vAlign w:val="top"/>
          </w:tcPr>
          <w:p w14:paraId="037193C5">
            <w:pPr>
              <w:rPr>
                <w:rFonts w:ascii="Arial"/>
                <w:color w:val="auto"/>
                <w:sz w:val="21"/>
                <w:highlight w:val="none"/>
              </w:rPr>
            </w:pPr>
          </w:p>
        </w:tc>
        <w:tc>
          <w:tcPr>
            <w:tcW w:w="2248" w:type="dxa"/>
            <w:vAlign w:val="top"/>
          </w:tcPr>
          <w:p w14:paraId="6C2E576D">
            <w:pPr>
              <w:rPr>
                <w:rFonts w:ascii="Arial"/>
                <w:color w:val="auto"/>
                <w:sz w:val="21"/>
                <w:highlight w:val="none"/>
              </w:rPr>
            </w:pPr>
          </w:p>
        </w:tc>
        <w:tc>
          <w:tcPr>
            <w:tcW w:w="3543" w:type="dxa"/>
            <w:vAlign w:val="top"/>
          </w:tcPr>
          <w:p w14:paraId="11A6AE99">
            <w:pPr>
              <w:pStyle w:val="212"/>
              <w:spacing w:before="67"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4D9FE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79BA1B82">
            <w:pPr>
              <w:pStyle w:val="212"/>
              <w:spacing w:before="67"/>
              <w:ind w:left="116"/>
              <w:rPr>
                <w:color w:val="auto"/>
                <w:highlight w:val="none"/>
              </w:rPr>
            </w:pPr>
            <w:r>
              <w:rPr>
                <w:color w:val="auto"/>
                <w:spacing w:val="-4"/>
                <w:highlight w:val="none"/>
              </w:rPr>
              <w:t>25</w:t>
            </w:r>
          </w:p>
        </w:tc>
        <w:tc>
          <w:tcPr>
            <w:tcW w:w="1542" w:type="dxa"/>
            <w:vAlign w:val="top"/>
          </w:tcPr>
          <w:p w14:paraId="7A792E76">
            <w:pPr>
              <w:pStyle w:val="212"/>
              <w:spacing w:before="67" w:line="220" w:lineRule="auto"/>
              <w:ind w:left="102"/>
              <w:rPr>
                <w:color w:val="auto"/>
                <w:highlight w:val="none"/>
              </w:rPr>
            </w:pPr>
            <w:r>
              <w:rPr>
                <w:color w:val="auto"/>
                <w:spacing w:val="-1"/>
                <w:highlight w:val="none"/>
              </w:rPr>
              <w:t>A060806</w:t>
            </w:r>
            <w:r>
              <w:rPr>
                <w:color w:val="auto"/>
                <w:spacing w:val="-32"/>
                <w:highlight w:val="none"/>
              </w:rPr>
              <w:t xml:space="preserve"> </w:t>
            </w:r>
            <w:r>
              <w:rPr>
                <w:color w:val="auto"/>
                <w:spacing w:val="-1"/>
                <w:highlight w:val="none"/>
              </w:rPr>
              <w:t>水嘴</w:t>
            </w:r>
          </w:p>
        </w:tc>
        <w:tc>
          <w:tcPr>
            <w:tcW w:w="2672" w:type="dxa"/>
            <w:vAlign w:val="top"/>
          </w:tcPr>
          <w:p w14:paraId="1D19B2C9">
            <w:pPr>
              <w:rPr>
                <w:rFonts w:ascii="Arial"/>
                <w:color w:val="auto"/>
                <w:sz w:val="21"/>
                <w:highlight w:val="none"/>
              </w:rPr>
            </w:pPr>
          </w:p>
        </w:tc>
        <w:tc>
          <w:tcPr>
            <w:tcW w:w="2248" w:type="dxa"/>
            <w:vAlign w:val="top"/>
          </w:tcPr>
          <w:p w14:paraId="22D34B69">
            <w:pPr>
              <w:rPr>
                <w:rFonts w:ascii="Arial"/>
                <w:color w:val="auto"/>
                <w:sz w:val="21"/>
                <w:highlight w:val="none"/>
              </w:rPr>
            </w:pPr>
          </w:p>
        </w:tc>
        <w:tc>
          <w:tcPr>
            <w:tcW w:w="3543" w:type="dxa"/>
            <w:vAlign w:val="top"/>
          </w:tcPr>
          <w:p w14:paraId="07B4591F">
            <w:pPr>
              <w:pStyle w:val="212"/>
              <w:spacing w:before="67" w:line="219" w:lineRule="auto"/>
              <w:ind w:left="109"/>
              <w:rPr>
                <w:color w:val="auto"/>
                <w:highlight w:val="none"/>
              </w:rPr>
            </w:pPr>
            <w:r>
              <w:rPr>
                <w:color w:val="auto"/>
                <w:spacing w:val="-1"/>
                <w:highlight w:val="none"/>
              </w:rPr>
              <w:t>HJ/T411</w:t>
            </w:r>
            <w:r>
              <w:rPr>
                <w:color w:val="auto"/>
                <w:spacing w:val="-34"/>
                <w:highlight w:val="none"/>
              </w:rPr>
              <w:t xml:space="preserve"> </w:t>
            </w:r>
            <w:r>
              <w:rPr>
                <w:color w:val="auto"/>
                <w:spacing w:val="-1"/>
                <w:highlight w:val="none"/>
              </w:rPr>
              <w:t>水嘴</w:t>
            </w:r>
          </w:p>
        </w:tc>
      </w:tr>
      <w:tr w14:paraId="2179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2AFAD3A9">
            <w:pPr>
              <w:pStyle w:val="212"/>
              <w:spacing w:before="67"/>
              <w:ind w:left="116"/>
              <w:rPr>
                <w:color w:val="auto"/>
                <w:highlight w:val="none"/>
              </w:rPr>
            </w:pPr>
            <w:r>
              <w:rPr>
                <w:color w:val="auto"/>
                <w:spacing w:val="-4"/>
                <w:highlight w:val="none"/>
              </w:rPr>
              <w:t>26</w:t>
            </w:r>
          </w:p>
        </w:tc>
        <w:tc>
          <w:tcPr>
            <w:tcW w:w="1542" w:type="dxa"/>
            <w:vAlign w:val="top"/>
          </w:tcPr>
          <w:p w14:paraId="25F439D3">
            <w:pPr>
              <w:pStyle w:val="212"/>
              <w:spacing w:before="67" w:line="221" w:lineRule="auto"/>
              <w:ind w:left="102"/>
              <w:rPr>
                <w:color w:val="auto"/>
                <w:highlight w:val="none"/>
              </w:rPr>
            </w:pPr>
            <w:r>
              <w:rPr>
                <w:color w:val="auto"/>
                <w:spacing w:val="-1"/>
                <w:highlight w:val="none"/>
              </w:rPr>
              <w:t>A0609</w:t>
            </w:r>
            <w:r>
              <w:rPr>
                <w:color w:val="auto"/>
                <w:spacing w:val="-34"/>
                <w:highlight w:val="none"/>
              </w:rPr>
              <w:t xml:space="preserve"> </w:t>
            </w:r>
            <w:r>
              <w:rPr>
                <w:color w:val="auto"/>
                <w:spacing w:val="-1"/>
                <w:highlight w:val="none"/>
              </w:rPr>
              <w:t>组合家具</w:t>
            </w:r>
          </w:p>
        </w:tc>
        <w:tc>
          <w:tcPr>
            <w:tcW w:w="2672" w:type="dxa"/>
            <w:vAlign w:val="top"/>
          </w:tcPr>
          <w:p w14:paraId="68B40C6E">
            <w:pPr>
              <w:rPr>
                <w:rFonts w:ascii="Arial"/>
                <w:color w:val="auto"/>
                <w:sz w:val="21"/>
                <w:highlight w:val="none"/>
              </w:rPr>
            </w:pPr>
          </w:p>
        </w:tc>
        <w:tc>
          <w:tcPr>
            <w:tcW w:w="2248" w:type="dxa"/>
            <w:vAlign w:val="top"/>
          </w:tcPr>
          <w:p w14:paraId="30BA4315">
            <w:pPr>
              <w:rPr>
                <w:rFonts w:ascii="Arial"/>
                <w:color w:val="auto"/>
                <w:sz w:val="21"/>
                <w:highlight w:val="none"/>
              </w:rPr>
            </w:pPr>
          </w:p>
        </w:tc>
        <w:tc>
          <w:tcPr>
            <w:tcW w:w="3543" w:type="dxa"/>
            <w:vAlign w:val="top"/>
          </w:tcPr>
          <w:p w14:paraId="721B3E4B">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E4F0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164E8F65">
            <w:pPr>
              <w:pStyle w:val="212"/>
              <w:spacing w:before="68"/>
              <w:ind w:left="116"/>
              <w:rPr>
                <w:color w:val="auto"/>
                <w:highlight w:val="none"/>
              </w:rPr>
            </w:pPr>
            <w:r>
              <w:rPr>
                <w:color w:val="auto"/>
                <w:spacing w:val="-4"/>
                <w:highlight w:val="none"/>
              </w:rPr>
              <w:t>27</w:t>
            </w:r>
          </w:p>
        </w:tc>
        <w:tc>
          <w:tcPr>
            <w:tcW w:w="1542" w:type="dxa"/>
            <w:vAlign w:val="top"/>
          </w:tcPr>
          <w:p w14:paraId="147F3097">
            <w:pPr>
              <w:pStyle w:val="212"/>
              <w:spacing w:before="68" w:line="282" w:lineRule="auto"/>
              <w:ind w:left="108" w:right="106" w:hanging="6"/>
              <w:rPr>
                <w:color w:val="auto"/>
                <w:highlight w:val="none"/>
              </w:rPr>
            </w:pPr>
            <w:r>
              <w:rPr>
                <w:color w:val="auto"/>
                <w:spacing w:val="4"/>
                <w:highlight w:val="none"/>
              </w:rPr>
              <w:t>A0610</w:t>
            </w:r>
            <w:r>
              <w:rPr>
                <w:color w:val="auto"/>
                <w:spacing w:val="31"/>
                <w:highlight w:val="none"/>
              </w:rPr>
              <w:t xml:space="preserve"> </w:t>
            </w:r>
            <w:r>
              <w:rPr>
                <w:color w:val="auto"/>
                <w:spacing w:val="4"/>
                <w:highlight w:val="none"/>
              </w:rPr>
              <w:t>家用家具</w:t>
            </w:r>
            <w:r>
              <w:rPr>
                <w:color w:val="auto"/>
                <w:highlight w:val="none"/>
              </w:rPr>
              <w:t xml:space="preserve"> </w:t>
            </w:r>
            <w:r>
              <w:rPr>
                <w:color w:val="auto"/>
                <w:spacing w:val="-2"/>
                <w:highlight w:val="none"/>
              </w:rPr>
              <w:t>零配件</w:t>
            </w:r>
          </w:p>
        </w:tc>
        <w:tc>
          <w:tcPr>
            <w:tcW w:w="2672" w:type="dxa"/>
            <w:vAlign w:val="top"/>
          </w:tcPr>
          <w:p w14:paraId="7E821119">
            <w:pPr>
              <w:rPr>
                <w:rFonts w:ascii="Arial"/>
                <w:color w:val="auto"/>
                <w:sz w:val="21"/>
                <w:highlight w:val="none"/>
              </w:rPr>
            </w:pPr>
          </w:p>
        </w:tc>
        <w:tc>
          <w:tcPr>
            <w:tcW w:w="2248" w:type="dxa"/>
            <w:vAlign w:val="top"/>
          </w:tcPr>
          <w:p w14:paraId="1FB3860B">
            <w:pPr>
              <w:rPr>
                <w:rFonts w:ascii="Arial"/>
                <w:color w:val="auto"/>
                <w:sz w:val="21"/>
                <w:highlight w:val="none"/>
              </w:rPr>
            </w:pPr>
          </w:p>
        </w:tc>
        <w:tc>
          <w:tcPr>
            <w:tcW w:w="3543" w:type="dxa"/>
            <w:vAlign w:val="top"/>
          </w:tcPr>
          <w:p w14:paraId="157C570E">
            <w:pPr>
              <w:pStyle w:val="21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FB41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Align w:val="top"/>
          </w:tcPr>
          <w:p w14:paraId="26E323B5">
            <w:pPr>
              <w:pStyle w:val="212"/>
              <w:spacing w:before="70"/>
              <w:ind w:left="116"/>
              <w:rPr>
                <w:color w:val="auto"/>
                <w:highlight w:val="none"/>
              </w:rPr>
            </w:pPr>
            <w:r>
              <w:rPr>
                <w:color w:val="auto"/>
                <w:spacing w:val="-4"/>
                <w:highlight w:val="none"/>
              </w:rPr>
              <w:t>28</w:t>
            </w:r>
          </w:p>
        </w:tc>
        <w:tc>
          <w:tcPr>
            <w:tcW w:w="1542" w:type="dxa"/>
            <w:vAlign w:val="top"/>
          </w:tcPr>
          <w:p w14:paraId="38131EC3">
            <w:pPr>
              <w:pStyle w:val="212"/>
              <w:spacing w:before="71" w:line="282" w:lineRule="auto"/>
              <w:ind w:left="109" w:right="106" w:hanging="7"/>
              <w:rPr>
                <w:color w:val="auto"/>
                <w:highlight w:val="none"/>
              </w:rPr>
            </w:pPr>
            <w:r>
              <w:rPr>
                <w:color w:val="auto"/>
                <w:spacing w:val="4"/>
                <w:highlight w:val="none"/>
              </w:rPr>
              <w:t>A0699</w:t>
            </w:r>
            <w:r>
              <w:rPr>
                <w:color w:val="auto"/>
                <w:spacing w:val="31"/>
                <w:highlight w:val="none"/>
              </w:rPr>
              <w:t xml:space="preserve"> </w:t>
            </w:r>
            <w:r>
              <w:rPr>
                <w:color w:val="auto"/>
                <w:spacing w:val="4"/>
                <w:highlight w:val="none"/>
              </w:rPr>
              <w:t>其他家具</w:t>
            </w:r>
            <w:r>
              <w:rPr>
                <w:color w:val="auto"/>
                <w:highlight w:val="none"/>
              </w:rPr>
              <w:t xml:space="preserve"> </w:t>
            </w:r>
            <w:r>
              <w:rPr>
                <w:color w:val="auto"/>
                <w:spacing w:val="-3"/>
                <w:highlight w:val="none"/>
              </w:rPr>
              <w:t>用具</w:t>
            </w:r>
          </w:p>
        </w:tc>
        <w:tc>
          <w:tcPr>
            <w:tcW w:w="2672" w:type="dxa"/>
            <w:vAlign w:val="top"/>
          </w:tcPr>
          <w:p w14:paraId="4E7FCC27">
            <w:pPr>
              <w:rPr>
                <w:rFonts w:ascii="Arial"/>
                <w:color w:val="auto"/>
                <w:sz w:val="21"/>
                <w:highlight w:val="none"/>
              </w:rPr>
            </w:pPr>
          </w:p>
        </w:tc>
        <w:tc>
          <w:tcPr>
            <w:tcW w:w="2248" w:type="dxa"/>
            <w:vAlign w:val="top"/>
          </w:tcPr>
          <w:p w14:paraId="26CECBAE">
            <w:pPr>
              <w:rPr>
                <w:rFonts w:ascii="Arial"/>
                <w:color w:val="auto"/>
                <w:sz w:val="21"/>
                <w:highlight w:val="none"/>
              </w:rPr>
            </w:pPr>
          </w:p>
        </w:tc>
        <w:tc>
          <w:tcPr>
            <w:tcW w:w="3543" w:type="dxa"/>
            <w:vAlign w:val="top"/>
          </w:tcPr>
          <w:p w14:paraId="0A728E3F">
            <w:pPr>
              <w:pStyle w:val="212"/>
              <w:spacing w:before="70"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336A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58418228">
            <w:pPr>
              <w:pStyle w:val="212"/>
              <w:spacing w:before="68"/>
              <w:ind w:left="116"/>
              <w:rPr>
                <w:color w:val="auto"/>
                <w:highlight w:val="none"/>
              </w:rPr>
            </w:pPr>
            <w:r>
              <w:rPr>
                <w:color w:val="auto"/>
                <w:spacing w:val="-4"/>
                <w:highlight w:val="none"/>
              </w:rPr>
              <w:t>29</w:t>
            </w:r>
          </w:p>
        </w:tc>
        <w:tc>
          <w:tcPr>
            <w:tcW w:w="1542" w:type="dxa"/>
            <w:vAlign w:val="top"/>
          </w:tcPr>
          <w:p w14:paraId="7CCBAD46">
            <w:pPr>
              <w:pStyle w:val="212"/>
              <w:spacing w:before="69" w:line="284" w:lineRule="auto"/>
              <w:ind w:left="111" w:right="106" w:hanging="9"/>
              <w:rPr>
                <w:color w:val="auto"/>
                <w:highlight w:val="none"/>
              </w:rPr>
            </w:pPr>
            <w:r>
              <w:rPr>
                <w:color w:val="auto"/>
                <w:spacing w:val="-7"/>
                <w:highlight w:val="none"/>
              </w:rPr>
              <w:t>A070101</w:t>
            </w:r>
            <w:r>
              <w:rPr>
                <w:color w:val="auto"/>
                <w:spacing w:val="-36"/>
                <w:highlight w:val="none"/>
              </w:rPr>
              <w:t xml:space="preserve"> </w:t>
            </w:r>
            <w:r>
              <w:rPr>
                <w:color w:val="auto"/>
                <w:spacing w:val="-7"/>
                <w:highlight w:val="none"/>
              </w:rPr>
              <w:t>棉、化纤</w:t>
            </w:r>
            <w:r>
              <w:rPr>
                <w:color w:val="auto"/>
                <w:highlight w:val="none"/>
              </w:rPr>
              <w:t xml:space="preserve"> </w:t>
            </w:r>
            <w:r>
              <w:rPr>
                <w:color w:val="auto"/>
                <w:spacing w:val="-2"/>
                <w:highlight w:val="none"/>
              </w:rPr>
              <w:t>纺织及印染原料</w:t>
            </w:r>
          </w:p>
        </w:tc>
        <w:tc>
          <w:tcPr>
            <w:tcW w:w="2672" w:type="dxa"/>
            <w:vAlign w:val="top"/>
          </w:tcPr>
          <w:p w14:paraId="7DB6DFA9">
            <w:pPr>
              <w:rPr>
                <w:rFonts w:ascii="Arial"/>
                <w:color w:val="auto"/>
                <w:sz w:val="21"/>
                <w:highlight w:val="none"/>
              </w:rPr>
            </w:pPr>
          </w:p>
        </w:tc>
        <w:tc>
          <w:tcPr>
            <w:tcW w:w="2248" w:type="dxa"/>
            <w:vAlign w:val="top"/>
          </w:tcPr>
          <w:p w14:paraId="5DCD24C8">
            <w:pPr>
              <w:rPr>
                <w:rFonts w:ascii="Arial"/>
                <w:color w:val="auto"/>
                <w:sz w:val="21"/>
                <w:highlight w:val="none"/>
              </w:rPr>
            </w:pPr>
          </w:p>
        </w:tc>
        <w:tc>
          <w:tcPr>
            <w:tcW w:w="3543" w:type="dxa"/>
            <w:vAlign w:val="top"/>
          </w:tcPr>
          <w:p w14:paraId="35C06C3B">
            <w:pPr>
              <w:pStyle w:val="212"/>
              <w:spacing w:before="67" w:line="219" w:lineRule="auto"/>
              <w:ind w:left="109"/>
              <w:rPr>
                <w:color w:val="auto"/>
                <w:highlight w:val="none"/>
              </w:rPr>
            </w:pPr>
            <w:r>
              <w:rPr>
                <w:color w:val="auto"/>
                <w:spacing w:val="-1"/>
                <w:highlight w:val="none"/>
              </w:rPr>
              <w:t>HJ2546</w:t>
            </w:r>
            <w:r>
              <w:rPr>
                <w:color w:val="auto"/>
                <w:spacing w:val="-34"/>
                <w:highlight w:val="none"/>
              </w:rPr>
              <w:t xml:space="preserve"> </w:t>
            </w:r>
            <w:r>
              <w:rPr>
                <w:color w:val="auto"/>
                <w:spacing w:val="-1"/>
                <w:highlight w:val="none"/>
              </w:rPr>
              <w:t>纺织产品</w:t>
            </w:r>
          </w:p>
        </w:tc>
      </w:tr>
      <w:tr w14:paraId="3BBD8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vAlign w:val="top"/>
          </w:tcPr>
          <w:p w14:paraId="274D04CA">
            <w:pPr>
              <w:pStyle w:val="212"/>
              <w:spacing w:before="68"/>
              <w:ind w:left="118"/>
              <w:rPr>
                <w:color w:val="auto"/>
                <w:highlight w:val="none"/>
              </w:rPr>
            </w:pPr>
            <w:r>
              <w:rPr>
                <w:color w:val="auto"/>
                <w:spacing w:val="-5"/>
                <w:highlight w:val="none"/>
              </w:rPr>
              <w:t>30</w:t>
            </w:r>
          </w:p>
        </w:tc>
        <w:tc>
          <w:tcPr>
            <w:tcW w:w="1542" w:type="dxa"/>
            <w:vAlign w:val="top"/>
          </w:tcPr>
          <w:p w14:paraId="7120788E">
            <w:pPr>
              <w:pStyle w:val="212"/>
              <w:spacing w:before="69" w:line="296" w:lineRule="auto"/>
              <w:ind w:left="109" w:right="106" w:hanging="7"/>
              <w:jc w:val="both"/>
              <w:rPr>
                <w:color w:val="auto"/>
                <w:highlight w:val="none"/>
              </w:rPr>
            </w:pPr>
            <w:r>
              <w:rPr>
                <w:color w:val="auto"/>
                <w:spacing w:val="-2"/>
                <w:highlight w:val="none"/>
              </w:rPr>
              <w:t>A090101</w:t>
            </w:r>
            <w:r>
              <w:rPr>
                <w:color w:val="auto"/>
                <w:spacing w:val="42"/>
                <w:highlight w:val="none"/>
              </w:rPr>
              <w:t xml:space="preserve"> </w:t>
            </w:r>
            <w:r>
              <w:rPr>
                <w:color w:val="auto"/>
                <w:spacing w:val="-2"/>
                <w:highlight w:val="none"/>
              </w:rPr>
              <w:t>复</w:t>
            </w:r>
            <w:r>
              <w:rPr>
                <w:color w:val="auto"/>
                <w:spacing w:val="-48"/>
                <w:highlight w:val="none"/>
              </w:rPr>
              <w:t xml:space="preserve"> </w:t>
            </w:r>
            <w:r>
              <w:rPr>
                <w:color w:val="auto"/>
                <w:spacing w:val="-2"/>
                <w:highlight w:val="none"/>
              </w:rPr>
              <w:t>印纸</w:t>
            </w:r>
            <w:r>
              <w:rPr>
                <w:color w:val="auto"/>
                <w:highlight w:val="none"/>
              </w:rPr>
              <w:t xml:space="preserve"> </w:t>
            </w:r>
            <w:r>
              <w:rPr>
                <w:color w:val="auto"/>
                <w:spacing w:val="8"/>
                <w:highlight w:val="none"/>
              </w:rPr>
              <w:t>（包括再生复印</w:t>
            </w:r>
            <w:r>
              <w:rPr>
                <w:color w:val="auto"/>
                <w:spacing w:val="4"/>
                <w:highlight w:val="none"/>
              </w:rPr>
              <w:t xml:space="preserve"> </w:t>
            </w:r>
            <w:r>
              <w:rPr>
                <w:color w:val="auto"/>
                <w:spacing w:val="-5"/>
                <w:highlight w:val="none"/>
              </w:rPr>
              <w:t>纸）</w:t>
            </w:r>
          </w:p>
        </w:tc>
        <w:tc>
          <w:tcPr>
            <w:tcW w:w="2672" w:type="dxa"/>
            <w:vAlign w:val="top"/>
          </w:tcPr>
          <w:p w14:paraId="714AB997">
            <w:pPr>
              <w:rPr>
                <w:rFonts w:ascii="Arial"/>
                <w:color w:val="auto"/>
                <w:sz w:val="21"/>
                <w:highlight w:val="none"/>
              </w:rPr>
            </w:pPr>
          </w:p>
        </w:tc>
        <w:tc>
          <w:tcPr>
            <w:tcW w:w="2248" w:type="dxa"/>
            <w:vAlign w:val="top"/>
          </w:tcPr>
          <w:p w14:paraId="65151A21">
            <w:pPr>
              <w:rPr>
                <w:rFonts w:ascii="Arial"/>
                <w:color w:val="auto"/>
                <w:sz w:val="21"/>
                <w:highlight w:val="none"/>
              </w:rPr>
            </w:pPr>
          </w:p>
        </w:tc>
        <w:tc>
          <w:tcPr>
            <w:tcW w:w="3543" w:type="dxa"/>
            <w:vAlign w:val="top"/>
          </w:tcPr>
          <w:p w14:paraId="5F061E85">
            <w:pPr>
              <w:pStyle w:val="212"/>
              <w:spacing w:before="67" w:line="219" w:lineRule="auto"/>
              <w:ind w:left="109"/>
              <w:rPr>
                <w:color w:val="auto"/>
                <w:highlight w:val="none"/>
              </w:rPr>
            </w:pPr>
            <w:r>
              <w:rPr>
                <w:color w:val="auto"/>
                <w:spacing w:val="-2"/>
                <w:highlight w:val="none"/>
              </w:rPr>
              <w:t>HJ410</w:t>
            </w:r>
            <w:r>
              <w:rPr>
                <w:color w:val="auto"/>
                <w:spacing w:val="-27"/>
                <w:highlight w:val="none"/>
              </w:rPr>
              <w:t xml:space="preserve"> </w:t>
            </w:r>
            <w:r>
              <w:rPr>
                <w:color w:val="auto"/>
                <w:spacing w:val="-2"/>
                <w:highlight w:val="none"/>
              </w:rPr>
              <w:t>文化用纸</w:t>
            </w:r>
          </w:p>
        </w:tc>
      </w:tr>
      <w:tr w14:paraId="0E8CF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490CD63E">
            <w:pPr>
              <w:pStyle w:val="212"/>
              <w:spacing w:before="64"/>
              <w:ind w:left="118"/>
              <w:rPr>
                <w:color w:val="auto"/>
                <w:highlight w:val="none"/>
              </w:rPr>
            </w:pPr>
            <w:r>
              <w:rPr>
                <w:color w:val="auto"/>
                <w:spacing w:val="-5"/>
                <w:highlight w:val="none"/>
              </w:rPr>
              <w:t>31</w:t>
            </w:r>
          </w:p>
        </w:tc>
        <w:tc>
          <w:tcPr>
            <w:tcW w:w="1542" w:type="dxa"/>
            <w:vAlign w:val="top"/>
          </w:tcPr>
          <w:p w14:paraId="403B6875">
            <w:pPr>
              <w:pStyle w:val="212"/>
              <w:spacing w:before="64" w:line="296" w:lineRule="auto"/>
              <w:ind w:left="109" w:right="106" w:hanging="7"/>
              <w:jc w:val="both"/>
              <w:rPr>
                <w:color w:val="auto"/>
                <w:highlight w:val="none"/>
              </w:rPr>
            </w:pPr>
            <w:r>
              <w:rPr>
                <w:color w:val="auto"/>
                <w:spacing w:val="3"/>
                <w:highlight w:val="none"/>
              </w:rPr>
              <w:t>A090201</w:t>
            </w:r>
            <w:r>
              <w:rPr>
                <w:color w:val="auto"/>
                <w:spacing w:val="34"/>
                <w:highlight w:val="none"/>
              </w:rPr>
              <w:t xml:space="preserve"> </w:t>
            </w:r>
            <w:r>
              <w:rPr>
                <w:color w:val="auto"/>
                <w:spacing w:val="3"/>
                <w:highlight w:val="none"/>
              </w:rPr>
              <w:t>鼓粉盒</w:t>
            </w:r>
            <w:r>
              <w:rPr>
                <w:color w:val="auto"/>
                <w:highlight w:val="none"/>
              </w:rPr>
              <w:t xml:space="preserve"> </w:t>
            </w:r>
            <w:r>
              <w:rPr>
                <w:color w:val="auto"/>
                <w:spacing w:val="8"/>
                <w:highlight w:val="none"/>
              </w:rPr>
              <w:t>（包括再生鼓粉</w:t>
            </w:r>
            <w:r>
              <w:rPr>
                <w:color w:val="auto"/>
                <w:spacing w:val="4"/>
                <w:highlight w:val="none"/>
              </w:rPr>
              <w:t xml:space="preserve"> </w:t>
            </w:r>
            <w:r>
              <w:rPr>
                <w:color w:val="auto"/>
                <w:spacing w:val="-5"/>
                <w:highlight w:val="none"/>
              </w:rPr>
              <w:t>盒）</w:t>
            </w:r>
          </w:p>
        </w:tc>
        <w:tc>
          <w:tcPr>
            <w:tcW w:w="2672" w:type="dxa"/>
            <w:vAlign w:val="top"/>
          </w:tcPr>
          <w:p w14:paraId="2AD6ECB1">
            <w:pPr>
              <w:rPr>
                <w:rFonts w:ascii="Arial"/>
                <w:color w:val="auto"/>
                <w:sz w:val="21"/>
                <w:highlight w:val="none"/>
              </w:rPr>
            </w:pPr>
          </w:p>
        </w:tc>
        <w:tc>
          <w:tcPr>
            <w:tcW w:w="2248" w:type="dxa"/>
            <w:vAlign w:val="top"/>
          </w:tcPr>
          <w:p w14:paraId="655A36C0">
            <w:pPr>
              <w:rPr>
                <w:rFonts w:ascii="Arial"/>
                <w:color w:val="auto"/>
                <w:sz w:val="21"/>
                <w:highlight w:val="none"/>
              </w:rPr>
            </w:pPr>
          </w:p>
        </w:tc>
        <w:tc>
          <w:tcPr>
            <w:tcW w:w="3543" w:type="dxa"/>
            <w:vAlign w:val="top"/>
          </w:tcPr>
          <w:p w14:paraId="1146DEC6">
            <w:pPr>
              <w:pStyle w:val="212"/>
              <w:spacing w:before="63" w:line="219" w:lineRule="auto"/>
              <w:ind w:left="109"/>
              <w:rPr>
                <w:color w:val="auto"/>
                <w:highlight w:val="none"/>
              </w:rPr>
            </w:pPr>
            <w:r>
              <w:rPr>
                <w:color w:val="auto"/>
                <w:spacing w:val="-1"/>
                <w:highlight w:val="none"/>
              </w:rPr>
              <w:t>HJ/T413</w:t>
            </w:r>
            <w:r>
              <w:rPr>
                <w:color w:val="auto"/>
                <w:spacing w:val="-34"/>
                <w:highlight w:val="none"/>
              </w:rPr>
              <w:t xml:space="preserve"> </w:t>
            </w:r>
            <w:r>
              <w:rPr>
                <w:color w:val="auto"/>
                <w:spacing w:val="-1"/>
                <w:highlight w:val="none"/>
              </w:rPr>
              <w:t>再生鼓粉盒</w:t>
            </w:r>
          </w:p>
        </w:tc>
      </w:tr>
      <w:tr w14:paraId="45626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vAlign w:val="top"/>
          </w:tcPr>
          <w:p w14:paraId="50E66DF0">
            <w:pPr>
              <w:pStyle w:val="212"/>
              <w:spacing w:before="64"/>
              <w:ind w:left="118"/>
              <w:rPr>
                <w:color w:val="auto"/>
                <w:highlight w:val="none"/>
              </w:rPr>
            </w:pPr>
            <w:r>
              <w:rPr>
                <w:color w:val="auto"/>
                <w:spacing w:val="-5"/>
                <w:highlight w:val="none"/>
              </w:rPr>
              <w:t>32</w:t>
            </w:r>
          </w:p>
        </w:tc>
        <w:tc>
          <w:tcPr>
            <w:tcW w:w="1542" w:type="dxa"/>
            <w:vMerge w:val="restart"/>
            <w:tcBorders>
              <w:bottom w:val="nil"/>
            </w:tcBorders>
            <w:vAlign w:val="top"/>
          </w:tcPr>
          <w:p w14:paraId="0927A5BE">
            <w:pPr>
              <w:pStyle w:val="212"/>
              <w:spacing w:before="64" w:line="219" w:lineRule="auto"/>
              <w:ind w:left="102"/>
              <w:rPr>
                <w:color w:val="auto"/>
                <w:highlight w:val="none"/>
              </w:rPr>
            </w:pPr>
            <w:r>
              <w:rPr>
                <w:color w:val="auto"/>
                <w:spacing w:val="-1"/>
                <w:highlight w:val="none"/>
              </w:rPr>
              <w:t>A100203</w:t>
            </w:r>
            <w:r>
              <w:rPr>
                <w:color w:val="auto"/>
                <w:spacing w:val="-33"/>
                <w:highlight w:val="none"/>
              </w:rPr>
              <w:t xml:space="preserve"> </w:t>
            </w:r>
            <w:r>
              <w:rPr>
                <w:color w:val="auto"/>
                <w:spacing w:val="-1"/>
                <w:highlight w:val="none"/>
              </w:rPr>
              <w:t>人造板</w:t>
            </w:r>
          </w:p>
        </w:tc>
        <w:tc>
          <w:tcPr>
            <w:tcW w:w="2672" w:type="dxa"/>
            <w:vAlign w:val="top"/>
          </w:tcPr>
          <w:p w14:paraId="3DABAD4A">
            <w:pPr>
              <w:pStyle w:val="212"/>
              <w:spacing w:before="64" w:line="219" w:lineRule="auto"/>
              <w:ind w:left="103"/>
              <w:rPr>
                <w:color w:val="auto"/>
                <w:highlight w:val="none"/>
              </w:rPr>
            </w:pPr>
            <w:r>
              <w:rPr>
                <w:color w:val="auto"/>
                <w:spacing w:val="-1"/>
                <w:highlight w:val="none"/>
              </w:rPr>
              <w:t>A10020301</w:t>
            </w:r>
            <w:r>
              <w:rPr>
                <w:color w:val="auto"/>
                <w:spacing w:val="-32"/>
                <w:highlight w:val="none"/>
              </w:rPr>
              <w:t xml:space="preserve"> </w:t>
            </w:r>
            <w:r>
              <w:rPr>
                <w:color w:val="auto"/>
                <w:spacing w:val="-1"/>
                <w:highlight w:val="none"/>
              </w:rPr>
              <w:t>胶合板</w:t>
            </w:r>
          </w:p>
        </w:tc>
        <w:tc>
          <w:tcPr>
            <w:tcW w:w="2248" w:type="dxa"/>
            <w:vAlign w:val="top"/>
          </w:tcPr>
          <w:p w14:paraId="6F7B9F52">
            <w:pPr>
              <w:rPr>
                <w:rFonts w:ascii="Arial"/>
                <w:color w:val="auto"/>
                <w:sz w:val="21"/>
                <w:highlight w:val="none"/>
              </w:rPr>
            </w:pPr>
          </w:p>
        </w:tc>
        <w:tc>
          <w:tcPr>
            <w:tcW w:w="3543" w:type="dxa"/>
            <w:vAlign w:val="top"/>
          </w:tcPr>
          <w:p w14:paraId="525FD8F7">
            <w:pPr>
              <w:pStyle w:val="212"/>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7C3D1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1ACC9A1A">
            <w:pPr>
              <w:rPr>
                <w:rFonts w:ascii="Arial"/>
                <w:color w:val="auto"/>
                <w:sz w:val="21"/>
                <w:highlight w:val="none"/>
              </w:rPr>
            </w:pPr>
          </w:p>
        </w:tc>
        <w:tc>
          <w:tcPr>
            <w:tcW w:w="1542" w:type="dxa"/>
            <w:vMerge w:val="continue"/>
            <w:tcBorders>
              <w:top w:val="nil"/>
              <w:bottom w:val="nil"/>
            </w:tcBorders>
            <w:vAlign w:val="top"/>
          </w:tcPr>
          <w:p w14:paraId="1FCC966F">
            <w:pPr>
              <w:rPr>
                <w:rFonts w:ascii="Arial"/>
                <w:color w:val="auto"/>
                <w:sz w:val="21"/>
                <w:highlight w:val="none"/>
              </w:rPr>
            </w:pPr>
          </w:p>
        </w:tc>
        <w:tc>
          <w:tcPr>
            <w:tcW w:w="2672" w:type="dxa"/>
            <w:vAlign w:val="top"/>
          </w:tcPr>
          <w:p w14:paraId="3D336FD9">
            <w:pPr>
              <w:pStyle w:val="212"/>
              <w:spacing w:before="65" w:line="219" w:lineRule="auto"/>
              <w:ind w:left="103"/>
              <w:rPr>
                <w:color w:val="auto"/>
                <w:highlight w:val="none"/>
              </w:rPr>
            </w:pPr>
            <w:r>
              <w:rPr>
                <w:color w:val="auto"/>
                <w:spacing w:val="-1"/>
                <w:highlight w:val="none"/>
              </w:rPr>
              <w:t>A10020302</w:t>
            </w:r>
            <w:r>
              <w:rPr>
                <w:color w:val="auto"/>
                <w:spacing w:val="-30"/>
                <w:highlight w:val="none"/>
              </w:rPr>
              <w:t xml:space="preserve"> </w:t>
            </w:r>
            <w:r>
              <w:rPr>
                <w:color w:val="auto"/>
                <w:spacing w:val="-1"/>
                <w:highlight w:val="none"/>
              </w:rPr>
              <w:t>纤维板</w:t>
            </w:r>
          </w:p>
        </w:tc>
        <w:tc>
          <w:tcPr>
            <w:tcW w:w="2248" w:type="dxa"/>
            <w:vAlign w:val="top"/>
          </w:tcPr>
          <w:p w14:paraId="013AECE0">
            <w:pPr>
              <w:rPr>
                <w:rFonts w:ascii="Arial"/>
                <w:color w:val="auto"/>
                <w:sz w:val="21"/>
                <w:highlight w:val="none"/>
              </w:rPr>
            </w:pPr>
          </w:p>
        </w:tc>
        <w:tc>
          <w:tcPr>
            <w:tcW w:w="3543" w:type="dxa"/>
            <w:vAlign w:val="top"/>
          </w:tcPr>
          <w:p w14:paraId="37F9C14F">
            <w:pPr>
              <w:pStyle w:val="212"/>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5C2E9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115F38B5">
            <w:pPr>
              <w:rPr>
                <w:rFonts w:ascii="Arial"/>
                <w:color w:val="auto"/>
                <w:sz w:val="21"/>
                <w:highlight w:val="none"/>
              </w:rPr>
            </w:pPr>
          </w:p>
        </w:tc>
        <w:tc>
          <w:tcPr>
            <w:tcW w:w="1542" w:type="dxa"/>
            <w:vMerge w:val="continue"/>
            <w:tcBorders>
              <w:top w:val="nil"/>
              <w:bottom w:val="nil"/>
            </w:tcBorders>
            <w:vAlign w:val="top"/>
          </w:tcPr>
          <w:p w14:paraId="264FBFA7">
            <w:pPr>
              <w:rPr>
                <w:rFonts w:ascii="Arial"/>
                <w:color w:val="auto"/>
                <w:sz w:val="21"/>
                <w:highlight w:val="none"/>
              </w:rPr>
            </w:pPr>
          </w:p>
        </w:tc>
        <w:tc>
          <w:tcPr>
            <w:tcW w:w="2672" w:type="dxa"/>
            <w:vAlign w:val="top"/>
          </w:tcPr>
          <w:p w14:paraId="6A23EFF3">
            <w:pPr>
              <w:pStyle w:val="212"/>
              <w:spacing w:before="65" w:line="219" w:lineRule="auto"/>
              <w:ind w:left="103"/>
              <w:rPr>
                <w:color w:val="auto"/>
                <w:highlight w:val="none"/>
              </w:rPr>
            </w:pPr>
            <w:r>
              <w:rPr>
                <w:color w:val="auto"/>
                <w:spacing w:val="-1"/>
                <w:highlight w:val="none"/>
              </w:rPr>
              <w:t>A10020303</w:t>
            </w:r>
            <w:r>
              <w:rPr>
                <w:color w:val="auto"/>
                <w:spacing w:val="-32"/>
                <w:highlight w:val="none"/>
              </w:rPr>
              <w:t xml:space="preserve"> </w:t>
            </w:r>
            <w:r>
              <w:rPr>
                <w:color w:val="auto"/>
                <w:spacing w:val="-1"/>
                <w:highlight w:val="none"/>
              </w:rPr>
              <w:t>刨花板</w:t>
            </w:r>
          </w:p>
        </w:tc>
        <w:tc>
          <w:tcPr>
            <w:tcW w:w="2248" w:type="dxa"/>
            <w:vAlign w:val="top"/>
          </w:tcPr>
          <w:p w14:paraId="1EEB9C98">
            <w:pPr>
              <w:rPr>
                <w:rFonts w:ascii="Arial"/>
                <w:color w:val="auto"/>
                <w:sz w:val="21"/>
                <w:highlight w:val="none"/>
              </w:rPr>
            </w:pPr>
          </w:p>
        </w:tc>
        <w:tc>
          <w:tcPr>
            <w:tcW w:w="3543" w:type="dxa"/>
            <w:vAlign w:val="top"/>
          </w:tcPr>
          <w:p w14:paraId="0F4A837E">
            <w:pPr>
              <w:pStyle w:val="212"/>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1DF89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5CE92A0D">
            <w:pPr>
              <w:rPr>
                <w:rFonts w:ascii="Arial"/>
                <w:color w:val="auto"/>
                <w:sz w:val="21"/>
                <w:highlight w:val="none"/>
              </w:rPr>
            </w:pPr>
          </w:p>
        </w:tc>
        <w:tc>
          <w:tcPr>
            <w:tcW w:w="1542" w:type="dxa"/>
            <w:vMerge w:val="continue"/>
            <w:tcBorders>
              <w:top w:val="nil"/>
              <w:bottom w:val="nil"/>
            </w:tcBorders>
            <w:vAlign w:val="top"/>
          </w:tcPr>
          <w:p w14:paraId="491B6AC3">
            <w:pPr>
              <w:rPr>
                <w:rFonts w:ascii="Arial"/>
                <w:color w:val="auto"/>
                <w:sz w:val="21"/>
                <w:highlight w:val="none"/>
              </w:rPr>
            </w:pPr>
          </w:p>
        </w:tc>
        <w:tc>
          <w:tcPr>
            <w:tcW w:w="2672" w:type="dxa"/>
            <w:vAlign w:val="top"/>
          </w:tcPr>
          <w:p w14:paraId="2879FC2D">
            <w:pPr>
              <w:pStyle w:val="212"/>
              <w:spacing w:before="68" w:line="219" w:lineRule="auto"/>
              <w:ind w:left="103"/>
              <w:rPr>
                <w:color w:val="auto"/>
                <w:highlight w:val="none"/>
              </w:rPr>
            </w:pPr>
            <w:r>
              <w:rPr>
                <w:color w:val="auto"/>
                <w:spacing w:val="-1"/>
                <w:highlight w:val="none"/>
              </w:rPr>
              <w:t>A10020304</w:t>
            </w:r>
            <w:r>
              <w:rPr>
                <w:color w:val="auto"/>
                <w:spacing w:val="-31"/>
                <w:highlight w:val="none"/>
              </w:rPr>
              <w:t xml:space="preserve"> </w:t>
            </w:r>
            <w:r>
              <w:rPr>
                <w:color w:val="auto"/>
                <w:spacing w:val="-1"/>
                <w:highlight w:val="none"/>
              </w:rPr>
              <w:t>细木工板</w:t>
            </w:r>
          </w:p>
        </w:tc>
        <w:tc>
          <w:tcPr>
            <w:tcW w:w="2248" w:type="dxa"/>
            <w:vAlign w:val="top"/>
          </w:tcPr>
          <w:p w14:paraId="10113BD5">
            <w:pPr>
              <w:rPr>
                <w:rFonts w:ascii="Arial"/>
                <w:color w:val="auto"/>
                <w:sz w:val="21"/>
                <w:highlight w:val="none"/>
              </w:rPr>
            </w:pPr>
          </w:p>
        </w:tc>
        <w:tc>
          <w:tcPr>
            <w:tcW w:w="3543" w:type="dxa"/>
            <w:vAlign w:val="top"/>
          </w:tcPr>
          <w:p w14:paraId="7E461919">
            <w:pPr>
              <w:pStyle w:val="212"/>
              <w:spacing w:before="67"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4993F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31CCF2F4">
            <w:pPr>
              <w:rPr>
                <w:rFonts w:ascii="Arial"/>
                <w:color w:val="auto"/>
                <w:sz w:val="21"/>
                <w:highlight w:val="none"/>
              </w:rPr>
            </w:pPr>
          </w:p>
        </w:tc>
        <w:tc>
          <w:tcPr>
            <w:tcW w:w="1542" w:type="dxa"/>
            <w:vMerge w:val="continue"/>
            <w:tcBorders>
              <w:top w:val="nil"/>
            </w:tcBorders>
            <w:vAlign w:val="top"/>
          </w:tcPr>
          <w:p w14:paraId="4920D36C">
            <w:pPr>
              <w:rPr>
                <w:rFonts w:ascii="Arial"/>
                <w:color w:val="auto"/>
                <w:sz w:val="21"/>
                <w:highlight w:val="none"/>
              </w:rPr>
            </w:pPr>
          </w:p>
        </w:tc>
        <w:tc>
          <w:tcPr>
            <w:tcW w:w="2672" w:type="dxa"/>
            <w:vAlign w:val="top"/>
          </w:tcPr>
          <w:p w14:paraId="56ECD414">
            <w:pPr>
              <w:pStyle w:val="212"/>
              <w:spacing w:before="65" w:line="219" w:lineRule="auto"/>
              <w:ind w:left="103"/>
              <w:rPr>
                <w:color w:val="auto"/>
                <w:highlight w:val="none"/>
              </w:rPr>
            </w:pPr>
            <w:r>
              <w:rPr>
                <w:color w:val="auto"/>
                <w:spacing w:val="-1"/>
                <w:highlight w:val="none"/>
              </w:rPr>
              <w:t>A10020399</w:t>
            </w:r>
            <w:r>
              <w:rPr>
                <w:color w:val="auto"/>
                <w:spacing w:val="-31"/>
                <w:highlight w:val="none"/>
              </w:rPr>
              <w:t xml:space="preserve"> </w:t>
            </w:r>
            <w:r>
              <w:rPr>
                <w:color w:val="auto"/>
                <w:spacing w:val="-1"/>
                <w:highlight w:val="none"/>
              </w:rPr>
              <w:t>其他人造板</w:t>
            </w:r>
          </w:p>
        </w:tc>
        <w:tc>
          <w:tcPr>
            <w:tcW w:w="2248" w:type="dxa"/>
            <w:vAlign w:val="top"/>
          </w:tcPr>
          <w:p w14:paraId="5FAE9873">
            <w:pPr>
              <w:rPr>
                <w:rFonts w:ascii="Arial"/>
                <w:color w:val="auto"/>
                <w:sz w:val="21"/>
                <w:highlight w:val="none"/>
              </w:rPr>
            </w:pPr>
          </w:p>
        </w:tc>
        <w:tc>
          <w:tcPr>
            <w:tcW w:w="3543" w:type="dxa"/>
            <w:vAlign w:val="top"/>
          </w:tcPr>
          <w:p w14:paraId="397DE5C0">
            <w:pPr>
              <w:pStyle w:val="212"/>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1E7F3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vAlign w:val="top"/>
          </w:tcPr>
          <w:p w14:paraId="3DF1A9AA">
            <w:pPr>
              <w:pStyle w:val="212"/>
              <w:spacing w:before="65"/>
              <w:ind w:left="118"/>
              <w:rPr>
                <w:color w:val="auto"/>
                <w:highlight w:val="none"/>
              </w:rPr>
            </w:pPr>
            <w:r>
              <w:rPr>
                <w:color w:val="auto"/>
                <w:spacing w:val="-5"/>
                <w:highlight w:val="none"/>
              </w:rPr>
              <w:t>33</w:t>
            </w:r>
          </w:p>
        </w:tc>
        <w:tc>
          <w:tcPr>
            <w:tcW w:w="1542" w:type="dxa"/>
            <w:vMerge w:val="restart"/>
            <w:tcBorders>
              <w:bottom w:val="nil"/>
            </w:tcBorders>
            <w:vAlign w:val="top"/>
          </w:tcPr>
          <w:p w14:paraId="0E0682E7">
            <w:pPr>
              <w:pStyle w:val="212"/>
              <w:spacing w:before="64" w:line="321" w:lineRule="auto"/>
              <w:ind w:left="109" w:right="108" w:hanging="7"/>
              <w:rPr>
                <w:color w:val="auto"/>
                <w:highlight w:val="none"/>
              </w:rPr>
            </w:pPr>
            <w:r>
              <w:rPr>
                <w:color w:val="auto"/>
                <w:spacing w:val="3"/>
                <w:highlight w:val="none"/>
              </w:rPr>
              <w:t>A100204</w:t>
            </w:r>
            <w:r>
              <w:rPr>
                <w:color w:val="auto"/>
                <w:spacing w:val="34"/>
                <w:highlight w:val="none"/>
              </w:rPr>
              <w:t xml:space="preserve"> </w:t>
            </w:r>
            <w:r>
              <w:rPr>
                <w:color w:val="auto"/>
                <w:spacing w:val="3"/>
                <w:highlight w:val="none"/>
              </w:rPr>
              <w:t>二次加</w:t>
            </w:r>
            <w:r>
              <w:rPr>
                <w:color w:val="auto"/>
                <w:highlight w:val="none"/>
              </w:rPr>
              <w:t xml:space="preserve"> </w:t>
            </w:r>
            <w:r>
              <w:rPr>
                <w:color w:val="auto"/>
                <w:spacing w:val="-2"/>
                <w:highlight w:val="none"/>
              </w:rPr>
              <w:t>工材,相关板材</w:t>
            </w:r>
          </w:p>
        </w:tc>
        <w:tc>
          <w:tcPr>
            <w:tcW w:w="2672" w:type="dxa"/>
            <w:vAlign w:val="top"/>
          </w:tcPr>
          <w:p w14:paraId="2FFA58F0">
            <w:pPr>
              <w:pStyle w:val="212"/>
              <w:spacing w:before="65" w:line="219" w:lineRule="auto"/>
              <w:ind w:left="103"/>
              <w:rPr>
                <w:color w:val="auto"/>
                <w:highlight w:val="none"/>
              </w:rPr>
            </w:pPr>
            <w:r>
              <w:rPr>
                <w:color w:val="auto"/>
                <w:spacing w:val="-1"/>
                <w:highlight w:val="none"/>
              </w:rPr>
              <w:t>A10020404</w:t>
            </w:r>
            <w:r>
              <w:rPr>
                <w:color w:val="auto"/>
                <w:spacing w:val="-28"/>
                <w:highlight w:val="none"/>
              </w:rPr>
              <w:t xml:space="preserve"> </w:t>
            </w:r>
            <w:r>
              <w:rPr>
                <w:color w:val="auto"/>
                <w:spacing w:val="-1"/>
                <w:highlight w:val="none"/>
              </w:rPr>
              <w:t>人造板表面装饰板</w:t>
            </w:r>
          </w:p>
        </w:tc>
        <w:tc>
          <w:tcPr>
            <w:tcW w:w="2248" w:type="dxa"/>
            <w:vAlign w:val="top"/>
          </w:tcPr>
          <w:p w14:paraId="3AD62897">
            <w:pPr>
              <w:rPr>
                <w:rFonts w:ascii="Arial"/>
                <w:color w:val="auto"/>
                <w:sz w:val="21"/>
                <w:highlight w:val="none"/>
              </w:rPr>
            </w:pPr>
          </w:p>
        </w:tc>
        <w:tc>
          <w:tcPr>
            <w:tcW w:w="3543" w:type="dxa"/>
            <w:vAlign w:val="top"/>
          </w:tcPr>
          <w:p w14:paraId="3E4BB236">
            <w:pPr>
              <w:pStyle w:val="212"/>
              <w:spacing w:before="64"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1A431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024850E3">
            <w:pPr>
              <w:rPr>
                <w:rFonts w:ascii="Arial"/>
                <w:color w:val="auto"/>
                <w:sz w:val="21"/>
                <w:highlight w:val="none"/>
              </w:rPr>
            </w:pPr>
          </w:p>
        </w:tc>
        <w:tc>
          <w:tcPr>
            <w:tcW w:w="1542" w:type="dxa"/>
            <w:vMerge w:val="continue"/>
            <w:tcBorders>
              <w:top w:val="nil"/>
            </w:tcBorders>
            <w:vAlign w:val="top"/>
          </w:tcPr>
          <w:p w14:paraId="09062658">
            <w:pPr>
              <w:rPr>
                <w:rFonts w:ascii="Arial"/>
                <w:color w:val="auto"/>
                <w:sz w:val="21"/>
                <w:highlight w:val="none"/>
              </w:rPr>
            </w:pPr>
          </w:p>
        </w:tc>
        <w:tc>
          <w:tcPr>
            <w:tcW w:w="2672" w:type="dxa"/>
            <w:vAlign w:val="top"/>
          </w:tcPr>
          <w:p w14:paraId="409359C0">
            <w:pPr>
              <w:pStyle w:val="212"/>
              <w:spacing w:before="67" w:line="284" w:lineRule="auto"/>
              <w:ind w:left="113" w:right="107" w:hanging="10"/>
              <w:rPr>
                <w:color w:val="auto"/>
                <w:highlight w:val="none"/>
              </w:rPr>
            </w:pPr>
            <w:r>
              <w:rPr>
                <w:color w:val="auto"/>
                <w:spacing w:val="5"/>
                <w:highlight w:val="none"/>
              </w:rPr>
              <w:t>A10020404</w:t>
            </w:r>
            <w:r>
              <w:rPr>
                <w:color w:val="auto"/>
                <w:spacing w:val="30"/>
                <w:highlight w:val="none"/>
              </w:rPr>
              <w:t xml:space="preserve"> </w:t>
            </w:r>
            <w:r>
              <w:rPr>
                <w:color w:val="auto"/>
                <w:spacing w:val="5"/>
                <w:highlight w:val="none"/>
              </w:rPr>
              <w:t>人造板表面装饰板</w:t>
            </w:r>
            <w:r>
              <w:rPr>
                <w:color w:val="auto"/>
                <w:highlight w:val="none"/>
              </w:rPr>
              <w:t xml:space="preserve"> </w:t>
            </w:r>
            <w:r>
              <w:rPr>
                <w:color w:val="auto"/>
                <w:spacing w:val="-3"/>
                <w:highlight w:val="none"/>
              </w:rPr>
              <w:t>（地板）</w:t>
            </w:r>
          </w:p>
        </w:tc>
        <w:tc>
          <w:tcPr>
            <w:tcW w:w="2248" w:type="dxa"/>
            <w:vAlign w:val="top"/>
          </w:tcPr>
          <w:p w14:paraId="3F9C3D4D">
            <w:pPr>
              <w:rPr>
                <w:rFonts w:ascii="Arial"/>
                <w:color w:val="auto"/>
                <w:sz w:val="21"/>
                <w:highlight w:val="none"/>
              </w:rPr>
            </w:pPr>
          </w:p>
        </w:tc>
        <w:tc>
          <w:tcPr>
            <w:tcW w:w="3543" w:type="dxa"/>
            <w:vAlign w:val="top"/>
          </w:tcPr>
          <w:p w14:paraId="41C5A454">
            <w:pPr>
              <w:pStyle w:val="212"/>
              <w:spacing w:before="67"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2F954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33DBA0D2">
            <w:pPr>
              <w:pStyle w:val="212"/>
              <w:spacing w:before="65"/>
              <w:ind w:left="118"/>
              <w:rPr>
                <w:color w:val="auto"/>
                <w:highlight w:val="none"/>
              </w:rPr>
            </w:pPr>
            <w:r>
              <w:rPr>
                <w:color w:val="auto"/>
                <w:spacing w:val="-5"/>
                <w:highlight w:val="none"/>
              </w:rPr>
              <w:t>34</w:t>
            </w:r>
          </w:p>
        </w:tc>
        <w:tc>
          <w:tcPr>
            <w:tcW w:w="1542" w:type="dxa"/>
            <w:vAlign w:val="top"/>
          </w:tcPr>
          <w:p w14:paraId="099A0E05">
            <w:pPr>
              <w:pStyle w:val="212"/>
              <w:spacing w:before="66" w:line="283" w:lineRule="auto"/>
              <w:ind w:left="107" w:right="108" w:hanging="5"/>
              <w:rPr>
                <w:color w:val="auto"/>
                <w:highlight w:val="none"/>
              </w:rPr>
            </w:pPr>
            <w:r>
              <w:rPr>
                <w:color w:val="auto"/>
                <w:spacing w:val="3"/>
                <w:highlight w:val="none"/>
              </w:rPr>
              <w:t>A100301</w:t>
            </w:r>
            <w:r>
              <w:rPr>
                <w:color w:val="auto"/>
                <w:spacing w:val="34"/>
                <w:highlight w:val="none"/>
              </w:rPr>
              <w:t xml:space="preserve"> </w:t>
            </w:r>
            <w:r>
              <w:rPr>
                <w:color w:val="auto"/>
                <w:spacing w:val="3"/>
                <w:highlight w:val="none"/>
              </w:rPr>
              <w:t>水泥熟</w:t>
            </w:r>
            <w:r>
              <w:rPr>
                <w:color w:val="auto"/>
                <w:highlight w:val="none"/>
              </w:rPr>
              <w:t xml:space="preserve"> </w:t>
            </w:r>
            <w:r>
              <w:rPr>
                <w:color w:val="auto"/>
                <w:spacing w:val="-2"/>
                <w:highlight w:val="none"/>
              </w:rPr>
              <w:t>料及水泥</w:t>
            </w:r>
          </w:p>
        </w:tc>
        <w:tc>
          <w:tcPr>
            <w:tcW w:w="2672" w:type="dxa"/>
            <w:vAlign w:val="top"/>
          </w:tcPr>
          <w:p w14:paraId="7F1F0460">
            <w:pPr>
              <w:pStyle w:val="212"/>
              <w:spacing w:before="65" w:line="220" w:lineRule="auto"/>
              <w:ind w:left="103"/>
              <w:rPr>
                <w:color w:val="auto"/>
                <w:highlight w:val="none"/>
              </w:rPr>
            </w:pPr>
            <w:r>
              <w:rPr>
                <w:color w:val="auto"/>
                <w:spacing w:val="-1"/>
                <w:highlight w:val="none"/>
              </w:rPr>
              <w:t>A10030102</w:t>
            </w:r>
            <w:r>
              <w:rPr>
                <w:color w:val="auto"/>
                <w:spacing w:val="-31"/>
                <w:highlight w:val="none"/>
              </w:rPr>
              <w:t xml:space="preserve"> </w:t>
            </w:r>
            <w:r>
              <w:rPr>
                <w:color w:val="auto"/>
                <w:spacing w:val="-1"/>
                <w:highlight w:val="none"/>
              </w:rPr>
              <w:t>水泥</w:t>
            </w:r>
          </w:p>
        </w:tc>
        <w:tc>
          <w:tcPr>
            <w:tcW w:w="2248" w:type="dxa"/>
            <w:vAlign w:val="top"/>
          </w:tcPr>
          <w:p w14:paraId="6DDB6B42">
            <w:pPr>
              <w:rPr>
                <w:rFonts w:ascii="Arial"/>
                <w:color w:val="auto"/>
                <w:sz w:val="21"/>
                <w:highlight w:val="none"/>
              </w:rPr>
            </w:pPr>
          </w:p>
        </w:tc>
        <w:tc>
          <w:tcPr>
            <w:tcW w:w="3543" w:type="dxa"/>
            <w:vAlign w:val="top"/>
          </w:tcPr>
          <w:p w14:paraId="43537405">
            <w:pPr>
              <w:pStyle w:val="212"/>
              <w:spacing w:before="64" w:line="219" w:lineRule="auto"/>
              <w:ind w:left="109"/>
              <w:rPr>
                <w:color w:val="auto"/>
                <w:highlight w:val="none"/>
              </w:rPr>
            </w:pPr>
            <w:r>
              <w:rPr>
                <w:color w:val="auto"/>
                <w:spacing w:val="-1"/>
                <w:highlight w:val="none"/>
              </w:rPr>
              <w:t>HJ2519</w:t>
            </w:r>
            <w:r>
              <w:rPr>
                <w:color w:val="auto"/>
                <w:spacing w:val="-34"/>
                <w:highlight w:val="none"/>
              </w:rPr>
              <w:t xml:space="preserve"> </w:t>
            </w:r>
            <w:r>
              <w:rPr>
                <w:color w:val="auto"/>
                <w:spacing w:val="-1"/>
                <w:highlight w:val="none"/>
              </w:rPr>
              <w:t>水泥</w:t>
            </w:r>
          </w:p>
        </w:tc>
      </w:tr>
      <w:tr w14:paraId="14E00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4C378C60">
            <w:pPr>
              <w:pStyle w:val="212"/>
              <w:spacing w:before="66"/>
              <w:ind w:left="118"/>
              <w:rPr>
                <w:color w:val="auto"/>
                <w:highlight w:val="none"/>
              </w:rPr>
            </w:pPr>
            <w:r>
              <w:rPr>
                <w:color w:val="auto"/>
                <w:spacing w:val="-5"/>
                <w:highlight w:val="none"/>
              </w:rPr>
              <w:t>35</w:t>
            </w:r>
          </w:p>
        </w:tc>
        <w:tc>
          <w:tcPr>
            <w:tcW w:w="1542" w:type="dxa"/>
            <w:vAlign w:val="top"/>
          </w:tcPr>
          <w:p w14:paraId="4B34A764">
            <w:pPr>
              <w:pStyle w:val="212"/>
              <w:spacing w:before="66" w:line="283" w:lineRule="auto"/>
              <w:ind w:left="106" w:right="108" w:hanging="4"/>
              <w:rPr>
                <w:color w:val="auto"/>
                <w:highlight w:val="none"/>
              </w:rPr>
            </w:pPr>
            <w:r>
              <w:rPr>
                <w:color w:val="auto"/>
                <w:spacing w:val="3"/>
                <w:highlight w:val="none"/>
              </w:rPr>
              <w:t>A100303</w:t>
            </w:r>
            <w:r>
              <w:rPr>
                <w:color w:val="auto"/>
                <w:spacing w:val="34"/>
                <w:highlight w:val="none"/>
              </w:rPr>
              <w:t xml:space="preserve"> </w:t>
            </w:r>
            <w:r>
              <w:rPr>
                <w:color w:val="auto"/>
                <w:spacing w:val="3"/>
                <w:highlight w:val="none"/>
              </w:rPr>
              <w:t>水泥混</w:t>
            </w:r>
            <w:r>
              <w:rPr>
                <w:color w:val="auto"/>
                <w:highlight w:val="none"/>
              </w:rPr>
              <w:t xml:space="preserve"> </w:t>
            </w:r>
            <w:r>
              <w:rPr>
                <w:color w:val="auto"/>
                <w:spacing w:val="-2"/>
                <w:highlight w:val="none"/>
              </w:rPr>
              <w:t>凝土制品</w:t>
            </w:r>
          </w:p>
        </w:tc>
        <w:tc>
          <w:tcPr>
            <w:tcW w:w="2672" w:type="dxa"/>
            <w:vAlign w:val="top"/>
          </w:tcPr>
          <w:p w14:paraId="10F1683B">
            <w:pPr>
              <w:pStyle w:val="212"/>
              <w:spacing w:before="65" w:line="221" w:lineRule="auto"/>
              <w:ind w:left="103"/>
              <w:rPr>
                <w:color w:val="auto"/>
                <w:highlight w:val="none"/>
              </w:rPr>
            </w:pPr>
            <w:r>
              <w:rPr>
                <w:color w:val="auto"/>
                <w:spacing w:val="-1"/>
                <w:highlight w:val="none"/>
              </w:rPr>
              <w:t>A10030301</w:t>
            </w:r>
            <w:r>
              <w:rPr>
                <w:color w:val="auto"/>
                <w:spacing w:val="-30"/>
                <w:highlight w:val="none"/>
              </w:rPr>
              <w:t xml:space="preserve"> </w:t>
            </w:r>
            <w:r>
              <w:rPr>
                <w:color w:val="auto"/>
                <w:spacing w:val="-1"/>
                <w:highlight w:val="none"/>
              </w:rPr>
              <w:t>商品混凝土</w:t>
            </w:r>
          </w:p>
        </w:tc>
        <w:tc>
          <w:tcPr>
            <w:tcW w:w="2248" w:type="dxa"/>
            <w:vAlign w:val="top"/>
          </w:tcPr>
          <w:p w14:paraId="2BE1BCF1">
            <w:pPr>
              <w:rPr>
                <w:rFonts w:ascii="Arial"/>
                <w:color w:val="auto"/>
                <w:sz w:val="21"/>
                <w:highlight w:val="none"/>
              </w:rPr>
            </w:pPr>
          </w:p>
        </w:tc>
        <w:tc>
          <w:tcPr>
            <w:tcW w:w="3543" w:type="dxa"/>
            <w:vAlign w:val="top"/>
          </w:tcPr>
          <w:p w14:paraId="4953F222">
            <w:pPr>
              <w:pStyle w:val="212"/>
              <w:spacing w:before="65" w:line="219" w:lineRule="auto"/>
              <w:ind w:left="109"/>
              <w:rPr>
                <w:color w:val="auto"/>
                <w:highlight w:val="none"/>
              </w:rPr>
            </w:pPr>
            <w:r>
              <w:rPr>
                <w:color w:val="auto"/>
                <w:spacing w:val="-1"/>
                <w:highlight w:val="none"/>
              </w:rPr>
              <w:t>HJ/T412</w:t>
            </w:r>
            <w:r>
              <w:rPr>
                <w:color w:val="auto"/>
                <w:spacing w:val="-34"/>
                <w:highlight w:val="none"/>
              </w:rPr>
              <w:t xml:space="preserve"> </w:t>
            </w:r>
            <w:r>
              <w:rPr>
                <w:color w:val="auto"/>
                <w:spacing w:val="-1"/>
                <w:highlight w:val="none"/>
              </w:rPr>
              <w:t>预拌混凝土</w:t>
            </w:r>
          </w:p>
        </w:tc>
      </w:tr>
      <w:tr w14:paraId="1854A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6EBAE9C3">
            <w:pPr>
              <w:pStyle w:val="212"/>
              <w:spacing w:before="66"/>
              <w:ind w:left="118"/>
              <w:rPr>
                <w:color w:val="auto"/>
                <w:highlight w:val="none"/>
              </w:rPr>
            </w:pPr>
            <w:r>
              <w:rPr>
                <w:color w:val="auto"/>
                <w:spacing w:val="-5"/>
                <w:highlight w:val="none"/>
              </w:rPr>
              <w:t>36</w:t>
            </w:r>
          </w:p>
        </w:tc>
        <w:tc>
          <w:tcPr>
            <w:tcW w:w="1542" w:type="dxa"/>
            <w:vMerge w:val="restart"/>
            <w:tcBorders>
              <w:bottom w:val="nil"/>
            </w:tcBorders>
            <w:vAlign w:val="top"/>
          </w:tcPr>
          <w:p w14:paraId="7FF3E72E">
            <w:pPr>
              <w:pStyle w:val="212"/>
              <w:spacing w:before="66" w:line="322" w:lineRule="auto"/>
              <w:ind w:left="111" w:right="108" w:hanging="9"/>
              <w:rPr>
                <w:color w:val="auto"/>
                <w:highlight w:val="none"/>
              </w:rPr>
            </w:pPr>
            <w:r>
              <w:rPr>
                <w:color w:val="auto"/>
                <w:spacing w:val="3"/>
                <w:highlight w:val="none"/>
              </w:rPr>
              <w:t>A100304</w:t>
            </w:r>
            <w:r>
              <w:rPr>
                <w:color w:val="auto"/>
                <w:spacing w:val="35"/>
                <w:highlight w:val="none"/>
              </w:rPr>
              <w:t xml:space="preserve"> </w:t>
            </w:r>
            <w:r>
              <w:rPr>
                <w:color w:val="auto"/>
                <w:spacing w:val="3"/>
                <w:highlight w:val="none"/>
              </w:rPr>
              <w:t>纤维增</w:t>
            </w:r>
            <w:r>
              <w:rPr>
                <w:color w:val="auto"/>
                <w:highlight w:val="none"/>
              </w:rPr>
              <w:t xml:space="preserve"> </w:t>
            </w:r>
            <w:r>
              <w:rPr>
                <w:color w:val="auto"/>
                <w:spacing w:val="-2"/>
                <w:highlight w:val="none"/>
              </w:rPr>
              <w:t>强水泥制品</w:t>
            </w:r>
          </w:p>
        </w:tc>
        <w:tc>
          <w:tcPr>
            <w:tcW w:w="2672" w:type="dxa"/>
            <w:vAlign w:val="top"/>
          </w:tcPr>
          <w:p w14:paraId="1985DE6C">
            <w:pPr>
              <w:pStyle w:val="212"/>
              <w:spacing w:before="66" w:line="219" w:lineRule="auto"/>
              <w:ind w:left="103"/>
              <w:rPr>
                <w:color w:val="auto"/>
                <w:highlight w:val="none"/>
              </w:rPr>
            </w:pPr>
            <w:r>
              <w:rPr>
                <w:color w:val="auto"/>
                <w:spacing w:val="-1"/>
                <w:highlight w:val="none"/>
              </w:rPr>
              <w:t>A10030402</w:t>
            </w:r>
            <w:r>
              <w:rPr>
                <w:color w:val="auto"/>
                <w:spacing w:val="-28"/>
                <w:highlight w:val="none"/>
              </w:rPr>
              <w:t xml:space="preserve"> </w:t>
            </w:r>
            <w:r>
              <w:rPr>
                <w:color w:val="auto"/>
                <w:spacing w:val="-1"/>
                <w:highlight w:val="none"/>
              </w:rPr>
              <w:t>纤维增强硅酸钙板</w:t>
            </w:r>
          </w:p>
        </w:tc>
        <w:tc>
          <w:tcPr>
            <w:tcW w:w="2248" w:type="dxa"/>
            <w:vAlign w:val="top"/>
          </w:tcPr>
          <w:p w14:paraId="29CF828C">
            <w:pPr>
              <w:rPr>
                <w:rFonts w:ascii="Arial"/>
                <w:color w:val="auto"/>
                <w:sz w:val="21"/>
                <w:highlight w:val="none"/>
              </w:rPr>
            </w:pPr>
          </w:p>
        </w:tc>
        <w:tc>
          <w:tcPr>
            <w:tcW w:w="3543" w:type="dxa"/>
            <w:vAlign w:val="top"/>
          </w:tcPr>
          <w:p w14:paraId="3317587C">
            <w:pPr>
              <w:pStyle w:val="212"/>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559AE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537D49C8">
            <w:pPr>
              <w:rPr>
                <w:rFonts w:ascii="Arial"/>
                <w:color w:val="auto"/>
                <w:sz w:val="21"/>
                <w:highlight w:val="none"/>
              </w:rPr>
            </w:pPr>
          </w:p>
        </w:tc>
        <w:tc>
          <w:tcPr>
            <w:tcW w:w="1542" w:type="dxa"/>
            <w:vMerge w:val="continue"/>
            <w:tcBorders>
              <w:top w:val="nil"/>
            </w:tcBorders>
            <w:vAlign w:val="top"/>
          </w:tcPr>
          <w:p w14:paraId="081C2A4A">
            <w:pPr>
              <w:rPr>
                <w:rFonts w:ascii="Arial"/>
                <w:color w:val="auto"/>
                <w:sz w:val="21"/>
                <w:highlight w:val="none"/>
              </w:rPr>
            </w:pPr>
          </w:p>
        </w:tc>
        <w:tc>
          <w:tcPr>
            <w:tcW w:w="2672" w:type="dxa"/>
            <w:vAlign w:val="top"/>
          </w:tcPr>
          <w:p w14:paraId="43CB65E9">
            <w:pPr>
              <w:pStyle w:val="212"/>
              <w:spacing w:before="66" w:line="220" w:lineRule="auto"/>
              <w:ind w:left="103"/>
              <w:rPr>
                <w:color w:val="auto"/>
                <w:highlight w:val="none"/>
              </w:rPr>
            </w:pPr>
            <w:r>
              <w:rPr>
                <w:color w:val="auto"/>
                <w:spacing w:val="-1"/>
                <w:highlight w:val="none"/>
              </w:rPr>
              <w:t>A10030403</w:t>
            </w:r>
            <w:r>
              <w:rPr>
                <w:color w:val="auto"/>
                <w:spacing w:val="-45"/>
                <w:highlight w:val="none"/>
              </w:rPr>
              <w:t xml:space="preserve"> </w:t>
            </w:r>
            <w:r>
              <w:rPr>
                <w:color w:val="auto"/>
                <w:spacing w:val="-1"/>
                <w:highlight w:val="none"/>
              </w:rPr>
              <w:t>无石棉纤维水泥制品</w:t>
            </w:r>
          </w:p>
        </w:tc>
        <w:tc>
          <w:tcPr>
            <w:tcW w:w="2248" w:type="dxa"/>
            <w:vAlign w:val="top"/>
          </w:tcPr>
          <w:p w14:paraId="75B842AD">
            <w:pPr>
              <w:rPr>
                <w:rFonts w:ascii="Arial"/>
                <w:color w:val="auto"/>
                <w:sz w:val="21"/>
                <w:highlight w:val="none"/>
              </w:rPr>
            </w:pPr>
          </w:p>
        </w:tc>
        <w:tc>
          <w:tcPr>
            <w:tcW w:w="3543" w:type="dxa"/>
            <w:vAlign w:val="top"/>
          </w:tcPr>
          <w:p w14:paraId="0EE8F81F">
            <w:pPr>
              <w:pStyle w:val="212"/>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04651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6BF59CAD">
            <w:pPr>
              <w:pStyle w:val="212"/>
              <w:spacing w:before="67"/>
              <w:ind w:left="118"/>
              <w:rPr>
                <w:color w:val="auto"/>
                <w:highlight w:val="none"/>
              </w:rPr>
            </w:pPr>
            <w:r>
              <w:rPr>
                <w:color w:val="auto"/>
                <w:spacing w:val="-5"/>
                <w:highlight w:val="none"/>
              </w:rPr>
              <w:t>37</w:t>
            </w:r>
          </w:p>
        </w:tc>
        <w:tc>
          <w:tcPr>
            <w:tcW w:w="1542" w:type="dxa"/>
            <w:vMerge w:val="restart"/>
            <w:tcBorders>
              <w:bottom w:val="nil"/>
            </w:tcBorders>
            <w:vAlign w:val="top"/>
          </w:tcPr>
          <w:p w14:paraId="26768F32">
            <w:pPr>
              <w:pStyle w:val="212"/>
              <w:spacing w:before="66" w:line="322" w:lineRule="auto"/>
              <w:ind w:left="109" w:right="108" w:hanging="7"/>
              <w:rPr>
                <w:color w:val="auto"/>
                <w:highlight w:val="none"/>
              </w:rPr>
            </w:pPr>
            <w:r>
              <w:rPr>
                <w:color w:val="auto"/>
                <w:spacing w:val="3"/>
                <w:highlight w:val="none"/>
              </w:rPr>
              <w:t>A100305</w:t>
            </w:r>
            <w:r>
              <w:rPr>
                <w:color w:val="auto"/>
                <w:spacing w:val="34"/>
                <w:highlight w:val="none"/>
              </w:rPr>
              <w:t xml:space="preserve"> </w:t>
            </w:r>
            <w:r>
              <w:rPr>
                <w:color w:val="auto"/>
                <w:spacing w:val="3"/>
                <w:highlight w:val="none"/>
              </w:rPr>
              <w:t>轻质建</w:t>
            </w:r>
            <w:r>
              <w:rPr>
                <w:color w:val="auto"/>
                <w:highlight w:val="none"/>
              </w:rPr>
              <w:t xml:space="preserve"> </w:t>
            </w:r>
            <w:r>
              <w:rPr>
                <w:color w:val="auto"/>
                <w:spacing w:val="-2"/>
                <w:highlight w:val="none"/>
              </w:rPr>
              <w:t>筑材料及制品</w:t>
            </w:r>
          </w:p>
        </w:tc>
        <w:tc>
          <w:tcPr>
            <w:tcW w:w="2672" w:type="dxa"/>
            <w:vAlign w:val="top"/>
          </w:tcPr>
          <w:p w14:paraId="3725A5F2">
            <w:pPr>
              <w:pStyle w:val="212"/>
              <w:spacing w:before="67" w:line="219" w:lineRule="auto"/>
              <w:ind w:left="103"/>
              <w:rPr>
                <w:color w:val="auto"/>
                <w:highlight w:val="none"/>
              </w:rPr>
            </w:pPr>
            <w:r>
              <w:rPr>
                <w:color w:val="auto"/>
                <w:spacing w:val="-1"/>
                <w:highlight w:val="none"/>
              </w:rPr>
              <w:t>A10030501</w:t>
            </w:r>
            <w:r>
              <w:rPr>
                <w:color w:val="auto"/>
                <w:spacing w:val="-32"/>
                <w:highlight w:val="none"/>
              </w:rPr>
              <w:t xml:space="preserve"> </w:t>
            </w:r>
            <w:r>
              <w:rPr>
                <w:color w:val="auto"/>
                <w:spacing w:val="-1"/>
                <w:highlight w:val="none"/>
              </w:rPr>
              <w:t>石膏板</w:t>
            </w:r>
          </w:p>
        </w:tc>
        <w:tc>
          <w:tcPr>
            <w:tcW w:w="2248" w:type="dxa"/>
            <w:vAlign w:val="top"/>
          </w:tcPr>
          <w:p w14:paraId="0B1594F1">
            <w:pPr>
              <w:rPr>
                <w:rFonts w:ascii="Arial"/>
                <w:color w:val="auto"/>
                <w:sz w:val="21"/>
                <w:highlight w:val="none"/>
              </w:rPr>
            </w:pPr>
          </w:p>
        </w:tc>
        <w:tc>
          <w:tcPr>
            <w:tcW w:w="3543" w:type="dxa"/>
            <w:vAlign w:val="top"/>
          </w:tcPr>
          <w:p w14:paraId="46F3F75C">
            <w:pPr>
              <w:pStyle w:val="212"/>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251B6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vAlign w:val="top"/>
          </w:tcPr>
          <w:p w14:paraId="7DE92D83">
            <w:pPr>
              <w:rPr>
                <w:rFonts w:ascii="Arial"/>
                <w:color w:val="auto"/>
                <w:sz w:val="21"/>
                <w:highlight w:val="none"/>
              </w:rPr>
            </w:pPr>
          </w:p>
        </w:tc>
        <w:tc>
          <w:tcPr>
            <w:tcW w:w="1542" w:type="dxa"/>
            <w:vMerge w:val="continue"/>
            <w:tcBorders>
              <w:top w:val="nil"/>
            </w:tcBorders>
            <w:vAlign w:val="top"/>
          </w:tcPr>
          <w:p w14:paraId="1CFCA810">
            <w:pPr>
              <w:rPr>
                <w:rFonts w:ascii="Arial"/>
                <w:color w:val="auto"/>
                <w:sz w:val="21"/>
                <w:highlight w:val="none"/>
              </w:rPr>
            </w:pPr>
          </w:p>
        </w:tc>
        <w:tc>
          <w:tcPr>
            <w:tcW w:w="2672" w:type="dxa"/>
            <w:vAlign w:val="top"/>
          </w:tcPr>
          <w:p w14:paraId="1EC173E4">
            <w:pPr>
              <w:pStyle w:val="212"/>
              <w:spacing w:before="66" w:line="219" w:lineRule="auto"/>
              <w:ind w:left="103"/>
              <w:rPr>
                <w:color w:val="auto"/>
                <w:highlight w:val="none"/>
              </w:rPr>
            </w:pPr>
            <w:r>
              <w:rPr>
                <w:color w:val="auto"/>
                <w:spacing w:val="-1"/>
                <w:highlight w:val="none"/>
              </w:rPr>
              <w:t>A10030503</w:t>
            </w:r>
            <w:r>
              <w:rPr>
                <w:color w:val="auto"/>
                <w:spacing w:val="-30"/>
                <w:highlight w:val="none"/>
              </w:rPr>
              <w:t xml:space="preserve"> </w:t>
            </w:r>
            <w:r>
              <w:rPr>
                <w:color w:val="auto"/>
                <w:spacing w:val="-1"/>
                <w:highlight w:val="none"/>
              </w:rPr>
              <w:t>轻质隔墙条板</w:t>
            </w:r>
          </w:p>
        </w:tc>
        <w:tc>
          <w:tcPr>
            <w:tcW w:w="2248" w:type="dxa"/>
            <w:vAlign w:val="top"/>
          </w:tcPr>
          <w:p w14:paraId="16E33F9E">
            <w:pPr>
              <w:rPr>
                <w:rFonts w:ascii="Arial"/>
                <w:color w:val="auto"/>
                <w:sz w:val="21"/>
                <w:highlight w:val="none"/>
              </w:rPr>
            </w:pPr>
          </w:p>
        </w:tc>
        <w:tc>
          <w:tcPr>
            <w:tcW w:w="3543" w:type="dxa"/>
            <w:vAlign w:val="top"/>
          </w:tcPr>
          <w:p w14:paraId="1E277902">
            <w:pPr>
              <w:pStyle w:val="212"/>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41A1B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5ABA2CB0">
            <w:pPr>
              <w:pStyle w:val="212"/>
              <w:spacing w:before="67"/>
              <w:ind w:left="118"/>
              <w:rPr>
                <w:color w:val="auto"/>
                <w:highlight w:val="none"/>
              </w:rPr>
            </w:pPr>
            <w:r>
              <w:rPr>
                <w:color w:val="auto"/>
                <w:spacing w:val="-5"/>
                <w:highlight w:val="none"/>
              </w:rPr>
              <w:t>38</w:t>
            </w:r>
          </w:p>
        </w:tc>
        <w:tc>
          <w:tcPr>
            <w:tcW w:w="1542" w:type="dxa"/>
            <w:vMerge w:val="restart"/>
            <w:tcBorders>
              <w:bottom w:val="nil"/>
            </w:tcBorders>
            <w:vAlign w:val="top"/>
          </w:tcPr>
          <w:p w14:paraId="02E0114D">
            <w:pPr>
              <w:pStyle w:val="212"/>
              <w:spacing w:before="67" w:line="322" w:lineRule="auto"/>
              <w:ind w:left="111" w:right="108" w:hanging="9"/>
              <w:rPr>
                <w:color w:val="auto"/>
                <w:highlight w:val="none"/>
              </w:rPr>
            </w:pPr>
            <w:r>
              <w:rPr>
                <w:color w:val="auto"/>
                <w:spacing w:val="-1"/>
                <w:highlight w:val="none"/>
              </w:rPr>
              <w:t>A100307</w:t>
            </w:r>
            <w:r>
              <w:rPr>
                <w:color w:val="auto"/>
                <w:spacing w:val="36"/>
                <w:highlight w:val="none"/>
              </w:rPr>
              <w:t xml:space="preserve"> </w:t>
            </w:r>
            <w:r>
              <w:rPr>
                <w:color w:val="auto"/>
                <w:spacing w:val="-1"/>
                <w:highlight w:val="none"/>
              </w:rPr>
              <w:t>建筑</w:t>
            </w:r>
            <w:r>
              <w:rPr>
                <w:color w:val="auto"/>
                <w:spacing w:val="-52"/>
                <w:highlight w:val="none"/>
              </w:rPr>
              <w:t xml:space="preserve"> </w:t>
            </w:r>
            <w:r>
              <w:rPr>
                <w:color w:val="auto"/>
                <w:spacing w:val="-1"/>
                <w:highlight w:val="none"/>
              </w:rPr>
              <w:t>陶</w:t>
            </w:r>
            <w:r>
              <w:rPr>
                <w:color w:val="auto"/>
                <w:highlight w:val="none"/>
              </w:rPr>
              <w:t xml:space="preserve"> </w:t>
            </w:r>
            <w:r>
              <w:rPr>
                <w:color w:val="auto"/>
                <w:spacing w:val="-3"/>
                <w:highlight w:val="none"/>
              </w:rPr>
              <w:t>瓷制品</w:t>
            </w:r>
          </w:p>
        </w:tc>
        <w:tc>
          <w:tcPr>
            <w:tcW w:w="2672" w:type="dxa"/>
            <w:vAlign w:val="top"/>
          </w:tcPr>
          <w:p w14:paraId="4720232D">
            <w:pPr>
              <w:pStyle w:val="212"/>
              <w:spacing w:before="66" w:line="221" w:lineRule="auto"/>
              <w:ind w:left="103"/>
              <w:rPr>
                <w:color w:val="auto"/>
                <w:highlight w:val="none"/>
              </w:rPr>
            </w:pPr>
            <w:r>
              <w:rPr>
                <w:color w:val="auto"/>
                <w:spacing w:val="-1"/>
                <w:highlight w:val="none"/>
              </w:rPr>
              <w:t>A10030701</w:t>
            </w:r>
            <w:r>
              <w:rPr>
                <w:color w:val="auto"/>
                <w:spacing w:val="-30"/>
                <w:highlight w:val="none"/>
              </w:rPr>
              <w:t xml:space="preserve"> </w:t>
            </w:r>
            <w:r>
              <w:rPr>
                <w:color w:val="auto"/>
                <w:spacing w:val="-1"/>
                <w:highlight w:val="none"/>
              </w:rPr>
              <w:t>瓷质砖</w:t>
            </w:r>
          </w:p>
        </w:tc>
        <w:tc>
          <w:tcPr>
            <w:tcW w:w="2248" w:type="dxa"/>
            <w:vAlign w:val="top"/>
          </w:tcPr>
          <w:p w14:paraId="16770030">
            <w:pPr>
              <w:rPr>
                <w:rFonts w:ascii="Arial"/>
                <w:color w:val="auto"/>
                <w:sz w:val="21"/>
                <w:highlight w:val="none"/>
              </w:rPr>
            </w:pPr>
          </w:p>
        </w:tc>
        <w:tc>
          <w:tcPr>
            <w:tcW w:w="3543" w:type="dxa"/>
            <w:vAlign w:val="top"/>
          </w:tcPr>
          <w:p w14:paraId="057673D2">
            <w:pPr>
              <w:pStyle w:val="212"/>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6AA30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772295BA">
            <w:pPr>
              <w:rPr>
                <w:rFonts w:ascii="Arial"/>
                <w:color w:val="auto"/>
                <w:sz w:val="21"/>
                <w:highlight w:val="none"/>
              </w:rPr>
            </w:pPr>
          </w:p>
        </w:tc>
        <w:tc>
          <w:tcPr>
            <w:tcW w:w="1542" w:type="dxa"/>
            <w:vMerge w:val="continue"/>
            <w:tcBorders>
              <w:top w:val="nil"/>
              <w:bottom w:val="nil"/>
            </w:tcBorders>
            <w:vAlign w:val="top"/>
          </w:tcPr>
          <w:p w14:paraId="1DA716E2">
            <w:pPr>
              <w:rPr>
                <w:rFonts w:ascii="Arial"/>
                <w:color w:val="auto"/>
                <w:sz w:val="21"/>
                <w:highlight w:val="none"/>
              </w:rPr>
            </w:pPr>
          </w:p>
        </w:tc>
        <w:tc>
          <w:tcPr>
            <w:tcW w:w="2672" w:type="dxa"/>
            <w:vAlign w:val="top"/>
          </w:tcPr>
          <w:p w14:paraId="48FC054D">
            <w:pPr>
              <w:pStyle w:val="212"/>
              <w:spacing w:before="66" w:line="221" w:lineRule="auto"/>
              <w:ind w:left="103"/>
              <w:rPr>
                <w:color w:val="auto"/>
                <w:highlight w:val="none"/>
              </w:rPr>
            </w:pPr>
            <w:r>
              <w:rPr>
                <w:color w:val="auto"/>
                <w:highlight w:val="none"/>
              </w:rPr>
              <w:t>A10030704 炻质砖</w:t>
            </w:r>
          </w:p>
        </w:tc>
        <w:tc>
          <w:tcPr>
            <w:tcW w:w="2248" w:type="dxa"/>
            <w:vAlign w:val="top"/>
          </w:tcPr>
          <w:p w14:paraId="1C108233">
            <w:pPr>
              <w:rPr>
                <w:rFonts w:ascii="Arial"/>
                <w:color w:val="auto"/>
                <w:sz w:val="21"/>
                <w:highlight w:val="none"/>
              </w:rPr>
            </w:pPr>
          </w:p>
        </w:tc>
        <w:tc>
          <w:tcPr>
            <w:tcW w:w="3543" w:type="dxa"/>
            <w:vAlign w:val="top"/>
          </w:tcPr>
          <w:p w14:paraId="599A52C1">
            <w:pPr>
              <w:pStyle w:val="212"/>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25EC1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501FCD1A">
            <w:pPr>
              <w:rPr>
                <w:rFonts w:ascii="Arial"/>
                <w:color w:val="auto"/>
                <w:sz w:val="21"/>
                <w:highlight w:val="none"/>
              </w:rPr>
            </w:pPr>
          </w:p>
        </w:tc>
        <w:tc>
          <w:tcPr>
            <w:tcW w:w="1542" w:type="dxa"/>
            <w:vMerge w:val="continue"/>
            <w:tcBorders>
              <w:top w:val="nil"/>
              <w:bottom w:val="nil"/>
            </w:tcBorders>
            <w:vAlign w:val="top"/>
          </w:tcPr>
          <w:p w14:paraId="427ECCD3">
            <w:pPr>
              <w:rPr>
                <w:rFonts w:ascii="Arial"/>
                <w:color w:val="auto"/>
                <w:sz w:val="21"/>
                <w:highlight w:val="none"/>
              </w:rPr>
            </w:pPr>
          </w:p>
        </w:tc>
        <w:tc>
          <w:tcPr>
            <w:tcW w:w="2672" w:type="dxa"/>
            <w:vAlign w:val="top"/>
          </w:tcPr>
          <w:p w14:paraId="330845BF">
            <w:pPr>
              <w:pStyle w:val="212"/>
              <w:spacing w:before="66" w:line="221" w:lineRule="auto"/>
              <w:ind w:left="103"/>
              <w:rPr>
                <w:color w:val="auto"/>
                <w:highlight w:val="none"/>
              </w:rPr>
            </w:pPr>
            <w:r>
              <w:rPr>
                <w:color w:val="auto"/>
                <w:spacing w:val="-2"/>
                <w:highlight w:val="none"/>
              </w:rPr>
              <w:t>A10030705</w:t>
            </w:r>
            <w:r>
              <w:rPr>
                <w:color w:val="auto"/>
                <w:spacing w:val="-17"/>
                <w:highlight w:val="none"/>
              </w:rPr>
              <w:t xml:space="preserve"> </w:t>
            </w:r>
            <w:r>
              <w:rPr>
                <w:color w:val="auto"/>
                <w:spacing w:val="-2"/>
                <w:highlight w:val="none"/>
              </w:rPr>
              <w:t>陶质砖</w:t>
            </w:r>
          </w:p>
        </w:tc>
        <w:tc>
          <w:tcPr>
            <w:tcW w:w="2248" w:type="dxa"/>
            <w:vAlign w:val="top"/>
          </w:tcPr>
          <w:p w14:paraId="4228A043">
            <w:pPr>
              <w:rPr>
                <w:rFonts w:ascii="Arial"/>
                <w:color w:val="auto"/>
                <w:sz w:val="21"/>
                <w:highlight w:val="none"/>
              </w:rPr>
            </w:pPr>
          </w:p>
        </w:tc>
        <w:tc>
          <w:tcPr>
            <w:tcW w:w="3543" w:type="dxa"/>
            <w:vAlign w:val="top"/>
          </w:tcPr>
          <w:p w14:paraId="385F3F8D">
            <w:pPr>
              <w:pStyle w:val="212"/>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4D563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0BF87200">
            <w:pPr>
              <w:rPr>
                <w:rFonts w:ascii="Arial"/>
                <w:color w:val="auto"/>
                <w:sz w:val="21"/>
                <w:highlight w:val="none"/>
              </w:rPr>
            </w:pPr>
          </w:p>
        </w:tc>
        <w:tc>
          <w:tcPr>
            <w:tcW w:w="1542" w:type="dxa"/>
            <w:vMerge w:val="continue"/>
            <w:tcBorders>
              <w:top w:val="nil"/>
            </w:tcBorders>
            <w:vAlign w:val="top"/>
          </w:tcPr>
          <w:p w14:paraId="112EE140">
            <w:pPr>
              <w:rPr>
                <w:rFonts w:ascii="Arial"/>
                <w:color w:val="auto"/>
                <w:sz w:val="21"/>
                <w:highlight w:val="none"/>
              </w:rPr>
            </w:pPr>
          </w:p>
        </w:tc>
        <w:tc>
          <w:tcPr>
            <w:tcW w:w="2672" w:type="dxa"/>
            <w:vAlign w:val="top"/>
          </w:tcPr>
          <w:p w14:paraId="32E1737A">
            <w:pPr>
              <w:pStyle w:val="212"/>
              <w:spacing w:before="66" w:line="221" w:lineRule="auto"/>
              <w:ind w:left="103"/>
              <w:rPr>
                <w:color w:val="auto"/>
                <w:highlight w:val="none"/>
              </w:rPr>
            </w:pPr>
            <w:r>
              <w:rPr>
                <w:color w:val="auto"/>
                <w:highlight w:val="none"/>
              </w:rPr>
              <w:t>A10030799 其他建筑陶瓷制品</w:t>
            </w:r>
          </w:p>
        </w:tc>
        <w:tc>
          <w:tcPr>
            <w:tcW w:w="2248" w:type="dxa"/>
            <w:vAlign w:val="top"/>
          </w:tcPr>
          <w:p w14:paraId="593715D8">
            <w:pPr>
              <w:rPr>
                <w:rFonts w:ascii="Arial"/>
                <w:color w:val="auto"/>
                <w:sz w:val="21"/>
                <w:highlight w:val="none"/>
              </w:rPr>
            </w:pPr>
          </w:p>
        </w:tc>
        <w:tc>
          <w:tcPr>
            <w:tcW w:w="3543" w:type="dxa"/>
            <w:vAlign w:val="top"/>
          </w:tcPr>
          <w:p w14:paraId="04A50CEE">
            <w:pPr>
              <w:pStyle w:val="212"/>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31E6C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30E610F8">
            <w:pPr>
              <w:pStyle w:val="212"/>
              <w:spacing w:before="66"/>
              <w:ind w:left="118"/>
              <w:rPr>
                <w:color w:val="auto"/>
                <w:highlight w:val="none"/>
              </w:rPr>
            </w:pPr>
            <w:r>
              <w:rPr>
                <w:color w:val="auto"/>
                <w:spacing w:val="-5"/>
                <w:highlight w:val="none"/>
              </w:rPr>
              <w:t>39</w:t>
            </w:r>
          </w:p>
        </w:tc>
        <w:tc>
          <w:tcPr>
            <w:tcW w:w="1542" w:type="dxa"/>
            <w:vMerge w:val="restart"/>
            <w:tcBorders>
              <w:bottom w:val="nil"/>
            </w:tcBorders>
            <w:vAlign w:val="top"/>
          </w:tcPr>
          <w:p w14:paraId="6C010719">
            <w:pPr>
              <w:pStyle w:val="212"/>
              <w:spacing w:before="65" w:line="322" w:lineRule="auto"/>
              <w:ind w:left="109" w:right="108" w:hanging="7"/>
              <w:rPr>
                <w:color w:val="auto"/>
                <w:highlight w:val="none"/>
              </w:rPr>
            </w:pPr>
            <w:r>
              <w:rPr>
                <w:color w:val="auto"/>
                <w:spacing w:val="-1"/>
                <w:highlight w:val="none"/>
              </w:rPr>
              <w:t>A100309</w:t>
            </w:r>
            <w:r>
              <w:rPr>
                <w:color w:val="auto"/>
                <w:spacing w:val="34"/>
                <w:w w:val="101"/>
                <w:highlight w:val="none"/>
              </w:rPr>
              <w:t xml:space="preserve"> </w:t>
            </w:r>
            <w:r>
              <w:rPr>
                <w:color w:val="auto"/>
                <w:spacing w:val="-1"/>
                <w:highlight w:val="none"/>
              </w:rPr>
              <w:t>建筑</w:t>
            </w:r>
            <w:r>
              <w:rPr>
                <w:color w:val="auto"/>
                <w:spacing w:val="-51"/>
                <w:highlight w:val="none"/>
              </w:rPr>
              <w:t xml:space="preserve"> </w:t>
            </w:r>
            <w:r>
              <w:rPr>
                <w:color w:val="auto"/>
                <w:spacing w:val="-1"/>
                <w:highlight w:val="none"/>
              </w:rPr>
              <w:t>防</w:t>
            </w:r>
            <w:r>
              <w:rPr>
                <w:color w:val="auto"/>
                <w:highlight w:val="none"/>
              </w:rPr>
              <w:t xml:space="preserve"> </w:t>
            </w:r>
            <w:r>
              <w:rPr>
                <w:color w:val="auto"/>
                <w:spacing w:val="-2"/>
                <w:highlight w:val="none"/>
              </w:rPr>
              <w:t>水卷材及制品</w:t>
            </w:r>
          </w:p>
        </w:tc>
        <w:tc>
          <w:tcPr>
            <w:tcW w:w="2672" w:type="dxa"/>
            <w:vAlign w:val="top"/>
          </w:tcPr>
          <w:p w14:paraId="6FBD3F7E">
            <w:pPr>
              <w:pStyle w:val="212"/>
              <w:spacing w:before="66" w:line="283" w:lineRule="auto"/>
              <w:ind w:left="110" w:right="107" w:hanging="7"/>
              <w:rPr>
                <w:color w:val="auto"/>
                <w:highlight w:val="none"/>
              </w:rPr>
            </w:pPr>
            <w:r>
              <w:rPr>
                <w:color w:val="auto"/>
                <w:spacing w:val="-1"/>
                <w:highlight w:val="none"/>
              </w:rPr>
              <w:t>A10030901</w:t>
            </w:r>
            <w:r>
              <w:rPr>
                <w:color w:val="auto"/>
                <w:spacing w:val="-47"/>
                <w:highlight w:val="none"/>
              </w:rPr>
              <w:t xml:space="preserve"> </w:t>
            </w:r>
            <w:r>
              <w:rPr>
                <w:color w:val="auto"/>
                <w:spacing w:val="-1"/>
                <w:highlight w:val="none"/>
              </w:rPr>
              <w:t>沥青和改性沥青防水</w:t>
            </w:r>
            <w:r>
              <w:rPr>
                <w:color w:val="auto"/>
                <w:highlight w:val="none"/>
              </w:rPr>
              <w:t xml:space="preserve"> </w:t>
            </w:r>
            <w:r>
              <w:rPr>
                <w:color w:val="auto"/>
                <w:spacing w:val="-3"/>
                <w:highlight w:val="none"/>
              </w:rPr>
              <w:t>卷材</w:t>
            </w:r>
          </w:p>
        </w:tc>
        <w:tc>
          <w:tcPr>
            <w:tcW w:w="2248" w:type="dxa"/>
            <w:vAlign w:val="top"/>
          </w:tcPr>
          <w:p w14:paraId="3AC44892">
            <w:pPr>
              <w:rPr>
                <w:rFonts w:ascii="Arial"/>
                <w:color w:val="auto"/>
                <w:sz w:val="21"/>
                <w:highlight w:val="none"/>
              </w:rPr>
            </w:pPr>
          </w:p>
        </w:tc>
        <w:tc>
          <w:tcPr>
            <w:tcW w:w="3543" w:type="dxa"/>
            <w:vAlign w:val="top"/>
          </w:tcPr>
          <w:p w14:paraId="1878A6A1">
            <w:pPr>
              <w:pStyle w:val="212"/>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73CD7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12E8D7D4">
            <w:pPr>
              <w:rPr>
                <w:rFonts w:ascii="Arial"/>
                <w:color w:val="auto"/>
                <w:sz w:val="21"/>
                <w:highlight w:val="none"/>
              </w:rPr>
            </w:pPr>
          </w:p>
        </w:tc>
        <w:tc>
          <w:tcPr>
            <w:tcW w:w="1542" w:type="dxa"/>
            <w:vMerge w:val="continue"/>
            <w:tcBorders>
              <w:top w:val="nil"/>
              <w:bottom w:val="nil"/>
            </w:tcBorders>
            <w:vAlign w:val="top"/>
          </w:tcPr>
          <w:p w14:paraId="15BE4DB8">
            <w:pPr>
              <w:rPr>
                <w:rFonts w:ascii="Arial"/>
                <w:color w:val="auto"/>
                <w:sz w:val="21"/>
                <w:highlight w:val="none"/>
              </w:rPr>
            </w:pPr>
          </w:p>
        </w:tc>
        <w:tc>
          <w:tcPr>
            <w:tcW w:w="2672" w:type="dxa"/>
            <w:vAlign w:val="top"/>
          </w:tcPr>
          <w:p w14:paraId="696B5D88">
            <w:pPr>
              <w:pStyle w:val="212"/>
              <w:spacing w:before="67" w:line="219" w:lineRule="auto"/>
              <w:ind w:left="103"/>
              <w:rPr>
                <w:color w:val="auto"/>
                <w:highlight w:val="none"/>
              </w:rPr>
            </w:pPr>
            <w:r>
              <w:rPr>
                <w:color w:val="auto"/>
                <w:spacing w:val="-2"/>
                <w:highlight w:val="none"/>
              </w:rPr>
              <w:t>A10030903</w:t>
            </w:r>
            <w:r>
              <w:rPr>
                <w:color w:val="auto"/>
                <w:spacing w:val="36"/>
                <w:highlight w:val="none"/>
              </w:rPr>
              <w:t xml:space="preserve"> </w:t>
            </w:r>
            <w:r>
              <w:rPr>
                <w:color w:val="auto"/>
                <w:spacing w:val="-2"/>
                <w:highlight w:val="none"/>
              </w:rPr>
              <w:t>自粘防水卷材</w:t>
            </w:r>
          </w:p>
        </w:tc>
        <w:tc>
          <w:tcPr>
            <w:tcW w:w="2248" w:type="dxa"/>
            <w:vAlign w:val="top"/>
          </w:tcPr>
          <w:p w14:paraId="7B873EBE">
            <w:pPr>
              <w:rPr>
                <w:rFonts w:ascii="Arial"/>
                <w:color w:val="auto"/>
                <w:sz w:val="21"/>
                <w:highlight w:val="none"/>
              </w:rPr>
            </w:pPr>
          </w:p>
        </w:tc>
        <w:tc>
          <w:tcPr>
            <w:tcW w:w="3543" w:type="dxa"/>
            <w:vAlign w:val="top"/>
          </w:tcPr>
          <w:p w14:paraId="0DCA038F">
            <w:pPr>
              <w:pStyle w:val="212"/>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49E2A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vAlign w:val="top"/>
          </w:tcPr>
          <w:p w14:paraId="6BD075EE">
            <w:pPr>
              <w:rPr>
                <w:rFonts w:ascii="Arial"/>
                <w:color w:val="auto"/>
                <w:sz w:val="21"/>
                <w:highlight w:val="none"/>
              </w:rPr>
            </w:pPr>
          </w:p>
        </w:tc>
        <w:tc>
          <w:tcPr>
            <w:tcW w:w="1542" w:type="dxa"/>
            <w:vMerge w:val="continue"/>
            <w:tcBorders>
              <w:top w:val="nil"/>
            </w:tcBorders>
            <w:vAlign w:val="top"/>
          </w:tcPr>
          <w:p w14:paraId="73CC9E8B">
            <w:pPr>
              <w:rPr>
                <w:rFonts w:ascii="Arial"/>
                <w:color w:val="auto"/>
                <w:sz w:val="21"/>
                <w:highlight w:val="none"/>
              </w:rPr>
            </w:pPr>
          </w:p>
        </w:tc>
        <w:tc>
          <w:tcPr>
            <w:tcW w:w="2672" w:type="dxa"/>
            <w:vAlign w:val="top"/>
          </w:tcPr>
          <w:p w14:paraId="5DBF53A4">
            <w:pPr>
              <w:pStyle w:val="212"/>
              <w:spacing w:before="66" w:line="283" w:lineRule="auto"/>
              <w:ind w:left="108" w:right="102" w:hanging="5"/>
              <w:rPr>
                <w:color w:val="auto"/>
                <w:highlight w:val="none"/>
              </w:rPr>
            </w:pPr>
            <w:r>
              <w:rPr>
                <w:color w:val="auto"/>
                <w:spacing w:val="-2"/>
                <w:highlight w:val="none"/>
              </w:rPr>
              <w:t>A10030906</w:t>
            </w:r>
            <w:r>
              <w:rPr>
                <w:color w:val="auto"/>
                <w:spacing w:val="-24"/>
                <w:highlight w:val="none"/>
              </w:rPr>
              <w:t xml:space="preserve"> </w:t>
            </w:r>
            <w:r>
              <w:rPr>
                <w:color w:val="auto"/>
                <w:spacing w:val="-2"/>
                <w:highlight w:val="none"/>
              </w:rPr>
              <w:t>高分子防水卷（片）</w:t>
            </w:r>
            <w:r>
              <w:rPr>
                <w:color w:val="auto"/>
                <w:highlight w:val="none"/>
              </w:rPr>
              <w:t xml:space="preserve"> 材</w:t>
            </w:r>
          </w:p>
        </w:tc>
        <w:tc>
          <w:tcPr>
            <w:tcW w:w="2248" w:type="dxa"/>
            <w:vAlign w:val="top"/>
          </w:tcPr>
          <w:p w14:paraId="14A3E9EB">
            <w:pPr>
              <w:rPr>
                <w:rFonts w:ascii="Arial"/>
                <w:color w:val="auto"/>
                <w:sz w:val="21"/>
                <w:highlight w:val="none"/>
              </w:rPr>
            </w:pPr>
          </w:p>
        </w:tc>
        <w:tc>
          <w:tcPr>
            <w:tcW w:w="3543" w:type="dxa"/>
            <w:vAlign w:val="top"/>
          </w:tcPr>
          <w:p w14:paraId="620069A8">
            <w:pPr>
              <w:pStyle w:val="212"/>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7A5F4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2232BE18">
            <w:pPr>
              <w:pStyle w:val="212"/>
              <w:spacing w:before="67"/>
              <w:ind w:left="114"/>
              <w:rPr>
                <w:color w:val="auto"/>
                <w:highlight w:val="none"/>
              </w:rPr>
            </w:pPr>
            <w:r>
              <w:rPr>
                <w:color w:val="auto"/>
                <w:spacing w:val="-3"/>
                <w:highlight w:val="none"/>
              </w:rPr>
              <w:t>40</w:t>
            </w:r>
          </w:p>
        </w:tc>
        <w:tc>
          <w:tcPr>
            <w:tcW w:w="1542" w:type="dxa"/>
            <w:vMerge w:val="restart"/>
            <w:tcBorders>
              <w:bottom w:val="nil"/>
            </w:tcBorders>
            <w:vAlign w:val="top"/>
          </w:tcPr>
          <w:p w14:paraId="4EC6DFDE">
            <w:pPr>
              <w:pStyle w:val="212"/>
              <w:spacing w:before="66" w:line="322" w:lineRule="auto"/>
              <w:ind w:left="106" w:right="106" w:hanging="4"/>
              <w:jc w:val="both"/>
              <w:rPr>
                <w:color w:val="auto"/>
                <w:highlight w:val="none"/>
              </w:rPr>
            </w:pPr>
            <w:r>
              <w:rPr>
                <w:color w:val="auto"/>
                <w:spacing w:val="-8"/>
                <w:highlight w:val="none"/>
              </w:rPr>
              <w:t>A100310</w:t>
            </w:r>
            <w:r>
              <w:rPr>
                <w:color w:val="auto"/>
                <w:spacing w:val="-25"/>
                <w:highlight w:val="none"/>
              </w:rPr>
              <w:t xml:space="preserve"> </w:t>
            </w:r>
            <w:r>
              <w:rPr>
                <w:color w:val="auto"/>
                <w:spacing w:val="-8"/>
                <w:highlight w:val="none"/>
              </w:rPr>
              <w:t>隔热、隔</w:t>
            </w:r>
            <w:r>
              <w:rPr>
                <w:color w:val="auto"/>
                <w:highlight w:val="none"/>
              </w:rPr>
              <w:t xml:space="preserve"> </w:t>
            </w:r>
            <w:r>
              <w:rPr>
                <w:color w:val="auto"/>
                <w:spacing w:val="9"/>
                <w:highlight w:val="none"/>
              </w:rPr>
              <w:t>音人造矿物材料</w:t>
            </w:r>
            <w:r>
              <w:rPr>
                <w:color w:val="auto"/>
                <w:highlight w:val="none"/>
              </w:rPr>
              <w:t xml:space="preserve"> </w:t>
            </w:r>
            <w:r>
              <w:rPr>
                <w:color w:val="auto"/>
                <w:spacing w:val="-2"/>
                <w:highlight w:val="none"/>
              </w:rPr>
              <w:t>及其制品</w:t>
            </w:r>
          </w:p>
        </w:tc>
        <w:tc>
          <w:tcPr>
            <w:tcW w:w="2672" w:type="dxa"/>
            <w:vAlign w:val="top"/>
          </w:tcPr>
          <w:p w14:paraId="76E391D2">
            <w:pPr>
              <w:pStyle w:val="212"/>
              <w:spacing w:before="68" w:line="282" w:lineRule="auto"/>
              <w:ind w:left="108" w:right="107" w:hanging="5"/>
              <w:rPr>
                <w:color w:val="auto"/>
                <w:highlight w:val="none"/>
              </w:rPr>
            </w:pPr>
            <w:r>
              <w:rPr>
                <w:color w:val="auto"/>
                <w:spacing w:val="6"/>
                <w:highlight w:val="none"/>
              </w:rPr>
              <w:t>A10031001 矿物绝热和吸声材</w:t>
            </w:r>
            <w:r>
              <w:rPr>
                <w:color w:val="auto"/>
                <w:spacing w:val="7"/>
                <w:highlight w:val="none"/>
              </w:rPr>
              <w:t xml:space="preserve"> </w:t>
            </w:r>
            <w:r>
              <w:rPr>
                <w:color w:val="auto"/>
                <w:highlight w:val="none"/>
              </w:rPr>
              <w:t>料</w:t>
            </w:r>
          </w:p>
        </w:tc>
        <w:tc>
          <w:tcPr>
            <w:tcW w:w="2248" w:type="dxa"/>
            <w:vAlign w:val="top"/>
          </w:tcPr>
          <w:p w14:paraId="256BF0F8">
            <w:pPr>
              <w:rPr>
                <w:rFonts w:ascii="Arial"/>
                <w:color w:val="auto"/>
                <w:sz w:val="21"/>
                <w:highlight w:val="none"/>
              </w:rPr>
            </w:pPr>
          </w:p>
        </w:tc>
        <w:tc>
          <w:tcPr>
            <w:tcW w:w="3543" w:type="dxa"/>
            <w:vAlign w:val="top"/>
          </w:tcPr>
          <w:p w14:paraId="6B306507">
            <w:pPr>
              <w:pStyle w:val="212"/>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44982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1405BCEE">
            <w:pPr>
              <w:rPr>
                <w:rFonts w:ascii="Arial"/>
                <w:color w:val="auto"/>
                <w:sz w:val="21"/>
                <w:highlight w:val="none"/>
              </w:rPr>
            </w:pPr>
          </w:p>
        </w:tc>
        <w:tc>
          <w:tcPr>
            <w:tcW w:w="1542" w:type="dxa"/>
            <w:vMerge w:val="continue"/>
            <w:tcBorders>
              <w:top w:val="nil"/>
            </w:tcBorders>
            <w:vAlign w:val="top"/>
          </w:tcPr>
          <w:p w14:paraId="3723E4F1">
            <w:pPr>
              <w:rPr>
                <w:rFonts w:ascii="Arial"/>
                <w:color w:val="auto"/>
                <w:sz w:val="21"/>
                <w:highlight w:val="none"/>
              </w:rPr>
            </w:pPr>
          </w:p>
        </w:tc>
        <w:tc>
          <w:tcPr>
            <w:tcW w:w="2672" w:type="dxa"/>
            <w:vAlign w:val="top"/>
          </w:tcPr>
          <w:p w14:paraId="00EFC656">
            <w:pPr>
              <w:pStyle w:val="212"/>
              <w:spacing w:before="68" w:line="219" w:lineRule="auto"/>
              <w:ind w:left="103"/>
              <w:rPr>
                <w:color w:val="auto"/>
                <w:highlight w:val="none"/>
              </w:rPr>
            </w:pPr>
            <w:r>
              <w:rPr>
                <w:color w:val="auto"/>
                <w:spacing w:val="-1"/>
                <w:highlight w:val="none"/>
              </w:rPr>
              <w:t>A10031002</w:t>
            </w:r>
            <w:r>
              <w:rPr>
                <w:color w:val="auto"/>
                <w:spacing w:val="-30"/>
                <w:highlight w:val="none"/>
              </w:rPr>
              <w:t xml:space="preserve"> </w:t>
            </w:r>
            <w:r>
              <w:rPr>
                <w:color w:val="auto"/>
                <w:spacing w:val="-1"/>
                <w:highlight w:val="none"/>
              </w:rPr>
              <w:t>矿物材料制品</w:t>
            </w:r>
          </w:p>
        </w:tc>
        <w:tc>
          <w:tcPr>
            <w:tcW w:w="2248" w:type="dxa"/>
            <w:vAlign w:val="top"/>
          </w:tcPr>
          <w:p w14:paraId="20A20295">
            <w:pPr>
              <w:rPr>
                <w:rFonts w:ascii="Arial"/>
                <w:color w:val="auto"/>
                <w:sz w:val="21"/>
                <w:highlight w:val="none"/>
              </w:rPr>
            </w:pPr>
          </w:p>
        </w:tc>
        <w:tc>
          <w:tcPr>
            <w:tcW w:w="3543" w:type="dxa"/>
            <w:vAlign w:val="top"/>
          </w:tcPr>
          <w:p w14:paraId="57BB496A">
            <w:pPr>
              <w:pStyle w:val="212"/>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775FB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bottom w:val="single" w:color="auto" w:sz="4" w:space="0"/>
            </w:tcBorders>
            <w:vAlign w:val="top"/>
          </w:tcPr>
          <w:p w14:paraId="73A52FDB">
            <w:pPr>
              <w:pStyle w:val="212"/>
              <w:spacing w:before="67" w:line="242" w:lineRule="auto"/>
              <w:ind w:left="114"/>
              <w:rPr>
                <w:color w:val="auto"/>
                <w:highlight w:val="none"/>
              </w:rPr>
            </w:pPr>
            <w:r>
              <w:rPr>
                <w:color w:val="auto"/>
                <w:spacing w:val="-3"/>
                <w:highlight w:val="none"/>
              </w:rPr>
              <w:t>41</w:t>
            </w:r>
          </w:p>
        </w:tc>
        <w:tc>
          <w:tcPr>
            <w:tcW w:w="1542" w:type="dxa"/>
            <w:tcBorders>
              <w:bottom w:val="single" w:color="auto" w:sz="4" w:space="0"/>
            </w:tcBorders>
            <w:vAlign w:val="top"/>
          </w:tcPr>
          <w:p w14:paraId="3918803E">
            <w:pPr>
              <w:pStyle w:val="212"/>
              <w:spacing w:before="68" w:line="282" w:lineRule="auto"/>
              <w:ind w:left="109" w:right="108" w:hanging="7"/>
              <w:rPr>
                <w:color w:val="auto"/>
                <w:highlight w:val="none"/>
              </w:rPr>
            </w:pPr>
            <w:r>
              <w:rPr>
                <w:color w:val="auto"/>
                <w:spacing w:val="3"/>
                <w:highlight w:val="none"/>
              </w:rPr>
              <w:t>A100601</w:t>
            </w:r>
            <w:r>
              <w:rPr>
                <w:color w:val="auto"/>
                <w:spacing w:val="34"/>
                <w:highlight w:val="none"/>
              </w:rPr>
              <w:t xml:space="preserve"> </w:t>
            </w:r>
            <w:r>
              <w:rPr>
                <w:color w:val="auto"/>
                <w:spacing w:val="3"/>
                <w:highlight w:val="none"/>
              </w:rPr>
              <w:t>功能性</w:t>
            </w:r>
            <w:r>
              <w:rPr>
                <w:color w:val="auto"/>
                <w:highlight w:val="none"/>
              </w:rPr>
              <w:t xml:space="preserve"> </w:t>
            </w:r>
            <w:r>
              <w:rPr>
                <w:color w:val="auto"/>
                <w:spacing w:val="-2"/>
                <w:highlight w:val="none"/>
              </w:rPr>
              <w:t>建筑涂料</w:t>
            </w:r>
          </w:p>
        </w:tc>
        <w:tc>
          <w:tcPr>
            <w:tcW w:w="2672" w:type="dxa"/>
            <w:tcBorders>
              <w:bottom w:val="single" w:color="auto" w:sz="4" w:space="0"/>
            </w:tcBorders>
            <w:vAlign w:val="top"/>
          </w:tcPr>
          <w:p w14:paraId="5AC71F21">
            <w:pPr>
              <w:rPr>
                <w:rFonts w:ascii="Arial"/>
                <w:color w:val="auto"/>
                <w:sz w:val="21"/>
                <w:highlight w:val="none"/>
              </w:rPr>
            </w:pPr>
          </w:p>
        </w:tc>
        <w:tc>
          <w:tcPr>
            <w:tcW w:w="2248" w:type="dxa"/>
            <w:tcBorders>
              <w:bottom w:val="single" w:color="auto" w:sz="4" w:space="0"/>
            </w:tcBorders>
            <w:vAlign w:val="top"/>
          </w:tcPr>
          <w:p w14:paraId="2FABF654">
            <w:pPr>
              <w:rPr>
                <w:rFonts w:ascii="Arial"/>
                <w:color w:val="auto"/>
                <w:sz w:val="21"/>
                <w:highlight w:val="none"/>
              </w:rPr>
            </w:pPr>
          </w:p>
        </w:tc>
        <w:tc>
          <w:tcPr>
            <w:tcW w:w="3543" w:type="dxa"/>
            <w:vAlign w:val="top"/>
          </w:tcPr>
          <w:p w14:paraId="29C4AAB6">
            <w:pPr>
              <w:pStyle w:val="212"/>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22078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vAlign w:val="top"/>
          </w:tcPr>
          <w:p w14:paraId="6182A714">
            <w:pPr>
              <w:pStyle w:val="212"/>
              <w:spacing w:before="68" w:line="242" w:lineRule="auto"/>
              <w:ind w:left="114"/>
              <w:rPr>
                <w:color w:val="auto"/>
                <w:highlight w:val="none"/>
              </w:rPr>
            </w:pPr>
            <w:r>
              <w:rPr>
                <w:color w:val="auto"/>
                <w:spacing w:val="-3"/>
                <w:highlight w:val="none"/>
              </w:rPr>
              <w:t>42</w:t>
            </w:r>
          </w:p>
        </w:tc>
        <w:tc>
          <w:tcPr>
            <w:tcW w:w="1542" w:type="dxa"/>
            <w:tcBorders>
              <w:top w:val="single" w:color="auto" w:sz="4" w:space="0"/>
              <w:left w:val="single" w:color="auto" w:sz="4" w:space="0"/>
              <w:bottom w:val="single" w:color="auto" w:sz="4" w:space="0"/>
              <w:right w:val="single" w:color="auto" w:sz="4" w:space="0"/>
            </w:tcBorders>
            <w:vAlign w:val="top"/>
          </w:tcPr>
          <w:p w14:paraId="05CA596A">
            <w:pPr>
              <w:pStyle w:val="212"/>
              <w:spacing w:before="69" w:line="284" w:lineRule="auto"/>
              <w:ind w:left="109" w:right="106" w:firstLine="84"/>
              <w:rPr>
                <w:color w:val="auto"/>
                <w:highlight w:val="none"/>
              </w:rPr>
            </w:pPr>
            <w:r>
              <w:rPr>
                <w:color w:val="auto"/>
                <w:spacing w:val="-1"/>
                <w:highlight w:val="none"/>
              </w:rPr>
              <w:t>A100399</w:t>
            </w:r>
            <w:r>
              <w:rPr>
                <w:color w:val="auto"/>
                <w:spacing w:val="-15"/>
                <w:highlight w:val="none"/>
              </w:rPr>
              <w:t xml:space="preserve"> </w:t>
            </w:r>
            <w:r>
              <w:rPr>
                <w:color w:val="auto"/>
                <w:spacing w:val="-1"/>
                <w:highlight w:val="none"/>
              </w:rPr>
              <w:t>其他非</w:t>
            </w:r>
            <w:r>
              <w:rPr>
                <w:color w:val="auto"/>
                <w:spacing w:val="-2"/>
                <w:highlight w:val="none"/>
              </w:rPr>
              <w:t>金属矿物制品</w:t>
            </w:r>
          </w:p>
        </w:tc>
        <w:tc>
          <w:tcPr>
            <w:tcW w:w="2672" w:type="dxa"/>
            <w:tcBorders>
              <w:top w:val="single" w:color="auto" w:sz="4" w:space="0"/>
              <w:left w:val="single" w:color="auto" w:sz="4" w:space="0"/>
              <w:bottom w:val="single" w:color="auto" w:sz="4" w:space="0"/>
              <w:right w:val="single" w:color="auto" w:sz="4" w:space="0"/>
            </w:tcBorders>
            <w:vAlign w:val="top"/>
          </w:tcPr>
          <w:p w14:paraId="1A4472A4">
            <w:pPr>
              <w:pStyle w:val="212"/>
              <w:spacing w:before="68" w:line="219" w:lineRule="auto"/>
              <w:ind w:left="103"/>
              <w:rPr>
                <w:color w:val="auto"/>
                <w:highlight w:val="none"/>
              </w:rPr>
            </w:pPr>
            <w:r>
              <w:rPr>
                <w:color w:val="auto"/>
                <w:spacing w:val="-1"/>
                <w:highlight w:val="none"/>
              </w:rPr>
              <w:t>A10039901</w:t>
            </w:r>
            <w:r>
              <w:rPr>
                <w:color w:val="auto"/>
                <w:spacing w:val="-45"/>
                <w:highlight w:val="none"/>
              </w:rPr>
              <w:t xml:space="preserve"> </w:t>
            </w:r>
            <w:r>
              <w:rPr>
                <w:color w:val="auto"/>
                <w:spacing w:val="-1"/>
                <w:highlight w:val="none"/>
              </w:rPr>
              <w:t>其他非金属建筑材料</w:t>
            </w:r>
          </w:p>
        </w:tc>
        <w:tc>
          <w:tcPr>
            <w:tcW w:w="2248" w:type="dxa"/>
            <w:tcBorders>
              <w:top w:val="single" w:color="auto" w:sz="4" w:space="0"/>
              <w:left w:val="single" w:color="auto" w:sz="4" w:space="0"/>
              <w:bottom w:val="single" w:color="auto" w:sz="4" w:space="0"/>
              <w:right w:val="single" w:color="auto" w:sz="4" w:space="0"/>
            </w:tcBorders>
            <w:vAlign w:val="top"/>
          </w:tcPr>
          <w:p w14:paraId="0852DC12">
            <w:pPr>
              <w:rPr>
                <w:rFonts w:ascii="Arial"/>
                <w:color w:val="auto"/>
                <w:sz w:val="21"/>
                <w:highlight w:val="none"/>
              </w:rPr>
            </w:pPr>
          </w:p>
        </w:tc>
        <w:tc>
          <w:tcPr>
            <w:tcW w:w="3543" w:type="dxa"/>
            <w:tcBorders>
              <w:left w:val="single" w:color="auto" w:sz="4" w:space="0"/>
            </w:tcBorders>
            <w:vAlign w:val="top"/>
          </w:tcPr>
          <w:p w14:paraId="3C458887">
            <w:pPr>
              <w:pStyle w:val="212"/>
              <w:spacing w:before="68" w:line="219" w:lineRule="auto"/>
              <w:ind w:left="109"/>
              <w:rPr>
                <w:color w:val="auto"/>
                <w:highlight w:val="none"/>
              </w:rPr>
            </w:pPr>
            <w:r>
              <w:rPr>
                <w:color w:val="auto"/>
                <w:spacing w:val="-2"/>
                <w:highlight w:val="none"/>
              </w:rPr>
              <w:t>HJ456</w:t>
            </w:r>
            <w:r>
              <w:rPr>
                <w:color w:val="auto"/>
                <w:spacing w:val="-23"/>
                <w:highlight w:val="none"/>
              </w:rPr>
              <w:t xml:space="preserve"> </w:t>
            </w:r>
            <w:r>
              <w:rPr>
                <w:color w:val="auto"/>
                <w:spacing w:val="-2"/>
                <w:highlight w:val="none"/>
              </w:rPr>
              <w:t>刚性防水材料</w:t>
            </w:r>
          </w:p>
        </w:tc>
      </w:tr>
      <w:tr w14:paraId="2735F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63ED12A0">
            <w:pPr>
              <w:pStyle w:val="212"/>
              <w:spacing w:before="68"/>
              <w:ind w:left="114"/>
              <w:rPr>
                <w:color w:val="auto"/>
                <w:highlight w:val="none"/>
              </w:rPr>
            </w:pPr>
            <w:r>
              <w:rPr>
                <w:color w:val="auto"/>
                <w:spacing w:val="-3"/>
                <w:highlight w:val="none"/>
              </w:rPr>
              <w:t>43</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5CDFCBA">
            <w:pPr>
              <w:pStyle w:val="212"/>
              <w:spacing w:before="67" w:line="323" w:lineRule="auto"/>
              <w:ind w:left="107" w:right="108" w:hanging="5"/>
              <w:rPr>
                <w:color w:val="auto"/>
                <w:highlight w:val="none"/>
              </w:rPr>
            </w:pPr>
            <w:r>
              <w:rPr>
                <w:color w:val="auto"/>
                <w:spacing w:val="3"/>
                <w:highlight w:val="none"/>
              </w:rPr>
              <w:t>A100602</w:t>
            </w:r>
            <w:r>
              <w:rPr>
                <w:color w:val="auto"/>
                <w:spacing w:val="34"/>
                <w:highlight w:val="none"/>
              </w:rPr>
              <w:t xml:space="preserve"> </w:t>
            </w:r>
            <w:r>
              <w:rPr>
                <w:color w:val="auto"/>
                <w:spacing w:val="3"/>
                <w:highlight w:val="none"/>
              </w:rPr>
              <w:t>墙面涂</w:t>
            </w:r>
            <w:r>
              <w:rPr>
                <w:color w:val="auto"/>
                <w:highlight w:val="none"/>
              </w:rPr>
              <w:t xml:space="preserve"> 料</w:t>
            </w:r>
          </w:p>
        </w:tc>
        <w:tc>
          <w:tcPr>
            <w:tcW w:w="2672" w:type="dxa"/>
            <w:tcBorders>
              <w:top w:val="single" w:color="auto" w:sz="4" w:space="0"/>
              <w:left w:val="single" w:color="auto" w:sz="4" w:space="0"/>
              <w:bottom w:val="single" w:color="auto" w:sz="4" w:space="0"/>
              <w:right w:val="single" w:color="auto" w:sz="4" w:space="0"/>
            </w:tcBorders>
            <w:vAlign w:val="top"/>
          </w:tcPr>
          <w:p w14:paraId="3A22DED6">
            <w:pPr>
              <w:pStyle w:val="212"/>
              <w:spacing w:before="69" w:line="284" w:lineRule="auto"/>
              <w:ind w:left="108" w:right="107" w:hanging="5"/>
              <w:rPr>
                <w:color w:val="auto"/>
                <w:highlight w:val="none"/>
              </w:rPr>
            </w:pPr>
            <w:r>
              <w:rPr>
                <w:color w:val="auto"/>
                <w:spacing w:val="-1"/>
                <w:highlight w:val="none"/>
              </w:rPr>
              <w:t>A10060202</w:t>
            </w:r>
            <w:r>
              <w:rPr>
                <w:color w:val="auto"/>
                <w:spacing w:val="-47"/>
                <w:highlight w:val="none"/>
              </w:rPr>
              <w:t xml:space="preserve"> </w:t>
            </w:r>
            <w:r>
              <w:rPr>
                <w:color w:val="auto"/>
                <w:spacing w:val="-1"/>
                <w:highlight w:val="none"/>
              </w:rPr>
              <w:t>合成树脂乳液内墙涂</w:t>
            </w:r>
            <w:r>
              <w:rPr>
                <w:color w:val="auto"/>
                <w:highlight w:val="none"/>
              </w:rPr>
              <w:t xml:space="preserve"> 料</w:t>
            </w:r>
          </w:p>
        </w:tc>
        <w:tc>
          <w:tcPr>
            <w:tcW w:w="2248" w:type="dxa"/>
            <w:tcBorders>
              <w:top w:val="single" w:color="auto" w:sz="4" w:space="0"/>
              <w:left w:val="single" w:color="auto" w:sz="4" w:space="0"/>
              <w:bottom w:val="single" w:color="auto" w:sz="4" w:space="0"/>
              <w:right w:val="single" w:color="auto" w:sz="4" w:space="0"/>
            </w:tcBorders>
            <w:vAlign w:val="top"/>
          </w:tcPr>
          <w:p w14:paraId="51A19A43">
            <w:pPr>
              <w:rPr>
                <w:rFonts w:ascii="Arial"/>
                <w:color w:val="auto"/>
                <w:sz w:val="21"/>
                <w:highlight w:val="none"/>
              </w:rPr>
            </w:pPr>
          </w:p>
        </w:tc>
        <w:tc>
          <w:tcPr>
            <w:tcW w:w="3543" w:type="dxa"/>
            <w:tcBorders>
              <w:left w:val="single" w:color="auto" w:sz="4" w:space="0"/>
            </w:tcBorders>
            <w:vAlign w:val="top"/>
          </w:tcPr>
          <w:p w14:paraId="41F46D05">
            <w:pPr>
              <w:pStyle w:val="212"/>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66CAE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BF8FB2C">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23DFE848">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74E64C4A">
            <w:pPr>
              <w:pStyle w:val="212"/>
              <w:spacing w:before="64" w:line="284" w:lineRule="auto"/>
              <w:ind w:left="108" w:right="107" w:hanging="5"/>
              <w:rPr>
                <w:color w:val="auto"/>
                <w:highlight w:val="none"/>
              </w:rPr>
            </w:pPr>
            <w:r>
              <w:rPr>
                <w:color w:val="auto"/>
                <w:spacing w:val="-1"/>
                <w:highlight w:val="none"/>
              </w:rPr>
              <w:t>A10060203</w:t>
            </w:r>
            <w:r>
              <w:rPr>
                <w:color w:val="auto"/>
                <w:spacing w:val="-47"/>
                <w:highlight w:val="none"/>
              </w:rPr>
              <w:t xml:space="preserve"> </w:t>
            </w:r>
            <w:r>
              <w:rPr>
                <w:color w:val="auto"/>
                <w:spacing w:val="-1"/>
                <w:highlight w:val="none"/>
              </w:rPr>
              <w:t>合成树脂乳液外墙涂</w:t>
            </w:r>
            <w:r>
              <w:rPr>
                <w:color w:val="auto"/>
                <w:highlight w:val="none"/>
              </w:rPr>
              <w:t xml:space="preserve"> 料</w:t>
            </w:r>
          </w:p>
        </w:tc>
        <w:tc>
          <w:tcPr>
            <w:tcW w:w="2248" w:type="dxa"/>
            <w:tcBorders>
              <w:top w:val="single" w:color="auto" w:sz="4" w:space="0"/>
              <w:left w:val="single" w:color="auto" w:sz="4" w:space="0"/>
              <w:bottom w:val="single" w:color="auto" w:sz="4" w:space="0"/>
              <w:right w:val="single" w:color="auto" w:sz="4" w:space="0"/>
            </w:tcBorders>
            <w:vAlign w:val="top"/>
          </w:tcPr>
          <w:p w14:paraId="7CCC7E4E">
            <w:pPr>
              <w:rPr>
                <w:rFonts w:ascii="Arial"/>
                <w:color w:val="auto"/>
                <w:sz w:val="21"/>
                <w:highlight w:val="none"/>
              </w:rPr>
            </w:pPr>
          </w:p>
        </w:tc>
        <w:tc>
          <w:tcPr>
            <w:tcW w:w="3543" w:type="dxa"/>
            <w:tcBorders>
              <w:left w:val="single" w:color="auto" w:sz="4" w:space="0"/>
            </w:tcBorders>
            <w:vAlign w:val="top"/>
          </w:tcPr>
          <w:p w14:paraId="1FC5D469">
            <w:pPr>
              <w:pStyle w:val="212"/>
              <w:spacing w:before="63"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35F9F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7BB7AFFE">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5CC065FA">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vAlign w:val="top"/>
          </w:tcPr>
          <w:p w14:paraId="78F99C68">
            <w:pPr>
              <w:pStyle w:val="212"/>
              <w:spacing w:before="64" w:line="221" w:lineRule="auto"/>
              <w:ind w:left="103"/>
              <w:rPr>
                <w:color w:val="auto"/>
                <w:highlight w:val="none"/>
              </w:rPr>
            </w:pPr>
            <w:r>
              <w:rPr>
                <w:color w:val="auto"/>
                <w:spacing w:val="-1"/>
                <w:highlight w:val="none"/>
              </w:rPr>
              <w:t>A10060299</w:t>
            </w:r>
            <w:r>
              <w:rPr>
                <w:color w:val="auto"/>
                <w:spacing w:val="-30"/>
                <w:highlight w:val="none"/>
              </w:rPr>
              <w:t xml:space="preserve"> </w:t>
            </w:r>
            <w:r>
              <w:rPr>
                <w:color w:val="auto"/>
                <w:spacing w:val="-1"/>
                <w:highlight w:val="none"/>
              </w:rPr>
              <w:t>其他墙面涂料</w:t>
            </w:r>
          </w:p>
        </w:tc>
        <w:tc>
          <w:tcPr>
            <w:tcW w:w="2248" w:type="dxa"/>
            <w:tcBorders>
              <w:top w:val="single" w:color="auto" w:sz="4" w:space="0"/>
              <w:left w:val="single" w:color="auto" w:sz="4" w:space="0"/>
              <w:bottom w:val="single" w:color="auto" w:sz="4" w:space="0"/>
              <w:right w:val="single" w:color="auto" w:sz="4" w:space="0"/>
            </w:tcBorders>
            <w:vAlign w:val="top"/>
          </w:tcPr>
          <w:p w14:paraId="0EC93EA3">
            <w:pPr>
              <w:rPr>
                <w:rFonts w:ascii="Arial"/>
                <w:color w:val="auto"/>
                <w:sz w:val="21"/>
                <w:highlight w:val="none"/>
              </w:rPr>
            </w:pPr>
          </w:p>
        </w:tc>
        <w:tc>
          <w:tcPr>
            <w:tcW w:w="3543" w:type="dxa"/>
            <w:tcBorders>
              <w:left w:val="single" w:color="auto" w:sz="4" w:space="0"/>
            </w:tcBorders>
            <w:vAlign w:val="top"/>
          </w:tcPr>
          <w:p w14:paraId="620525CE">
            <w:pPr>
              <w:pStyle w:val="212"/>
              <w:spacing w:before="64"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0BEBF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tcBorders>
            <w:vAlign w:val="top"/>
          </w:tcPr>
          <w:p w14:paraId="289E0803">
            <w:pPr>
              <w:pStyle w:val="212"/>
              <w:spacing w:before="65" w:line="242" w:lineRule="auto"/>
              <w:ind w:left="114"/>
              <w:rPr>
                <w:color w:val="auto"/>
                <w:highlight w:val="none"/>
              </w:rPr>
            </w:pPr>
            <w:r>
              <w:rPr>
                <w:color w:val="auto"/>
                <w:spacing w:val="-3"/>
                <w:highlight w:val="none"/>
              </w:rPr>
              <w:t>44</w:t>
            </w:r>
          </w:p>
        </w:tc>
        <w:tc>
          <w:tcPr>
            <w:tcW w:w="1542" w:type="dxa"/>
            <w:tcBorders>
              <w:top w:val="single" w:color="auto" w:sz="4" w:space="0"/>
            </w:tcBorders>
            <w:vAlign w:val="top"/>
          </w:tcPr>
          <w:p w14:paraId="3A2EC1DC">
            <w:pPr>
              <w:pStyle w:val="212"/>
              <w:spacing w:before="66" w:line="283" w:lineRule="auto"/>
              <w:ind w:left="107" w:right="108" w:hanging="5"/>
              <w:rPr>
                <w:color w:val="auto"/>
                <w:highlight w:val="none"/>
              </w:rPr>
            </w:pPr>
            <w:r>
              <w:rPr>
                <w:color w:val="auto"/>
                <w:spacing w:val="2"/>
                <w:highlight w:val="none"/>
              </w:rPr>
              <w:t>A100604</w:t>
            </w:r>
            <w:r>
              <w:rPr>
                <w:color w:val="auto"/>
                <w:spacing w:val="44"/>
                <w:highlight w:val="none"/>
              </w:rPr>
              <w:t xml:space="preserve"> </w:t>
            </w:r>
            <w:r>
              <w:rPr>
                <w:color w:val="auto"/>
                <w:spacing w:val="2"/>
                <w:highlight w:val="none"/>
              </w:rPr>
              <w:t>防水涂</w:t>
            </w:r>
            <w:r>
              <w:rPr>
                <w:color w:val="auto"/>
                <w:highlight w:val="none"/>
              </w:rPr>
              <w:t xml:space="preserve"> 料</w:t>
            </w:r>
          </w:p>
        </w:tc>
        <w:tc>
          <w:tcPr>
            <w:tcW w:w="2672" w:type="dxa"/>
            <w:tcBorders>
              <w:top w:val="single" w:color="auto" w:sz="4" w:space="0"/>
            </w:tcBorders>
            <w:vAlign w:val="top"/>
          </w:tcPr>
          <w:p w14:paraId="798249A4">
            <w:pPr>
              <w:pStyle w:val="212"/>
              <w:spacing w:before="65" w:line="220" w:lineRule="auto"/>
              <w:ind w:left="103"/>
              <w:rPr>
                <w:color w:val="auto"/>
                <w:highlight w:val="none"/>
              </w:rPr>
            </w:pPr>
            <w:r>
              <w:rPr>
                <w:color w:val="auto"/>
                <w:spacing w:val="-1"/>
                <w:highlight w:val="none"/>
              </w:rPr>
              <w:t>A10060499</w:t>
            </w:r>
            <w:r>
              <w:rPr>
                <w:color w:val="auto"/>
                <w:spacing w:val="-30"/>
                <w:highlight w:val="none"/>
              </w:rPr>
              <w:t xml:space="preserve"> </w:t>
            </w:r>
            <w:r>
              <w:rPr>
                <w:color w:val="auto"/>
                <w:spacing w:val="-1"/>
                <w:highlight w:val="none"/>
              </w:rPr>
              <w:t>其他防水涂料</w:t>
            </w:r>
          </w:p>
        </w:tc>
        <w:tc>
          <w:tcPr>
            <w:tcW w:w="2248" w:type="dxa"/>
            <w:tcBorders>
              <w:top w:val="single" w:color="auto" w:sz="4" w:space="0"/>
            </w:tcBorders>
            <w:vAlign w:val="top"/>
          </w:tcPr>
          <w:p w14:paraId="40433A23">
            <w:pPr>
              <w:rPr>
                <w:rFonts w:ascii="Arial"/>
                <w:color w:val="auto"/>
                <w:sz w:val="21"/>
                <w:highlight w:val="none"/>
              </w:rPr>
            </w:pPr>
          </w:p>
        </w:tc>
        <w:tc>
          <w:tcPr>
            <w:tcW w:w="3543" w:type="dxa"/>
            <w:vAlign w:val="top"/>
          </w:tcPr>
          <w:p w14:paraId="077F553D">
            <w:pPr>
              <w:pStyle w:val="212"/>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3ADF1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66716D31">
            <w:pPr>
              <w:pStyle w:val="212"/>
              <w:spacing w:before="66"/>
              <w:ind w:left="114"/>
              <w:rPr>
                <w:color w:val="auto"/>
                <w:highlight w:val="none"/>
              </w:rPr>
            </w:pPr>
            <w:r>
              <w:rPr>
                <w:color w:val="auto"/>
                <w:spacing w:val="-3"/>
                <w:highlight w:val="none"/>
              </w:rPr>
              <w:t>45</w:t>
            </w:r>
          </w:p>
        </w:tc>
        <w:tc>
          <w:tcPr>
            <w:tcW w:w="1542" w:type="dxa"/>
            <w:vAlign w:val="top"/>
          </w:tcPr>
          <w:p w14:paraId="3C3BF37C">
            <w:pPr>
              <w:pStyle w:val="212"/>
              <w:spacing w:before="66" w:line="283" w:lineRule="auto"/>
              <w:ind w:left="109" w:right="108" w:hanging="7"/>
              <w:rPr>
                <w:color w:val="auto"/>
                <w:highlight w:val="none"/>
              </w:rPr>
            </w:pPr>
            <w:r>
              <w:rPr>
                <w:color w:val="auto"/>
                <w:spacing w:val="3"/>
                <w:highlight w:val="none"/>
              </w:rPr>
              <w:t>A100699</w:t>
            </w:r>
            <w:r>
              <w:rPr>
                <w:color w:val="auto"/>
                <w:spacing w:val="34"/>
                <w:highlight w:val="none"/>
              </w:rPr>
              <w:t xml:space="preserve"> </w:t>
            </w:r>
            <w:r>
              <w:rPr>
                <w:color w:val="auto"/>
                <w:spacing w:val="3"/>
                <w:highlight w:val="none"/>
              </w:rPr>
              <w:t>其他建</w:t>
            </w:r>
            <w:r>
              <w:rPr>
                <w:color w:val="auto"/>
                <w:highlight w:val="none"/>
              </w:rPr>
              <w:t xml:space="preserve"> </w:t>
            </w:r>
            <w:r>
              <w:rPr>
                <w:color w:val="auto"/>
                <w:spacing w:val="-2"/>
                <w:highlight w:val="none"/>
              </w:rPr>
              <w:t>筑涂料</w:t>
            </w:r>
          </w:p>
        </w:tc>
        <w:tc>
          <w:tcPr>
            <w:tcW w:w="2672" w:type="dxa"/>
            <w:vAlign w:val="top"/>
          </w:tcPr>
          <w:p w14:paraId="46524ED7">
            <w:pPr>
              <w:rPr>
                <w:rFonts w:ascii="Arial"/>
                <w:color w:val="auto"/>
                <w:sz w:val="21"/>
                <w:highlight w:val="none"/>
              </w:rPr>
            </w:pPr>
          </w:p>
        </w:tc>
        <w:tc>
          <w:tcPr>
            <w:tcW w:w="2248" w:type="dxa"/>
            <w:vAlign w:val="top"/>
          </w:tcPr>
          <w:p w14:paraId="5E917392">
            <w:pPr>
              <w:rPr>
                <w:rFonts w:ascii="Arial"/>
                <w:color w:val="auto"/>
                <w:sz w:val="21"/>
                <w:highlight w:val="none"/>
              </w:rPr>
            </w:pPr>
          </w:p>
        </w:tc>
        <w:tc>
          <w:tcPr>
            <w:tcW w:w="3543" w:type="dxa"/>
            <w:vAlign w:val="top"/>
          </w:tcPr>
          <w:p w14:paraId="1F2F9049">
            <w:pPr>
              <w:pStyle w:val="212"/>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04319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vAlign w:val="top"/>
          </w:tcPr>
          <w:p w14:paraId="44C1A4A7">
            <w:pPr>
              <w:pStyle w:val="212"/>
              <w:spacing w:before="66"/>
              <w:ind w:left="114"/>
              <w:rPr>
                <w:color w:val="auto"/>
                <w:highlight w:val="none"/>
              </w:rPr>
            </w:pPr>
            <w:r>
              <w:rPr>
                <w:color w:val="auto"/>
                <w:spacing w:val="-3"/>
                <w:highlight w:val="none"/>
              </w:rPr>
              <w:t>46</w:t>
            </w:r>
          </w:p>
        </w:tc>
        <w:tc>
          <w:tcPr>
            <w:tcW w:w="1542" w:type="dxa"/>
            <w:vAlign w:val="top"/>
          </w:tcPr>
          <w:p w14:paraId="5FD87F8D">
            <w:pPr>
              <w:pStyle w:val="212"/>
              <w:spacing w:before="66" w:line="222" w:lineRule="auto"/>
              <w:ind w:left="102"/>
              <w:rPr>
                <w:color w:val="auto"/>
                <w:highlight w:val="none"/>
              </w:rPr>
            </w:pPr>
            <w:r>
              <w:rPr>
                <w:color w:val="auto"/>
                <w:spacing w:val="-8"/>
                <w:highlight w:val="none"/>
              </w:rPr>
              <w:t>A100701</w:t>
            </w:r>
            <w:r>
              <w:rPr>
                <w:color w:val="auto"/>
                <w:spacing w:val="-12"/>
                <w:highlight w:val="none"/>
              </w:rPr>
              <w:t xml:space="preserve"> </w:t>
            </w:r>
            <w:r>
              <w:rPr>
                <w:color w:val="auto"/>
                <w:spacing w:val="-8"/>
                <w:highlight w:val="none"/>
              </w:rPr>
              <w:t>门、门槛</w:t>
            </w:r>
          </w:p>
        </w:tc>
        <w:tc>
          <w:tcPr>
            <w:tcW w:w="2672" w:type="dxa"/>
            <w:vAlign w:val="top"/>
          </w:tcPr>
          <w:p w14:paraId="5DBC5396">
            <w:pPr>
              <w:rPr>
                <w:rFonts w:ascii="Arial"/>
                <w:color w:val="auto"/>
                <w:sz w:val="21"/>
                <w:highlight w:val="none"/>
              </w:rPr>
            </w:pPr>
          </w:p>
        </w:tc>
        <w:tc>
          <w:tcPr>
            <w:tcW w:w="2248" w:type="dxa"/>
            <w:vAlign w:val="top"/>
          </w:tcPr>
          <w:p w14:paraId="07D2DE29">
            <w:pPr>
              <w:rPr>
                <w:rFonts w:ascii="Arial"/>
                <w:color w:val="auto"/>
                <w:sz w:val="21"/>
                <w:highlight w:val="none"/>
              </w:rPr>
            </w:pPr>
          </w:p>
        </w:tc>
        <w:tc>
          <w:tcPr>
            <w:tcW w:w="3543" w:type="dxa"/>
            <w:vAlign w:val="top"/>
          </w:tcPr>
          <w:p w14:paraId="5E14939B">
            <w:pPr>
              <w:pStyle w:val="212"/>
              <w:spacing w:before="66" w:line="219" w:lineRule="auto"/>
              <w:ind w:left="109"/>
              <w:rPr>
                <w:color w:val="auto"/>
                <w:highlight w:val="none"/>
              </w:rPr>
            </w:pPr>
            <w:r>
              <w:rPr>
                <w:color w:val="auto"/>
                <w:spacing w:val="-1"/>
                <w:highlight w:val="none"/>
              </w:rPr>
              <w:t>HJ/T 237</w:t>
            </w:r>
            <w:r>
              <w:rPr>
                <w:color w:val="auto"/>
                <w:spacing w:val="-32"/>
                <w:highlight w:val="none"/>
              </w:rPr>
              <w:t xml:space="preserve"> </w:t>
            </w:r>
            <w:r>
              <w:rPr>
                <w:color w:val="auto"/>
                <w:spacing w:val="-1"/>
                <w:highlight w:val="none"/>
              </w:rPr>
              <w:t>塑料门窗/HJ459</w:t>
            </w:r>
            <w:r>
              <w:rPr>
                <w:color w:val="auto"/>
                <w:spacing w:val="-37"/>
                <w:highlight w:val="none"/>
              </w:rPr>
              <w:t xml:space="preserve"> </w:t>
            </w:r>
            <w:r>
              <w:rPr>
                <w:color w:val="auto"/>
                <w:spacing w:val="-1"/>
                <w:highlight w:val="none"/>
              </w:rPr>
              <w:t>木</w:t>
            </w:r>
            <w:r>
              <w:rPr>
                <w:color w:val="auto"/>
                <w:spacing w:val="-2"/>
                <w:highlight w:val="none"/>
              </w:rPr>
              <w:t>质门和钢质门</w:t>
            </w:r>
          </w:p>
        </w:tc>
      </w:tr>
      <w:tr w14:paraId="126C6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483B57FF">
            <w:pPr>
              <w:pStyle w:val="212"/>
              <w:spacing w:before="66"/>
              <w:ind w:left="114"/>
              <w:rPr>
                <w:color w:val="auto"/>
                <w:highlight w:val="none"/>
              </w:rPr>
            </w:pPr>
            <w:r>
              <w:rPr>
                <w:color w:val="auto"/>
                <w:spacing w:val="-3"/>
                <w:highlight w:val="none"/>
              </w:rPr>
              <w:t>47</w:t>
            </w:r>
          </w:p>
        </w:tc>
        <w:tc>
          <w:tcPr>
            <w:tcW w:w="1542" w:type="dxa"/>
            <w:vAlign w:val="top"/>
          </w:tcPr>
          <w:p w14:paraId="56754390">
            <w:pPr>
              <w:pStyle w:val="212"/>
              <w:spacing w:before="66" w:line="221" w:lineRule="auto"/>
              <w:ind w:left="102"/>
              <w:rPr>
                <w:color w:val="auto"/>
                <w:highlight w:val="none"/>
              </w:rPr>
            </w:pPr>
            <w:r>
              <w:rPr>
                <w:color w:val="auto"/>
                <w:spacing w:val="-1"/>
                <w:highlight w:val="none"/>
              </w:rPr>
              <w:t>A100702</w:t>
            </w:r>
            <w:r>
              <w:rPr>
                <w:color w:val="auto"/>
                <w:spacing w:val="-24"/>
                <w:highlight w:val="none"/>
              </w:rPr>
              <w:t xml:space="preserve"> </w:t>
            </w:r>
            <w:r>
              <w:rPr>
                <w:color w:val="auto"/>
                <w:spacing w:val="-1"/>
                <w:highlight w:val="none"/>
              </w:rPr>
              <w:t>窗</w:t>
            </w:r>
          </w:p>
        </w:tc>
        <w:tc>
          <w:tcPr>
            <w:tcW w:w="2672" w:type="dxa"/>
            <w:vAlign w:val="top"/>
          </w:tcPr>
          <w:p w14:paraId="2B61BBEF">
            <w:pPr>
              <w:rPr>
                <w:rFonts w:ascii="Arial"/>
                <w:color w:val="auto"/>
                <w:sz w:val="21"/>
                <w:highlight w:val="none"/>
              </w:rPr>
            </w:pPr>
          </w:p>
        </w:tc>
        <w:tc>
          <w:tcPr>
            <w:tcW w:w="2248" w:type="dxa"/>
            <w:vAlign w:val="top"/>
          </w:tcPr>
          <w:p w14:paraId="20DA4FD0">
            <w:pPr>
              <w:rPr>
                <w:rFonts w:ascii="Arial"/>
                <w:color w:val="auto"/>
                <w:sz w:val="21"/>
                <w:highlight w:val="none"/>
              </w:rPr>
            </w:pPr>
          </w:p>
        </w:tc>
        <w:tc>
          <w:tcPr>
            <w:tcW w:w="3543" w:type="dxa"/>
            <w:vAlign w:val="top"/>
          </w:tcPr>
          <w:p w14:paraId="5E9886CC">
            <w:pPr>
              <w:pStyle w:val="212"/>
              <w:spacing w:before="66" w:line="219" w:lineRule="auto"/>
              <w:ind w:left="109"/>
              <w:rPr>
                <w:color w:val="auto"/>
                <w:highlight w:val="none"/>
              </w:rPr>
            </w:pPr>
            <w:r>
              <w:rPr>
                <w:color w:val="auto"/>
                <w:spacing w:val="-1"/>
                <w:highlight w:val="none"/>
              </w:rPr>
              <w:t>HJ/T237</w:t>
            </w:r>
            <w:r>
              <w:rPr>
                <w:color w:val="auto"/>
                <w:spacing w:val="-33"/>
                <w:highlight w:val="none"/>
              </w:rPr>
              <w:t xml:space="preserve"> </w:t>
            </w:r>
            <w:r>
              <w:rPr>
                <w:color w:val="auto"/>
                <w:spacing w:val="-1"/>
                <w:highlight w:val="none"/>
              </w:rPr>
              <w:t>塑料门窗</w:t>
            </w:r>
          </w:p>
        </w:tc>
      </w:tr>
      <w:tr w14:paraId="372CD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vAlign w:val="top"/>
          </w:tcPr>
          <w:p w14:paraId="18760289">
            <w:pPr>
              <w:pStyle w:val="212"/>
              <w:spacing w:before="69"/>
              <w:ind w:left="114"/>
              <w:rPr>
                <w:color w:val="auto"/>
                <w:highlight w:val="none"/>
              </w:rPr>
            </w:pPr>
            <w:r>
              <w:rPr>
                <w:color w:val="auto"/>
                <w:spacing w:val="-3"/>
                <w:highlight w:val="none"/>
              </w:rPr>
              <w:t>48</w:t>
            </w:r>
          </w:p>
        </w:tc>
        <w:tc>
          <w:tcPr>
            <w:tcW w:w="1542" w:type="dxa"/>
            <w:vAlign w:val="top"/>
          </w:tcPr>
          <w:p w14:paraId="62011FFB">
            <w:pPr>
              <w:pStyle w:val="212"/>
              <w:spacing w:before="70" w:line="282" w:lineRule="auto"/>
              <w:ind w:left="109" w:right="106" w:hanging="7"/>
              <w:rPr>
                <w:color w:val="auto"/>
                <w:highlight w:val="none"/>
              </w:rPr>
            </w:pPr>
            <w:r>
              <w:rPr>
                <w:color w:val="auto"/>
                <w:spacing w:val="-8"/>
                <w:highlight w:val="none"/>
              </w:rPr>
              <w:t>A170108</w:t>
            </w:r>
            <w:r>
              <w:rPr>
                <w:color w:val="auto"/>
                <w:spacing w:val="-25"/>
                <w:highlight w:val="none"/>
              </w:rPr>
              <w:t xml:space="preserve"> </w:t>
            </w:r>
            <w:r>
              <w:rPr>
                <w:color w:val="auto"/>
                <w:spacing w:val="-8"/>
                <w:highlight w:val="none"/>
              </w:rPr>
              <w:t>涂料（建</w:t>
            </w:r>
            <w:r>
              <w:rPr>
                <w:color w:val="auto"/>
                <w:highlight w:val="none"/>
              </w:rPr>
              <w:t xml:space="preserve"> </w:t>
            </w:r>
            <w:r>
              <w:rPr>
                <w:color w:val="auto"/>
                <w:spacing w:val="-2"/>
                <w:highlight w:val="none"/>
              </w:rPr>
              <w:t>筑涂料除外）</w:t>
            </w:r>
          </w:p>
        </w:tc>
        <w:tc>
          <w:tcPr>
            <w:tcW w:w="2672" w:type="dxa"/>
            <w:vAlign w:val="top"/>
          </w:tcPr>
          <w:p w14:paraId="29FC1831">
            <w:pPr>
              <w:rPr>
                <w:rFonts w:ascii="Arial"/>
                <w:color w:val="auto"/>
                <w:sz w:val="21"/>
                <w:highlight w:val="none"/>
              </w:rPr>
            </w:pPr>
          </w:p>
        </w:tc>
        <w:tc>
          <w:tcPr>
            <w:tcW w:w="2248" w:type="dxa"/>
            <w:vAlign w:val="top"/>
          </w:tcPr>
          <w:p w14:paraId="65373D9F">
            <w:pPr>
              <w:rPr>
                <w:rFonts w:ascii="Arial"/>
                <w:color w:val="auto"/>
                <w:sz w:val="21"/>
                <w:highlight w:val="none"/>
              </w:rPr>
            </w:pPr>
          </w:p>
        </w:tc>
        <w:tc>
          <w:tcPr>
            <w:tcW w:w="3543" w:type="dxa"/>
            <w:vAlign w:val="top"/>
          </w:tcPr>
          <w:p w14:paraId="268677E4">
            <w:pPr>
              <w:pStyle w:val="212"/>
              <w:spacing w:before="69"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6B76C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7BDC984C">
            <w:pPr>
              <w:pStyle w:val="212"/>
              <w:spacing w:before="68"/>
              <w:ind w:left="114"/>
              <w:rPr>
                <w:color w:val="auto"/>
                <w:highlight w:val="none"/>
              </w:rPr>
            </w:pPr>
            <w:r>
              <w:rPr>
                <w:color w:val="auto"/>
                <w:spacing w:val="-3"/>
                <w:highlight w:val="none"/>
              </w:rPr>
              <w:t>49</w:t>
            </w:r>
          </w:p>
        </w:tc>
        <w:tc>
          <w:tcPr>
            <w:tcW w:w="1542" w:type="dxa"/>
            <w:vAlign w:val="top"/>
          </w:tcPr>
          <w:p w14:paraId="4C3C8E09">
            <w:pPr>
              <w:pStyle w:val="212"/>
              <w:spacing w:before="68" w:line="282" w:lineRule="auto"/>
              <w:ind w:left="109" w:right="108" w:hanging="7"/>
              <w:rPr>
                <w:color w:val="auto"/>
                <w:highlight w:val="none"/>
              </w:rPr>
            </w:pPr>
            <w:r>
              <w:rPr>
                <w:color w:val="auto"/>
                <w:spacing w:val="3"/>
                <w:highlight w:val="none"/>
              </w:rPr>
              <w:t>A170112</w:t>
            </w:r>
            <w:r>
              <w:rPr>
                <w:color w:val="auto"/>
                <w:spacing w:val="34"/>
                <w:highlight w:val="none"/>
              </w:rPr>
              <w:t xml:space="preserve"> </w:t>
            </w:r>
            <w:r>
              <w:rPr>
                <w:color w:val="auto"/>
                <w:spacing w:val="3"/>
                <w:highlight w:val="none"/>
              </w:rPr>
              <w:t>密封用</w:t>
            </w:r>
            <w:r>
              <w:rPr>
                <w:color w:val="auto"/>
                <w:highlight w:val="none"/>
              </w:rPr>
              <w:t xml:space="preserve"> </w:t>
            </w:r>
            <w:r>
              <w:rPr>
                <w:color w:val="auto"/>
                <w:spacing w:val="-2"/>
                <w:highlight w:val="none"/>
              </w:rPr>
              <w:t>填料及类似品</w:t>
            </w:r>
          </w:p>
        </w:tc>
        <w:tc>
          <w:tcPr>
            <w:tcW w:w="2672" w:type="dxa"/>
            <w:vAlign w:val="top"/>
          </w:tcPr>
          <w:p w14:paraId="7FF7F12B">
            <w:pPr>
              <w:rPr>
                <w:rFonts w:ascii="Arial"/>
                <w:color w:val="auto"/>
                <w:sz w:val="21"/>
                <w:highlight w:val="none"/>
              </w:rPr>
            </w:pPr>
          </w:p>
        </w:tc>
        <w:tc>
          <w:tcPr>
            <w:tcW w:w="2248" w:type="dxa"/>
            <w:vAlign w:val="top"/>
          </w:tcPr>
          <w:p w14:paraId="22C6BD26">
            <w:pPr>
              <w:rPr>
                <w:rFonts w:ascii="Arial"/>
                <w:color w:val="auto"/>
                <w:sz w:val="21"/>
                <w:highlight w:val="none"/>
              </w:rPr>
            </w:pPr>
          </w:p>
        </w:tc>
        <w:tc>
          <w:tcPr>
            <w:tcW w:w="3543" w:type="dxa"/>
            <w:vAlign w:val="top"/>
          </w:tcPr>
          <w:p w14:paraId="02F42705">
            <w:pPr>
              <w:pStyle w:val="212"/>
              <w:spacing w:before="67" w:line="219" w:lineRule="auto"/>
              <w:ind w:left="109"/>
              <w:rPr>
                <w:color w:val="auto"/>
                <w:highlight w:val="none"/>
              </w:rPr>
            </w:pPr>
            <w:r>
              <w:rPr>
                <w:color w:val="auto"/>
                <w:spacing w:val="-1"/>
                <w:highlight w:val="none"/>
              </w:rPr>
              <w:t>HJ2541</w:t>
            </w:r>
            <w:r>
              <w:rPr>
                <w:color w:val="auto"/>
                <w:spacing w:val="-35"/>
                <w:highlight w:val="none"/>
              </w:rPr>
              <w:t xml:space="preserve"> </w:t>
            </w:r>
            <w:r>
              <w:rPr>
                <w:color w:val="auto"/>
                <w:spacing w:val="-1"/>
                <w:highlight w:val="none"/>
              </w:rPr>
              <w:t>胶粘剂</w:t>
            </w:r>
          </w:p>
        </w:tc>
      </w:tr>
      <w:tr w14:paraId="130D3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226850CB">
            <w:pPr>
              <w:pStyle w:val="212"/>
              <w:spacing w:before="69"/>
              <w:ind w:left="118"/>
              <w:rPr>
                <w:color w:val="auto"/>
                <w:highlight w:val="none"/>
              </w:rPr>
            </w:pPr>
            <w:r>
              <w:rPr>
                <w:color w:val="auto"/>
                <w:spacing w:val="-5"/>
                <w:highlight w:val="none"/>
              </w:rPr>
              <w:t>50</w:t>
            </w:r>
          </w:p>
        </w:tc>
        <w:tc>
          <w:tcPr>
            <w:tcW w:w="1542" w:type="dxa"/>
            <w:vAlign w:val="top"/>
          </w:tcPr>
          <w:p w14:paraId="4E36DE99">
            <w:pPr>
              <w:pStyle w:val="212"/>
              <w:spacing w:before="69" w:line="284" w:lineRule="auto"/>
              <w:ind w:left="122" w:right="108" w:hanging="20"/>
              <w:rPr>
                <w:color w:val="auto"/>
                <w:highlight w:val="none"/>
              </w:rPr>
            </w:pPr>
            <w:r>
              <w:rPr>
                <w:color w:val="auto"/>
                <w:spacing w:val="3"/>
                <w:highlight w:val="none"/>
              </w:rPr>
              <w:t>A180201</w:t>
            </w:r>
            <w:r>
              <w:rPr>
                <w:color w:val="auto"/>
                <w:spacing w:val="34"/>
                <w:highlight w:val="none"/>
              </w:rPr>
              <w:t xml:space="preserve"> </w:t>
            </w:r>
            <w:r>
              <w:rPr>
                <w:color w:val="auto"/>
                <w:spacing w:val="3"/>
                <w:highlight w:val="none"/>
              </w:rPr>
              <w:t>塑料制</w:t>
            </w:r>
            <w:r>
              <w:rPr>
                <w:color w:val="auto"/>
                <w:highlight w:val="none"/>
              </w:rPr>
              <w:t xml:space="preserve"> 品</w:t>
            </w:r>
          </w:p>
        </w:tc>
        <w:tc>
          <w:tcPr>
            <w:tcW w:w="2672" w:type="dxa"/>
            <w:vAlign w:val="top"/>
          </w:tcPr>
          <w:p w14:paraId="35438673">
            <w:pPr>
              <w:rPr>
                <w:rFonts w:ascii="Arial"/>
                <w:color w:val="auto"/>
                <w:sz w:val="21"/>
                <w:highlight w:val="none"/>
              </w:rPr>
            </w:pPr>
          </w:p>
        </w:tc>
        <w:tc>
          <w:tcPr>
            <w:tcW w:w="2248" w:type="dxa"/>
            <w:vAlign w:val="top"/>
          </w:tcPr>
          <w:p w14:paraId="7D09AB4D">
            <w:pPr>
              <w:rPr>
                <w:rFonts w:ascii="Arial"/>
                <w:color w:val="auto"/>
                <w:sz w:val="21"/>
                <w:highlight w:val="none"/>
              </w:rPr>
            </w:pPr>
          </w:p>
        </w:tc>
        <w:tc>
          <w:tcPr>
            <w:tcW w:w="3543" w:type="dxa"/>
            <w:vAlign w:val="top"/>
          </w:tcPr>
          <w:p w14:paraId="4ACDD2F3">
            <w:pPr>
              <w:pStyle w:val="212"/>
              <w:spacing w:before="69" w:line="284" w:lineRule="auto"/>
              <w:ind w:left="113" w:right="104" w:hanging="4"/>
              <w:rPr>
                <w:color w:val="auto"/>
                <w:highlight w:val="none"/>
              </w:rPr>
            </w:pPr>
            <w:r>
              <w:rPr>
                <w:color w:val="auto"/>
                <w:highlight w:val="none"/>
              </w:rPr>
              <w:t>HJ/T226 建筑用塑料管材/HJ/</w:t>
            </w:r>
            <w:r>
              <w:rPr>
                <w:color w:val="auto"/>
                <w:spacing w:val="-1"/>
                <w:highlight w:val="none"/>
              </w:rPr>
              <w:t>T231 再生塑</w:t>
            </w:r>
            <w:r>
              <w:rPr>
                <w:color w:val="auto"/>
                <w:highlight w:val="none"/>
              </w:rPr>
              <w:t xml:space="preserve"> </w:t>
            </w:r>
            <w:r>
              <w:rPr>
                <w:color w:val="auto"/>
                <w:spacing w:val="-2"/>
                <w:highlight w:val="none"/>
              </w:rPr>
              <w:t>料制品</w:t>
            </w:r>
          </w:p>
        </w:tc>
      </w:tr>
    </w:tbl>
    <w:p w14:paraId="051A4D79">
      <w:pPr>
        <w:spacing w:after="120" w:line="360" w:lineRule="auto"/>
        <w:rPr>
          <w:rFonts w:hint="eastAsia" w:ascii="宋体" w:hAnsi="宋体" w:eastAsia="宋体" w:cs="Times New Roman"/>
          <w:color w:val="auto"/>
          <w:spacing w:val="-3"/>
          <w:szCs w:val="21"/>
          <w:highlight w:val="none"/>
          <w:lang w:val="en-US" w:eastAsia="zh-CN"/>
        </w:rPr>
        <w:sectPr>
          <w:pgSz w:w="11906" w:h="16838"/>
          <w:pgMar w:top="992" w:right="644" w:bottom="1247" w:left="667" w:header="850"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Times New Roman"/>
          <w:color w:val="auto"/>
          <w:spacing w:val="-3"/>
          <w:szCs w:val="21"/>
          <w:highlight w:val="none"/>
        </w:rPr>
        <w:t>注：环境标志产品认证应依据相关标准的最新</w:t>
      </w:r>
      <w:r>
        <w:rPr>
          <w:rFonts w:hint="eastAsia" w:ascii="宋体" w:hAnsi="宋体" w:eastAsia="宋体" w:cs="Times New Roman"/>
          <w:color w:val="auto"/>
          <w:spacing w:val="-3"/>
          <w:szCs w:val="21"/>
          <w:highlight w:val="none"/>
          <w:lang w:val="en-US" w:eastAsia="zh-CN"/>
        </w:rPr>
        <w:t>版本。</w:t>
      </w:r>
    </w:p>
    <w:bookmarkEnd w:id="30"/>
    <w:bookmarkEnd w:id="42"/>
    <w:p w14:paraId="03EC69D2">
      <w:pPr>
        <w:rPr>
          <w:rFonts w:hint="eastAsia" w:ascii="黑体" w:hAnsi="黑体" w:eastAsia="黑体" w:cs="Arial"/>
          <w:b/>
          <w:color w:val="auto"/>
          <w:kern w:val="0"/>
          <w:sz w:val="28"/>
          <w:szCs w:val="28"/>
          <w:highlight w:val="none"/>
        </w:rPr>
      </w:pPr>
    </w:p>
    <w:p w14:paraId="14CF6505">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43" w:name="_Toc3292"/>
      <w:r>
        <w:rPr>
          <w:rFonts w:ascii="Times New Roman" w:hAnsi="Times New Roman" w:cs="Times New Roman"/>
          <w:color w:val="auto"/>
          <w:sz w:val="32"/>
          <w:szCs w:val="32"/>
          <w:highlight w:val="none"/>
        </w:rPr>
        <w:t xml:space="preserve">第三章  </w:t>
      </w:r>
      <w:r>
        <w:rPr>
          <w:rFonts w:hint="eastAsia" w:ascii="Times New Roman" w:hAnsi="Times New Roman" w:cs="Times New Roman"/>
          <w:color w:val="auto"/>
          <w:sz w:val="32"/>
          <w:szCs w:val="32"/>
          <w:highlight w:val="none"/>
        </w:rPr>
        <w:t>投标人</w:t>
      </w:r>
      <w:r>
        <w:rPr>
          <w:rFonts w:ascii="Times New Roman" w:hAnsi="Times New Roman" w:cs="Times New Roman"/>
          <w:color w:val="auto"/>
          <w:sz w:val="32"/>
          <w:szCs w:val="32"/>
          <w:highlight w:val="none"/>
        </w:rPr>
        <w:t>须知</w:t>
      </w:r>
      <w:bookmarkEnd w:id="43"/>
      <w:bookmarkStart w:id="44" w:name="_Toc254970667"/>
      <w:bookmarkStart w:id="45" w:name="_Toc254970526"/>
    </w:p>
    <w:p w14:paraId="13DA376A">
      <w:pPr>
        <w:pStyle w:val="3"/>
        <w:spacing w:before="40" w:after="40"/>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投标人</w:t>
      </w:r>
      <w:r>
        <w:rPr>
          <w:rFonts w:ascii="Times New Roman" w:hAnsi="Times New Roman" w:eastAsia="宋体"/>
          <w:color w:val="auto"/>
          <w:sz w:val="24"/>
          <w:szCs w:val="24"/>
          <w:highlight w:val="none"/>
        </w:rPr>
        <w:t>须知前附表</w:t>
      </w:r>
      <w:bookmarkEnd w:id="44"/>
      <w:bookmarkEnd w:id="45"/>
      <w:bookmarkStart w:id="46" w:name="_投标人须知前附表"/>
      <w:bookmarkEnd w:id="46"/>
      <w:bookmarkStart w:id="47" w:name="_Hlk19048934"/>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1230"/>
        <w:gridCol w:w="7229"/>
      </w:tblGrid>
      <w:tr w14:paraId="2F702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E8F774A">
            <w:pPr>
              <w:jc w:val="center"/>
              <w:rPr>
                <w:b/>
                <w:color w:val="auto"/>
                <w:szCs w:val="21"/>
                <w:highlight w:val="none"/>
              </w:rPr>
            </w:pPr>
            <w:r>
              <w:rPr>
                <w:b/>
                <w:color w:val="auto"/>
                <w:szCs w:val="21"/>
                <w:highlight w:val="none"/>
              </w:rPr>
              <w:t>条款号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74FA08D">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B0E0A9D">
            <w:pPr>
              <w:jc w:val="center"/>
              <w:rPr>
                <w:b/>
                <w:color w:val="auto"/>
                <w:szCs w:val="21"/>
                <w:highlight w:val="none"/>
              </w:rPr>
            </w:pPr>
            <w:r>
              <w:rPr>
                <w:b/>
                <w:color w:val="auto"/>
                <w:szCs w:val="21"/>
                <w:highlight w:val="none"/>
              </w:rPr>
              <w:t>内容、要求</w:t>
            </w:r>
          </w:p>
        </w:tc>
      </w:tr>
      <w:tr w14:paraId="43759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8"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7E510A64">
            <w:pPr>
              <w:spacing w:line="300" w:lineRule="exact"/>
              <w:jc w:val="center"/>
              <w:rPr>
                <w:b/>
                <w:color w:val="auto"/>
                <w:szCs w:val="21"/>
                <w:highlight w:val="none"/>
              </w:rPr>
            </w:pPr>
            <w:r>
              <w:rPr>
                <w:b/>
                <w:color w:val="auto"/>
                <w:szCs w:val="21"/>
                <w:highlight w:val="none"/>
              </w:rPr>
              <w:t>1.3.1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CDBCE6D">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1F4464A">
            <w:pPr>
              <w:spacing w:line="300" w:lineRule="exact"/>
              <w:jc w:val="left"/>
              <w:rPr>
                <w:rFonts w:hint="default"/>
                <w:color w:val="auto"/>
                <w:szCs w:val="21"/>
                <w:highlight w:val="none"/>
                <w:lang w:val="en-US" w:eastAsia="zh-CN"/>
              </w:rPr>
            </w:pPr>
            <w:r>
              <w:rPr>
                <w:color w:val="auto"/>
                <w:szCs w:val="21"/>
                <w:highlight w:val="none"/>
              </w:rPr>
              <w:t>项目名称：</w:t>
            </w:r>
            <w:r>
              <w:rPr>
                <w:rFonts w:hint="eastAsia"/>
                <w:color w:val="auto"/>
                <w:szCs w:val="21"/>
                <w:highlight w:val="none"/>
                <w:lang w:val="en-US" w:eastAsia="zh-CN"/>
              </w:rPr>
              <w:t>2026年禽流感等动物疫苗采购项目</w:t>
            </w:r>
          </w:p>
          <w:p w14:paraId="2939F0AD">
            <w:pPr>
              <w:spacing w:line="300" w:lineRule="exact"/>
              <w:jc w:val="left"/>
              <w:rPr>
                <w:color w:val="auto"/>
                <w:szCs w:val="21"/>
                <w:highlight w:val="none"/>
              </w:rPr>
            </w:pPr>
            <w:r>
              <w:rPr>
                <w:color w:val="auto"/>
                <w:szCs w:val="21"/>
                <w:highlight w:val="none"/>
              </w:rPr>
              <w:t>项目编号：</w:t>
            </w:r>
            <w:r>
              <w:rPr>
                <w:rFonts w:hint="eastAsia"/>
                <w:color w:val="auto"/>
                <w:szCs w:val="21"/>
                <w:highlight w:val="none"/>
              </w:rPr>
              <w:t>GXZC2026-G1-000993-JDZB</w:t>
            </w:r>
          </w:p>
          <w:p w14:paraId="21D670C2">
            <w:pPr>
              <w:spacing w:line="300" w:lineRule="exact"/>
              <w:jc w:val="left"/>
              <w:rPr>
                <w:rFonts w:hint="eastAsia"/>
                <w:color w:val="auto"/>
                <w:szCs w:val="21"/>
                <w:highlight w:val="none"/>
                <w:lang w:eastAsia="zh-CN"/>
              </w:rPr>
            </w:pPr>
            <w:r>
              <w:rPr>
                <w:rFonts w:hint="eastAsia"/>
                <w:color w:val="auto"/>
                <w:szCs w:val="21"/>
                <w:highlight w:val="none"/>
              </w:rPr>
              <w:t>采购计划号：广西政采[2026]7334号-003-001</w:t>
            </w:r>
          </w:p>
          <w:p w14:paraId="1BD0E620">
            <w:pPr>
              <w:spacing w:line="300" w:lineRule="exact"/>
              <w:jc w:val="left"/>
              <w:rPr>
                <w:rFonts w:hint="eastAsia"/>
                <w:color w:val="auto"/>
                <w:szCs w:val="21"/>
                <w:highlight w:val="none"/>
                <w:lang w:eastAsia="zh-CN"/>
              </w:rPr>
            </w:pPr>
            <w:r>
              <w:rPr>
                <w:rFonts w:hint="eastAsia"/>
                <w:color w:val="auto"/>
                <w:szCs w:val="21"/>
                <w:highlight w:val="none"/>
                <w:lang w:eastAsia="zh-CN"/>
              </w:rPr>
              <w:t>广西政采[2026]7334号-003-002</w:t>
            </w:r>
          </w:p>
          <w:p w14:paraId="3F9E3E38">
            <w:pPr>
              <w:spacing w:line="300" w:lineRule="exact"/>
              <w:jc w:val="left"/>
              <w:rPr>
                <w:rFonts w:hint="eastAsia" w:ascii="Times New Roman" w:hAnsi="Times New Roman" w:eastAsia="宋体" w:cs="Times New Roman"/>
                <w:i w:val="0"/>
                <w:iCs w:val="0"/>
                <w:caps w:val="0"/>
                <w:color w:val="auto"/>
                <w:spacing w:val="0"/>
                <w:sz w:val="21"/>
                <w:szCs w:val="21"/>
                <w:highlight w:val="none"/>
                <w:lang w:val="en-US" w:eastAsia="zh-CN"/>
              </w:rPr>
            </w:pPr>
            <w:r>
              <w:rPr>
                <w:rFonts w:hint="eastAsia" w:ascii="Times New Roman" w:hAnsi="Times New Roman" w:eastAsia="宋体" w:cs="Times New Roman"/>
                <w:i w:val="0"/>
                <w:iCs w:val="0"/>
                <w:caps w:val="0"/>
                <w:color w:val="auto"/>
                <w:spacing w:val="0"/>
                <w:sz w:val="21"/>
                <w:szCs w:val="21"/>
                <w:highlight w:val="none"/>
              </w:rPr>
              <w:t>广西政采[2026]7334号-003-00</w:t>
            </w:r>
            <w:r>
              <w:rPr>
                <w:rFonts w:hint="eastAsia" w:ascii="Times New Roman" w:hAnsi="Times New Roman" w:eastAsia="宋体" w:cs="Times New Roman"/>
                <w:i w:val="0"/>
                <w:iCs w:val="0"/>
                <w:caps w:val="0"/>
                <w:color w:val="auto"/>
                <w:spacing w:val="0"/>
                <w:sz w:val="21"/>
                <w:szCs w:val="21"/>
                <w:highlight w:val="none"/>
                <w:lang w:val="en-US" w:eastAsia="zh-CN"/>
              </w:rPr>
              <w:t>3</w:t>
            </w:r>
          </w:p>
          <w:p w14:paraId="48CE797F">
            <w:pPr>
              <w:spacing w:line="300" w:lineRule="exact"/>
              <w:jc w:val="left"/>
              <w:rPr>
                <w:rFonts w:hint="eastAsia" w:cs="Times New Roman"/>
                <w:i w:val="0"/>
                <w:iCs w:val="0"/>
                <w:caps w:val="0"/>
                <w:color w:val="auto"/>
                <w:spacing w:val="0"/>
                <w:sz w:val="21"/>
                <w:szCs w:val="21"/>
                <w:highlight w:val="none"/>
                <w:lang w:val="en-US" w:eastAsia="zh-CN"/>
              </w:rPr>
            </w:pPr>
            <w:r>
              <w:rPr>
                <w:rFonts w:hint="eastAsia" w:ascii="Times New Roman" w:hAnsi="Times New Roman" w:eastAsia="宋体" w:cs="Times New Roman"/>
                <w:i w:val="0"/>
                <w:iCs w:val="0"/>
                <w:caps w:val="0"/>
                <w:color w:val="auto"/>
                <w:spacing w:val="0"/>
                <w:sz w:val="21"/>
                <w:szCs w:val="21"/>
                <w:highlight w:val="none"/>
                <w:lang w:val="en-US" w:eastAsia="zh-CN"/>
              </w:rPr>
              <w:t>广西政采[2026]7334号-002</w:t>
            </w:r>
          </w:p>
          <w:p w14:paraId="063B1994">
            <w:pPr>
              <w:spacing w:line="300" w:lineRule="exact"/>
              <w:jc w:val="left"/>
              <w:rPr>
                <w:rFonts w:hint="eastAsia"/>
                <w:color w:val="auto"/>
                <w:szCs w:val="21"/>
                <w:highlight w:val="none"/>
              </w:rPr>
            </w:pPr>
            <w:r>
              <w:rPr>
                <w:rFonts w:hint="eastAsia" w:cs="Times New Roman"/>
                <w:i w:val="0"/>
                <w:iCs w:val="0"/>
                <w:caps w:val="0"/>
                <w:color w:val="auto"/>
                <w:spacing w:val="0"/>
                <w:sz w:val="21"/>
                <w:szCs w:val="21"/>
                <w:highlight w:val="none"/>
                <w:lang w:val="en-US" w:eastAsia="zh-CN"/>
              </w:rPr>
              <w:t>广西政采[2026]7334号-001</w:t>
            </w:r>
          </w:p>
        </w:tc>
      </w:tr>
      <w:tr w14:paraId="0BB7F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DBA8ACF">
            <w:pPr>
              <w:spacing w:line="300" w:lineRule="exact"/>
              <w:jc w:val="center"/>
              <w:rPr>
                <w:b/>
                <w:color w:val="auto"/>
                <w:szCs w:val="21"/>
                <w:highlight w:val="none"/>
              </w:rPr>
            </w:pPr>
            <w:r>
              <w:rPr>
                <w:b/>
                <w:color w:val="auto"/>
                <w:szCs w:val="21"/>
                <w:highlight w:val="none"/>
              </w:rPr>
              <w:t>1.3.2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F839EEF">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2E3F6E2">
            <w:pPr>
              <w:spacing w:line="300" w:lineRule="exact"/>
              <w:jc w:val="left"/>
              <w:rPr>
                <w:color w:val="auto"/>
                <w:szCs w:val="21"/>
                <w:highlight w:val="none"/>
              </w:rPr>
            </w:pPr>
            <w:r>
              <w:rPr>
                <w:rFonts w:hint="eastAsia"/>
                <w:color w:val="auto"/>
                <w:szCs w:val="21"/>
                <w:highlight w:val="none"/>
              </w:rPr>
              <w:t>公开招标</w:t>
            </w:r>
          </w:p>
        </w:tc>
      </w:tr>
      <w:tr w14:paraId="6971B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7FC41F71">
            <w:pPr>
              <w:spacing w:line="300" w:lineRule="exact"/>
              <w:jc w:val="center"/>
              <w:rPr>
                <w:b/>
                <w:color w:val="auto"/>
                <w:szCs w:val="21"/>
                <w:highlight w:val="none"/>
              </w:rPr>
            </w:pPr>
            <w:r>
              <w:rPr>
                <w:rFonts w:hint="eastAsia"/>
                <w:b/>
                <w:color w:val="auto"/>
                <w:szCs w:val="21"/>
                <w:highlight w:val="none"/>
              </w:rPr>
              <w:t>1</w:t>
            </w:r>
            <w:r>
              <w:rPr>
                <w:b/>
                <w:color w:val="auto"/>
                <w:szCs w:val="21"/>
                <w:highlight w:val="none"/>
              </w:rPr>
              <w:t>.4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7908F51">
            <w:pPr>
              <w:spacing w:line="300" w:lineRule="exact"/>
              <w:jc w:val="center"/>
              <w:rPr>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89AC63F">
            <w:pPr>
              <w:spacing w:line="300" w:lineRule="exact"/>
              <w:jc w:val="left"/>
              <w:rPr>
                <w:rFonts w:hint="eastAsia" w:eastAsia="宋体"/>
                <w:color w:val="auto"/>
                <w:szCs w:val="21"/>
                <w:highlight w:val="none"/>
                <w:lang w:val="en-US" w:eastAsia="zh-CN"/>
              </w:rPr>
            </w:pPr>
            <w:r>
              <w:rPr>
                <w:rFonts w:hint="eastAsia"/>
                <w:color w:val="auto"/>
                <w:szCs w:val="21"/>
                <w:highlight w:val="none"/>
                <w:lang w:val="en-US" w:eastAsia="zh-CN"/>
              </w:rPr>
              <w:t>无</w:t>
            </w:r>
          </w:p>
        </w:tc>
      </w:tr>
      <w:tr w14:paraId="5247E5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0AF2EAAE">
            <w:pPr>
              <w:spacing w:line="300" w:lineRule="exact"/>
              <w:jc w:val="center"/>
              <w:rPr>
                <w:b/>
                <w:color w:val="auto"/>
                <w:szCs w:val="21"/>
                <w:highlight w:val="none"/>
              </w:rPr>
            </w:pPr>
            <w:r>
              <w:rPr>
                <w:b/>
                <w:color w:val="auto"/>
                <w:szCs w:val="21"/>
                <w:highlight w:val="none"/>
              </w:rPr>
              <w:t>1.5.1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E40702E">
            <w:pPr>
              <w:spacing w:line="300" w:lineRule="exact"/>
              <w:jc w:val="center"/>
              <w:rPr>
                <w:color w:val="auto"/>
                <w:szCs w:val="21"/>
                <w:highlight w:val="none"/>
              </w:rPr>
            </w:pPr>
            <w:r>
              <w:rPr>
                <w:rFonts w:hint="eastAsia"/>
                <w:color w:val="auto"/>
                <w:szCs w:val="21"/>
                <w:highlight w:val="none"/>
                <w:lang w:val="zh-CN"/>
              </w:rPr>
              <w:t>投标人</w:t>
            </w:r>
            <w:r>
              <w:rPr>
                <w:color w:val="auto"/>
                <w:szCs w:val="21"/>
                <w:highlight w:val="none"/>
                <w:lang w:val="zh-CN"/>
              </w:rPr>
              <w:t>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EA79F2">
            <w:pPr>
              <w:spacing w:line="300" w:lineRule="exact"/>
              <w:jc w:val="left"/>
              <w:rPr>
                <w:color w:val="auto"/>
                <w:szCs w:val="21"/>
                <w:highlight w:val="none"/>
              </w:rPr>
            </w:pPr>
            <w:r>
              <w:rPr>
                <w:rFonts w:hint="eastAsia"/>
                <w:color w:val="auto"/>
                <w:szCs w:val="21"/>
                <w:highlight w:val="none"/>
              </w:rPr>
              <w:t>详</w:t>
            </w:r>
            <w:r>
              <w:rPr>
                <w:color w:val="auto"/>
                <w:szCs w:val="21"/>
                <w:highlight w:val="none"/>
              </w:rPr>
              <w:t>见招标公告</w:t>
            </w:r>
            <w:r>
              <w:rPr>
                <w:rFonts w:hint="eastAsia"/>
                <w:color w:val="auto"/>
                <w:szCs w:val="21"/>
                <w:highlight w:val="none"/>
              </w:rPr>
              <w:t>。</w:t>
            </w:r>
          </w:p>
        </w:tc>
      </w:tr>
      <w:tr w14:paraId="03344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55" w:type="dxa"/>
            <w:tcBorders>
              <w:top w:val="single" w:color="auto" w:sz="4" w:space="0"/>
              <w:left w:val="single" w:color="auto" w:sz="4" w:space="0"/>
              <w:right w:val="single" w:color="auto" w:sz="4" w:space="0"/>
            </w:tcBorders>
            <w:noWrap w:val="0"/>
            <w:vAlign w:val="center"/>
          </w:tcPr>
          <w:p w14:paraId="48D5CCDD">
            <w:pPr>
              <w:spacing w:line="300" w:lineRule="exact"/>
              <w:jc w:val="center"/>
              <w:rPr>
                <w:b/>
                <w:color w:val="auto"/>
                <w:szCs w:val="21"/>
                <w:highlight w:val="none"/>
              </w:rPr>
            </w:pPr>
            <w:bookmarkStart w:id="48" w:name="_Hlk85555568"/>
            <w:r>
              <w:rPr>
                <w:b/>
                <w:color w:val="auto"/>
                <w:szCs w:val="21"/>
                <w:highlight w:val="none"/>
              </w:rPr>
              <w:t>1.5.3</w:t>
            </w:r>
          </w:p>
        </w:tc>
        <w:tc>
          <w:tcPr>
            <w:tcW w:w="1230" w:type="dxa"/>
            <w:tcBorders>
              <w:top w:val="single" w:color="auto" w:sz="4" w:space="0"/>
              <w:left w:val="single" w:color="auto" w:sz="4" w:space="0"/>
              <w:right w:val="single" w:color="auto" w:sz="4" w:space="0"/>
            </w:tcBorders>
            <w:noWrap w:val="0"/>
            <w:vAlign w:val="center"/>
          </w:tcPr>
          <w:p w14:paraId="258ABA17">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5F181E24">
            <w:pPr>
              <w:spacing w:line="300" w:lineRule="exact"/>
              <w:jc w:val="left"/>
              <w:rPr>
                <w:color w:val="auto"/>
                <w:szCs w:val="21"/>
                <w:highlight w:val="none"/>
              </w:rPr>
            </w:pPr>
            <w:r>
              <w:rPr>
                <w:rFonts w:hint="eastAsia"/>
                <w:color w:val="auto"/>
                <w:szCs w:val="21"/>
                <w:highlight w:val="none"/>
              </w:rPr>
              <w:t>是否接受联合体详见招标公告</w:t>
            </w:r>
          </w:p>
        </w:tc>
      </w:tr>
      <w:bookmarkEnd w:id="48"/>
      <w:tr w14:paraId="4C813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5520BFFA">
            <w:pPr>
              <w:spacing w:line="300" w:lineRule="exact"/>
              <w:jc w:val="center"/>
              <w:rPr>
                <w:b/>
                <w:color w:val="auto"/>
                <w:szCs w:val="21"/>
                <w:highlight w:val="none"/>
              </w:rPr>
            </w:pPr>
            <w:r>
              <w:rPr>
                <w:b/>
                <w:color w:val="auto"/>
                <w:szCs w:val="21"/>
                <w:highlight w:val="none"/>
              </w:rPr>
              <w:t>1.6</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AE45884">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AE91DB2">
            <w:pPr>
              <w:pStyle w:val="17"/>
              <w:rPr>
                <w:rFonts w:hint="eastAsia"/>
                <w:color w:val="auto"/>
                <w:szCs w:val="21"/>
                <w:highlight w:val="none"/>
              </w:rPr>
            </w:pPr>
            <w:r>
              <w:rPr>
                <w:color w:val="auto"/>
                <w:szCs w:val="21"/>
                <w:highlight w:val="none"/>
              </w:rPr>
              <w:sym w:font="Wingdings 2" w:char="0052"/>
            </w:r>
            <w:r>
              <w:rPr>
                <w:rFonts w:hint="eastAsia"/>
                <w:color w:val="auto"/>
                <w:szCs w:val="21"/>
                <w:highlight w:val="none"/>
                <w:lang w:val="en-US" w:eastAsia="zh-CN"/>
              </w:rPr>
              <w:t>不组织</w:t>
            </w:r>
            <w:r>
              <w:rPr>
                <w:rFonts w:hint="eastAsia"/>
                <w:color w:val="auto"/>
                <w:szCs w:val="21"/>
                <w:highlight w:val="none"/>
              </w:rPr>
              <w:t xml:space="preserve"> </w:t>
            </w:r>
          </w:p>
          <w:p w14:paraId="6BB214AC">
            <w:pPr>
              <w:pStyle w:val="17"/>
              <w:rPr>
                <w:rFonts w:hint="eastAsia"/>
                <w:color w:val="auto"/>
                <w:szCs w:val="21"/>
                <w:highlight w:val="none"/>
              </w:rPr>
            </w:pPr>
            <w:r>
              <w:rPr>
                <w:rFonts w:hint="eastAsia"/>
                <w:color w:val="auto"/>
                <w:szCs w:val="21"/>
                <w:highlight w:val="none"/>
                <w:lang w:eastAsia="zh-CN"/>
              </w:rPr>
              <w:t>☑</w:t>
            </w:r>
            <w:r>
              <w:rPr>
                <w:rFonts w:hint="eastAsia"/>
                <w:color w:val="auto"/>
                <w:szCs w:val="21"/>
                <w:highlight w:val="none"/>
              </w:rPr>
              <w:t>自行踏勘</w:t>
            </w:r>
          </w:p>
          <w:p w14:paraId="5EEC621B">
            <w:pPr>
              <w:pStyle w:val="17"/>
              <w:rPr>
                <w:color w:val="auto"/>
                <w:szCs w:val="21"/>
                <w:highlight w:val="none"/>
              </w:rPr>
            </w:pPr>
            <w:r>
              <w:rPr>
                <w:rFonts w:hint="eastAsia"/>
                <w:color w:val="auto"/>
                <w:szCs w:val="21"/>
                <w:highlight w:val="none"/>
                <w:u w:val="single"/>
              </w:rPr>
              <w:t xml:space="preserve">    </w:t>
            </w:r>
            <w:r>
              <w:rPr>
                <w:rFonts w:hint="eastAsia"/>
                <w:color w:val="auto"/>
                <w:szCs w:val="21"/>
                <w:highlight w:val="none"/>
              </w:rPr>
              <w:t xml:space="preserve">    </w:t>
            </w:r>
          </w:p>
        </w:tc>
      </w:tr>
      <w:tr w14:paraId="0A4DE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52E0B634">
            <w:pPr>
              <w:spacing w:line="300" w:lineRule="exact"/>
              <w:jc w:val="center"/>
              <w:rPr>
                <w:b/>
                <w:color w:val="auto"/>
                <w:szCs w:val="21"/>
                <w:highlight w:val="none"/>
              </w:rPr>
            </w:pPr>
            <w:r>
              <w:rPr>
                <w:b/>
                <w:color w:val="auto"/>
                <w:szCs w:val="21"/>
                <w:highlight w:val="none"/>
              </w:rPr>
              <w:t>1.7.2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6BC2943">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A0B1A8B">
            <w:pPr>
              <w:spacing w:line="300" w:lineRule="exact"/>
              <w:jc w:val="left"/>
              <w:rPr>
                <w:color w:val="auto"/>
                <w:szCs w:val="21"/>
                <w:highlight w:val="none"/>
              </w:rPr>
            </w:pPr>
            <w:r>
              <w:rPr>
                <w:rFonts w:hint="eastAsia"/>
                <w:color w:val="auto"/>
                <w:szCs w:val="21"/>
                <w:highlight w:val="none"/>
              </w:rPr>
              <w:t>是否接受分包详见招标公告</w:t>
            </w:r>
          </w:p>
        </w:tc>
      </w:tr>
      <w:tr w14:paraId="07A55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43665369">
            <w:pPr>
              <w:spacing w:line="300" w:lineRule="exact"/>
              <w:jc w:val="center"/>
              <w:rPr>
                <w:rFonts w:hint="default" w:eastAsia="宋体"/>
                <w:b/>
                <w:color w:val="auto"/>
                <w:szCs w:val="21"/>
                <w:highlight w:val="none"/>
                <w:lang w:val="en-US" w:eastAsia="zh-CN"/>
              </w:rPr>
            </w:pPr>
            <w:r>
              <w:rPr>
                <w:rFonts w:hint="eastAsia"/>
                <w:b/>
                <w:color w:val="auto"/>
                <w:szCs w:val="21"/>
                <w:highlight w:val="none"/>
                <w:lang w:val="en-US" w:eastAsia="zh-CN"/>
              </w:rPr>
              <w:t>1.9</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B82F14E">
            <w:pPr>
              <w:spacing w:line="300" w:lineRule="exact"/>
              <w:jc w:val="center"/>
              <w:rPr>
                <w:color w:val="auto"/>
                <w:szCs w:val="21"/>
                <w:highlight w:val="none"/>
              </w:rPr>
            </w:pPr>
            <w:r>
              <w:rPr>
                <w:rFonts w:hint="eastAsia"/>
                <w:color w:val="auto"/>
                <w:szCs w:val="21"/>
                <w:highlight w:val="none"/>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3C7EBE8">
            <w:pPr>
              <w:spacing w:line="300" w:lineRule="exact"/>
              <w:jc w:val="left"/>
              <w:rPr>
                <w:rFonts w:hint="eastAsia"/>
                <w:color w:val="auto"/>
                <w:szCs w:val="21"/>
                <w:highlight w:val="none"/>
              </w:rPr>
            </w:pPr>
            <w:r>
              <w:rPr>
                <w:rFonts w:hint="eastAsia"/>
                <w:color w:val="auto"/>
                <w:szCs w:val="21"/>
                <w:highlight w:val="none"/>
                <w:lang w:eastAsia="zh-CN"/>
              </w:rPr>
              <w:t>☑</w:t>
            </w:r>
            <w:r>
              <w:rPr>
                <w:rFonts w:hint="eastAsia"/>
                <w:color w:val="auto"/>
                <w:szCs w:val="21"/>
                <w:highlight w:val="none"/>
              </w:rPr>
              <w:t>适用</w:t>
            </w:r>
          </w:p>
          <w:p w14:paraId="207F0189">
            <w:pPr>
              <w:spacing w:line="300" w:lineRule="exact"/>
              <w:jc w:val="left"/>
              <w:rPr>
                <w:rFonts w:hint="eastAsia" w:eastAsia="宋体"/>
                <w:color w:val="auto"/>
                <w:szCs w:val="21"/>
                <w:highlight w:val="none"/>
                <w:lang w:val="en-US" w:eastAsia="zh-CN"/>
              </w:rPr>
            </w:pPr>
            <w:r>
              <w:rPr>
                <w:rFonts w:hint="eastAsia"/>
                <w:color w:val="auto"/>
                <w:szCs w:val="21"/>
                <w:highlight w:val="none"/>
              </w:rPr>
              <w:t>□不适用</w:t>
            </w:r>
          </w:p>
        </w:tc>
      </w:tr>
      <w:tr w14:paraId="78B6F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4D311FD1">
            <w:pPr>
              <w:spacing w:line="300" w:lineRule="exact"/>
              <w:jc w:val="center"/>
              <w:rPr>
                <w:b/>
                <w:color w:val="auto"/>
                <w:szCs w:val="21"/>
                <w:highlight w:val="none"/>
              </w:rPr>
            </w:pPr>
            <w:r>
              <w:rPr>
                <w:b/>
                <w:color w:val="auto"/>
                <w:szCs w:val="21"/>
                <w:highlight w:val="none"/>
              </w:rPr>
              <w:t>2.3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A7E0E4B">
            <w:pPr>
              <w:spacing w:line="300" w:lineRule="exact"/>
              <w:jc w:val="center"/>
              <w:rPr>
                <w:color w:val="auto"/>
                <w:szCs w:val="21"/>
                <w:highlight w:val="none"/>
              </w:rPr>
            </w:pPr>
            <w:r>
              <w:rPr>
                <w:color w:val="auto"/>
                <w:szCs w:val="21"/>
                <w:highlight w:val="none"/>
              </w:rPr>
              <w:t>招标文件澄清、修改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D5D095F">
            <w:pPr>
              <w:spacing w:line="300" w:lineRule="exact"/>
              <w:jc w:val="left"/>
              <w:rPr>
                <w:color w:val="auto"/>
                <w:szCs w:val="21"/>
                <w:highlight w:val="none"/>
              </w:rPr>
            </w:pPr>
            <w:r>
              <w:rPr>
                <w:color w:val="auto"/>
                <w:szCs w:val="21"/>
                <w:highlight w:val="none"/>
              </w:rPr>
              <w:t>在招标公告发布媒介发布</w:t>
            </w:r>
            <w:r>
              <w:rPr>
                <w:rFonts w:hint="eastAsia"/>
                <w:color w:val="auto"/>
                <w:szCs w:val="21"/>
                <w:highlight w:val="none"/>
              </w:rPr>
              <w:t>。</w:t>
            </w:r>
          </w:p>
        </w:tc>
      </w:tr>
      <w:tr w14:paraId="4B90B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1A63C6E6">
            <w:pPr>
              <w:spacing w:line="300" w:lineRule="exact"/>
              <w:jc w:val="center"/>
              <w:rPr>
                <w:b/>
                <w:color w:val="auto"/>
                <w:szCs w:val="21"/>
                <w:highlight w:val="none"/>
              </w:rPr>
            </w:pPr>
            <w:r>
              <w:rPr>
                <w:b/>
                <w:color w:val="auto"/>
                <w:szCs w:val="21"/>
                <w:highlight w:val="none"/>
              </w:rPr>
              <w:t>2.3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36317E8">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0D8566C">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自招标</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招标</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35F7D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ADC289D">
            <w:pPr>
              <w:spacing w:line="300" w:lineRule="exact"/>
              <w:jc w:val="center"/>
              <w:rPr>
                <w:b/>
                <w:color w:val="auto"/>
                <w:szCs w:val="21"/>
                <w:highlight w:val="none"/>
              </w:rPr>
            </w:pPr>
            <w:r>
              <w:rPr>
                <w:b/>
                <w:color w:val="auto"/>
                <w:szCs w:val="21"/>
                <w:highlight w:val="none"/>
              </w:rPr>
              <w:t>3.4.1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0876118">
            <w:pPr>
              <w:spacing w:line="300" w:lineRule="exact"/>
              <w:jc w:val="center"/>
              <w:rPr>
                <w:color w:val="auto"/>
                <w:szCs w:val="21"/>
                <w:highlight w:val="none"/>
              </w:rPr>
            </w:pPr>
            <w:r>
              <w:rPr>
                <w:color w:val="auto"/>
                <w:szCs w:val="21"/>
                <w:highlight w:val="none"/>
              </w:rPr>
              <w:t>投标有效期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3800485">
            <w:pPr>
              <w:spacing w:line="300" w:lineRule="exact"/>
              <w:jc w:val="left"/>
              <w:rPr>
                <w:color w:val="auto"/>
                <w:szCs w:val="21"/>
                <w:highlight w:val="none"/>
              </w:rPr>
            </w:pPr>
            <w:r>
              <w:rPr>
                <w:color w:val="auto"/>
                <w:szCs w:val="21"/>
                <w:highlight w:val="none"/>
              </w:rPr>
              <w:t>投标截止之日起90天。</w:t>
            </w:r>
          </w:p>
        </w:tc>
      </w:tr>
      <w:tr w14:paraId="469E8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348AE60B">
            <w:pPr>
              <w:spacing w:line="300" w:lineRule="exact"/>
              <w:jc w:val="center"/>
              <w:rPr>
                <w:b/>
                <w:color w:val="auto"/>
                <w:szCs w:val="21"/>
                <w:highlight w:val="none"/>
              </w:rPr>
            </w:pPr>
            <w:r>
              <w:rPr>
                <w:b/>
                <w:color w:val="auto"/>
                <w:szCs w:val="21"/>
                <w:highlight w:val="none"/>
              </w:rPr>
              <w:t>3.5</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446EB85">
            <w:pPr>
              <w:spacing w:line="300" w:lineRule="exact"/>
              <w:jc w:val="center"/>
              <w:rPr>
                <w:color w:val="auto"/>
                <w:szCs w:val="21"/>
                <w:highlight w:val="none"/>
              </w:rPr>
            </w:pPr>
            <w:r>
              <w:rPr>
                <w:color w:val="auto"/>
                <w:szCs w:val="21"/>
                <w:highlight w:val="none"/>
              </w:rPr>
              <w:t>投标保证金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6F301FA">
            <w:pPr>
              <w:spacing w:line="312" w:lineRule="auto"/>
              <w:jc w:val="left"/>
              <w:rPr>
                <w:rFonts w:hint="eastAsia"/>
                <w:color w:val="auto"/>
                <w:szCs w:val="21"/>
                <w:highlight w:val="none"/>
              </w:rPr>
            </w:pPr>
            <w:r>
              <w:rPr>
                <w:color w:val="auto"/>
                <w:szCs w:val="21"/>
                <w:highlight w:val="none"/>
              </w:rPr>
              <w:t>投标保证</w:t>
            </w:r>
            <w:r>
              <w:rPr>
                <w:rFonts w:hint="eastAsia"/>
                <w:color w:val="auto"/>
                <w:szCs w:val="21"/>
                <w:highlight w:val="none"/>
              </w:rPr>
              <w:t>金金额：分标</w:t>
            </w:r>
            <w:r>
              <w:rPr>
                <w:rFonts w:hint="eastAsia"/>
                <w:color w:val="auto"/>
                <w:szCs w:val="21"/>
                <w:highlight w:val="none"/>
                <w:lang w:val="en-US" w:eastAsia="zh-CN"/>
              </w:rPr>
              <w:t>1</w:t>
            </w:r>
            <w:r>
              <w:rPr>
                <w:rFonts w:hint="eastAsia"/>
                <w:color w:val="auto"/>
                <w:szCs w:val="21"/>
                <w:highlight w:val="none"/>
              </w:rPr>
              <w:t>：人民币</w:t>
            </w:r>
            <w:r>
              <w:rPr>
                <w:rFonts w:hint="eastAsia"/>
                <w:color w:val="auto"/>
                <w:szCs w:val="21"/>
                <w:highlight w:val="none"/>
                <w:lang w:val="en-US" w:eastAsia="zh-CN"/>
              </w:rPr>
              <w:t>壹拾万</w:t>
            </w:r>
            <w:r>
              <w:rPr>
                <w:rFonts w:hint="eastAsia"/>
                <w:color w:val="auto"/>
                <w:szCs w:val="21"/>
                <w:highlight w:val="none"/>
              </w:rPr>
              <w:t>元整（</w:t>
            </w:r>
            <w:r>
              <w:rPr>
                <w:color w:val="auto"/>
                <w:szCs w:val="21"/>
                <w:highlight w:val="none"/>
              </w:rPr>
              <w:t>¥</w:t>
            </w:r>
            <w:r>
              <w:rPr>
                <w:rFonts w:hint="eastAsia"/>
                <w:color w:val="auto"/>
                <w:szCs w:val="21"/>
                <w:highlight w:val="none"/>
                <w:lang w:val="en-US" w:eastAsia="zh-CN"/>
              </w:rPr>
              <w:t>10</w:t>
            </w:r>
            <w:r>
              <w:rPr>
                <w:color w:val="auto"/>
                <w:szCs w:val="21"/>
                <w:highlight w:val="none"/>
              </w:rPr>
              <w:t>0,000.00</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rPr>
              <w:t>分标</w:t>
            </w:r>
            <w:r>
              <w:rPr>
                <w:rFonts w:hint="eastAsia"/>
                <w:color w:val="auto"/>
                <w:szCs w:val="21"/>
                <w:highlight w:val="none"/>
                <w:lang w:val="en-US" w:eastAsia="zh-CN"/>
              </w:rPr>
              <w:t>2</w:t>
            </w:r>
            <w:r>
              <w:rPr>
                <w:rFonts w:hint="eastAsia"/>
                <w:color w:val="auto"/>
                <w:szCs w:val="21"/>
                <w:highlight w:val="none"/>
              </w:rPr>
              <w:t>：人民币</w:t>
            </w:r>
            <w:r>
              <w:rPr>
                <w:rFonts w:hint="eastAsia"/>
                <w:color w:val="auto"/>
                <w:szCs w:val="21"/>
                <w:highlight w:val="none"/>
                <w:lang w:val="en-US" w:eastAsia="zh-CN"/>
              </w:rPr>
              <w:t>壹拾万</w:t>
            </w:r>
            <w:r>
              <w:rPr>
                <w:rFonts w:hint="eastAsia"/>
                <w:color w:val="auto"/>
                <w:szCs w:val="21"/>
                <w:highlight w:val="none"/>
              </w:rPr>
              <w:t>元整（</w:t>
            </w:r>
            <w:r>
              <w:rPr>
                <w:color w:val="auto"/>
                <w:szCs w:val="21"/>
                <w:highlight w:val="none"/>
              </w:rPr>
              <w:t>¥</w:t>
            </w:r>
            <w:r>
              <w:rPr>
                <w:rFonts w:hint="eastAsia"/>
                <w:color w:val="auto"/>
                <w:szCs w:val="21"/>
                <w:highlight w:val="none"/>
                <w:lang w:val="en-US" w:eastAsia="zh-CN"/>
              </w:rPr>
              <w:t>10</w:t>
            </w:r>
            <w:r>
              <w:rPr>
                <w:color w:val="auto"/>
                <w:szCs w:val="21"/>
                <w:highlight w:val="none"/>
              </w:rPr>
              <w:t>0,000.00</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rPr>
              <w:t>分标</w:t>
            </w:r>
            <w:r>
              <w:rPr>
                <w:rFonts w:hint="eastAsia"/>
                <w:color w:val="auto"/>
                <w:szCs w:val="21"/>
                <w:highlight w:val="none"/>
                <w:lang w:val="en-US" w:eastAsia="zh-CN"/>
              </w:rPr>
              <w:t>3</w:t>
            </w:r>
            <w:r>
              <w:rPr>
                <w:rFonts w:hint="eastAsia"/>
                <w:color w:val="auto"/>
                <w:szCs w:val="21"/>
                <w:highlight w:val="none"/>
              </w:rPr>
              <w:t>：人民币</w:t>
            </w:r>
            <w:r>
              <w:rPr>
                <w:rFonts w:hint="eastAsia"/>
                <w:color w:val="auto"/>
                <w:szCs w:val="21"/>
                <w:highlight w:val="none"/>
                <w:lang w:val="en-US" w:eastAsia="zh-CN"/>
              </w:rPr>
              <w:t>玖万元整</w:t>
            </w:r>
            <w:r>
              <w:rPr>
                <w:rFonts w:hint="eastAsia"/>
                <w:color w:val="auto"/>
                <w:szCs w:val="21"/>
                <w:highlight w:val="none"/>
              </w:rPr>
              <w:t>（</w:t>
            </w:r>
            <w:r>
              <w:rPr>
                <w:color w:val="auto"/>
                <w:szCs w:val="21"/>
                <w:highlight w:val="none"/>
              </w:rPr>
              <w:t>¥</w:t>
            </w:r>
            <w:r>
              <w:rPr>
                <w:rFonts w:hint="eastAsia"/>
                <w:color w:val="auto"/>
                <w:szCs w:val="21"/>
                <w:highlight w:val="none"/>
                <w:lang w:val="en-US" w:eastAsia="zh-CN"/>
              </w:rPr>
              <w:t>9</w:t>
            </w:r>
            <w:r>
              <w:rPr>
                <w:color w:val="auto"/>
                <w:szCs w:val="21"/>
                <w:highlight w:val="none"/>
              </w:rPr>
              <w:t>0,000.00</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rPr>
              <w:t>分标</w:t>
            </w:r>
            <w:r>
              <w:rPr>
                <w:rFonts w:hint="eastAsia"/>
                <w:color w:val="auto"/>
                <w:szCs w:val="21"/>
                <w:highlight w:val="none"/>
                <w:lang w:val="en-US" w:eastAsia="zh-CN"/>
              </w:rPr>
              <w:t>4</w:t>
            </w:r>
            <w:r>
              <w:rPr>
                <w:rFonts w:hint="eastAsia"/>
                <w:color w:val="auto"/>
                <w:szCs w:val="21"/>
                <w:highlight w:val="none"/>
              </w:rPr>
              <w:t>：人民币</w:t>
            </w:r>
            <w:r>
              <w:rPr>
                <w:rFonts w:hint="eastAsia"/>
                <w:color w:val="auto"/>
                <w:szCs w:val="21"/>
                <w:highlight w:val="none"/>
                <w:lang w:val="en-US" w:eastAsia="zh-CN"/>
              </w:rPr>
              <w:t>玖万元整</w:t>
            </w:r>
            <w:r>
              <w:rPr>
                <w:rFonts w:hint="eastAsia"/>
                <w:color w:val="auto"/>
                <w:szCs w:val="21"/>
                <w:highlight w:val="none"/>
              </w:rPr>
              <w:t>（</w:t>
            </w:r>
            <w:r>
              <w:rPr>
                <w:color w:val="auto"/>
                <w:szCs w:val="21"/>
                <w:highlight w:val="none"/>
              </w:rPr>
              <w:t>¥</w:t>
            </w:r>
            <w:r>
              <w:rPr>
                <w:rFonts w:hint="eastAsia"/>
                <w:color w:val="auto"/>
                <w:szCs w:val="21"/>
                <w:highlight w:val="none"/>
                <w:lang w:val="en-US" w:eastAsia="zh-CN"/>
              </w:rPr>
              <w:t>9</w:t>
            </w:r>
            <w:r>
              <w:rPr>
                <w:color w:val="auto"/>
                <w:szCs w:val="21"/>
                <w:highlight w:val="none"/>
              </w:rPr>
              <w:t>0,000.00</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rPr>
              <w:t>分标</w:t>
            </w:r>
            <w:r>
              <w:rPr>
                <w:rFonts w:hint="eastAsia"/>
                <w:color w:val="auto"/>
                <w:szCs w:val="21"/>
                <w:highlight w:val="none"/>
                <w:lang w:val="en-US" w:eastAsia="zh-CN"/>
              </w:rPr>
              <w:t>5</w:t>
            </w:r>
            <w:r>
              <w:rPr>
                <w:rFonts w:hint="eastAsia"/>
                <w:color w:val="auto"/>
                <w:szCs w:val="21"/>
                <w:highlight w:val="none"/>
              </w:rPr>
              <w:t>：人民币</w:t>
            </w:r>
            <w:r>
              <w:rPr>
                <w:rFonts w:hint="eastAsia"/>
                <w:color w:val="auto"/>
                <w:szCs w:val="21"/>
                <w:highlight w:val="none"/>
                <w:lang w:val="en-US" w:eastAsia="zh-CN"/>
              </w:rPr>
              <w:t>贰仟元整</w:t>
            </w:r>
            <w:r>
              <w:rPr>
                <w:rFonts w:hint="eastAsia"/>
                <w:color w:val="auto"/>
                <w:szCs w:val="21"/>
                <w:highlight w:val="none"/>
              </w:rPr>
              <w:t>（</w:t>
            </w:r>
            <w:r>
              <w:rPr>
                <w:color w:val="auto"/>
                <w:szCs w:val="21"/>
                <w:highlight w:val="none"/>
              </w:rPr>
              <w:t>¥</w:t>
            </w:r>
            <w:r>
              <w:rPr>
                <w:rFonts w:hint="eastAsia"/>
                <w:color w:val="auto"/>
                <w:szCs w:val="21"/>
                <w:highlight w:val="none"/>
                <w:lang w:val="en-US" w:eastAsia="zh-CN"/>
              </w:rPr>
              <w:t>2</w:t>
            </w:r>
            <w:r>
              <w:rPr>
                <w:color w:val="auto"/>
                <w:szCs w:val="21"/>
                <w:highlight w:val="none"/>
              </w:rPr>
              <w:t>,000.00</w:t>
            </w:r>
            <w:r>
              <w:rPr>
                <w:rFonts w:hint="eastAsia"/>
                <w:color w:val="auto"/>
                <w:szCs w:val="21"/>
                <w:highlight w:val="none"/>
              </w:rPr>
              <w:t>）</w:t>
            </w:r>
          </w:p>
          <w:p w14:paraId="48D4C7BB">
            <w:pPr>
              <w:spacing w:line="312" w:lineRule="auto"/>
              <w:jc w:val="left"/>
              <w:rPr>
                <w:color w:val="auto"/>
                <w:szCs w:val="21"/>
                <w:highlight w:val="none"/>
              </w:rPr>
            </w:pPr>
            <w:r>
              <w:rPr>
                <w:rFonts w:hint="eastAsia"/>
                <w:color w:val="auto"/>
                <w:szCs w:val="21"/>
                <w:highlight w:val="none"/>
              </w:rPr>
              <w:t>1、缴纳方式一：</w:t>
            </w:r>
          </w:p>
          <w:p w14:paraId="01BA8BE2">
            <w:pPr>
              <w:spacing w:line="300" w:lineRule="exact"/>
              <w:jc w:val="left"/>
              <w:rPr>
                <w:color w:val="auto"/>
                <w:szCs w:val="21"/>
                <w:highlight w:val="none"/>
              </w:rPr>
            </w:pPr>
            <w:r>
              <w:rPr>
                <w:rFonts w:hint="eastAsia" w:ascii="宋体" w:hAnsi="宋体"/>
                <w:color w:val="auto"/>
                <w:szCs w:val="21"/>
                <w:highlight w:val="none"/>
              </w:rPr>
              <w:t>（1）</w:t>
            </w:r>
            <w:r>
              <w:rPr>
                <w:color w:val="auto"/>
                <w:szCs w:val="21"/>
                <w:highlight w:val="none"/>
              </w:rPr>
              <w:t>供应商应于</w:t>
            </w:r>
            <w:r>
              <w:rPr>
                <w:rFonts w:hint="eastAsia"/>
                <w:color w:val="auto"/>
                <w:szCs w:val="21"/>
                <w:highlight w:val="none"/>
              </w:rPr>
              <w:t>投标截止</w:t>
            </w:r>
            <w:r>
              <w:rPr>
                <w:color w:val="auto"/>
                <w:szCs w:val="21"/>
                <w:highlight w:val="none"/>
              </w:rPr>
              <w:t>时间前将投标保证金以电汇、转账形式从供应商账户一次性足额</w:t>
            </w:r>
            <w:r>
              <w:rPr>
                <w:rFonts w:hint="eastAsia"/>
                <w:color w:val="auto"/>
                <w:szCs w:val="21"/>
                <w:highlight w:val="none"/>
              </w:rPr>
              <w:t>缴</w:t>
            </w:r>
            <w:r>
              <w:rPr>
                <w:color w:val="auto"/>
                <w:szCs w:val="21"/>
                <w:highlight w:val="none"/>
              </w:rPr>
              <w:t>纳至本项目（各</w:t>
            </w:r>
            <w:r>
              <w:rPr>
                <w:rFonts w:hint="eastAsia"/>
                <w:color w:val="auto"/>
                <w:szCs w:val="21"/>
                <w:highlight w:val="none"/>
              </w:rPr>
              <w:t>分标</w:t>
            </w:r>
            <w:r>
              <w:rPr>
                <w:color w:val="auto"/>
                <w:szCs w:val="21"/>
                <w:highlight w:val="none"/>
              </w:rPr>
              <w:t>）对应的专用虚拟账号，所交纳的投标保证金仅限当次项目（</w:t>
            </w:r>
            <w:r>
              <w:rPr>
                <w:rFonts w:hint="eastAsia"/>
                <w:color w:val="auto"/>
                <w:szCs w:val="21"/>
                <w:highlight w:val="none"/>
              </w:rPr>
              <w:t>分标</w:t>
            </w:r>
            <w:r>
              <w:rPr>
                <w:color w:val="auto"/>
                <w:szCs w:val="21"/>
                <w:highlight w:val="none"/>
              </w:rPr>
              <w:t>）有效，不得重复替代使用。本项目投标保证金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14:paraId="5335A2C5">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开户银行：平安银行南宁分行营业部</w:t>
            </w:r>
          </w:p>
          <w:p w14:paraId="30539931">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开户名称：广西机电设备招标有限公司</w:t>
            </w:r>
          </w:p>
          <w:p w14:paraId="1F8CC755">
            <w:pPr>
              <w:spacing w:line="300" w:lineRule="exact"/>
              <w:jc w:val="left"/>
              <w:rPr>
                <w:rFonts w:hint="eastAsia"/>
                <w:color w:val="auto"/>
                <w:szCs w:val="21"/>
                <w:highlight w:val="none"/>
              </w:rPr>
            </w:pPr>
            <w:r>
              <w:rPr>
                <w:rFonts w:hint="eastAsia"/>
                <w:color w:val="auto"/>
                <w:szCs w:val="21"/>
                <w:highlight w:val="none"/>
              </w:rPr>
              <w:t>银行账号：</w:t>
            </w:r>
          </w:p>
          <w:p w14:paraId="2765E593">
            <w:pPr>
              <w:spacing w:line="300" w:lineRule="exact"/>
              <w:jc w:val="left"/>
              <w:rPr>
                <w:rFonts w:hint="eastAsia"/>
                <w:color w:val="auto"/>
                <w:szCs w:val="21"/>
                <w:highlight w:val="none"/>
              </w:rPr>
            </w:pPr>
            <w:r>
              <w:rPr>
                <w:color w:val="auto"/>
                <w:szCs w:val="21"/>
                <w:highlight w:val="none"/>
              </w:rPr>
              <w:t>分标</w:t>
            </w:r>
            <w:r>
              <w:rPr>
                <w:rFonts w:hint="eastAsia"/>
                <w:color w:val="auto"/>
                <w:szCs w:val="21"/>
                <w:highlight w:val="none"/>
                <w:lang w:val="en-US" w:eastAsia="zh-CN"/>
              </w:rPr>
              <w:t>1</w:t>
            </w:r>
            <w:r>
              <w:rPr>
                <w:rFonts w:hint="eastAsia"/>
                <w:color w:val="auto"/>
                <w:szCs w:val="21"/>
                <w:highlight w:val="none"/>
              </w:rPr>
              <w:t>：</w:t>
            </w:r>
            <w:r>
              <w:rPr>
                <w:color w:val="auto"/>
                <w:szCs w:val="21"/>
                <w:highlight w:val="none"/>
              </w:rPr>
              <w:t xml:space="preserve">  </w:t>
            </w:r>
            <w:r>
              <w:rPr>
                <w:rFonts w:hint="eastAsia"/>
                <w:color w:val="auto"/>
                <w:szCs w:val="21"/>
                <w:highlight w:val="none"/>
              </w:rPr>
              <w:t>30210485560826</w:t>
            </w:r>
          </w:p>
          <w:p w14:paraId="5EB7E59E">
            <w:pPr>
              <w:spacing w:line="300" w:lineRule="exact"/>
              <w:jc w:val="left"/>
              <w:rPr>
                <w:rFonts w:hint="eastAsia"/>
                <w:color w:val="auto"/>
                <w:szCs w:val="21"/>
                <w:highlight w:val="none"/>
              </w:rPr>
            </w:pPr>
            <w:r>
              <w:rPr>
                <w:rFonts w:hint="eastAsia"/>
                <w:color w:val="auto"/>
                <w:szCs w:val="21"/>
                <w:highlight w:val="none"/>
              </w:rPr>
              <w:t>分标</w:t>
            </w:r>
            <w:r>
              <w:rPr>
                <w:rFonts w:hint="eastAsia"/>
                <w:color w:val="auto"/>
                <w:szCs w:val="21"/>
                <w:highlight w:val="none"/>
                <w:lang w:val="en-US" w:eastAsia="zh-CN"/>
              </w:rPr>
              <w:t>2</w:t>
            </w:r>
            <w:r>
              <w:rPr>
                <w:rFonts w:hint="eastAsia"/>
                <w:color w:val="auto"/>
                <w:szCs w:val="21"/>
                <w:highlight w:val="none"/>
              </w:rPr>
              <w:t>：30210485246303</w:t>
            </w:r>
          </w:p>
          <w:p w14:paraId="2357702D">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分标3：30210485931780</w:t>
            </w:r>
          </w:p>
          <w:p w14:paraId="1BB57804">
            <w:pPr>
              <w:spacing w:line="300" w:lineRule="exact"/>
              <w:jc w:val="left"/>
              <w:rPr>
                <w:rFonts w:hint="eastAsia"/>
                <w:color w:val="auto"/>
                <w:szCs w:val="21"/>
                <w:highlight w:val="none"/>
              </w:rPr>
            </w:pPr>
            <w:r>
              <w:rPr>
                <w:rFonts w:hint="eastAsia"/>
                <w:color w:val="auto"/>
                <w:szCs w:val="21"/>
                <w:highlight w:val="none"/>
              </w:rPr>
              <w:t>分标</w:t>
            </w:r>
            <w:r>
              <w:rPr>
                <w:rFonts w:hint="eastAsia"/>
                <w:color w:val="auto"/>
                <w:szCs w:val="21"/>
                <w:highlight w:val="none"/>
                <w:lang w:val="en-US" w:eastAsia="zh-CN"/>
              </w:rPr>
              <w:t>4</w:t>
            </w:r>
            <w:r>
              <w:rPr>
                <w:rFonts w:hint="eastAsia"/>
                <w:color w:val="auto"/>
                <w:szCs w:val="21"/>
                <w:highlight w:val="none"/>
              </w:rPr>
              <w:t>：30210485617257</w:t>
            </w:r>
          </w:p>
          <w:p w14:paraId="6F603A62">
            <w:pPr>
              <w:spacing w:line="300" w:lineRule="exact"/>
              <w:jc w:val="left"/>
              <w:rPr>
                <w:rFonts w:hint="default"/>
                <w:color w:val="auto"/>
                <w:szCs w:val="21"/>
                <w:highlight w:val="none"/>
                <w:lang w:val="en-US" w:eastAsia="zh-CN"/>
              </w:rPr>
            </w:pPr>
            <w:r>
              <w:rPr>
                <w:rFonts w:hint="eastAsia"/>
                <w:color w:val="auto"/>
                <w:szCs w:val="21"/>
                <w:highlight w:val="none"/>
                <w:lang w:val="en-US" w:eastAsia="zh-CN"/>
              </w:rPr>
              <w:t>分标5：30210485302734</w:t>
            </w:r>
          </w:p>
          <w:p w14:paraId="738EF5E2">
            <w:pPr>
              <w:spacing w:line="300" w:lineRule="exact"/>
              <w:jc w:val="left"/>
              <w:rPr>
                <w:color w:val="auto"/>
                <w:szCs w:val="21"/>
                <w:highlight w:val="none"/>
              </w:rPr>
            </w:pPr>
            <w:r>
              <w:rPr>
                <w:color w:val="auto"/>
                <w:szCs w:val="21"/>
                <w:highlight w:val="none"/>
              </w:rPr>
              <w:t>特别说明：本项目保证金采用虚拟账号，为保证投标保证金与项目一一对应，供应商如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投标</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投标保证金。</w:t>
            </w:r>
          </w:p>
          <w:p w14:paraId="17072688">
            <w:pPr>
              <w:spacing w:line="300" w:lineRule="exact"/>
              <w:jc w:val="left"/>
              <w:rPr>
                <w:color w:val="auto"/>
                <w:szCs w:val="21"/>
                <w:highlight w:val="none"/>
              </w:rPr>
            </w:pPr>
            <w:r>
              <w:rPr>
                <w:rFonts w:hint="eastAsia" w:ascii="宋体" w:hAnsi="宋体"/>
                <w:color w:val="auto"/>
                <w:szCs w:val="21"/>
                <w:highlight w:val="none"/>
              </w:rPr>
              <w:t>（2）投标保证金币种应与投标报价币种相同。投标保证金缴纳后无需开具收据，供应商应在投标文件中放入转账底单或电汇凭证的复印件，必须在投标截止时间之前到达指定账号，其到账时间以银行确认的到账时间为准。（3）</w:t>
            </w:r>
            <w:r>
              <w:rPr>
                <w:color w:val="auto"/>
                <w:szCs w:val="21"/>
                <w:highlight w:val="none"/>
              </w:rPr>
              <w:t>除</w:t>
            </w:r>
            <w:r>
              <w:rPr>
                <w:rFonts w:hint="eastAsia"/>
                <w:color w:val="auto"/>
                <w:szCs w:val="21"/>
                <w:highlight w:val="none"/>
              </w:rPr>
              <w:t>招标文件</w:t>
            </w:r>
            <w:r>
              <w:rPr>
                <w:color w:val="auto"/>
                <w:szCs w:val="21"/>
                <w:highlight w:val="none"/>
              </w:rPr>
              <w:t>规定不予退还保证金的情形外，采购代理机构</w:t>
            </w:r>
            <w:r>
              <w:rPr>
                <w:rFonts w:hint="eastAsia"/>
                <w:color w:val="auto"/>
                <w:szCs w:val="21"/>
                <w:highlight w:val="none"/>
              </w:rPr>
              <w:t>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交纳保证金后未参加投标活动或投标保证金缴纳错误而</w:t>
            </w:r>
            <w:r>
              <w:rPr>
                <w:color w:val="auto"/>
                <w:szCs w:val="21"/>
                <w:highlight w:val="none"/>
              </w:rPr>
              <w:t>导致</w:t>
            </w:r>
            <w:r>
              <w:rPr>
                <w:rFonts w:hint="eastAsia"/>
                <w:color w:val="auto"/>
                <w:szCs w:val="21"/>
                <w:highlight w:val="none"/>
              </w:rPr>
              <w:t>投标</w:t>
            </w:r>
            <w:r>
              <w:rPr>
                <w:color w:val="auto"/>
                <w:szCs w:val="21"/>
                <w:highlight w:val="none"/>
              </w:rPr>
              <w:t>保证金无法及时退还的责任</w:t>
            </w:r>
            <w:r>
              <w:rPr>
                <w:rFonts w:hint="eastAsia"/>
                <w:color w:val="auto"/>
                <w:szCs w:val="21"/>
                <w:highlight w:val="none"/>
              </w:rPr>
              <w:t>。</w:t>
            </w:r>
          </w:p>
          <w:p w14:paraId="410144A3">
            <w:pPr>
              <w:spacing w:line="300" w:lineRule="exact"/>
              <w:jc w:val="left"/>
              <w:rPr>
                <w:color w:val="auto"/>
                <w:szCs w:val="21"/>
                <w:highlight w:val="none"/>
              </w:rPr>
            </w:pPr>
            <w:r>
              <w:rPr>
                <w:rFonts w:hint="eastAsia"/>
                <w:color w:val="auto"/>
                <w:szCs w:val="21"/>
                <w:highlight w:val="none"/>
              </w:rPr>
              <w:t>2、缴纳方式二：</w:t>
            </w:r>
          </w:p>
          <w:p w14:paraId="290A72F5">
            <w:pPr>
              <w:spacing w:line="300" w:lineRule="exact"/>
              <w:jc w:val="left"/>
              <w:rPr>
                <w:color w:val="auto"/>
                <w:szCs w:val="21"/>
                <w:highlight w:val="none"/>
              </w:rPr>
            </w:pPr>
            <w:r>
              <w:rPr>
                <w:rFonts w:hint="eastAsia"/>
                <w:color w:val="auto"/>
                <w:szCs w:val="21"/>
                <w:highlight w:val="none"/>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08732685">
            <w:pPr>
              <w:spacing w:line="300" w:lineRule="exact"/>
              <w:jc w:val="left"/>
              <w:rPr>
                <w:color w:val="auto"/>
                <w:szCs w:val="21"/>
                <w:highlight w:val="none"/>
              </w:rPr>
            </w:pPr>
            <w:r>
              <w:rPr>
                <w:rFonts w:hint="eastAsia"/>
                <w:color w:val="auto"/>
                <w:szCs w:val="21"/>
                <w:highlight w:val="none"/>
              </w:rPr>
              <w:t>3、投标保证金有下列情形之一的，视为保证金无效：</w:t>
            </w:r>
          </w:p>
          <w:p w14:paraId="24B707F6">
            <w:pPr>
              <w:spacing w:line="300" w:lineRule="exact"/>
              <w:jc w:val="left"/>
              <w:rPr>
                <w:color w:val="auto"/>
                <w:szCs w:val="21"/>
                <w:highlight w:val="none"/>
              </w:rPr>
            </w:pPr>
            <w:r>
              <w:rPr>
                <w:rFonts w:hint="eastAsia"/>
                <w:color w:val="auto"/>
                <w:szCs w:val="21"/>
                <w:highlight w:val="none"/>
              </w:rPr>
              <w:t>（1）保证金在投标截止时间后提交的，或者不按规定交纳方式交纳的，或者未足额交纳的（包含保函额度不足的）的；</w:t>
            </w:r>
          </w:p>
          <w:p w14:paraId="278BCC9B">
            <w:pPr>
              <w:spacing w:line="300" w:lineRule="exact"/>
              <w:jc w:val="left"/>
              <w:rPr>
                <w:color w:val="auto"/>
                <w:szCs w:val="21"/>
                <w:highlight w:val="none"/>
              </w:rPr>
            </w:pPr>
            <w:r>
              <w:rPr>
                <w:rFonts w:hint="eastAsia"/>
                <w:color w:val="auto"/>
                <w:szCs w:val="21"/>
                <w:highlight w:val="none"/>
              </w:rPr>
              <w:t>（2）支票、汇票或者本票出现无效或者背书情形的；</w:t>
            </w:r>
          </w:p>
          <w:p w14:paraId="42D0EE09">
            <w:pPr>
              <w:spacing w:line="300" w:lineRule="exact"/>
              <w:jc w:val="left"/>
              <w:rPr>
                <w:color w:val="auto"/>
                <w:szCs w:val="21"/>
                <w:highlight w:val="none"/>
              </w:rPr>
            </w:pPr>
            <w:r>
              <w:rPr>
                <w:rFonts w:hint="eastAsia"/>
                <w:color w:val="auto"/>
                <w:szCs w:val="21"/>
                <w:highlight w:val="none"/>
              </w:rPr>
              <w:t>（3）保函有效期低于投标有效期的；</w:t>
            </w:r>
          </w:p>
          <w:p w14:paraId="1F9C0DEE">
            <w:pPr>
              <w:spacing w:line="300" w:lineRule="exact"/>
              <w:jc w:val="left"/>
              <w:rPr>
                <w:color w:val="auto"/>
                <w:szCs w:val="21"/>
                <w:highlight w:val="none"/>
              </w:rPr>
            </w:pPr>
            <w:r>
              <w:rPr>
                <w:rFonts w:hint="eastAsia"/>
                <w:color w:val="auto"/>
                <w:szCs w:val="21"/>
                <w:highlight w:val="none"/>
              </w:rPr>
              <w:t>（4）非金融机构、担保机构出具保函的、非无条件保函的。</w:t>
            </w:r>
          </w:p>
          <w:p w14:paraId="5C528AAE">
            <w:pPr>
              <w:spacing w:line="300" w:lineRule="exact"/>
              <w:jc w:val="left"/>
              <w:rPr>
                <w:color w:val="auto"/>
                <w:szCs w:val="21"/>
                <w:highlight w:val="none"/>
              </w:rPr>
            </w:pPr>
            <w:r>
              <w:rPr>
                <w:rFonts w:hint="eastAsia"/>
                <w:color w:val="auto"/>
                <w:szCs w:val="21"/>
                <w:highlight w:val="none"/>
              </w:rPr>
              <w:t>4、</w:t>
            </w:r>
            <w:r>
              <w:rPr>
                <w:color w:val="auto"/>
                <w:szCs w:val="21"/>
                <w:highlight w:val="none"/>
              </w:rPr>
              <w:t>财务部联系电话：0771-2821398</w:t>
            </w:r>
          </w:p>
          <w:p w14:paraId="5CD72CE9">
            <w:pPr>
              <w:spacing w:line="300" w:lineRule="exact"/>
              <w:jc w:val="left"/>
              <w:rPr>
                <w:b/>
                <w:bCs/>
                <w:color w:val="auto"/>
                <w:szCs w:val="21"/>
                <w:highlight w:val="none"/>
              </w:rPr>
            </w:pPr>
            <w:r>
              <w:rPr>
                <w:rFonts w:hint="eastAsia"/>
                <w:b/>
                <w:bCs/>
                <w:color w:val="auto"/>
                <w:szCs w:val="21"/>
                <w:highlight w:val="none"/>
              </w:rPr>
              <w:t>注：为保证投标保证金退还的及时性与便利性，鼓励优先采用方式一递交投标保证金。</w:t>
            </w:r>
          </w:p>
        </w:tc>
      </w:tr>
      <w:tr w14:paraId="55CE1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55" w:type="dxa"/>
            <w:tcBorders>
              <w:left w:val="single" w:color="auto" w:sz="4" w:space="0"/>
              <w:right w:val="single" w:color="auto" w:sz="4" w:space="0"/>
            </w:tcBorders>
            <w:noWrap w:val="0"/>
            <w:vAlign w:val="center"/>
          </w:tcPr>
          <w:p w14:paraId="4C2876FD">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30" w:type="dxa"/>
            <w:tcBorders>
              <w:top w:val="single" w:color="auto" w:sz="4" w:space="0"/>
              <w:left w:val="single" w:color="auto" w:sz="4" w:space="0"/>
              <w:right w:val="single" w:color="auto" w:sz="4" w:space="0"/>
            </w:tcBorders>
            <w:noWrap w:val="0"/>
            <w:vAlign w:val="center"/>
          </w:tcPr>
          <w:p w14:paraId="55414B38">
            <w:pPr>
              <w:spacing w:line="300" w:lineRule="exact"/>
              <w:jc w:val="center"/>
              <w:rPr>
                <w:color w:val="auto"/>
                <w:szCs w:val="21"/>
                <w:highlight w:val="none"/>
              </w:rPr>
            </w:pPr>
            <w:r>
              <w:rPr>
                <w:rFonts w:hint="eastAsia"/>
                <w:color w:val="auto"/>
                <w:szCs w:val="21"/>
                <w:highlight w:val="none"/>
              </w:rPr>
              <w:t>投标文件的编制</w:t>
            </w:r>
          </w:p>
        </w:tc>
        <w:tc>
          <w:tcPr>
            <w:tcW w:w="7229" w:type="dxa"/>
            <w:tcBorders>
              <w:top w:val="single" w:color="auto" w:sz="4" w:space="0"/>
              <w:left w:val="single" w:color="auto" w:sz="4" w:space="0"/>
              <w:right w:val="single" w:color="auto" w:sz="4" w:space="0"/>
            </w:tcBorders>
            <w:noWrap w:val="0"/>
            <w:vAlign w:val="center"/>
          </w:tcPr>
          <w:p w14:paraId="29EAE7E9">
            <w:pPr>
              <w:spacing w:line="300" w:lineRule="exact"/>
              <w:jc w:val="left"/>
              <w:rPr>
                <w:color w:val="auto"/>
                <w:szCs w:val="21"/>
                <w:highlight w:val="none"/>
              </w:rPr>
            </w:pPr>
            <w:r>
              <w:rPr>
                <w:rFonts w:hint="eastAsia" w:hAnsi="宋体"/>
                <w:color w:val="auto"/>
                <w:szCs w:val="21"/>
                <w:highlight w:val="none"/>
              </w:rPr>
              <w:t>投标文件应按第六章投标文件格式分别编制并使用下载的</w:t>
            </w:r>
            <w:r>
              <w:rPr>
                <w:rFonts w:hint="eastAsia"/>
                <w:color w:val="auto"/>
                <w:szCs w:val="21"/>
                <w:highlight w:val="none"/>
              </w:rPr>
              <w:t>广西政府采购云平台新版客户端</w:t>
            </w:r>
            <w:r>
              <w:rPr>
                <w:rFonts w:hint="eastAsia" w:hAnsi="宋体"/>
                <w:color w:val="auto"/>
                <w:szCs w:val="21"/>
                <w:highlight w:val="none"/>
              </w:rPr>
              <w:t>制作并上传。</w:t>
            </w:r>
          </w:p>
        </w:tc>
      </w:tr>
      <w:tr w14:paraId="6838E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9DD1680">
            <w:pPr>
              <w:spacing w:line="300" w:lineRule="exact"/>
              <w:jc w:val="center"/>
              <w:rPr>
                <w:b/>
                <w:color w:val="auto"/>
                <w:szCs w:val="21"/>
                <w:highlight w:val="none"/>
              </w:rPr>
            </w:pPr>
            <w:r>
              <w:rPr>
                <w:b/>
                <w:color w:val="auto"/>
                <w:szCs w:val="21"/>
                <w:highlight w:val="none"/>
              </w:rPr>
              <w:t>3.7</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6B67AC3">
            <w:pPr>
              <w:spacing w:line="300" w:lineRule="exact"/>
              <w:jc w:val="center"/>
              <w:rPr>
                <w:color w:val="auto"/>
                <w:szCs w:val="21"/>
                <w:highlight w:val="none"/>
              </w:rPr>
            </w:pPr>
            <w:r>
              <w:rPr>
                <w:color w:val="auto"/>
                <w:szCs w:val="21"/>
                <w:highlight w:val="none"/>
              </w:rPr>
              <w:t>投标文件递交</w:t>
            </w:r>
            <w:r>
              <w:rPr>
                <w:rFonts w:hint="eastAsia"/>
                <w:color w:val="auto"/>
                <w:szCs w:val="21"/>
                <w:highlight w:val="none"/>
              </w:rPr>
              <w:t>截止时间及开标时间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8ECB64F">
            <w:pPr>
              <w:spacing w:line="300" w:lineRule="exact"/>
              <w:jc w:val="left"/>
              <w:rPr>
                <w:color w:val="auto"/>
                <w:szCs w:val="21"/>
                <w:highlight w:val="none"/>
              </w:rPr>
            </w:pPr>
            <w:r>
              <w:rPr>
                <w:rFonts w:hint="eastAsia"/>
                <w:color w:val="auto"/>
                <w:kern w:val="0"/>
                <w:szCs w:val="21"/>
                <w:highlight w:val="none"/>
              </w:rPr>
              <w:t>见招标公告要求</w:t>
            </w:r>
            <w:r>
              <w:rPr>
                <w:rFonts w:hint="eastAsia"/>
                <w:color w:val="auto"/>
                <w:szCs w:val="21"/>
                <w:highlight w:val="none"/>
              </w:rPr>
              <w:t>。</w:t>
            </w:r>
          </w:p>
        </w:tc>
      </w:tr>
      <w:tr w14:paraId="1B003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0A602215">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2B7E2CD">
            <w:pPr>
              <w:spacing w:line="300" w:lineRule="exact"/>
              <w:jc w:val="center"/>
              <w:rPr>
                <w:color w:val="auto"/>
                <w:szCs w:val="20"/>
                <w:highlight w:val="none"/>
              </w:rPr>
            </w:pPr>
            <w:r>
              <w:rPr>
                <w:rFonts w:hint="eastAsia"/>
                <w:color w:val="auto"/>
                <w:szCs w:val="21"/>
                <w:highlight w:val="none"/>
              </w:rPr>
              <w:t>备份投标文件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1A6F8A4">
            <w:pPr>
              <w:spacing w:line="276" w:lineRule="auto"/>
              <w:rPr>
                <w:rFonts w:hint="eastAsia"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备份投标文件</w:t>
            </w:r>
          </w:p>
          <w:p w14:paraId="6FCD9A11">
            <w:pPr>
              <w:spacing w:line="276" w:lineRule="auto"/>
              <w:rPr>
                <w:color w:val="auto"/>
                <w:sz w:val="22"/>
                <w:szCs w:val="22"/>
                <w:highlight w:val="none"/>
              </w:rPr>
            </w:pPr>
            <w:r>
              <w:rPr>
                <w:rFonts w:hint="eastAsia" w:ascii="宋体" w:hAnsi="宋体"/>
                <w:color w:val="auto"/>
                <w:szCs w:val="21"/>
                <w:highlight w:val="none"/>
              </w:rPr>
              <w:t>以</w:t>
            </w:r>
            <w:r>
              <w:rPr>
                <w:rFonts w:ascii="Arial" w:hAnsi="Arial" w:cs="Arial"/>
                <w:color w:val="auto"/>
                <w:kern w:val="0"/>
                <w:szCs w:val="21"/>
                <w:highlight w:val="none"/>
              </w:rPr>
              <w:t>广西政府采购云平台</w:t>
            </w:r>
            <w:r>
              <w:rPr>
                <w:rFonts w:hint="eastAsia" w:ascii="宋体" w:hAnsi="宋体"/>
                <w:color w:val="auto"/>
                <w:szCs w:val="21"/>
                <w:highlight w:val="none"/>
              </w:rPr>
              <w:t>自动生成的备份文件为依据，当项目允许接受备份响应文件时，投标人才可以按规定上传备份投标文件。</w:t>
            </w:r>
          </w:p>
        </w:tc>
      </w:tr>
      <w:tr w14:paraId="2129C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74123F2A">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7714436">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8C3CC78">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68E26C68">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0B00D8B1">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7FD8F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0AE502FF">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A5F9FD3">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CB6E9C4">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1260905F">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58BF70A7">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4311835D">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53022124">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7AEB0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31F495">
            <w:pPr>
              <w:spacing w:line="300" w:lineRule="exact"/>
              <w:jc w:val="center"/>
              <w:rPr>
                <w:rFonts w:hint="default" w:eastAsia="宋体"/>
                <w:b/>
                <w:color w:val="auto"/>
                <w:szCs w:val="21"/>
                <w:highlight w:val="none"/>
                <w:lang w:val="en-US" w:eastAsia="zh-CN"/>
              </w:rPr>
            </w:pPr>
            <w:r>
              <w:rPr>
                <w:rFonts w:hint="eastAsia"/>
                <w:b/>
                <w:color w:val="auto"/>
                <w:szCs w:val="21"/>
                <w:highlight w:val="none"/>
                <w:lang w:val="en-US" w:eastAsia="zh-CN"/>
              </w:rPr>
              <w:t>5.3.1</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C7F870">
            <w:pPr>
              <w:spacing w:line="3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信用查询规则</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D9A151C">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采购人或者采购代理机构在资格审查结束前，对</w:t>
            </w:r>
            <w:r>
              <w:rPr>
                <w:rFonts w:hint="eastAsia" w:ascii="宋体" w:hAnsi="宋体"/>
                <w:color w:val="auto"/>
                <w:szCs w:val="21"/>
                <w:highlight w:val="none"/>
                <w:lang w:val="en-US" w:eastAsia="zh-CN"/>
              </w:rPr>
              <w:t>投标人</w:t>
            </w:r>
            <w:r>
              <w:rPr>
                <w:rFonts w:hint="eastAsia" w:ascii="宋体" w:hAnsi="宋体"/>
                <w:color w:val="auto"/>
                <w:szCs w:val="21"/>
                <w:highlight w:val="none"/>
                <w:lang w:eastAsia="zh-CN"/>
              </w:rPr>
              <w:t>进行信用查询。</w:t>
            </w:r>
          </w:p>
          <w:p w14:paraId="37DDF8B8">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）查询渠道：</w:t>
            </w:r>
            <w:r>
              <w:rPr>
                <w:rFonts w:hint="eastAsia" w:ascii="宋体" w:hAnsi="宋体"/>
                <w:color w:val="auto"/>
                <w:szCs w:val="21"/>
                <w:highlight w:val="none"/>
                <w:lang w:val="en-US" w:eastAsia="zh-CN"/>
              </w:rPr>
              <w:t>广西政府采购云平台</w:t>
            </w:r>
            <w:r>
              <w:rPr>
                <w:rFonts w:hint="eastAsia" w:ascii="宋体" w:hAnsi="宋体"/>
                <w:color w:val="auto"/>
                <w:szCs w:val="21"/>
                <w:highlight w:val="none"/>
                <w:lang w:eastAsia="zh-CN"/>
              </w:rPr>
              <w:t>“信用中国”网站(www.creditchina.gov.cn) 、中国政府采购网(www.ccgp.gov.cn)</w:t>
            </w:r>
            <w:r>
              <w:rPr>
                <w:rFonts w:hint="eastAsia" w:ascii="宋体" w:hAnsi="宋体"/>
                <w:color w:val="auto"/>
                <w:szCs w:val="21"/>
                <w:highlight w:val="none"/>
                <w:lang w:val="en-US" w:eastAsia="zh-CN"/>
              </w:rPr>
              <w:t>链接入口</w:t>
            </w:r>
            <w:r>
              <w:rPr>
                <w:rFonts w:hint="eastAsia" w:ascii="宋体" w:hAnsi="宋体"/>
                <w:color w:val="auto"/>
                <w:szCs w:val="21"/>
                <w:highlight w:val="none"/>
                <w:lang w:eastAsia="zh-CN"/>
              </w:rPr>
              <w:t>。</w:t>
            </w:r>
          </w:p>
          <w:p w14:paraId="2934E813">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）信用查询截止时点：</w:t>
            </w:r>
            <w:r>
              <w:rPr>
                <w:rFonts w:hint="eastAsia" w:ascii="宋体" w:hAnsi="宋体"/>
                <w:color w:val="auto"/>
                <w:szCs w:val="21"/>
                <w:highlight w:val="none"/>
                <w:lang w:val="en-US" w:eastAsia="zh-CN"/>
              </w:rPr>
              <w:t>资</w:t>
            </w:r>
            <w:r>
              <w:rPr>
                <w:rFonts w:hint="eastAsia" w:ascii="宋体" w:hAnsi="宋体"/>
                <w:color w:val="auto"/>
                <w:szCs w:val="21"/>
                <w:highlight w:val="none"/>
                <w:lang w:eastAsia="zh-CN"/>
              </w:rPr>
              <w:t>格审查结束前</w:t>
            </w:r>
          </w:p>
          <w:p w14:paraId="6D400C40">
            <w:pPr>
              <w:snapToGrid w:val="0"/>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）查询记录和证据留存方式：在查询网站中直接截图查询记录，截图作为在“广西政府采购云”平台作为附件上传保存。</w:t>
            </w:r>
          </w:p>
          <w:p w14:paraId="220D271C">
            <w:pPr>
              <w:snapToGrid w:val="0"/>
              <w:spacing w:line="38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DB31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22A67F">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C3CD83">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异常低价审查</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0073BD1">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14:paraId="2C98F64A">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（1）投标（响应）报价低于全部通过符合性审查供应商投标（响应）报价平均值65%的，即投标（响应）报价&lt;全部通过符合性审查供应商投标（响应）报价平均值×65%；</w:t>
            </w:r>
          </w:p>
          <w:p w14:paraId="73F4A8BA">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（2）投标（响应）报价低于通过符合性审查的次低报价供应商投标（响应）报价65%的，即投标（响应）报价&lt;通过符合性审查的次低报价供应商投标（响应）报价×65%；</w:t>
            </w:r>
          </w:p>
          <w:p w14:paraId="3C89E8F4">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（3）投标（响应）报价低于采购项目最高限价65%的，即投标（响应）报价&lt;采购项目最高限价×65%；</w:t>
            </w:r>
          </w:p>
          <w:p w14:paraId="6E5AD7BF">
            <w:pPr>
              <w:spacing w:line="276" w:lineRule="auto"/>
              <w:rPr>
                <w:color w:val="auto"/>
                <w:highlight w:val="none"/>
              </w:rPr>
            </w:pPr>
            <w:r>
              <w:rPr>
                <w:rFonts w:hint="eastAsia"/>
                <w:color w:val="auto"/>
                <w:szCs w:val="21"/>
                <w:highlight w:val="none"/>
                <w:lang w:val="en-US" w:eastAsia="zh-CN"/>
              </w:rPr>
              <w:t>（4）评审委员会基于专业判断，认为供应商报价过低，有可能影响产品质量或者不能诚信履约的其他情形。</w:t>
            </w:r>
          </w:p>
        </w:tc>
      </w:tr>
      <w:tr w14:paraId="7AF49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0283B6A">
            <w:pPr>
              <w:spacing w:line="300" w:lineRule="exact"/>
              <w:jc w:val="center"/>
              <w:rPr>
                <w:rFonts w:hint="eastAsia" w:eastAsia="宋体"/>
                <w:b/>
                <w:color w:val="auto"/>
                <w:szCs w:val="21"/>
                <w:highlight w:val="none"/>
                <w:lang w:eastAsia="zh-CN"/>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rFonts w:hint="eastAsia"/>
                <w:b/>
                <w:color w:val="auto"/>
                <w:szCs w:val="21"/>
                <w:highlight w:val="none"/>
                <w:lang w:val="en-US" w:eastAsia="zh-CN"/>
              </w:rPr>
              <w:t>6</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E9C7CA4">
            <w:pPr>
              <w:spacing w:line="300" w:lineRule="exact"/>
              <w:jc w:val="center"/>
              <w:rPr>
                <w:color w:val="auto"/>
                <w:szCs w:val="21"/>
                <w:highlight w:val="none"/>
              </w:rPr>
            </w:pPr>
            <w:r>
              <w:rPr>
                <w:rFonts w:hint="eastAsia"/>
                <w:color w:val="auto"/>
                <w:szCs w:val="21"/>
                <w:highlight w:val="none"/>
              </w:rPr>
              <w:t>相同品牌推荐方式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438E066">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采购人委托评审委员会确定   □采购人确定</w:t>
            </w:r>
          </w:p>
        </w:tc>
      </w:tr>
      <w:tr w14:paraId="31173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7E0056DF">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87CDFDC">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6B28FEC">
            <w:pPr>
              <w:spacing w:line="300" w:lineRule="exact"/>
              <w:jc w:val="left"/>
              <w:rPr>
                <w:color w:val="auto"/>
                <w:szCs w:val="21"/>
                <w:highlight w:val="none"/>
              </w:rPr>
            </w:pPr>
            <w:r>
              <w:rPr>
                <w:color w:val="auto"/>
                <w:szCs w:val="21"/>
                <w:highlight w:val="none"/>
              </w:rPr>
              <w:t>采购代理机构在采购人依法确认中标人后2个工作日内在招标公告发布的媒体上发布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0706F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0B1BBBB8">
            <w:pPr>
              <w:spacing w:line="300" w:lineRule="exact"/>
              <w:jc w:val="center"/>
              <w:rPr>
                <w:b/>
                <w:color w:val="auto"/>
                <w:szCs w:val="21"/>
                <w:highlight w:val="none"/>
              </w:rPr>
            </w:pPr>
            <w:r>
              <w:rPr>
                <w:b/>
                <w:color w:val="auto"/>
                <w:szCs w:val="21"/>
                <w:highlight w:val="none"/>
              </w:rPr>
              <w:t>6.5.2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3D7620A">
            <w:pPr>
              <w:spacing w:line="300" w:lineRule="exact"/>
              <w:jc w:val="center"/>
              <w:rPr>
                <w:color w:val="auto"/>
                <w:szCs w:val="21"/>
                <w:highlight w:val="none"/>
              </w:rPr>
            </w:pPr>
            <w:r>
              <w:rPr>
                <w:rFonts w:hint="eastAsia"/>
                <w:color w:val="auto"/>
                <w:szCs w:val="21"/>
                <w:highlight w:val="none"/>
              </w:rPr>
              <w:t>中标通知书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C7A5FB9">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中标通知书。</w:t>
            </w:r>
          </w:p>
          <w:p w14:paraId="4B737AB7">
            <w:pPr>
              <w:spacing w:line="300" w:lineRule="exact"/>
              <w:jc w:val="left"/>
              <w:rPr>
                <w:color w:val="auto"/>
                <w:szCs w:val="21"/>
                <w:highlight w:val="none"/>
              </w:rPr>
            </w:pPr>
            <w:r>
              <w:rPr>
                <w:rFonts w:hint="eastAsia"/>
                <w:color w:val="auto"/>
                <w:szCs w:val="21"/>
                <w:highlight w:val="none"/>
              </w:rPr>
              <w:t>中标通知书在广西政府采购云平台推送之日起，视为中标人已收到，中标人自行承担未及时查收的后果。</w:t>
            </w:r>
          </w:p>
        </w:tc>
      </w:tr>
      <w:tr w14:paraId="158216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716D87DB">
            <w:pPr>
              <w:spacing w:line="300" w:lineRule="exact"/>
              <w:jc w:val="center"/>
              <w:rPr>
                <w:b/>
                <w:color w:val="auto"/>
                <w:szCs w:val="21"/>
                <w:highlight w:val="none"/>
              </w:rPr>
            </w:pPr>
            <w:r>
              <w:rPr>
                <w:b/>
                <w:color w:val="auto"/>
                <w:szCs w:val="21"/>
                <w:highlight w:val="none"/>
              </w:rPr>
              <w:t>6.5.3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7E6BC03">
            <w:pPr>
              <w:spacing w:line="300" w:lineRule="exact"/>
              <w:jc w:val="center"/>
              <w:rPr>
                <w:color w:val="auto"/>
                <w:szCs w:val="21"/>
                <w:highlight w:val="none"/>
              </w:rPr>
            </w:pPr>
            <w:r>
              <w:rPr>
                <w:rFonts w:hint="eastAsia"/>
                <w:color w:val="auto"/>
                <w:szCs w:val="21"/>
                <w:highlight w:val="none"/>
              </w:rPr>
              <w:t>招标结果通知书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4FB47FF">
            <w:pPr>
              <w:spacing w:line="300" w:lineRule="exact"/>
              <w:jc w:val="left"/>
              <w:rPr>
                <w:color w:val="auto"/>
                <w:szCs w:val="21"/>
                <w:highlight w:val="none"/>
              </w:rPr>
            </w:pPr>
            <w:r>
              <w:rPr>
                <w:rFonts w:hint="eastAsia"/>
                <w:color w:val="auto"/>
                <w:szCs w:val="21"/>
                <w:highlight w:val="none"/>
              </w:rPr>
              <w:t>采购代理机构通过</w:t>
            </w:r>
            <w:r>
              <w:rPr>
                <w:rFonts w:ascii="Arial" w:hAnsi="Arial" w:cs="Arial"/>
                <w:color w:val="auto"/>
                <w:kern w:val="0"/>
                <w:szCs w:val="21"/>
                <w:highlight w:val="none"/>
              </w:rPr>
              <w:t>广西政府采购云平台</w:t>
            </w:r>
            <w:r>
              <w:rPr>
                <w:rFonts w:hint="eastAsia"/>
                <w:color w:val="auto"/>
                <w:szCs w:val="21"/>
                <w:highlight w:val="none"/>
              </w:rPr>
              <w:t>发出招标结果</w:t>
            </w:r>
            <w:r>
              <w:rPr>
                <w:color w:val="auto"/>
                <w:szCs w:val="21"/>
                <w:highlight w:val="none"/>
              </w:rPr>
              <w:t>通知书</w:t>
            </w:r>
          </w:p>
          <w:p w14:paraId="1967E7B1">
            <w:pPr>
              <w:spacing w:line="300" w:lineRule="exact"/>
              <w:jc w:val="left"/>
              <w:rPr>
                <w:color w:val="auto"/>
                <w:szCs w:val="21"/>
                <w:highlight w:val="none"/>
              </w:rPr>
            </w:pPr>
            <w:r>
              <w:rPr>
                <w:rFonts w:hint="eastAsia"/>
                <w:color w:val="auto"/>
                <w:szCs w:val="21"/>
                <w:highlight w:val="none"/>
              </w:rPr>
              <w:t>招标结果通知书在广西政府采购云平台推送之日起，视为中标人已收到，中标人自行承担未及时查收的后果。</w:t>
            </w:r>
          </w:p>
        </w:tc>
      </w:tr>
      <w:tr w14:paraId="04016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12A86D2">
            <w:pPr>
              <w:spacing w:line="300" w:lineRule="exact"/>
              <w:jc w:val="center"/>
              <w:rPr>
                <w:b/>
                <w:color w:val="auto"/>
                <w:szCs w:val="21"/>
                <w:highlight w:val="none"/>
              </w:rPr>
            </w:pPr>
            <w:r>
              <w:rPr>
                <w:b/>
                <w:color w:val="auto"/>
                <w:szCs w:val="21"/>
                <w:highlight w:val="none"/>
              </w:rPr>
              <w:t>8.1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371A6EF">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F90C4DB">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437AEAF6">
            <w:pPr>
              <w:spacing w:line="300" w:lineRule="exact"/>
              <w:jc w:val="left"/>
              <w:rPr>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，供应商可通过现场或邮寄方式递交书面质疑材料。供应商应于质疑有效期内将质疑函原件递交或邮寄至招标公告中采购代理机构信息中的联系人。</w:t>
            </w:r>
          </w:p>
        </w:tc>
      </w:tr>
      <w:tr w14:paraId="77589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91DB57B">
            <w:pPr>
              <w:spacing w:line="300" w:lineRule="exact"/>
              <w:jc w:val="center"/>
              <w:rPr>
                <w:b/>
                <w:color w:val="auto"/>
                <w:szCs w:val="21"/>
                <w:highlight w:val="none"/>
              </w:rPr>
            </w:pPr>
            <w:r>
              <w:rPr>
                <w:b/>
                <w:color w:val="auto"/>
                <w:szCs w:val="21"/>
                <w:highlight w:val="none"/>
              </w:rPr>
              <w:t>9.1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8F18BEC">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B6199D8">
            <w:pPr>
              <w:rPr>
                <w:color w:val="auto"/>
                <w:szCs w:val="21"/>
                <w:highlight w:val="none"/>
              </w:rPr>
            </w:pPr>
            <w:r>
              <w:rPr>
                <w:color w:val="auto"/>
                <w:szCs w:val="21"/>
                <w:highlight w:val="none"/>
              </w:rPr>
              <w:t>（1）</w:t>
            </w:r>
            <w:r>
              <w:rPr>
                <w:color w:val="auto"/>
                <w:szCs w:val="20"/>
                <w:highlight w:val="none"/>
              </w:rPr>
              <w:t>代理服务费</w:t>
            </w:r>
          </w:p>
          <w:p w14:paraId="0294C1E6">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采购代理机构向中标人收取代理服务费。本项目代理服务费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3F847E13">
            <w:pPr>
              <w:spacing w:line="300" w:lineRule="exact"/>
              <w:jc w:val="left"/>
              <w:rPr>
                <w:color w:val="auto"/>
                <w:szCs w:val="21"/>
                <w:highlight w:val="none"/>
              </w:rPr>
            </w:pPr>
            <w:r>
              <w:rPr>
                <w:rFonts w:hint="eastAsia"/>
                <w:color w:val="auto"/>
                <w:szCs w:val="21"/>
                <w:highlight w:val="none"/>
              </w:rPr>
              <w:t>①中标金额在1</w:t>
            </w:r>
            <w:r>
              <w:rPr>
                <w:color w:val="auto"/>
                <w:szCs w:val="21"/>
                <w:highlight w:val="none"/>
              </w:rPr>
              <w:t>00</w:t>
            </w:r>
            <w:r>
              <w:rPr>
                <w:rFonts w:hint="eastAsia"/>
                <w:color w:val="auto"/>
                <w:szCs w:val="21"/>
                <w:highlight w:val="none"/>
              </w:rPr>
              <w:t>万元以下的：</w:t>
            </w:r>
          </w:p>
          <w:p w14:paraId="168B538C">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0CE5EC1A">
            <w:pPr>
              <w:spacing w:line="300" w:lineRule="exact"/>
              <w:jc w:val="left"/>
              <w:rPr>
                <w:color w:val="auto"/>
                <w:szCs w:val="21"/>
                <w:highlight w:val="none"/>
              </w:rPr>
            </w:pPr>
            <w:r>
              <w:rPr>
                <w:rFonts w:hint="eastAsia"/>
                <w:color w:val="auto"/>
                <w:szCs w:val="21"/>
                <w:highlight w:val="none"/>
              </w:rPr>
              <w:t>②中标金额在</w:t>
            </w:r>
            <w:r>
              <w:rPr>
                <w:color w:val="auto"/>
                <w:szCs w:val="21"/>
                <w:highlight w:val="none"/>
              </w:rPr>
              <w:t>100-500</w:t>
            </w:r>
            <w:r>
              <w:rPr>
                <w:rFonts w:hint="eastAsia"/>
                <w:color w:val="auto"/>
                <w:szCs w:val="21"/>
                <w:highlight w:val="none"/>
              </w:rPr>
              <w:t>万元之间：</w:t>
            </w:r>
          </w:p>
          <w:p w14:paraId="081738D2">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74C02F88">
            <w:pPr>
              <w:spacing w:line="300" w:lineRule="exact"/>
              <w:jc w:val="left"/>
              <w:rPr>
                <w:color w:val="auto"/>
                <w:szCs w:val="21"/>
                <w:highlight w:val="none"/>
              </w:rPr>
            </w:pPr>
            <w:r>
              <w:rPr>
                <w:rFonts w:hint="eastAsia"/>
                <w:color w:val="auto"/>
                <w:szCs w:val="21"/>
                <w:highlight w:val="none"/>
              </w:rPr>
              <w:t>③中标金额在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66E773F9">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7A17657B">
            <w:pPr>
              <w:spacing w:line="300" w:lineRule="exact"/>
              <w:jc w:val="left"/>
              <w:rPr>
                <w:color w:val="auto"/>
                <w:szCs w:val="21"/>
                <w:highlight w:val="none"/>
              </w:rPr>
            </w:pPr>
            <w:r>
              <w:rPr>
                <w:rFonts w:hint="eastAsia"/>
                <w:color w:val="auto"/>
                <w:szCs w:val="21"/>
                <w:highlight w:val="none"/>
              </w:rPr>
              <w:t>④中标金额在</w:t>
            </w:r>
            <w:r>
              <w:rPr>
                <w:color w:val="auto"/>
                <w:szCs w:val="21"/>
                <w:highlight w:val="none"/>
              </w:rPr>
              <w:t>1000-5000</w:t>
            </w:r>
            <w:r>
              <w:rPr>
                <w:rFonts w:hint="eastAsia"/>
                <w:color w:val="auto"/>
                <w:szCs w:val="21"/>
                <w:highlight w:val="none"/>
              </w:rPr>
              <w:t>万元之间：</w:t>
            </w:r>
          </w:p>
          <w:p w14:paraId="7A902876">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440C5A0C">
            <w:pPr>
              <w:spacing w:line="300" w:lineRule="exact"/>
              <w:jc w:val="left"/>
              <w:rPr>
                <w:color w:val="auto"/>
                <w:szCs w:val="21"/>
                <w:highlight w:val="none"/>
              </w:rPr>
            </w:pPr>
            <w:r>
              <w:rPr>
                <w:rFonts w:hint="eastAsia"/>
                <w:color w:val="auto"/>
                <w:szCs w:val="21"/>
                <w:highlight w:val="none"/>
              </w:rPr>
              <w:t>……</w:t>
            </w:r>
          </w:p>
          <w:p w14:paraId="1B9F0835">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4B08C98E">
            <w:pPr>
              <w:spacing w:line="300" w:lineRule="exact"/>
              <w:jc w:val="left"/>
              <w:rPr>
                <w:color w:val="auto"/>
                <w:szCs w:val="21"/>
                <w:highlight w:val="none"/>
              </w:rPr>
            </w:pPr>
            <w:r>
              <w:rPr>
                <w:color w:val="auto"/>
                <w:szCs w:val="21"/>
                <w:highlight w:val="none"/>
              </w:rPr>
              <w:t>例如：某货物招标代理业务</w:t>
            </w:r>
            <w:r>
              <w:rPr>
                <w:rFonts w:hint="eastAsia"/>
                <w:color w:val="auto"/>
                <w:szCs w:val="21"/>
                <w:highlight w:val="none"/>
              </w:rPr>
              <w:t>中标</w:t>
            </w:r>
            <w:r>
              <w:rPr>
                <w:color w:val="auto"/>
                <w:szCs w:val="21"/>
                <w:highlight w:val="none"/>
              </w:rPr>
              <w:t>金额为300万元，招标代理服务费金额按如下计算：</w:t>
            </w:r>
          </w:p>
          <w:p w14:paraId="2FB3A468">
            <w:pPr>
              <w:spacing w:line="300" w:lineRule="exact"/>
              <w:jc w:val="left"/>
              <w:rPr>
                <w:color w:val="auto"/>
                <w:szCs w:val="21"/>
                <w:highlight w:val="none"/>
              </w:rPr>
            </w:pPr>
            <w:r>
              <w:rPr>
                <w:color w:val="auto"/>
                <w:szCs w:val="21"/>
                <w:highlight w:val="none"/>
              </w:rPr>
              <w:t>100万元×1.5%＝1.5万元</w:t>
            </w:r>
          </w:p>
          <w:p w14:paraId="6696DA0F">
            <w:pPr>
              <w:spacing w:line="300" w:lineRule="exact"/>
              <w:jc w:val="left"/>
              <w:rPr>
                <w:color w:val="auto"/>
                <w:szCs w:val="21"/>
                <w:highlight w:val="none"/>
              </w:rPr>
            </w:pPr>
            <w:r>
              <w:rPr>
                <w:color w:val="auto"/>
                <w:szCs w:val="21"/>
                <w:highlight w:val="none"/>
              </w:rPr>
              <w:t>（300－100）万元×1.1%＝2.2万元</w:t>
            </w:r>
          </w:p>
          <w:p w14:paraId="2DBE8862">
            <w:pPr>
              <w:spacing w:line="300" w:lineRule="exact"/>
              <w:jc w:val="left"/>
              <w:rPr>
                <w:color w:val="auto"/>
                <w:szCs w:val="21"/>
                <w:highlight w:val="none"/>
              </w:rPr>
            </w:pPr>
            <w:r>
              <w:rPr>
                <w:color w:val="auto"/>
                <w:szCs w:val="21"/>
                <w:highlight w:val="none"/>
              </w:rPr>
              <w:t>合计收费＝1.5＋2.2=3.7万元</w:t>
            </w:r>
          </w:p>
          <w:p w14:paraId="2756C656">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向中标人收取代理服务费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354BC5F4">
            <w:pPr>
              <w:spacing w:line="300" w:lineRule="exact"/>
              <w:jc w:val="left"/>
              <w:rPr>
                <w:color w:val="auto"/>
                <w:szCs w:val="21"/>
                <w:highlight w:val="none"/>
              </w:rPr>
            </w:pPr>
            <w:r>
              <w:rPr>
                <w:color w:val="auto"/>
                <w:szCs w:val="21"/>
                <w:highlight w:val="none"/>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1B0E5333">
            <w:pPr>
              <w:spacing w:line="300" w:lineRule="exact"/>
              <w:jc w:val="left"/>
              <w:rPr>
                <w:color w:val="auto"/>
                <w:kern w:val="0"/>
                <w:szCs w:val="21"/>
                <w:highlight w:val="none"/>
              </w:rPr>
            </w:pPr>
            <w:r>
              <w:rPr>
                <w:rFonts w:hint="eastAsia"/>
                <w:color w:val="auto"/>
                <w:kern w:val="0"/>
                <w:szCs w:val="21"/>
                <w:highlight w:val="none"/>
              </w:rPr>
              <w:t>开户银行：广西北部湾银行南宁市金湖支行</w:t>
            </w:r>
          </w:p>
          <w:p w14:paraId="02D7A850">
            <w:pPr>
              <w:spacing w:line="300" w:lineRule="exact"/>
              <w:jc w:val="left"/>
              <w:rPr>
                <w:color w:val="auto"/>
                <w:kern w:val="0"/>
                <w:szCs w:val="21"/>
                <w:highlight w:val="none"/>
              </w:rPr>
            </w:pPr>
            <w:r>
              <w:rPr>
                <w:rFonts w:hint="eastAsia"/>
                <w:color w:val="auto"/>
                <w:kern w:val="0"/>
                <w:szCs w:val="21"/>
                <w:highlight w:val="none"/>
              </w:rPr>
              <w:t>（银行地址：南宁市金湖路57号文德大厦1楼）</w:t>
            </w:r>
          </w:p>
          <w:p w14:paraId="7F3620F1">
            <w:pPr>
              <w:spacing w:line="300" w:lineRule="exact"/>
              <w:jc w:val="left"/>
              <w:rPr>
                <w:color w:val="auto"/>
                <w:kern w:val="0"/>
                <w:szCs w:val="21"/>
                <w:highlight w:val="none"/>
              </w:rPr>
            </w:pPr>
            <w:r>
              <w:rPr>
                <w:rFonts w:hint="eastAsia"/>
                <w:color w:val="auto"/>
                <w:kern w:val="0"/>
                <w:szCs w:val="21"/>
                <w:highlight w:val="none"/>
              </w:rPr>
              <w:t>开户名称：广西机电设备招标有限公司</w:t>
            </w:r>
          </w:p>
          <w:p w14:paraId="61C90665">
            <w:pPr>
              <w:spacing w:line="300" w:lineRule="exact"/>
              <w:jc w:val="left"/>
              <w:rPr>
                <w:color w:val="auto"/>
                <w:kern w:val="0"/>
                <w:szCs w:val="21"/>
                <w:highlight w:val="none"/>
              </w:rPr>
            </w:pPr>
            <w:r>
              <w:rPr>
                <w:rFonts w:hint="eastAsia"/>
                <w:color w:val="auto"/>
                <w:kern w:val="0"/>
                <w:szCs w:val="21"/>
                <w:highlight w:val="none"/>
              </w:rPr>
              <w:t>银行账号：1705012090027723 (联行号 313611017053)</w:t>
            </w:r>
          </w:p>
          <w:p w14:paraId="0C0DB790">
            <w:pPr>
              <w:spacing w:line="300" w:lineRule="exact"/>
              <w:jc w:val="left"/>
              <w:rPr>
                <w:color w:val="auto"/>
                <w:kern w:val="0"/>
                <w:szCs w:val="21"/>
                <w:highlight w:val="none"/>
              </w:rPr>
            </w:pPr>
            <w:r>
              <w:rPr>
                <w:rFonts w:hint="eastAsia"/>
                <w:color w:val="auto"/>
                <w:kern w:val="0"/>
                <w:szCs w:val="21"/>
                <w:highlight w:val="none"/>
              </w:rPr>
              <w:t>财务联系人：吴茜（电话：0771-2821398）</w:t>
            </w:r>
          </w:p>
        </w:tc>
      </w:tr>
      <w:tr w14:paraId="4F698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1B018C80">
            <w:pPr>
              <w:spacing w:line="300" w:lineRule="exact"/>
              <w:jc w:val="center"/>
              <w:rPr>
                <w:b/>
                <w:color w:val="auto"/>
                <w:szCs w:val="21"/>
                <w:highlight w:val="none"/>
              </w:rPr>
            </w:pPr>
            <w:r>
              <w:rPr>
                <w:b/>
                <w:color w:val="auto"/>
                <w:szCs w:val="21"/>
                <w:highlight w:val="none"/>
              </w:rPr>
              <w:t>9.3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7250441">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592EF03">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19EB9D73">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0F206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5EF2E04">
            <w:pPr>
              <w:spacing w:line="300" w:lineRule="exact"/>
              <w:jc w:val="center"/>
              <w:rPr>
                <w:b/>
                <w:color w:val="auto"/>
                <w:szCs w:val="21"/>
                <w:highlight w:val="none"/>
              </w:rPr>
            </w:pPr>
            <w:r>
              <w:rPr>
                <w:b/>
                <w:color w:val="auto"/>
                <w:szCs w:val="21"/>
                <w:highlight w:val="none"/>
              </w:rPr>
              <w:t>9.3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36AA9F2">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178E538">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18F9A14F">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6D08B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1C2F4B1F">
            <w:pPr>
              <w:spacing w:line="300" w:lineRule="exact"/>
              <w:jc w:val="center"/>
              <w:rPr>
                <w:b/>
                <w:color w:val="auto"/>
                <w:szCs w:val="21"/>
                <w:highlight w:val="none"/>
              </w:rPr>
            </w:pPr>
            <w:r>
              <w:rPr>
                <w:b/>
                <w:color w:val="auto"/>
                <w:szCs w:val="21"/>
                <w:highlight w:val="none"/>
              </w:rPr>
              <w:t>9.4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D7A441F">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A4938F2">
            <w:pPr>
              <w:spacing w:line="276" w:lineRule="auto"/>
              <w:rPr>
                <w:color w:val="auto"/>
                <w:szCs w:val="21"/>
                <w:highlight w:val="none"/>
              </w:rPr>
            </w:pPr>
            <w:r>
              <w:rPr>
                <w:rFonts w:hint="eastAsia"/>
                <w:color w:val="auto"/>
                <w:szCs w:val="21"/>
                <w:highlight w:val="none"/>
              </w:rPr>
              <w:t>构成本招标文件的各个组成文件应互为解释，互为说明：</w:t>
            </w:r>
          </w:p>
          <w:p w14:paraId="73C3F0E8">
            <w:pPr>
              <w:spacing w:line="276" w:lineRule="auto"/>
              <w:rPr>
                <w:color w:val="auto"/>
                <w:sz w:val="24"/>
                <w:highlight w:val="none"/>
              </w:rPr>
            </w:pPr>
            <w:r>
              <w:rPr>
                <w:rFonts w:hint="eastAsia"/>
                <w:color w:val="auto"/>
                <w:szCs w:val="21"/>
                <w:highlight w:val="none"/>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47"/>
    </w:tbl>
    <w:p w14:paraId="430BD0D9">
      <w:pPr>
        <w:spacing w:before="120" w:line="320" w:lineRule="atLeast"/>
        <w:outlineLvl w:val="1"/>
        <w:rPr>
          <w:bCs/>
          <w:color w:val="auto"/>
          <w:kern w:val="0"/>
          <w:sz w:val="28"/>
          <w:szCs w:val="28"/>
          <w:highlight w:val="none"/>
        </w:rPr>
        <w:sectPr>
          <w:pgSz w:w="11906" w:h="16838"/>
          <w:pgMar w:top="993" w:right="1133" w:bottom="1246"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5E1D8A9">
      <w:pPr>
        <w:spacing w:before="120" w:line="320" w:lineRule="atLeast"/>
        <w:outlineLvl w:val="1"/>
        <w:rPr>
          <w:b/>
          <w:bCs/>
          <w:color w:val="auto"/>
          <w:kern w:val="0"/>
          <w:szCs w:val="21"/>
          <w:highlight w:val="none"/>
        </w:rPr>
      </w:pPr>
      <w:bookmarkStart w:id="49" w:name="_Hlk88949215"/>
      <w:r>
        <w:rPr>
          <w:b/>
          <w:bCs/>
          <w:color w:val="auto"/>
          <w:kern w:val="0"/>
          <w:szCs w:val="21"/>
          <w:highlight w:val="none"/>
        </w:rPr>
        <w:t>1．总则</w:t>
      </w:r>
    </w:p>
    <w:p w14:paraId="1A58C507">
      <w:pPr>
        <w:spacing w:before="120" w:line="320" w:lineRule="atLeast"/>
        <w:ind w:firstLine="422" w:firstLineChars="200"/>
        <w:outlineLvl w:val="2"/>
        <w:rPr>
          <w:b/>
          <w:bCs/>
          <w:color w:val="auto"/>
          <w:kern w:val="0"/>
          <w:szCs w:val="21"/>
          <w:highlight w:val="none"/>
        </w:rPr>
      </w:pPr>
      <w:bookmarkStart w:id="50" w:name="_Toc254970668"/>
      <w:bookmarkStart w:id="51" w:name="_Toc254970527"/>
      <w:r>
        <w:rPr>
          <w:b/>
          <w:bCs/>
          <w:color w:val="auto"/>
          <w:kern w:val="0"/>
          <w:szCs w:val="21"/>
          <w:highlight w:val="none"/>
        </w:rPr>
        <w:t>1.1适用范围</w:t>
      </w:r>
      <w:bookmarkEnd w:id="50"/>
      <w:bookmarkEnd w:id="51"/>
    </w:p>
    <w:p w14:paraId="12B498A8">
      <w:pPr>
        <w:spacing w:before="120" w:line="320" w:lineRule="atLeast"/>
        <w:ind w:firstLine="420" w:firstLineChars="200"/>
        <w:rPr>
          <w:color w:val="auto"/>
          <w:szCs w:val="21"/>
          <w:highlight w:val="none"/>
        </w:rPr>
      </w:pPr>
      <w:r>
        <w:rPr>
          <w:color w:val="auto"/>
          <w:szCs w:val="21"/>
          <w:highlight w:val="none"/>
        </w:rPr>
        <w:t>本招标文件适用于</w:t>
      </w:r>
      <w:r>
        <w:rPr>
          <w:rFonts w:hint="eastAsia"/>
          <w:color w:val="auto"/>
          <w:szCs w:val="21"/>
          <w:highlight w:val="none"/>
        </w:rPr>
        <w:t>投标人</w:t>
      </w:r>
      <w:r>
        <w:rPr>
          <w:color w:val="auto"/>
          <w:szCs w:val="21"/>
          <w:highlight w:val="none"/>
        </w:rPr>
        <w:t>须知前附表所述项目的</w:t>
      </w:r>
      <w:r>
        <w:rPr>
          <w:rFonts w:hint="eastAsia"/>
          <w:color w:val="auto"/>
          <w:szCs w:val="21"/>
          <w:highlight w:val="none"/>
        </w:rPr>
        <w:t>政府采购活动。</w:t>
      </w:r>
    </w:p>
    <w:p w14:paraId="53C37B8E">
      <w:pPr>
        <w:spacing w:before="120" w:line="320" w:lineRule="atLeast"/>
        <w:ind w:firstLine="422" w:firstLineChars="200"/>
        <w:outlineLvl w:val="2"/>
        <w:rPr>
          <w:b/>
          <w:bCs/>
          <w:color w:val="auto"/>
          <w:kern w:val="0"/>
          <w:szCs w:val="21"/>
          <w:highlight w:val="none"/>
        </w:rPr>
      </w:pPr>
      <w:bookmarkStart w:id="52" w:name="_Toc254970528"/>
      <w:bookmarkStart w:id="53" w:name="_Toc254970669"/>
      <w:r>
        <w:rPr>
          <w:b/>
          <w:bCs/>
          <w:color w:val="auto"/>
          <w:kern w:val="0"/>
          <w:szCs w:val="21"/>
          <w:highlight w:val="none"/>
        </w:rPr>
        <w:t>1.2定义</w:t>
      </w:r>
      <w:bookmarkEnd w:id="52"/>
      <w:bookmarkEnd w:id="53"/>
    </w:p>
    <w:p w14:paraId="4EAE0C7D">
      <w:pPr>
        <w:spacing w:before="120" w:line="320" w:lineRule="atLeast"/>
        <w:ind w:firstLine="420" w:firstLineChars="200"/>
        <w:rPr>
          <w:color w:val="auto"/>
          <w:szCs w:val="21"/>
          <w:highlight w:val="none"/>
        </w:rPr>
      </w:pPr>
      <w:r>
        <w:rPr>
          <w:color w:val="auto"/>
          <w:szCs w:val="21"/>
          <w:highlight w:val="none"/>
        </w:rPr>
        <w:t>1.2.1</w:t>
      </w:r>
      <w:r>
        <w:rPr>
          <w:rFonts w:hint="eastAsia"/>
          <w:color w:val="auto"/>
          <w:szCs w:val="21"/>
          <w:highlight w:val="none"/>
        </w:rPr>
        <w:t>“</w:t>
      </w:r>
      <w:r>
        <w:rPr>
          <w:color w:val="auto"/>
          <w:szCs w:val="21"/>
          <w:highlight w:val="none"/>
        </w:rPr>
        <w:t>采购人</w:t>
      </w:r>
      <w:r>
        <w:rPr>
          <w:rFonts w:hint="eastAsia"/>
          <w:color w:val="auto"/>
          <w:szCs w:val="21"/>
          <w:highlight w:val="none"/>
        </w:rPr>
        <w:t>”</w:t>
      </w:r>
      <w:r>
        <w:rPr>
          <w:color w:val="auto"/>
          <w:szCs w:val="21"/>
          <w:highlight w:val="none"/>
        </w:rPr>
        <w:t>系指依法进行政府采购的国家机关、事业单位、团体组织。</w:t>
      </w:r>
    </w:p>
    <w:p w14:paraId="76F9799D">
      <w:pPr>
        <w:spacing w:before="120" w:line="320" w:lineRule="atLeast"/>
        <w:ind w:firstLine="420" w:firstLineChars="200"/>
        <w:rPr>
          <w:color w:val="auto"/>
          <w:szCs w:val="21"/>
          <w:highlight w:val="none"/>
        </w:rPr>
      </w:pPr>
      <w:r>
        <w:rPr>
          <w:rFonts w:hint="eastAsia"/>
          <w:color w:val="auto"/>
          <w:szCs w:val="21"/>
          <w:highlight w:val="none"/>
        </w:rPr>
        <w:t>1.2.2“供应商”系</w:t>
      </w:r>
      <w:r>
        <w:rPr>
          <w:color w:val="auto"/>
          <w:szCs w:val="21"/>
          <w:highlight w:val="none"/>
        </w:rPr>
        <w:t>指向采购人提供货物、工程或者服务的法人、其他组织或者自然人。</w:t>
      </w:r>
    </w:p>
    <w:p w14:paraId="4C31BA32">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3“投标人”</w:t>
      </w:r>
      <w:r>
        <w:rPr>
          <w:color w:val="auto"/>
          <w:szCs w:val="21"/>
          <w:highlight w:val="none"/>
        </w:rPr>
        <w:t>系</w:t>
      </w:r>
      <w:r>
        <w:rPr>
          <w:color w:val="auto"/>
          <w:highlight w:val="none"/>
        </w:rPr>
        <w:t>指响应招标、参加投标竞争的法人、其他组织或者自然人</w:t>
      </w:r>
      <w:r>
        <w:rPr>
          <w:color w:val="auto"/>
          <w:szCs w:val="21"/>
          <w:highlight w:val="none"/>
        </w:rPr>
        <w:t>。</w:t>
      </w:r>
    </w:p>
    <w:p w14:paraId="0101E421">
      <w:pPr>
        <w:spacing w:before="120" w:line="360" w:lineRule="auto"/>
        <w:ind w:firstLine="420" w:firstLineChars="200"/>
        <w:rPr>
          <w:color w:val="auto"/>
          <w:highlight w:val="none"/>
        </w:rPr>
      </w:pPr>
      <w:r>
        <w:rPr>
          <w:rFonts w:hint="eastAsia"/>
          <w:color w:val="auto"/>
          <w:highlight w:val="none"/>
        </w:rPr>
        <w:t>1.2.4</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p>
    <w:p w14:paraId="4831917A">
      <w:pPr>
        <w:spacing w:before="120" w:line="360" w:lineRule="auto"/>
        <w:ind w:firstLine="420" w:firstLineChars="200"/>
        <w:rPr>
          <w:color w:val="auto"/>
          <w:highlight w:val="none"/>
        </w:rPr>
      </w:pPr>
      <w:r>
        <w:rPr>
          <w:rFonts w:hint="eastAsia"/>
          <w:color w:val="auto"/>
          <w:highlight w:val="none"/>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F8FFFAD">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6</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招标文件如有特殊规定，以招标文件规定为准。 </w:t>
      </w:r>
    </w:p>
    <w:p w14:paraId="00B97A89">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7本项目的技术商务要求重要性分为“▲”（如有）、“#”（如有）和一般无标识指标。▲代表实质性要求指标，</w:t>
      </w:r>
      <w:r>
        <w:rPr>
          <w:rFonts w:hint="eastAsia"/>
          <w:b/>
          <w:bCs/>
          <w:color w:val="auto"/>
          <w:szCs w:val="21"/>
          <w:highlight w:val="none"/>
        </w:rPr>
        <w:t>不满足该指标项将导致投标被否决</w:t>
      </w:r>
      <w:r>
        <w:rPr>
          <w:rFonts w:hint="eastAsia"/>
          <w:color w:val="auto"/>
          <w:szCs w:val="21"/>
          <w:highlight w:val="none"/>
        </w:rPr>
        <w:t>，#代表重要指标，无标识则表示一般指标项。</w:t>
      </w:r>
    </w:p>
    <w:p w14:paraId="6A97778B">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8 本</w:t>
      </w:r>
      <w:r>
        <w:rPr>
          <w:color w:val="auto"/>
          <w:szCs w:val="21"/>
          <w:highlight w:val="none"/>
        </w:rPr>
        <w:t>招标文件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36220153">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.9</w:t>
      </w:r>
      <w:r>
        <w:rPr>
          <w:color w:val="auto"/>
          <w:szCs w:val="21"/>
          <w:highlight w:val="none"/>
        </w:rPr>
        <w:t xml:space="preserve">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是指以数据电文形式在线完成采购活动的信息平台，本招标文件中也称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0F898B2E">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4880AC57">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项目名称及编号：详见投标人须知前附表</w:t>
      </w:r>
    </w:p>
    <w:p w14:paraId="61430B6A">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采购方式：详见投标人须知前附表</w:t>
      </w:r>
    </w:p>
    <w:p w14:paraId="381776A7">
      <w:pPr>
        <w:spacing w:before="120" w:line="320" w:lineRule="atLeast"/>
        <w:ind w:firstLine="422" w:firstLineChars="200"/>
        <w:outlineLvl w:val="2"/>
        <w:rPr>
          <w:b/>
          <w:bCs/>
          <w:color w:val="auto"/>
          <w:kern w:val="0"/>
          <w:szCs w:val="21"/>
          <w:highlight w:val="none"/>
        </w:rPr>
      </w:pPr>
      <w:bookmarkStart w:id="54" w:name="_Hlk132812137"/>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023FED52">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26D98749">
      <w:pPr>
        <w:spacing w:before="120" w:line="320" w:lineRule="atLeast"/>
        <w:ind w:left="2" w:leftChars="1" w:firstLine="420" w:firstLineChars="200"/>
        <w:rPr>
          <w:color w:val="auto"/>
          <w:szCs w:val="21"/>
          <w:highlight w:val="none"/>
        </w:rPr>
      </w:pPr>
      <w:bookmarkStart w:id="55" w:name="_Hlk138842976"/>
      <w:r>
        <w:rPr>
          <w:rFonts w:hint="eastAsia"/>
          <w:color w:val="auto"/>
          <w:szCs w:val="21"/>
          <w:highlight w:val="none"/>
        </w:rPr>
        <w:t>根据《政府采购促进中小企业发展管理办法》（财库</w:t>
      </w:r>
      <w:r>
        <w:rPr>
          <w:rFonts w:hint="eastAsia"/>
          <w:color w:val="auto"/>
          <w:szCs w:val="21"/>
          <w:highlight w:val="none"/>
          <w:lang w:eastAsia="zh-CN"/>
        </w:rPr>
        <w:t>〔2020〕46号</w:t>
      </w:r>
      <w:r>
        <w:rPr>
          <w:rFonts w:hint="eastAsia"/>
          <w:color w:val="auto"/>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Cs w:val="21"/>
          <w:highlight w:val="none"/>
          <w:lang w:eastAsia="zh-CN"/>
        </w:rPr>
        <w:t>〔2021〕70号</w:t>
      </w:r>
      <w:r>
        <w:rPr>
          <w:rFonts w:hint="eastAsia"/>
          <w:color w:val="auto"/>
          <w:szCs w:val="21"/>
          <w:highlight w:val="none"/>
        </w:rPr>
        <w:t>）规定，</w:t>
      </w:r>
      <w:bookmarkEnd w:id="55"/>
      <w:bookmarkStart w:id="56" w:name="_Hlk92205820"/>
      <w:r>
        <w:rPr>
          <w:rFonts w:hint="eastAsia"/>
          <w:color w:val="auto"/>
          <w:szCs w:val="21"/>
          <w:highlight w:val="none"/>
        </w:rPr>
        <w:t>价格扣除比例在第四章评审方法及标准中规定，对小型企业和微型企业同等对待，不作区分。</w:t>
      </w:r>
    </w:p>
    <w:p w14:paraId="3418C06A">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59A8F130">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0D47813">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459A585D">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6FC661BC">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31A61569">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5ACF3416">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45671EEA">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5AAD9E0D">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符合条件的货物制造商、工程施工单位、服务承接单位为中小企业的，应按招标文件规定在投标文件中提供声明函。</w:t>
      </w:r>
    </w:p>
    <w:p w14:paraId="4D1C2DAB">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7845CF90">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2B95372E">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5A06A22B">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4ED79713">
      <w:pPr>
        <w:spacing w:before="120" w:line="320" w:lineRule="atLeast"/>
        <w:ind w:left="2" w:leftChars="1" w:firstLine="420" w:firstLineChars="200"/>
        <w:rPr>
          <w:rFonts w:hint="eastAsia"/>
          <w:color w:val="auto"/>
          <w:szCs w:val="21"/>
          <w:highlight w:val="none"/>
        </w:rPr>
      </w:pPr>
      <w:r>
        <w:rPr>
          <w:rFonts w:hint="eastAsia"/>
          <w:color w:val="auto"/>
          <w:szCs w:val="21"/>
          <w:highlight w:val="none"/>
        </w:rPr>
        <w:t>符合条件的货物制造商、工程施工单位、服务承接单位为监狱企业或残疾人福利性单位的，应按招标文件规定在投标文件中提供相关证明文件。</w:t>
      </w:r>
      <w:bookmarkEnd w:id="56"/>
    </w:p>
    <w:bookmarkEnd w:id="54"/>
    <w:p w14:paraId="1C5A3B02">
      <w:pPr>
        <w:spacing w:before="120" w:line="320" w:lineRule="atLeast"/>
        <w:ind w:firstLine="422" w:firstLineChars="200"/>
        <w:outlineLvl w:val="2"/>
        <w:rPr>
          <w:b/>
          <w:bCs/>
          <w:color w:val="auto"/>
          <w:kern w:val="0"/>
          <w:szCs w:val="21"/>
          <w:highlight w:val="none"/>
        </w:rPr>
      </w:pPr>
      <w:r>
        <w:rPr>
          <w:b/>
          <w:bCs/>
          <w:color w:val="auto"/>
          <w:kern w:val="0"/>
          <w:szCs w:val="21"/>
          <w:highlight w:val="none"/>
        </w:rPr>
        <w:t>1.5</w:t>
      </w:r>
      <w:r>
        <w:rPr>
          <w:rFonts w:hint="eastAsia"/>
          <w:b/>
          <w:bCs/>
          <w:color w:val="auto"/>
          <w:kern w:val="0"/>
          <w:szCs w:val="21"/>
          <w:highlight w:val="none"/>
        </w:rPr>
        <w:t>投标人</w:t>
      </w:r>
      <w:r>
        <w:rPr>
          <w:b/>
          <w:bCs/>
          <w:color w:val="auto"/>
          <w:kern w:val="0"/>
          <w:szCs w:val="21"/>
          <w:highlight w:val="none"/>
        </w:rPr>
        <w:t>资格</w:t>
      </w:r>
      <w:r>
        <w:rPr>
          <w:rFonts w:hint="eastAsia"/>
          <w:b/>
          <w:bCs/>
          <w:color w:val="auto"/>
          <w:kern w:val="0"/>
          <w:szCs w:val="21"/>
          <w:highlight w:val="none"/>
        </w:rPr>
        <w:t>要求</w:t>
      </w:r>
    </w:p>
    <w:p w14:paraId="4BA73A1A">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投标人资格要求：详见投标人须知前附表</w:t>
      </w:r>
    </w:p>
    <w:p w14:paraId="0FA2347B">
      <w:pPr>
        <w:spacing w:before="120" w:line="320" w:lineRule="atLeast"/>
        <w:ind w:firstLine="420" w:firstLineChars="200"/>
        <w:rPr>
          <w:color w:val="auto"/>
          <w:szCs w:val="21"/>
          <w:highlight w:val="none"/>
        </w:rPr>
      </w:pPr>
      <w:r>
        <w:rPr>
          <w:color w:val="auto"/>
          <w:szCs w:val="21"/>
          <w:highlight w:val="none"/>
        </w:rPr>
        <w:t>1.5.2按照招标公告的规定获得招标文件。</w:t>
      </w:r>
    </w:p>
    <w:p w14:paraId="47EF02DC">
      <w:pPr>
        <w:spacing w:before="120" w:line="320" w:lineRule="atLeast"/>
        <w:ind w:firstLine="420" w:firstLineChars="200"/>
        <w:rPr>
          <w:color w:val="auto"/>
          <w:szCs w:val="21"/>
          <w:highlight w:val="none"/>
        </w:rPr>
      </w:pPr>
      <w:r>
        <w:rPr>
          <w:color w:val="auto"/>
          <w:szCs w:val="21"/>
          <w:highlight w:val="none"/>
        </w:rPr>
        <w:t>1.5.3本项目是否接受联合体投标，见“</w:t>
      </w:r>
      <w:r>
        <w:rPr>
          <w:rFonts w:hint="eastAsia"/>
          <w:color w:val="auto"/>
          <w:szCs w:val="21"/>
          <w:highlight w:val="none"/>
        </w:rPr>
        <w:t>投标人</w:t>
      </w:r>
      <w:r>
        <w:rPr>
          <w:color w:val="auto"/>
          <w:szCs w:val="21"/>
          <w:highlight w:val="none"/>
        </w:rPr>
        <w:t>须知前附表”规定。</w:t>
      </w:r>
    </w:p>
    <w:p w14:paraId="7431224F">
      <w:pPr>
        <w:spacing w:before="120" w:line="320" w:lineRule="atLeast"/>
        <w:ind w:firstLine="420" w:firstLineChars="200"/>
        <w:rPr>
          <w:color w:val="auto"/>
          <w:szCs w:val="21"/>
          <w:highlight w:val="none"/>
        </w:rPr>
      </w:pPr>
      <w:r>
        <w:rPr>
          <w:rFonts w:hint="eastAsia"/>
          <w:color w:val="auto"/>
          <w:szCs w:val="21"/>
          <w:highlight w:val="none"/>
        </w:rPr>
        <w:t xml:space="preserve">如接受联合体投标，联合体投标要求如下： </w:t>
      </w:r>
    </w:p>
    <w:p w14:paraId="57C7D7CE">
      <w:pPr>
        <w:spacing w:before="120" w:line="320" w:lineRule="atLeast"/>
        <w:ind w:firstLine="420" w:firstLineChars="200"/>
        <w:rPr>
          <w:color w:val="auto"/>
          <w:szCs w:val="21"/>
          <w:highlight w:val="none"/>
        </w:rPr>
      </w:pPr>
      <w:r>
        <w:rPr>
          <w:color w:val="auto"/>
          <w:szCs w:val="21"/>
          <w:highlight w:val="none"/>
        </w:rPr>
        <w:t>（1</w:t>
      </w:r>
      <w:r>
        <w:rPr>
          <w:rFonts w:hint="eastAsia"/>
          <w:color w:val="auto"/>
          <w:szCs w:val="21"/>
          <w:highlight w:val="none"/>
        </w:rPr>
        <w:t>）供应商可以组成一个投标联合体，以一个</w:t>
      </w:r>
      <w:r>
        <w:rPr>
          <w:color w:val="auto"/>
          <w:szCs w:val="21"/>
          <w:highlight w:val="none"/>
        </w:rPr>
        <w:t>供应商</w:t>
      </w:r>
      <w:r>
        <w:rPr>
          <w:rFonts w:hint="eastAsia"/>
          <w:color w:val="auto"/>
          <w:szCs w:val="21"/>
          <w:highlight w:val="none"/>
        </w:rPr>
        <w:t>的身份共同参加投标。联合体投标的，须提供《联合体协议书》（格式后附）</w:t>
      </w:r>
    </w:p>
    <w:p w14:paraId="58A99C5C">
      <w:pPr>
        <w:spacing w:before="120" w:line="320" w:lineRule="atLeast"/>
        <w:ind w:firstLine="420" w:firstLineChars="200"/>
        <w:rPr>
          <w:color w:val="auto"/>
          <w:szCs w:val="21"/>
          <w:highlight w:val="none"/>
        </w:rPr>
      </w:pPr>
      <w:r>
        <w:rPr>
          <w:color w:val="auto"/>
          <w:szCs w:val="21"/>
          <w:highlight w:val="none"/>
        </w:rPr>
        <w:t>（2</w:t>
      </w:r>
      <w:r>
        <w:rPr>
          <w:rFonts w:hint="eastAsia"/>
          <w:color w:val="auto"/>
          <w:szCs w:val="21"/>
          <w:highlight w:val="none"/>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328C2D97">
      <w:pPr>
        <w:spacing w:before="120" w:line="320" w:lineRule="atLeast"/>
        <w:ind w:firstLine="420" w:firstLineChars="200"/>
        <w:rPr>
          <w:color w:val="auto"/>
          <w:szCs w:val="21"/>
          <w:highlight w:val="none"/>
        </w:rPr>
      </w:pPr>
      <w:r>
        <w:rPr>
          <w:color w:val="auto"/>
          <w:szCs w:val="21"/>
          <w:highlight w:val="none"/>
        </w:rPr>
        <w:t>（3</w:t>
      </w:r>
      <w:r>
        <w:rPr>
          <w:rFonts w:hint="eastAsia"/>
          <w:color w:val="auto"/>
          <w:szCs w:val="21"/>
          <w:highlight w:val="none"/>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1E4B9F7D">
      <w:pPr>
        <w:spacing w:before="120" w:line="320" w:lineRule="atLeast"/>
        <w:ind w:firstLine="420" w:firstLineChars="200"/>
        <w:rPr>
          <w:color w:val="auto"/>
          <w:szCs w:val="21"/>
          <w:highlight w:val="none"/>
        </w:rPr>
      </w:pPr>
      <w:r>
        <w:rPr>
          <w:color w:val="auto"/>
          <w:szCs w:val="21"/>
          <w:highlight w:val="none"/>
        </w:rPr>
        <w:t>（4</w:t>
      </w:r>
      <w:r>
        <w:rPr>
          <w:rFonts w:hint="eastAsia"/>
          <w:color w:val="auto"/>
          <w:szCs w:val="21"/>
          <w:highlight w:val="none"/>
        </w:rPr>
        <w:t>）以联合体形式参加政府采购活动的，联合体各方不得再单独参加或者与其他供应商另外组成联合体参加同一合同项下的政府采购活动。</w:t>
      </w:r>
    </w:p>
    <w:p w14:paraId="4A81DBBD">
      <w:pPr>
        <w:spacing w:before="120" w:line="320" w:lineRule="atLeast"/>
        <w:ind w:firstLine="420" w:firstLineChars="200"/>
        <w:rPr>
          <w:color w:val="auto"/>
          <w:szCs w:val="21"/>
          <w:highlight w:val="none"/>
        </w:rPr>
      </w:pPr>
      <w:r>
        <w:rPr>
          <w:color w:val="auto"/>
          <w:szCs w:val="21"/>
          <w:highlight w:val="none"/>
        </w:rPr>
        <w:t>（5</w:t>
      </w:r>
      <w:r>
        <w:rPr>
          <w:rFonts w:hint="eastAsia"/>
          <w:color w:val="auto"/>
          <w:szCs w:val="21"/>
          <w:highlight w:val="none"/>
        </w:rPr>
        <w:t>）联合体中有同类资质的供应商按照联合体分工承担相同工作的，应当按照资质等级较低的供应商确定资质等级。</w:t>
      </w:r>
    </w:p>
    <w:p w14:paraId="5E75A5E5">
      <w:pPr>
        <w:spacing w:before="120" w:line="320" w:lineRule="atLeast"/>
        <w:ind w:firstLine="420" w:firstLineChars="200"/>
        <w:rPr>
          <w:color w:val="auto"/>
          <w:szCs w:val="21"/>
          <w:highlight w:val="none"/>
        </w:rPr>
      </w:pPr>
      <w:r>
        <w:rPr>
          <w:color w:val="auto"/>
          <w:szCs w:val="21"/>
          <w:highlight w:val="none"/>
        </w:rPr>
        <w:t>（6</w:t>
      </w:r>
      <w:r>
        <w:rPr>
          <w:rFonts w:hint="eastAsia"/>
          <w:color w:val="auto"/>
          <w:szCs w:val="21"/>
          <w:highlight w:val="none"/>
        </w:rPr>
        <w:t>）联合体投标业绩、履约能力按照联合体各方其中较高的一方认定并计算（招标文件其他章节另有规定的除外）。</w:t>
      </w:r>
    </w:p>
    <w:p w14:paraId="54F76CFB">
      <w:pPr>
        <w:spacing w:before="120" w:line="320" w:lineRule="atLeast"/>
        <w:ind w:firstLine="420" w:firstLineChars="200"/>
        <w:rPr>
          <w:color w:val="auto"/>
          <w:szCs w:val="21"/>
          <w:highlight w:val="none"/>
        </w:rPr>
      </w:pPr>
      <w:r>
        <w:rPr>
          <w:color w:val="auto"/>
          <w:szCs w:val="21"/>
          <w:highlight w:val="none"/>
        </w:rPr>
        <w:t>（7</w:t>
      </w:r>
      <w:r>
        <w:rPr>
          <w:rFonts w:hint="eastAsia"/>
          <w:color w:val="auto"/>
          <w:szCs w:val="21"/>
          <w:highlight w:val="none"/>
        </w:rPr>
        <w:t>）供应商为联合体的，可以由联合体中的一方或者多方共同交纳投标保证金，其交纳的保证金对联合体各方均具有约束力。</w:t>
      </w:r>
    </w:p>
    <w:p w14:paraId="544C857E">
      <w:pPr>
        <w:spacing w:before="120" w:line="320" w:lineRule="atLeast"/>
        <w:ind w:firstLine="420" w:firstLineChars="200"/>
        <w:rPr>
          <w:color w:val="auto"/>
          <w:szCs w:val="21"/>
          <w:highlight w:val="none"/>
        </w:rPr>
      </w:pPr>
      <w:r>
        <w:rPr>
          <w:color w:val="auto"/>
          <w:szCs w:val="21"/>
          <w:highlight w:val="none"/>
        </w:rPr>
        <w:t>（8</w:t>
      </w:r>
      <w:r>
        <w:rPr>
          <w:rFonts w:hint="eastAsia"/>
          <w:color w:val="auto"/>
          <w:szCs w:val="21"/>
          <w:highlight w:val="none"/>
        </w:rPr>
        <w:t>）联合体各方均应按照招标文件的规定提交资格证明文件。</w:t>
      </w:r>
    </w:p>
    <w:p w14:paraId="52D3DE19">
      <w:pPr>
        <w:spacing w:before="120" w:line="320" w:lineRule="atLeast"/>
        <w:ind w:firstLine="422" w:firstLineChars="200"/>
        <w:outlineLvl w:val="2"/>
        <w:rPr>
          <w:b/>
          <w:bCs/>
          <w:color w:val="auto"/>
          <w:kern w:val="0"/>
          <w:szCs w:val="21"/>
          <w:highlight w:val="none"/>
        </w:rPr>
      </w:pPr>
      <w:bookmarkStart w:id="57" w:name="_Toc254970531"/>
      <w:bookmarkStart w:id="58" w:name="_Toc254970672"/>
      <w:r>
        <w:rPr>
          <w:b/>
          <w:bCs/>
          <w:color w:val="auto"/>
          <w:kern w:val="0"/>
          <w:szCs w:val="21"/>
          <w:highlight w:val="none"/>
        </w:rPr>
        <w:t>1.6现场踏勘及投标费用</w:t>
      </w:r>
      <w:bookmarkEnd w:id="57"/>
      <w:bookmarkEnd w:id="58"/>
    </w:p>
    <w:p w14:paraId="3E4CBFAC">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3E179F28">
      <w:pPr>
        <w:spacing w:before="120" w:line="320" w:lineRule="atLeast"/>
        <w:ind w:firstLine="420" w:firstLineChars="200"/>
        <w:rPr>
          <w:color w:val="auto"/>
          <w:szCs w:val="21"/>
          <w:highlight w:val="none"/>
        </w:rPr>
      </w:pPr>
      <w:r>
        <w:rPr>
          <w:color w:val="auto"/>
          <w:szCs w:val="21"/>
          <w:highlight w:val="none"/>
        </w:rPr>
        <w:t>1.6.2供应商均应自行承担所有与投标有关的全部费用（招标文件有相关的规定除外）。</w:t>
      </w:r>
    </w:p>
    <w:p w14:paraId="26A2E835">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39F6AD86">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招标</w:t>
      </w:r>
      <w:r>
        <w:rPr>
          <w:color w:val="auto"/>
          <w:szCs w:val="21"/>
          <w:highlight w:val="none"/>
        </w:rPr>
        <w:t>文件其他地方无特别规定</w:t>
      </w:r>
      <w:r>
        <w:rPr>
          <w:rFonts w:hint="eastAsia"/>
          <w:color w:val="auto"/>
          <w:szCs w:val="21"/>
          <w:highlight w:val="none"/>
        </w:rPr>
        <w:t>，</w:t>
      </w:r>
      <w:r>
        <w:rPr>
          <w:color w:val="auto"/>
          <w:szCs w:val="21"/>
          <w:highlight w:val="none"/>
        </w:rPr>
        <w:t>本项目不允许转包。</w:t>
      </w:r>
    </w:p>
    <w:p w14:paraId="4F8B1887">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77CE27D0">
      <w:pPr>
        <w:spacing w:before="120" w:line="276" w:lineRule="auto"/>
        <w:ind w:firstLine="422" w:firstLineChars="200"/>
        <w:outlineLvl w:val="2"/>
        <w:rPr>
          <w:b/>
          <w:bCs/>
          <w:color w:val="auto"/>
          <w:kern w:val="0"/>
          <w:szCs w:val="21"/>
          <w:highlight w:val="none"/>
        </w:rPr>
      </w:pPr>
      <w:bookmarkStart w:id="59" w:name="_Toc254970532"/>
      <w:bookmarkStart w:id="60" w:name="_Toc254970673"/>
      <w:r>
        <w:rPr>
          <w:b/>
          <w:bCs/>
          <w:color w:val="auto"/>
          <w:kern w:val="0"/>
          <w:szCs w:val="21"/>
          <w:highlight w:val="none"/>
        </w:rPr>
        <w:t>1.8特别说明</w:t>
      </w:r>
      <w:bookmarkEnd w:id="59"/>
      <w:bookmarkEnd w:id="60"/>
    </w:p>
    <w:p w14:paraId="06D35F7C">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760464ED">
      <w:pPr>
        <w:spacing w:before="120" w:line="320" w:lineRule="atLeast"/>
        <w:ind w:firstLine="420" w:firstLineChars="200"/>
        <w:rPr>
          <w:color w:val="auto"/>
          <w:szCs w:val="21"/>
          <w:highlight w:val="none"/>
        </w:rPr>
      </w:pPr>
      <w:r>
        <w:rPr>
          <w:color w:val="auto"/>
          <w:szCs w:val="21"/>
          <w:highlight w:val="none"/>
        </w:rPr>
        <w:t>1.8.2供应商应仔细阅读招标文件的所有内容，按照招标文件的要求提交投标文件，并对所提供的全部资料的真实性承担法律责任。</w:t>
      </w:r>
    </w:p>
    <w:p w14:paraId="1040B096">
      <w:pPr>
        <w:spacing w:before="120" w:line="320" w:lineRule="atLeast"/>
        <w:ind w:firstLine="420" w:firstLineChars="200"/>
        <w:rPr>
          <w:color w:val="auto"/>
          <w:szCs w:val="21"/>
          <w:highlight w:val="none"/>
        </w:rPr>
      </w:pPr>
      <w:r>
        <w:rPr>
          <w:color w:val="auto"/>
          <w:szCs w:val="21"/>
          <w:highlight w:val="none"/>
        </w:rPr>
        <w:t>1.8.3供应商在投标活动中提供任何虚假材料，</w:t>
      </w:r>
      <w:r>
        <w:rPr>
          <w:rFonts w:hint="eastAsia"/>
          <w:color w:val="auto"/>
          <w:szCs w:val="21"/>
          <w:highlight w:val="none"/>
        </w:rPr>
        <w:t>将</w:t>
      </w:r>
      <w:r>
        <w:rPr>
          <w:color w:val="auto"/>
          <w:szCs w:val="21"/>
          <w:highlight w:val="none"/>
        </w:rPr>
        <w:t xml:space="preserve">报监管部门查处； </w:t>
      </w:r>
    </w:p>
    <w:p w14:paraId="68C61119">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lang w:val="en-US" w:eastAsia="zh-CN"/>
        </w:rPr>
        <w:t xml:space="preserve">9 </w:t>
      </w:r>
      <w:r>
        <w:rPr>
          <w:rFonts w:hint="eastAsia"/>
          <w:b/>
          <w:bCs/>
          <w:color w:val="auto"/>
          <w:kern w:val="0"/>
          <w:szCs w:val="21"/>
          <w:highlight w:val="none"/>
        </w:rPr>
        <w:t>对本国产品的支持政策</w:t>
      </w:r>
    </w:p>
    <w:p w14:paraId="5C0632B8">
      <w:pPr>
        <w:spacing w:before="120" w:line="360" w:lineRule="auto"/>
        <w:ind w:left="819" w:leftChars="190" w:hanging="420" w:hangingChars="20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14:paraId="7F26C540">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17C915E2">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14:paraId="54B6DAF0">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kern w:val="2"/>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25A1ECAA">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14:paraId="714B3E2D">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14:paraId="461CA043">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14:paraId="3EE321D0">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④简单的上漆、磨光和分装；</w:t>
      </w:r>
    </w:p>
    <w:p w14:paraId="2C9D9B05">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14:paraId="2F0B885F">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14:paraId="09F416DD">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14:paraId="2449A24A">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14:paraId="0FC702AD">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14:paraId="2A32F359">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14:paraId="4E5CB3FE">
      <w:pPr>
        <w:spacing w:line="276"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6FC22ED4">
      <w:pPr>
        <w:spacing w:line="276"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14:paraId="76FF2748">
      <w:pPr>
        <w:spacing w:before="120" w:line="360" w:lineRule="auto"/>
        <w:ind w:left="819" w:leftChars="190" w:hanging="420" w:hangingChars="20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14:paraId="15682A3C">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99480E3">
      <w:pPr>
        <w:spacing w:line="276" w:lineRule="auto"/>
        <w:ind w:firstLine="422" w:firstLineChars="200"/>
        <w:rPr>
          <w:rFonts w:hint="default"/>
          <w:color w:val="auto"/>
          <w:szCs w:val="21"/>
          <w:highlight w:val="none"/>
          <w:lang w:val="en-US" w:eastAsia="zh-CN"/>
        </w:rPr>
      </w:pPr>
      <w:r>
        <w:rPr>
          <w:rFonts w:hint="eastAsia"/>
          <w:b/>
          <w:bCs/>
          <w:color w:val="auto"/>
          <w:szCs w:val="21"/>
          <w:highlight w:val="none"/>
          <w:lang w:val="en-US" w:eastAsia="zh-CN"/>
        </w:rPr>
        <w:t>本项目是否适用对本国产品的支持政策详见投标人须知前附表。</w:t>
      </w:r>
    </w:p>
    <w:p w14:paraId="684A6621">
      <w:pPr>
        <w:spacing w:line="276" w:lineRule="auto"/>
        <w:ind w:firstLine="420" w:firstLineChars="20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14:paraId="62376B38">
      <w:pPr>
        <w:spacing w:before="120" w:line="320" w:lineRule="atLeast"/>
        <w:ind w:firstLine="420" w:firstLineChars="200"/>
        <w:rPr>
          <w:rFonts w:hint="default"/>
          <w:color w:val="auto"/>
          <w:szCs w:val="21"/>
          <w:highlight w:val="none"/>
          <w:lang w:val="en-US" w:eastAsia="zh-CN"/>
        </w:rPr>
      </w:pPr>
      <w:r>
        <w:rPr>
          <w:rFonts w:hint="eastAsia"/>
          <w:color w:val="auto"/>
          <w:szCs w:val="21"/>
          <w:highlight w:val="none"/>
          <w:lang w:val="en-US" w:eastAsia="zh-CN"/>
        </w:rPr>
        <w:t>1.9.3 价格评审优惠</w:t>
      </w:r>
    </w:p>
    <w:p w14:paraId="6FB3E395">
      <w:pPr>
        <w:spacing w:before="120" w:line="320" w:lineRule="atLeast"/>
        <w:ind w:firstLine="420" w:firstLineChars="20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6B4329AB">
      <w:pPr>
        <w:spacing w:before="120" w:line="320" w:lineRule="atLeast"/>
        <w:ind w:firstLine="420" w:firstLineChars="20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A85E796">
      <w:pPr>
        <w:spacing w:before="120" w:line="320" w:lineRule="atLeast"/>
        <w:ind w:firstLine="420" w:firstLineChars="20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color w:val="auto"/>
          <w:szCs w:val="21"/>
          <w:highlight w:val="none"/>
          <w:lang w:eastAsia="zh-CN"/>
        </w:rPr>
        <w:t>。</w:t>
      </w:r>
    </w:p>
    <w:p w14:paraId="233995F8">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1.9.4政策执行要求</w:t>
      </w:r>
    </w:p>
    <w:p w14:paraId="5B027A2C">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1.9.4.1产品在中国境内生产的组件成本核算规则：产品在中国境内生产的组件成本，按照《中国境内生产的组件成本核算基本规则》计算。</w:t>
      </w:r>
    </w:p>
    <w:p w14:paraId="7D3CCB57">
      <w:pPr>
        <w:spacing w:before="120" w:line="360" w:lineRule="auto"/>
        <w:ind w:firstLine="2520" w:firstLineChars="120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14:paraId="6B7FCA74">
      <w:pPr>
        <w:spacing w:before="120" w:line="240" w:lineRule="auto"/>
        <w:ind w:firstLine="420" w:firstLineChars="20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ACC555A">
      <w:pPr>
        <w:numPr>
          <w:ilvl w:val="0"/>
          <w:numId w:val="0"/>
        </w:numPr>
        <w:spacing w:before="120" w:line="240" w:lineRule="auto"/>
        <w:ind w:firstLine="420" w:firstLineChars="200"/>
        <w:rPr>
          <w:rFonts w:hint="eastAsia"/>
          <w:color w:val="auto"/>
          <w:szCs w:val="21"/>
          <w:highlight w:val="none"/>
        </w:rPr>
      </w:pPr>
      <w:r>
        <w:rPr>
          <w:rFonts w:hint="eastAsia"/>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14:paraId="42933BC4">
      <w:pPr>
        <w:numPr>
          <w:ilvl w:val="0"/>
          <w:numId w:val="0"/>
        </w:num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14:paraId="33533F5D">
      <w:pPr>
        <w:spacing w:before="120" w:line="240" w:lineRule="auto"/>
        <w:ind w:firstLine="420" w:firstLineChars="20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14:paraId="2AA1EF79">
      <w:pPr>
        <w:spacing w:before="120" w:line="240" w:lineRule="auto"/>
        <w:ind w:firstLine="420" w:firstLineChars="20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14:paraId="5C0B7875">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1.9.4.2证明材料提交与审查：供应商需在投标（响应）文件中对其提供的产品出具《关于符合本国产品标准的声明函》（样式见投标文件格式）或财政部会同有关部门规定的有关证明文件。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54582222">
      <w:pPr>
        <w:pStyle w:val="19"/>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14:paraId="06187AFC">
      <w:pPr>
        <w:pStyle w:val="19"/>
        <w:ind w:firstLine="420" w:firstLineChars="200"/>
        <w:rPr>
          <w:rFonts w:hint="default"/>
          <w:color w:val="auto"/>
          <w:sz w:val="21"/>
          <w:szCs w:val="21"/>
          <w:highlight w:val="none"/>
          <w:lang w:val="en-US" w:eastAsia="zh-CN"/>
        </w:rPr>
      </w:pPr>
      <w:r>
        <w:rPr>
          <w:rFonts w:hint="eastAsia"/>
          <w:color w:val="auto"/>
          <w:sz w:val="21"/>
          <w:szCs w:val="21"/>
          <w:highlight w:val="none"/>
          <w:lang w:val="en-US" w:eastAsia="zh-CN"/>
        </w:rPr>
        <w:t>澄清补正应当按照“6.3.3澄清、说明或补正”的规定提交。</w:t>
      </w:r>
    </w:p>
    <w:p w14:paraId="509A8613">
      <w:pPr>
        <w:pStyle w:val="19"/>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2D4E6A6F">
      <w:pPr>
        <w:pStyle w:val="19"/>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详见投标文件格式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57FBC15D">
      <w:pPr>
        <w:spacing w:before="120" w:line="320" w:lineRule="atLeast"/>
        <w:ind w:firstLine="420" w:firstLineChars="200"/>
        <w:rPr>
          <w:rFonts w:hint="default"/>
          <w:color w:val="auto"/>
          <w:szCs w:val="21"/>
          <w:highlight w:val="none"/>
          <w:lang w:val="en-US" w:eastAsia="zh-CN"/>
        </w:rPr>
      </w:pPr>
      <w:r>
        <w:rPr>
          <w:rFonts w:hint="eastAsia"/>
          <w:color w:val="auto"/>
          <w:szCs w:val="21"/>
          <w:highlight w:val="none"/>
          <w:lang w:val="en-US" w:eastAsia="zh-CN"/>
        </w:rPr>
        <w:t>1.9.5 争议处理</w:t>
      </w:r>
    </w:p>
    <w:p w14:paraId="17E615E8">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C7D6894">
      <w:pPr>
        <w:spacing w:before="120" w:line="320" w:lineRule="atLeast"/>
        <w:ind w:left="2" w:leftChars="1" w:firstLine="422" w:firstLineChars="200"/>
        <w:outlineLvl w:val="1"/>
        <w:rPr>
          <w:b/>
          <w:bCs/>
          <w:color w:val="auto"/>
          <w:kern w:val="0"/>
          <w:szCs w:val="21"/>
          <w:highlight w:val="none"/>
        </w:rPr>
      </w:pPr>
      <w:bookmarkStart w:id="61" w:name="_Toc254970675"/>
      <w:bookmarkStart w:id="62" w:name="_Toc254970534"/>
      <w:r>
        <w:rPr>
          <w:b/>
          <w:bCs/>
          <w:color w:val="auto"/>
          <w:kern w:val="0"/>
          <w:szCs w:val="21"/>
          <w:highlight w:val="none"/>
        </w:rPr>
        <w:t>2．招标文件</w:t>
      </w:r>
      <w:bookmarkEnd w:id="61"/>
      <w:bookmarkEnd w:id="62"/>
    </w:p>
    <w:p w14:paraId="01757B0F">
      <w:pPr>
        <w:spacing w:before="120" w:line="320" w:lineRule="atLeast"/>
        <w:ind w:firstLine="422" w:firstLineChars="200"/>
        <w:outlineLvl w:val="2"/>
        <w:rPr>
          <w:b/>
          <w:bCs/>
          <w:color w:val="auto"/>
          <w:kern w:val="0"/>
          <w:szCs w:val="21"/>
          <w:highlight w:val="none"/>
        </w:rPr>
      </w:pPr>
      <w:r>
        <w:rPr>
          <w:b/>
          <w:bCs/>
          <w:color w:val="auto"/>
          <w:kern w:val="0"/>
          <w:szCs w:val="21"/>
          <w:highlight w:val="none"/>
        </w:rPr>
        <w:t>2.1招标文件的构成</w:t>
      </w:r>
    </w:p>
    <w:p w14:paraId="74ED7BFB">
      <w:pPr>
        <w:spacing w:before="120" w:line="320" w:lineRule="atLeast"/>
        <w:ind w:firstLine="420" w:firstLineChars="200"/>
        <w:rPr>
          <w:color w:val="auto"/>
          <w:szCs w:val="21"/>
          <w:highlight w:val="none"/>
        </w:rPr>
      </w:pPr>
      <w:r>
        <w:rPr>
          <w:color w:val="auto"/>
          <w:szCs w:val="21"/>
          <w:highlight w:val="none"/>
        </w:rPr>
        <w:t>第一章 招标公告</w:t>
      </w:r>
    </w:p>
    <w:p w14:paraId="634FA005">
      <w:pPr>
        <w:spacing w:before="120" w:line="320" w:lineRule="atLeast"/>
        <w:ind w:firstLine="420" w:firstLineChars="200"/>
        <w:rPr>
          <w:color w:val="auto"/>
          <w:szCs w:val="21"/>
          <w:highlight w:val="none"/>
        </w:rPr>
      </w:pPr>
      <w:r>
        <w:rPr>
          <w:color w:val="auto"/>
          <w:szCs w:val="21"/>
          <w:highlight w:val="none"/>
        </w:rPr>
        <w:t>第二章 采购需求</w:t>
      </w:r>
    </w:p>
    <w:p w14:paraId="52BB78AA">
      <w:pPr>
        <w:spacing w:before="120" w:line="320" w:lineRule="atLeast"/>
        <w:ind w:firstLine="420" w:firstLineChars="200"/>
        <w:rPr>
          <w:color w:val="auto"/>
          <w:szCs w:val="21"/>
          <w:highlight w:val="none"/>
        </w:rPr>
      </w:pPr>
      <w:r>
        <w:rPr>
          <w:color w:val="auto"/>
          <w:szCs w:val="21"/>
          <w:highlight w:val="none"/>
        </w:rPr>
        <w:t xml:space="preserve">第三章 </w:t>
      </w:r>
      <w:r>
        <w:rPr>
          <w:rFonts w:hint="eastAsia"/>
          <w:color w:val="auto"/>
          <w:szCs w:val="21"/>
          <w:highlight w:val="none"/>
        </w:rPr>
        <w:t>投标人</w:t>
      </w:r>
      <w:r>
        <w:rPr>
          <w:color w:val="auto"/>
          <w:szCs w:val="21"/>
          <w:highlight w:val="none"/>
        </w:rPr>
        <w:t>须知</w:t>
      </w:r>
    </w:p>
    <w:p w14:paraId="13CB39BE">
      <w:pPr>
        <w:spacing w:before="120" w:line="320" w:lineRule="atLeast"/>
        <w:ind w:firstLine="420" w:firstLineChars="200"/>
        <w:rPr>
          <w:color w:val="auto"/>
          <w:szCs w:val="21"/>
          <w:highlight w:val="none"/>
        </w:rPr>
      </w:pPr>
      <w:r>
        <w:rPr>
          <w:color w:val="auto"/>
          <w:szCs w:val="21"/>
          <w:highlight w:val="none"/>
        </w:rPr>
        <w:t>第四章 评审方法及标准</w:t>
      </w:r>
    </w:p>
    <w:p w14:paraId="74960F11">
      <w:pPr>
        <w:spacing w:before="120" w:line="320" w:lineRule="atLeast"/>
        <w:ind w:firstLine="420" w:firstLineChars="200"/>
        <w:rPr>
          <w:color w:val="auto"/>
          <w:szCs w:val="21"/>
          <w:highlight w:val="none"/>
        </w:rPr>
      </w:pPr>
      <w:r>
        <w:rPr>
          <w:color w:val="auto"/>
          <w:szCs w:val="21"/>
          <w:highlight w:val="none"/>
        </w:rPr>
        <w:t>第五章 合同主要条款格式</w:t>
      </w:r>
    </w:p>
    <w:p w14:paraId="4948BC98">
      <w:pPr>
        <w:spacing w:before="120" w:line="320" w:lineRule="atLeast"/>
        <w:ind w:firstLine="420" w:firstLineChars="200"/>
        <w:rPr>
          <w:color w:val="auto"/>
          <w:szCs w:val="21"/>
          <w:highlight w:val="none"/>
        </w:rPr>
      </w:pPr>
      <w:r>
        <w:rPr>
          <w:color w:val="auto"/>
          <w:szCs w:val="21"/>
          <w:highlight w:val="none"/>
        </w:rPr>
        <w:t>第六章 投标文件格式</w:t>
      </w:r>
    </w:p>
    <w:p w14:paraId="1C9055A3">
      <w:pPr>
        <w:spacing w:before="120" w:line="320" w:lineRule="atLeast"/>
        <w:ind w:firstLine="422" w:firstLineChars="200"/>
        <w:outlineLvl w:val="2"/>
        <w:rPr>
          <w:b/>
          <w:bCs/>
          <w:color w:val="auto"/>
          <w:kern w:val="0"/>
          <w:szCs w:val="21"/>
          <w:highlight w:val="none"/>
        </w:rPr>
      </w:pPr>
      <w:r>
        <w:rPr>
          <w:b/>
          <w:bCs/>
          <w:color w:val="auto"/>
          <w:kern w:val="0"/>
          <w:szCs w:val="21"/>
          <w:highlight w:val="none"/>
        </w:rPr>
        <w:t>2.2</w:t>
      </w:r>
      <w:r>
        <w:rPr>
          <w:rFonts w:hint="eastAsia"/>
          <w:b/>
          <w:bCs/>
          <w:color w:val="auto"/>
          <w:kern w:val="0"/>
          <w:szCs w:val="21"/>
          <w:highlight w:val="none"/>
        </w:rPr>
        <w:t>投标人</w:t>
      </w:r>
      <w:r>
        <w:rPr>
          <w:b/>
          <w:bCs/>
          <w:color w:val="auto"/>
          <w:kern w:val="0"/>
          <w:szCs w:val="21"/>
          <w:highlight w:val="none"/>
        </w:rPr>
        <w:t>的风险</w:t>
      </w:r>
    </w:p>
    <w:p w14:paraId="3E4B8A84">
      <w:pPr>
        <w:spacing w:before="120" w:line="320" w:lineRule="atLeast"/>
        <w:ind w:firstLine="420" w:firstLineChars="200"/>
        <w:rPr>
          <w:color w:val="auto"/>
          <w:szCs w:val="21"/>
          <w:highlight w:val="none"/>
        </w:rPr>
      </w:pPr>
      <w:r>
        <w:rPr>
          <w:rFonts w:hint="eastAsia"/>
          <w:color w:val="auto"/>
          <w:szCs w:val="21"/>
          <w:highlight w:val="none"/>
        </w:rPr>
        <w:t>投标人</w:t>
      </w:r>
      <w:r>
        <w:rPr>
          <w:color w:val="auto"/>
          <w:szCs w:val="21"/>
          <w:highlight w:val="none"/>
        </w:rPr>
        <w:t>没有按照招标文件要求提供全部资料，或者</w:t>
      </w:r>
      <w:r>
        <w:rPr>
          <w:rFonts w:hint="eastAsia"/>
          <w:color w:val="auto"/>
          <w:szCs w:val="21"/>
          <w:highlight w:val="none"/>
        </w:rPr>
        <w:t>投标人</w:t>
      </w:r>
      <w:r>
        <w:rPr>
          <w:color w:val="auto"/>
          <w:szCs w:val="21"/>
          <w:highlight w:val="none"/>
        </w:rPr>
        <w:t>没有对招标文件在各方面作出实质性响应是</w:t>
      </w:r>
      <w:r>
        <w:rPr>
          <w:rFonts w:hint="eastAsia"/>
          <w:color w:val="auto"/>
          <w:szCs w:val="21"/>
          <w:highlight w:val="none"/>
        </w:rPr>
        <w:t>投标人</w:t>
      </w:r>
      <w:r>
        <w:rPr>
          <w:color w:val="auto"/>
          <w:szCs w:val="21"/>
          <w:highlight w:val="none"/>
        </w:rPr>
        <w:t>的风险，并可能导致其投标被否决。</w:t>
      </w:r>
    </w:p>
    <w:p w14:paraId="1D51917F">
      <w:pPr>
        <w:spacing w:before="120" w:line="320" w:lineRule="atLeast"/>
        <w:ind w:firstLine="422" w:firstLineChars="200"/>
        <w:outlineLvl w:val="2"/>
        <w:rPr>
          <w:b/>
          <w:color w:val="auto"/>
          <w:szCs w:val="21"/>
          <w:highlight w:val="none"/>
        </w:rPr>
      </w:pPr>
      <w:r>
        <w:rPr>
          <w:b/>
          <w:bCs/>
          <w:color w:val="auto"/>
          <w:kern w:val="0"/>
          <w:szCs w:val="21"/>
          <w:highlight w:val="none"/>
        </w:rPr>
        <w:t>2.3招标文件的澄清与修改</w:t>
      </w:r>
    </w:p>
    <w:p w14:paraId="131432BB">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任何已获得招标文件的潜在投标人，均可</w:t>
      </w:r>
      <w:r>
        <w:rPr>
          <w:color w:val="auto"/>
          <w:szCs w:val="21"/>
          <w:highlight w:val="none"/>
        </w:rPr>
        <w:t>以书面形式要求采购代理机构作出书面解释、澄清</w:t>
      </w:r>
      <w:r>
        <w:rPr>
          <w:rFonts w:hint="eastAsia"/>
          <w:color w:val="auto"/>
          <w:szCs w:val="21"/>
          <w:highlight w:val="none"/>
        </w:rPr>
        <w:t>。</w:t>
      </w:r>
    </w:p>
    <w:p w14:paraId="1B6713E8">
      <w:pPr>
        <w:spacing w:before="120" w:line="320" w:lineRule="atLeast"/>
        <w:ind w:firstLine="420" w:firstLineChars="200"/>
        <w:rPr>
          <w:color w:val="auto"/>
          <w:szCs w:val="21"/>
          <w:highlight w:val="none"/>
        </w:rPr>
      </w:pPr>
      <w:r>
        <w:rPr>
          <w:color w:val="auto"/>
          <w:szCs w:val="21"/>
          <w:highlight w:val="none"/>
        </w:rPr>
        <w:t>2.3.2</w:t>
      </w:r>
      <w:r>
        <w:rPr>
          <w:rFonts w:hint="eastAsia"/>
          <w:color w:val="auto"/>
          <w:szCs w:val="21"/>
          <w:highlight w:val="none"/>
        </w:rPr>
        <w:t>采购人或者采购代理机构可以对已发出的招标文件进行必要的澄清或者修改。澄清或者修改的内容可能影响投标文件编制的，采购人或者采购代理机构应当在投标截止时间至少15日前，</w:t>
      </w:r>
      <w:bookmarkStart w:id="63" w:name="_Hlk132790706"/>
      <w:r>
        <w:rPr>
          <w:rFonts w:hint="eastAsia"/>
          <w:color w:val="auto"/>
          <w:szCs w:val="21"/>
          <w:highlight w:val="none"/>
        </w:rPr>
        <w:t>在投标人须知前附表规定的方式通知所有获取招标文件的潜在投标人</w:t>
      </w:r>
      <w:bookmarkEnd w:id="63"/>
      <w:r>
        <w:rPr>
          <w:rFonts w:hint="eastAsia"/>
          <w:color w:val="auto"/>
          <w:szCs w:val="21"/>
          <w:highlight w:val="none"/>
        </w:rPr>
        <w:t>；不足15日的，采购人或者采购代理机构应当顺延提交投标文件的截止时间。</w:t>
      </w:r>
    </w:p>
    <w:p w14:paraId="4EDD8A9D">
      <w:pPr>
        <w:spacing w:before="120" w:line="320" w:lineRule="atLeast"/>
        <w:ind w:firstLine="420" w:firstLineChars="200"/>
        <w:rPr>
          <w:color w:val="auto"/>
          <w:szCs w:val="21"/>
          <w:highlight w:val="none"/>
        </w:rPr>
      </w:pPr>
      <w:r>
        <w:rPr>
          <w:color w:val="auto"/>
          <w:szCs w:val="21"/>
          <w:highlight w:val="none"/>
        </w:rPr>
        <w:t>2.3.3招标文件澄清、答复、修改、补充的内容为招标文件的组成部分。当招标文件与招标文件的答复、澄清、修改、补充通知就同一内容的表述不一致时，以最后发出的公告或书面文件为准。</w:t>
      </w:r>
    </w:p>
    <w:p w14:paraId="0AB003C3">
      <w:pPr>
        <w:spacing w:before="120" w:line="320" w:lineRule="atLeast"/>
        <w:ind w:left="2" w:leftChars="1" w:firstLine="422" w:firstLineChars="200"/>
        <w:outlineLvl w:val="1"/>
        <w:rPr>
          <w:b/>
          <w:bCs/>
          <w:color w:val="auto"/>
          <w:kern w:val="0"/>
          <w:szCs w:val="21"/>
          <w:highlight w:val="none"/>
        </w:rPr>
      </w:pPr>
      <w:bookmarkStart w:id="64" w:name="_Toc254970676"/>
      <w:bookmarkStart w:id="65" w:name="_Toc254970535"/>
      <w:r>
        <w:rPr>
          <w:b/>
          <w:bCs/>
          <w:color w:val="auto"/>
          <w:kern w:val="0"/>
          <w:szCs w:val="21"/>
          <w:highlight w:val="none"/>
        </w:rPr>
        <w:t>3．投标文件</w:t>
      </w:r>
      <w:bookmarkEnd w:id="64"/>
      <w:bookmarkEnd w:id="65"/>
    </w:p>
    <w:p w14:paraId="7D2BD9F2">
      <w:pPr>
        <w:spacing w:before="120" w:line="320" w:lineRule="atLeast"/>
        <w:ind w:firstLine="422" w:firstLineChars="200"/>
        <w:outlineLvl w:val="2"/>
        <w:rPr>
          <w:b/>
          <w:bCs/>
          <w:color w:val="auto"/>
          <w:kern w:val="0"/>
          <w:szCs w:val="21"/>
          <w:highlight w:val="none"/>
        </w:rPr>
      </w:pPr>
      <w:bookmarkStart w:id="66" w:name="_Toc254970536"/>
      <w:bookmarkStart w:id="67" w:name="_Toc254970677"/>
      <w:r>
        <w:rPr>
          <w:b/>
          <w:bCs/>
          <w:color w:val="auto"/>
          <w:kern w:val="0"/>
          <w:szCs w:val="21"/>
          <w:highlight w:val="none"/>
        </w:rPr>
        <w:t>3.1投标文件的组成</w:t>
      </w:r>
      <w:bookmarkEnd w:id="66"/>
      <w:bookmarkEnd w:id="67"/>
    </w:p>
    <w:p w14:paraId="4C34AEBC">
      <w:pPr>
        <w:spacing w:before="120" w:line="320" w:lineRule="atLeast"/>
        <w:ind w:firstLine="420" w:firstLineChars="200"/>
        <w:rPr>
          <w:color w:val="auto"/>
          <w:szCs w:val="21"/>
          <w:highlight w:val="none"/>
        </w:rPr>
      </w:pPr>
      <w:r>
        <w:rPr>
          <w:color w:val="auto"/>
          <w:szCs w:val="21"/>
          <w:highlight w:val="none"/>
        </w:rPr>
        <w:t>投标文件由第六章“投标文件格式”规定的</w:t>
      </w:r>
      <w:r>
        <w:rPr>
          <w:rFonts w:hint="eastAsia"/>
          <w:color w:val="auto"/>
          <w:szCs w:val="21"/>
          <w:highlight w:val="none"/>
        </w:rPr>
        <w:t>内容</w:t>
      </w:r>
      <w:r>
        <w:rPr>
          <w:color w:val="auto"/>
          <w:szCs w:val="21"/>
          <w:highlight w:val="none"/>
        </w:rPr>
        <w:t>和</w:t>
      </w:r>
      <w:r>
        <w:rPr>
          <w:rFonts w:hint="eastAsia"/>
          <w:color w:val="auto"/>
          <w:szCs w:val="21"/>
          <w:highlight w:val="none"/>
        </w:rPr>
        <w:t>投标人</w:t>
      </w:r>
      <w:r>
        <w:rPr>
          <w:color w:val="auto"/>
          <w:szCs w:val="21"/>
          <w:highlight w:val="none"/>
        </w:rPr>
        <w:t>所作的一切有效补充、修改和承诺等文件组成</w:t>
      </w:r>
      <w:r>
        <w:rPr>
          <w:rFonts w:hint="eastAsia"/>
          <w:color w:val="auto"/>
          <w:szCs w:val="21"/>
          <w:highlight w:val="none"/>
        </w:rPr>
        <w:t>。</w:t>
      </w:r>
    </w:p>
    <w:p w14:paraId="78F533F1">
      <w:pPr>
        <w:spacing w:before="120" w:line="320" w:lineRule="atLeast"/>
        <w:ind w:firstLine="422" w:firstLineChars="200"/>
        <w:outlineLvl w:val="2"/>
        <w:rPr>
          <w:b/>
          <w:bCs/>
          <w:color w:val="auto"/>
          <w:kern w:val="0"/>
          <w:szCs w:val="21"/>
          <w:highlight w:val="none"/>
        </w:rPr>
      </w:pPr>
      <w:bookmarkStart w:id="68" w:name="_Toc254970537"/>
      <w:bookmarkStart w:id="69" w:name="_Toc254970678"/>
      <w:r>
        <w:rPr>
          <w:b/>
          <w:color w:val="auto"/>
          <w:szCs w:val="21"/>
          <w:highlight w:val="none"/>
        </w:rPr>
        <w:t>3.2</w:t>
      </w:r>
      <w:r>
        <w:rPr>
          <w:b/>
          <w:bCs/>
          <w:color w:val="auto"/>
          <w:kern w:val="0"/>
          <w:szCs w:val="21"/>
          <w:highlight w:val="none"/>
        </w:rPr>
        <w:t>投标文件的语言及计量</w:t>
      </w:r>
      <w:bookmarkEnd w:id="68"/>
      <w:bookmarkEnd w:id="69"/>
    </w:p>
    <w:p w14:paraId="3406C67B">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3FE311E5">
      <w:pPr>
        <w:spacing w:before="120" w:line="320" w:lineRule="atLeast"/>
        <w:ind w:firstLine="420" w:firstLineChars="200"/>
        <w:rPr>
          <w:color w:val="auto"/>
          <w:szCs w:val="21"/>
          <w:highlight w:val="none"/>
        </w:rPr>
      </w:pPr>
      <w:r>
        <w:rPr>
          <w:color w:val="auto"/>
          <w:szCs w:val="21"/>
          <w:highlight w:val="none"/>
        </w:rPr>
        <w:t>3.2.2计量单位招标文件已有明确规定的，投标使用招标文件规定的计量单位；招标文件没有规定的，应采用中华人民共和国法定计量单位。</w:t>
      </w:r>
    </w:p>
    <w:p w14:paraId="0FC86CBF">
      <w:pPr>
        <w:spacing w:before="120" w:line="320" w:lineRule="atLeast"/>
        <w:ind w:firstLine="422" w:firstLineChars="200"/>
        <w:outlineLvl w:val="2"/>
        <w:rPr>
          <w:b/>
          <w:bCs/>
          <w:color w:val="auto"/>
          <w:kern w:val="0"/>
          <w:szCs w:val="21"/>
          <w:highlight w:val="none"/>
        </w:rPr>
      </w:pPr>
      <w:bookmarkStart w:id="70" w:name="_Toc254970538"/>
      <w:bookmarkStart w:id="71" w:name="_Toc254970679"/>
      <w:r>
        <w:rPr>
          <w:b/>
          <w:bCs/>
          <w:color w:val="auto"/>
          <w:kern w:val="0"/>
          <w:szCs w:val="21"/>
          <w:highlight w:val="none"/>
        </w:rPr>
        <w:t>3.3投标报价</w:t>
      </w:r>
      <w:bookmarkEnd w:id="70"/>
      <w:bookmarkEnd w:id="71"/>
    </w:p>
    <w:p w14:paraId="60295B93">
      <w:pPr>
        <w:spacing w:before="120" w:line="320" w:lineRule="atLeast"/>
        <w:ind w:firstLine="420" w:firstLineChars="200"/>
        <w:rPr>
          <w:color w:val="auto"/>
          <w:szCs w:val="21"/>
          <w:highlight w:val="none"/>
        </w:rPr>
      </w:pPr>
      <w:r>
        <w:rPr>
          <w:color w:val="auto"/>
          <w:szCs w:val="21"/>
          <w:highlight w:val="none"/>
        </w:rPr>
        <w:t>3.3.1投标报价应按招标文件中相关附表格式填写。</w:t>
      </w:r>
    </w:p>
    <w:p w14:paraId="1B09E68B">
      <w:pPr>
        <w:spacing w:before="120" w:line="320" w:lineRule="atLeast"/>
        <w:ind w:firstLine="420" w:firstLineChars="200"/>
        <w:rPr>
          <w:color w:val="auto"/>
          <w:szCs w:val="21"/>
          <w:highlight w:val="none"/>
        </w:rPr>
      </w:pPr>
      <w:r>
        <w:rPr>
          <w:color w:val="auto"/>
          <w:szCs w:val="21"/>
          <w:highlight w:val="none"/>
        </w:rPr>
        <w:t>3.3.2投标文件只允许有一个报价，有选择的或有条件的报价将不予接受。</w:t>
      </w:r>
    </w:p>
    <w:p w14:paraId="292BC8B2">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w:t>
      </w:r>
      <w:r>
        <w:rPr>
          <w:rFonts w:hint="eastAsia"/>
          <w:color w:val="auto"/>
          <w:kern w:val="1"/>
          <w:szCs w:val="21"/>
          <w:highlight w:val="none"/>
        </w:rPr>
        <w:t>投标人</w:t>
      </w:r>
      <w:r>
        <w:rPr>
          <w:color w:val="auto"/>
          <w:kern w:val="1"/>
          <w:szCs w:val="21"/>
          <w:highlight w:val="none"/>
        </w:rPr>
        <w:t>认为必需的费用也需列入</w:t>
      </w:r>
      <w:r>
        <w:rPr>
          <w:rFonts w:hint="eastAsia"/>
          <w:color w:val="auto"/>
          <w:kern w:val="1"/>
          <w:szCs w:val="21"/>
          <w:highlight w:val="none"/>
        </w:rPr>
        <w:t>投标报价</w:t>
      </w:r>
      <w:r>
        <w:rPr>
          <w:color w:val="auto"/>
          <w:kern w:val="1"/>
          <w:szCs w:val="21"/>
          <w:highlight w:val="none"/>
        </w:rPr>
        <w:t>。在合同实施时，采购人将不予支付中标人没有列入的项目费用，并认为此项目的费用已包括在</w:t>
      </w:r>
      <w:r>
        <w:rPr>
          <w:rFonts w:hint="eastAsia"/>
          <w:color w:val="auto"/>
          <w:kern w:val="1"/>
          <w:szCs w:val="21"/>
          <w:highlight w:val="none"/>
        </w:rPr>
        <w:t>投标报价</w:t>
      </w:r>
      <w:r>
        <w:rPr>
          <w:color w:val="auto"/>
          <w:kern w:val="1"/>
          <w:szCs w:val="21"/>
          <w:highlight w:val="none"/>
        </w:rPr>
        <w:t>中。</w:t>
      </w:r>
    </w:p>
    <w:p w14:paraId="11294FBA">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4D24CBE3">
      <w:pPr>
        <w:spacing w:before="120" w:line="320" w:lineRule="atLeast"/>
        <w:ind w:firstLine="422" w:firstLineChars="200"/>
        <w:outlineLvl w:val="2"/>
        <w:rPr>
          <w:b/>
          <w:bCs/>
          <w:color w:val="auto"/>
          <w:kern w:val="0"/>
          <w:szCs w:val="21"/>
          <w:highlight w:val="none"/>
        </w:rPr>
      </w:pPr>
      <w:r>
        <w:rPr>
          <w:b/>
          <w:bCs/>
          <w:color w:val="auto"/>
          <w:kern w:val="0"/>
          <w:szCs w:val="21"/>
          <w:highlight w:val="none"/>
        </w:rPr>
        <w:t>3.4投标有效期</w:t>
      </w:r>
    </w:p>
    <w:p w14:paraId="4BFEC63C">
      <w:pPr>
        <w:spacing w:before="120" w:line="320" w:lineRule="atLeast"/>
        <w:ind w:firstLine="420" w:firstLineChars="200"/>
        <w:rPr>
          <w:color w:val="auto"/>
          <w:szCs w:val="21"/>
          <w:highlight w:val="none"/>
        </w:rPr>
      </w:pPr>
      <w:r>
        <w:rPr>
          <w:color w:val="auto"/>
          <w:szCs w:val="21"/>
          <w:highlight w:val="none"/>
        </w:rPr>
        <w:t>3.4.1如招标文件其他地方无特别规定</w:t>
      </w:r>
      <w:r>
        <w:rPr>
          <w:rFonts w:hint="eastAsia"/>
          <w:color w:val="auto"/>
          <w:szCs w:val="21"/>
          <w:highlight w:val="none"/>
        </w:rPr>
        <w:t>，</w:t>
      </w:r>
      <w:r>
        <w:rPr>
          <w:color w:val="auto"/>
          <w:szCs w:val="21"/>
          <w:highlight w:val="none"/>
        </w:rPr>
        <w:t>投标有效期则为投标截止之日起90天</w:t>
      </w:r>
      <w:r>
        <w:rPr>
          <w:rFonts w:hint="eastAsia"/>
          <w:color w:val="auto"/>
          <w:szCs w:val="21"/>
          <w:highlight w:val="none"/>
        </w:rPr>
        <w:t>。</w:t>
      </w:r>
      <w:r>
        <w:rPr>
          <w:color w:val="auto"/>
          <w:szCs w:val="21"/>
          <w:highlight w:val="none"/>
        </w:rPr>
        <w:t>在投标有效期内投标文件应保持有效。</w:t>
      </w:r>
      <w:r>
        <w:rPr>
          <w:b/>
          <w:bCs/>
          <w:color w:val="auto"/>
          <w:szCs w:val="21"/>
          <w:highlight w:val="none"/>
        </w:rPr>
        <w:t>有效期不足的投标文件将被否决</w:t>
      </w:r>
      <w:r>
        <w:rPr>
          <w:color w:val="auto"/>
          <w:szCs w:val="21"/>
          <w:highlight w:val="none"/>
        </w:rPr>
        <w:t>。</w:t>
      </w:r>
    </w:p>
    <w:p w14:paraId="7A302156">
      <w:pPr>
        <w:spacing w:before="120" w:line="320" w:lineRule="atLeast"/>
        <w:ind w:firstLine="420" w:firstLineChars="200"/>
        <w:rPr>
          <w:color w:val="auto"/>
          <w:szCs w:val="21"/>
          <w:highlight w:val="none"/>
        </w:rPr>
      </w:pPr>
      <w:r>
        <w:rPr>
          <w:color w:val="auto"/>
          <w:szCs w:val="21"/>
          <w:highlight w:val="none"/>
        </w:rPr>
        <w:t>3.4.2在特殊情况下，采购人可与</w:t>
      </w:r>
      <w:r>
        <w:rPr>
          <w:rFonts w:hint="eastAsia"/>
          <w:color w:val="auto"/>
          <w:szCs w:val="21"/>
          <w:highlight w:val="none"/>
        </w:rPr>
        <w:t>投标人</w:t>
      </w:r>
      <w:r>
        <w:rPr>
          <w:color w:val="auto"/>
          <w:szCs w:val="21"/>
          <w:highlight w:val="none"/>
        </w:rPr>
        <w:t>协商延长投标文件的有效期，这种要求和答复均以书面形式进行。</w:t>
      </w:r>
    </w:p>
    <w:p w14:paraId="33EF9D55">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投标人同意</w:t>
      </w:r>
      <w:r>
        <w:rPr>
          <w:rFonts w:hint="eastAsia"/>
          <w:color w:val="auto"/>
          <w:szCs w:val="21"/>
          <w:highlight w:val="none"/>
          <w:lang w:eastAsia="zh-CN"/>
        </w:rPr>
        <w:t>延长</w:t>
      </w:r>
      <w:r>
        <w:rPr>
          <w:rFonts w:hint="eastAsia"/>
          <w:color w:val="auto"/>
          <w:szCs w:val="21"/>
          <w:highlight w:val="none"/>
        </w:rPr>
        <w:t>投标有效期的，如本项目要求提交保证金则应相应延长其投标保证金的有效期，但不得要求或被允许修改或撤销其投标文件；投标人拒绝延长的，其投标无效，但投标人有权收回其投标保证金。</w:t>
      </w:r>
    </w:p>
    <w:p w14:paraId="3DDF5F81">
      <w:pPr>
        <w:spacing w:before="120" w:line="320" w:lineRule="atLeast"/>
        <w:ind w:firstLine="422" w:firstLineChars="200"/>
        <w:outlineLvl w:val="2"/>
        <w:rPr>
          <w:b/>
          <w:bCs/>
          <w:color w:val="auto"/>
          <w:kern w:val="0"/>
          <w:szCs w:val="21"/>
          <w:highlight w:val="none"/>
        </w:rPr>
      </w:pPr>
      <w:bookmarkStart w:id="72" w:name="_Toc254970541"/>
      <w:bookmarkStart w:id="73" w:name="_Toc254970682"/>
      <w:r>
        <w:rPr>
          <w:b/>
          <w:bCs/>
          <w:color w:val="auto"/>
          <w:kern w:val="0"/>
          <w:szCs w:val="21"/>
          <w:highlight w:val="none"/>
        </w:rPr>
        <w:t>3.5投标保证金</w:t>
      </w:r>
      <w:bookmarkEnd w:id="72"/>
      <w:bookmarkEnd w:id="73"/>
    </w:p>
    <w:p w14:paraId="4CF60352">
      <w:pPr>
        <w:spacing w:before="120" w:line="320" w:lineRule="atLeast"/>
        <w:ind w:firstLine="420" w:firstLineChars="200"/>
        <w:rPr>
          <w:color w:val="auto"/>
          <w:szCs w:val="21"/>
          <w:highlight w:val="none"/>
        </w:rPr>
      </w:pPr>
      <w:r>
        <w:rPr>
          <w:color w:val="auto"/>
          <w:szCs w:val="21"/>
          <w:highlight w:val="none"/>
        </w:rPr>
        <w:t>3.5.1</w:t>
      </w:r>
      <w:r>
        <w:rPr>
          <w:rFonts w:hint="eastAsia"/>
          <w:color w:val="auto"/>
          <w:szCs w:val="21"/>
          <w:highlight w:val="none"/>
        </w:rPr>
        <w:t>投标人</w:t>
      </w:r>
      <w:r>
        <w:rPr>
          <w:color w:val="auto"/>
          <w:szCs w:val="21"/>
          <w:highlight w:val="none"/>
        </w:rPr>
        <w:t>须按须知前附表规定提交投标保证金，</w:t>
      </w:r>
      <w:r>
        <w:rPr>
          <w:b/>
          <w:bCs/>
          <w:color w:val="auto"/>
          <w:szCs w:val="21"/>
          <w:highlight w:val="none"/>
        </w:rPr>
        <w:t>否则其投标将被否决</w:t>
      </w:r>
      <w:r>
        <w:rPr>
          <w:color w:val="auto"/>
          <w:szCs w:val="21"/>
          <w:highlight w:val="none"/>
        </w:rPr>
        <w:t>。除招标文件规定不予退还保证金的情形外，代理机构在规定时间内退回</w:t>
      </w:r>
      <w:r>
        <w:rPr>
          <w:rFonts w:hint="eastAsia"/>
          <w:color w:val="auto"/>
          <w:szCs w:val="21"/>
          <w:highlight w:val="none"/>
        </w:rPr>
        <w:t>投标人</w:t>
      </w:r>
      <w:r>
        <w:rPr>
          <w:color w:val="auto"/>
          <w:szCs w:val="21"/>
          <w:highlight w:val="none"/>
        </w:rPr>
        <w:t>的投标保证金（</w:t>
      </w:r>
      <w:r>
        <w:rPr>
          <w:rFonts w:hint="eastAsia"/>
          <w:color w:val="auto"/>
          <w:szCs w:val="21"/>
          <w:highlight w:val="none"/>
        </w:rPr>
        <w:t>投标人</w:t>
      </w:r>
      <w:r>
        <w:rPr>
          <w:color w:val="auto"/>
          <w:szCs w:val="21"/>
          <w:highlight w:val="none"/>
        </w:rPr>
        <w:t>自行承担因未按</w:t>
      </w:r>
      <w:r>
        <w:rPr>
          <w:rFonts w:hint="eastAsia"/>
          <w:color w:val="auto"/>
          <w:szCs w:val="21"/>
          <w:highlight w:val="none"/>
        </w:rPr>
        <w:t>投标人须知</w:t>
      </w:r>
      <w:r>
        <w:rPr>
          <w:color w:val="auto"/>
          <w:szCs w:val="21"/>
          <w:highlight w:val="none"/>
        </w:rPr>
        <w:t>前附表要求交纳导致投标保证金无法及时退还的责任）。</w:t>
      </w:r>
    </w:p>
    <w:p w14:paraId="0EFB2AEF">
      <w:pPr>
        <w:spacing w:before="120" w:line="320" w:lineRule="atLeast"/>
        <w:ind w:firstLine="420" w:firstLineChars="200"/>
        <w:rPr>
          <w:color w:val="auto"/>
          <w:szCs w:val="21"/>
          <w:highlight w:val="none"/>
        </w:rPr>
      </w:pPr>
      <w:r>
        <w:rPr>
          <w:color w:val="auto"/>
          <w:szCs w:val="21"/>
          <w:highlight w:val="none"/>
        </w:rPr>
        <w:t>3.5.2投标保证金币种应与投标报价币种相同。</w:t>
      </w:r>
    </w:p>
    <w:p w14:paraId="6FD74065">
      <w:pPr>
        <w:spacing w:before="120" w:line="320" w:lineRule="atLeast"/>
        <w:ind w:firstLine="420" w:firstLineChars="200"/>
        <w:rPr>
          <w:color w:val="auto"/>
          <w:szCs w:val="21"/>
          <w:highlight w:val="none"/>
        </w:rPr>
      </w:pPr>
      <w:r>
        <w:rPr>
          <w:color w:val="auto"/>
          <w:szCs w:val="21"/>
          <w:highlight w:val="none"/>
        </w:rPr>
        <w:t>3.5.3未中标人的投标保证金在中标通知书发出后5个工作日内退还。中标人的投标保证金在合同签订后5个工作日内退还（办理退还手续时需要向采购代理机构提供两份合同复印件）。</w:t>
      </w:r>
    </w:p>
    <w:p w14:paraId="21D9CBCE">
      <w:pPr>
        <w:spacing w:before="120" w:line="320" w:lineRule="atLeast"/>
        <w:ind w:firstLine="420" w:firstLineChars="200"/>
        <w:rPr>
          <w:color w:val="auto"/>
          <w:szCs w:val="21"/>
          <w:highlight w:val="none"/>
        </w:rPr>
      </w:pPr>
      <w:r>
        <w:rPr>
          <w:color w:val="auto"/>
          <w:szCs w:val="21"/>
          <w:highlight w:val="none"/>
        </w:rPr>
        <w:t>3.5.4</w:t>
      </w:r>
      <w:r>
        <w:rPr>
          <w:rFonts w:hint="eastAsia"/>
          <w:color w:val="auto"/>
          <w:szCs w:val="21"/>
          <w:highlight w:val="none"/>
        </w:rPr>
        <w:t>投标人</w:t>
      </w:r>
      <w:r>
        <w:rPr>
          <w:color w:val="auto"/>
          <w:szCs w:val="21"/>
          <w:highlight w:val="none"/>
        </w:rPr>
        <w:t>有下列情形之一的，投标保证金将不予退还：</w:t>
      </w:r>
    </w:p>
    <w:p w14:paraId="2C54586E">
      <w:pPr>
        <w:numPr>
          <w:ilvl w:val="0"/>
          <w:numId w:val="1"/>
        </w:numPr>
        <w:spacing w:before="120" w:line="320" w:lineRule="atLeast"/>
        <w:rPr>
          <w:color w:val="auto"/>
          <w:szCs w:val="21"/>
          <w:highlight w:val="none"/>
        </w:rPr>
      </w:pPr>
      <w:r>
        <w:rPr>
          <w:rFonts w:hint="eastAsia"/>
          <w:color w:val="auto"/>
          <w:szCs w:val="21"/>
          <w:highlight w:val="none"/>
        </w:rPr>
        <w:t>投标人</w:t>
      </w:r>
      <w:r>
        <w:rPr>
          <w:color w:val="auto"/>
          <w:szCs w:val="21"/>
          <w:highlight w:val="none"/>
        </w:rPr>
        <w:t>在投标有效期内撤销投标文件的；</w:t>
      </w:r>
    </w:p>
    <w:p w14:paraId="46704BC7">
      <w:pPr>
        <w:numPr>
          <w:ilvl w:val="0"/>
          <w:numId w:val="1"/>
        </w:numPr>
        <w:spacing w:before="120" w:line="320" w:lineRule="atLeast"/>
        <w:rPr>
          <w:color w:val="auto"/>
          <w:szCs w:val="21"/>
          <w:highlight w:val="none"/>
        </w:rPr>
      </w:pPr>
      <w:r>
        <w:rPr>
          <w:rFonts w:hint="eastAsia"/>
          <w:color w:val="auto"/>
          <w:szCs w:val="21"/>
          <w:highlight w:val="none"/>
        </w:rPr>
        <w:t>投标人</w:t>
      </w:r>
      <w:r>
        <w:rPr>
          <w:color w:val="auto"/>
          <w:szCs w:val="21"/>
          <w:highlight w:val="none"/>
        </w:rPr>
        <w:t>在投标过程中弄虚作假，提供虚假材料的；</w:t>
      </w:r>
    </w:p>
    <w:p w14:paraId="77E50D6B">
      <w:pPr>
        <w:numPr>
          <w:ilvl w:val="0"/>
          <w:numId w:val="1"/>
        </w:numPr>
        <w:spacing w:before="120" w:line="320" w:lineRule="atLeast"/>
        <w:rPr>
          <w:color w:val="auto"/>
          <w:szCs w:val="21"/>
          <w:highlight w:val="none"/>
        </w:rPr>
      </w:pPr>
      <w:r>
        <w:rPr>
          <w:color w:val="auto"/>
          <w:szCs w:val="21"/>
          <w:highlight w:val="none"/>
        </w:rPr>
        <w:t>中标人无正当理由不与采购人签订合同的；</w:t>
      </w:r>
    </w:p>
    <w:p w14:paraId="26CFCDC4">
      <w:pPr>
        <w:numPr>
          <w:ilvl w:val="0"/>
          <w:numId w:val="1"/>
        </w:numPr>
        <w:spacing w:before="120" w:line="320" w:lineRule="atLeast"/>
        <w:rPr>
          <w:color w:val="auto"/>
          <w:szCs w:val="21"/>
          <w:highlight w:val="none"/>
        </w:rPr>
      </w:pPr>
      <w:r>
        <w:rPr>
          <w:color w:val="auto"/>
          <w:szCs w:val="21"/>
          <w:highlight w:val="none"/>
        </w:rPr>
        <w:t>将中标项目转让给他人或者在投标文件中未说明且未经采购人同意，将中标项目分包给他人的；</w:t>
      </w:r>
    </w:p>
    <w:p w14:paraId="706535E5">
      <w:pPr>
        <w:numPr>
          <w:ilvl w:val="0"/>
          <w:numId w:val="1"/>
        </w:numPr>
        <w:spacing w:before="120" w:line="320" w:lineRule="atLeast"/>
        <w:rPr>
          <w:color w:val="auto"/>
          <w:szCs w:val="21"/>
          <w:highlight w:val="none"/>
        </w:rPr>
      </w:pPr>
      <w:r>
        <w:rPr>
          <w:color w:val="auto"/>
          <w:szCs w:val="21"/>
          <w:highlight w:val="none"/>
        </w:rPr>
        <w:t>拒绝履行合同义务的；</w:t>
      </w:r>
    </w:p>
    <w:p w14:paraId="4B48D0A0">
      <w:pPr>
        <w:numPr>
          <w:ilvl w:val="0"/>
          <w:numId w:val="1"/>
        </w:numPr>
        <w:spacing w:before="120" w:line="320" w:lineRule="atLeast"/>
        <w:rPr>
          <w:color w:val="auto"/>
          <w:szCs w:val="21"/>
          <w:highlight w:val="none"/>
        </w:rPr>
      </w:pPr>
      <w:r>
        <w:rPr>
          <w:color w:val="auto"/>
          <w:szCs w:val="21"/>
          <w:highlight w:val="none"/>
        </w:rPr>
        <w:t>其他严重扰乱招投标程序的</w:t>
      </w:r>
      <w:r>
        <w:rPr>
          <w:rFonts w:hint="eastAsia"/>
          <w:color w:val="auto"/>
          <w:szCs w:val="21"/>
          <w:highlight w:val="none"/>
        </w:rPr>
        <w:t>。</w:t>
      </w:r>
    </w:p>
    <w:p w14:paraId="36795F46">
      <w:pPr>
        <w:spacing w:before="120" w:line="320" w:lineRule="atLeast"/>
        <w:ind w:firstLine="422" w:firstLineChars="200"/>
        <w:outlineLvl w:val="2"/>
        <w:rPr>
          <w:b/>
          <w:bCs/>
          <w:color w:val="auto"/>
          <w:kern w:val="0"/>
          <w:szCs w:val="21"/>
          <w:highlight w:val="none"/>
        </w:rPr>
      </w:pPr>
      <w:bookmarkStart w:id="74" w:name="_Toc254970683"/>
      <w:bookmarkStart w:id="75" w:name="_Toc254970542"/>
      <w:r>
        <w:rPr>
          <w:b/>
          <w:bCs/>
          <w:color w:val="auto"/>
          <w:kern w:val="0"/>
          <w:szCs w:val="21"/>
          <w:highlight w:val="none"/>
        </w:rPr>
        <w:t>3.6投标文件的</w:t>
      </w:r>
      <w:bookmarkEnd w:id="74"/>
      <w:bookmarkEnd w:id="75"/>
      <w:r>
        <w:rPr>
          <w:b/>
          <w:bCs/>
          <w:color w:val="auto"/>
          <w:kern w:val="0"/>
          <w:szCs w:val="21"/>
          <w:highlight w:val="none"/>
        </w:rPr>
        <w:t>编制要求</w:t>
      </w:r>
    </w:p>
    <w:p w14:paraId="36DA6C96">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投标人应先安装</w:t>
      </w:r>
      <w:bookmarkStart w:id="76" w:name="_Hlk160184301"/>
      <w:r>
        <w:rPr>
          <w:rFonts w:hint="eastAsia"/>
          <w:color w:val="auto"/>
          <w:szCs w:val="21"/>
          <w:highlight w:val="none"/>
        </w:rPr>
        <w:t>广西政府采购云平台新版客户端</w:t>
      </w:r>
      <w:bookmarkEnd w:id="76"/>
      <w:r>
        <w:rPr>
          <w:rFonts w:hint="eastAsia"/>
          <w:color w:val="auto"/>
          <w:szCs w:val="21"/>
          <w:highlight w:val="none"/>
        </w:rPr>
        <w:t>，通过账号密码或C</w:t>
      </w:r>
      <w:r>
        <w:rPr>
          <w:color w:val="auto"/>
          <w:szCs w:val="21"/>
          <w:highlight w:val="none"/>
        </w:rPr>
        <w:t>A</w:t>
      </w:r>
      <w:r>
        <w:rPr>
          <w:rFonts w:hint="eastAsia"/>
          <w:color w:val="auto"/>
          <w:szCs w:val="21"/>
          <w:highlight w:val="none"/>
        </w:rPr>
        <w:t>登录客户端制作投标文件。</w:t>
      </w:r>
    </w:p>
    <w:p w14:paraId="3F721F6F">
      <w:pPr>
        <w:spacing w:before="120" w:line="320" w:lineRule="atLeast"/>
        <w:ind w:firstLine="420" w:firstLineChars="200"/>
        <w:rPr>
          <w:color w:val="auto"/>
          <w:szCs w:val="21"/>
          <w:highlight w:val="none"/>
        </w:rPr>
      </w:pPr>
      <w:bookmarkStart w:id="77" w:name="_Hlk132791136"/>
      <w:r>
        <w:rPr>
          <w:color w:val="auto"/>
          <w:szCs w:val="21"/>
          <w:highlight w:val="none"/>
        </w:rPr>
        <w:t>3.6.2</w:t>
      </w:r>
      <w:r>
        <w:rPr>
          <w:rFonts w:hint="eastAsia"/>
          <w:color w:val="auto"/>
          <w:szCs w:val="21"/>
          <w:highlight w:val="none"/>
        </w:rPr>
        <w:t>投标人</w:t>
      </w:r>
      <w:r>
        <w:rPr>
          <w:color w:val="auto"/>
          <w:szCs w:val="21"/>
          <w:highlight w:val="none"/>
        </w:rPr>
        <w:t>应按本招标文件规定的格式和顺序编制投标文件</w:t>
      </w:r>
      <w:r>
        <w:rPr>
          <w:rFonts w:hint="eastAsia"/>
          <w:color w:val="auto"/>
          <w:szCs w:val="21"/>
          <w:highlight w:val="none"/>
        </w:rPr>
        <w:t>并进行关联定位</w:t>
      </w:r>
      <w:r>
        <w:rPr>
          <w:color w:val="auto"/>
          <w:szCs w:val="21"/>
          <w:highlight w:val="none"/>
        </w:rPr>
        <w:t>，</w:t>
      </w:r>
      <w:r>
        <w:rPr>
          <w:rFonts w:hint="eastAsia"/>
          <w:color w:val="auto"/>
          <w:szCs w:val="21"/>
          <w:highlight w:val="none"/>
        </w:rPr>
        <w:t>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0212B108">
      <w:pPr>
        <w:spacing w:before="120" w:line="320" w:lineRule="atLeast"/>
        <w:ind w:firstLine="420" w:firstLineChars="200"/>
        <w:rPr>
          <w:color w:val="auto"/>
          <w:szCs w:val="21"/>
          <w:highlight w:val="none"/>
        </w:rPr>
      </w:pPr>
      <w:bookmarkStart w:id="78" w:name="_Hlk93046800"/>
      <w:r>
        <w:rPr>
          <w:color w:val="auto"/>
          <w:szCs w:val="21"/>
          <w:highlight w:val="none"/>
        </w:rPr>
        <w:t xml:space="preserve">3.6.3 </w:t>
      </w:r>
      <w:r>
        <w:rPr>
          <w:rFonts w:hint="eastAsia"/>
          <w:color w:val="auto"/>
          <w:szCs w:val="21"/>
          <w:highlight w:val="none"/>
        </w:rPr>
        <w:t>投标人的投标文件未按照招标文件要求签署、盖章的，</w:t>
      </w:r>
      <w:r>
        <w:rPr>
          <w:rFonts w:hint="eastAsia"/>
          <w:b/>
          <w:bCs/>
          <w:color w:val="auto"/>
          <w:szCs w:val="21"/>
          <w:highlight w:val="none"/>
        </w:rPr>
        <w:t>其投标无效</w:t>
      </w:r>
      <w:r>
        <w:rPr>
          <w:rFonts w:hint="eastAsia"/>
          <w:color w:val="auto"/>
          <w:szCs w:val="21"/>
          <w:highlight w:val="none"/>
        </w:rPr>
        <w:t>。</w:t>
      </w:r>
    </w:p>
    <w:bookmarkEnd w:id="77"/>
    <w:bookmarkEnd w:id="78"/>
    <w:p w14:paraId="7C85FF61">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50E5E32A">
      <w:pPr>
        <w:spacing w:before="120" w:line="320" w:lineRule="atLeast"/>
        <w:ind w:firstLine="420" w:firstLineChars="200"/>
        <w:rPr>
          <w:b/>
          <w:bCs/>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投标文件中标注的投标人名称应与主体资格证明（如营业执照、事业单位法人证书、执业许可证、个体工商户营业执照、自然人身份证等）和公章/电子签章一致，</w:t>
      </w:r>
      <w:r>
        <w:rPr>
          <w:rFonts w:hint="eastAsia"/>
          <w:b/>
          <w:bCs/>
          <w:color w:val="auto"/>
          <w:szCs w:val="21"/>
          <w:highlight w:val="none"/>
        </w:rPr>
        <w:t>否则作无效投标处理。</w:t>
      </w:r>
    </w:p>
    <w:p w14:paraId="5382D609">
      <w:pPr>
        <w:spacing w:before="120" w:line="320" w:lineRule="atLeast"/>
        <w:ind w:firstLine="422" w:firstLineChars="200"/>
        <w:outlineLvl w:val="2"/>
        <w:rPr>
          <w:b/>
          <w:bCs/>
          <w:color w:val="auto"/>
          <w:kern w:val="0"/>
          <w:szCs w:val="21"/>
          <w:highlight w:val="none"/>
        </w:rPr>
      </w:pPr>
      <w:r>
        <w:rPr>
          <w:b/>
          <w:bCs/>
          <w:color w:val="auto"/>
          <w:kern w:val="0"/>
          <w:szCs w:val="21"/>
          <w:highlight w:val="none"/>
        </w:rPr>
        <w:t>3.7投标文件的递交、修改和撤回</w:t>
      </w:r>
    </w:p>
    <w:p w14:paraId="533B0F80">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14E38651">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未在规定时间内提交或者未按照招标文件要求签章、加密的电子投标文件，广西政府采购云平台将拒收。 </w:t>
      </w:r>
    </w:p>
    <w:p w14:paraId="27840BD9">
      <w:pPr>
        <w:spacing w:before="120" w:line="320" w:lineRule="atLeast"/>
        <w:ind w:left="2" w:leftChars="1" w:firstLine="420" w:firstLineChars="200"/>
        <w:rPr>
          <w:color w:val="auto"/>
          <w:szCs w:val="21"/>
          <w:highlight w:val="none"/>
        </w:rPr>
      </w:pPr>
      <w:bookmarkStart w:id="79" w:name="_Toc254970544"/>
      <w:bookmarkStart w:id="80" w:name="_Toc254970685"/>
      <w:r>
        <w:rPr>
          <w:rFonts w:hint="eastAsia"/>
          <w:color w:val="auto"/>
          <w:szCs w:val="21"/>
          <w:highlight w:val="none"/>
        </w:rPr>
        <w:t>3</w:t>
      </w:r>
      <w:r>
        <w:rPr>
          <w:color w:val="auto"/>
          <w:szCs w:val="21"/>
          <w:highlight w:val="none"/>
        </w:rPr>
        <w:t>.7.3</w:t>
      </w:r>
      <w:r>
        <w:rPr>
          <w:rFonts w:hint="eastAsia"/>
          <w:color w:val="auto"/>
          <w:szCs w:val="21"/>
          <w:highlight w:val="none"/>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254048D2">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在投标截止时间前，除投标人补充、修改或者撤回投标文件外，任何单位和个人不得解密或提取投标文件。</w:t>
      </w:r>
    </w:p>
    <w:p w14:paraId="3177D8DA">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在投标截止时间止提交电子版投标文件的投标人不足3家时，电子版投标文件由代理机构在广西政府采购云平台操作退回，除此之外采购人和采购代理机构对已提交的投标文件概不退回。</w:t>
      </w:r>
    </w:p>
    <w:p w14:paraId="634CD9E1">
      <w:pPr>
        <w:spacing w:before="120" w:line="320" w:lineRule="atLeast"/>
        <w:ind w:left="2" w:leftChars="1" w:firstLine="420" w:firstLineChars="200"/>
        <w:rPr>
          <w:color w:val="auto"/>
          <w:szCs w:val="21"/>
          <w:highlight w:val="none"/>
        </w:rPr>
      </w:pPr>
      <w:bookmarkStart w:id="81" w:name="_Hlk93046827"/>
      <w:r>
        <w:rPr>
          <w:rFonts w:hint="eastAsia"/>
          <w:color w:val="auto"/>
          <w:szCs w:val="21"/>
          <w:highlight w:val="none"/>
        </w:rPr>
        <w:t>3</w:t>
      </w:r>
      <w:r>
        <w:rPr>
          <w:color w:val="auto"/>
          <w:szCs w:val="21"/>
          <w:highlight w:val="none"/>
        </w:rPr>
        <w:t>.7.6</w:t>
      </w:r>
      <w:r>
        <w:rPr>
          <w:rFonts w:hint="eastAsia"/>
          <w:color w:val="auto"/>
          <w:szCs w:val="21"/>
          <w:highlight w:val="none"/>
        </w:rPr>
        <w:t>招标文件未允许同一投标人提交两个或以上不同的响应文件，但存在</w:t>
      </w:r>
      <w:r>
        <w:rPr>
          <w:rFonts w:hint="eastAsia"/>
          <w:color w:val="auto"/>
          <w:highlight w:val="none"/>
        </w:rPr>
        <w:t>同</w:t>
      </w:r>
      <w:r>
        <w:rPr>
          <w:rFonts w:hint="eastAsia"/>
          <w:color w:val="auto"/>
          <w:szCs w:val="21"/>
          <w:highlight w:val="none"/>
        </w:rPr>
        <w:t>一投标人提交两个或以上不同的响应文件的，</w:t>
      </w:r>
      <w:r>
        <w:rPr>
          <w:rFonts w:hint="eastAsia"/>
          <w:b/>
          <w:bCs/>
          <w:color w:val="auto"/>
          <w:szCs w:val="21"/>
          <w:highlight w:val="none"/>
        </w:rPr>
        <w:t>其投标无效。</w:t>
      </w:r>
      <w:r>
        <w:rPr>
          <w:rFonts w:hint="eastAsia"/>
          <w:color w:val="auto"/>
          <w:szCs w:val="21"/>
          <w:highlight w:val="none"/>
        </w:rPr>
        <w:t>投标人在同一投标文件中对某项技术、商务要求提供有选择性的响应参数或方案等同于提交两个或以上不同的投标文件。</w:t>
      </w:r>
    </w:p>
    <w:bookmarkEnd w:id="81"/>
    <w:p w14:paraId="4CE9B19C">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4．开标</w:t>
      </w:r>
      <w:bookmarkEnd w:id="79"/>
      <w:bookmarkEnd w:id="80"/>
    </w:p>
    <w:p w14:paraId="7F49319A">
      <w:pPr>
        <w:spacing w:before="120" w:line="320" w:lineRule="atLeast"/>
        <w:ind w:firstLine="422" w:firstLineChars="200"/>
        <w:outlineLvl w:val="2"/>
        <w:rPr>
          <w:b/>
          <w:bCs/>
          <w:color w:val="auto"/>
          <w:kern w:val="0"/>
          <w:szCs w:val="21"/>
          <w:highlight w:val="none"/>
        </w:rPr>
      </w:pPr>
      <w:r>
        <w:rPr>
          <w:b/>
          <w:bCs/>
          <w:color w:val="auto"/>
          <w:kern w:val="0"/>
          <w:szCs w:val="21"/>
          <w:highlight w:val="none"/>
        </w:rPr>
        <w:t>4.1开标准备</w:t>
      </w:r>
    </w:p>
    <w:p w14:paraId="55F8EBAC">
      <w:pPr>
        <w:spacing w:before="120" w:line="276" w:lineRule="auto"/>
        <w:ind w:firstLine="420" w:firstLineChars="200"/>
        <w:rPr>
          <w:color w:val="auto"/>
          <w:szCs w:val="21"/>
          <w:highlight w:val="none"/>
        </w:rPr>
      </w:pPr>
      <w:r>
        <w:rPr>
          <w:color w:val="auto"/>
          <w:szCs w:val="21"/>
          <w:highlight w:val="none"/>
        </w:rPr>
        <w:t>本项目投标截止时间及地点见“</w:t>
      </w:r>
      <w:r>
        <w:rPr>
          <w:rFonts w:hint="eastAsia"/>
          <w:color w:val="auto"/>
          <w:szCs w:val="21"/>
          <w:highlight w:val="none"/>
        </w:rPr>
        <w:t>投标人须知</w:t>
      </w:r>
      <w:r>
        <w:rPr>
          <w:color w:val="auto"/>
          <w:szCs w:val="21"/>
          <w:highlight w:val="none"/>
        </w:rPr>
        <w:t>前附表”规定。</w:t>
      </w:r>
    </w:p>
    <w:p w14:paraId="489ECE42">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全流程电子化项目没有现场递交投标文件及现场开标环节。采购代理机构将按照招标文件规定的时间通过广西政府采购云平台组织线上开标活动、开启投标文件，所有投标人均应当准时在线参加。投标人</w:t>
      </w:r>
      <w:r>
        <w:rPr>
          <w:color w:val="auto"/>
          <w:szCs w:val="21"/>
          <w:highlight w:val="none"/>
        </w:rPr>
        <w:t>如不</w:t>
      </w:r>
      <w:r>
        <w:rPr>
          <w:rFonts w:hint="eastAsia"/>
          <w:color w:val="auto"/>
          <w:szCs w:val="21"/>
          <w:highlight w:val="none"/>
        </w:rPr>
        <w:t>参加</w:t>
      </w:r>
      <w:r>
        <w:rPr>
          <w:color w:val="auto"/>
          <w:szCs w:val="21"/>
          <w:highlight w:val="none"/>
        </w:rPr>
        <w:t>开标大会的，</w:t>
      </w:r>
      <w:r>
        <w:rPr>
          <w:rFonts w:hint="eastAsia"/>
          <w:color w:val="auto"/>
          <w:szCs w:val="21"/>
          <w:highlight w:val="none"/>
        </w:rPr>
        <w:t>视同认可开标结果，</w:t>
      </w:r>
      <w:r>
        <w:rPr>
          <w:color w:val="auto"/>
          <w:szCs w:val="21"/>
          <w:highlight w:val="none"/>
        </w:rPr>
        <w:t>事后不得对采购相关人员、开标过程和开标结果提出异议</w:t>
      </w:r>
      <w:r>
        <w:rPr>
          <w:rFonts w:hint="eastAsia"/>
          <w:color w:val="auto"/>
          <w:szCs w:val="21"/>
          <w:highlight w:val="none"/>
        </w:rPr>
        <w:t>，同时投标人因未在线参加开标而导致投标文件无法按时解密等一切后果由投标人自己承担。</w:t>
      </w:r>
    </w:p>
    <w:p w14:paraId="7EF31B13">
      <w:pPr>
        <w:spacing w:before="120" w:line="276" w:lineRule="auto"/>
        <w:ind w:firstLine="420" w:firstLineChars="200"/>
        <w:rPr>
          <w:color w:val="auto"/>
          <w:szCs w:val="21"/>
          <w:highlight w:val="none"/>
        </w:rPr>
      </w:pPr>
      <w:r>
        <w:rPr>
          <w:rFonts w:hint="eastAsia"/>
          <w:color w:val="auto"/>
          <w:szCs w:val="21"/>
          <w:highlight w:val="none"/>
        </w:rPr>
        <w:t xml:space="preserve">如投标人成功解密投标文件，但未在广西政府采购云平台电子开标大厅参加开标的，视同认可开标过程和结果，由此产生的后果由投标人自行负责。 </w:t>
      </w:r>
    </w:p>
    <w:p w14:paraId="3F6042D1">
      <w:pPr>
        <w:spacing w:before="120" w:line="320" w:lineRule="atLeast"/>
        <w:ind w:firstLine="422" w:firstLineChars="200"/>
        <w:outlineLvl w:val="2"/>
        <w:rPr>
          <w:b/>
          <w:bCs/>
          <w:color w:val="auto"/>
          <w:kern w:val="0"/>
          <w:szCs w:val="21"/>
          <w:highlight w:val="none"/>
        </w:rPr>
      </w:pPr>
      <w:r>
        <w:rPr>
          <w:b/>
          <w:bCs/>
          <w:color w:val="auto"/>
          <w:kern w:val="0"/>
          <w:szCs w:val="21"/>
          <w:highlight w:val="none"/>
        </w:rPr>
        <w:t>4.2开标程序</w:t>
      </w:r>
    </w:p>
    <w:p w14:paraId="19158F01">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投标人登录广西政府采购云平台进入开标大厅签到。</w:t>
      </w:r>
    </w:p>
    <w:p w14:paraId="7C07D820">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解密电子投标文件。广西政府采购云平台按开标时间自动提取所有投标文件。采购代理机构在广西政府采购云平台向各投标人发出电子加密投标文件开始解密通知，由投标</w:t>
      </w:r>
      <w:r>
        <w:rPr>
          <w:rFonts w:hint="eastAsia"/>
          <w:color w:val="auto"/>
          <w:szCs w:val="21"/>
          <w:highlight w:val="none"/>
          <w:lang w:eastAsia="zh-CN"/>
        </w:rPr>
        <w:t>人在</w:t>
      </w:r>
      <w:r>
        <w:rPr>
          <w:rFonts w:hint="eastAsia"/>
          <w:color w:val="auto"/>
          <w:szCs w:val="21"/>
          <w:highlight w:val="none"/>
        </w:rPr>
        <w:t>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color w:val="auto"/>
          <w:highlight w:val="none"/>
        </w:rPr>
        <w:t>通知后投标人仍未在上述规定时间内解密响应文件</w:t>
      </w:r>
      <w:r>
        <w:rPr>
          <w:rFonts w:hint="eastAsia"/>
          <w:color w:val="auto"/>
          <w:szCs w:val="21"/>
          <w:highlight w:val="none"/>
        </w:rPr>
        <w:t>，或者投标人没预留联系方式或预留联系方式无效导致代理机构无法联系到投标人进行解密的，均视为无效投标。</w:t>
      </w:r>
    </w:p>
    <w:p w14:paraId="5B45CBD5">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.2.3</w:t>
      </w:r>
      <w:r>
        <w:rPr>
          <w:rFonts w:hint="eastAsia"/>
          <w:color w:val="auto"/>
          <w:szCs w:val="21"/>
          <w:highlight w:val="none"/>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0900FAE2">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46E3DD7D">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.2.5</w:t>
      </w:r>
      <w:r>
        <w:rPr>
          <w:rFonts w:hint="eastAsia"/>
          <w:color w:val="auto"/>
          <w:szCs w:val="21"/>
          <w:highlight w:val="none"/>
        </w:rPr>
        <w:t>投标人对报价进行确认。</w:t>
      </w:r>
    </w:p>
    <w:p w14:paraId="5E646C05">
      <w:pPr>
        <w:spacing w:before="120" w:line="320" w:lineRule="atLeast"/>
        <w:ind w:firstLine="420" w:firstLineChars="200"/>
        <w:rPr>
          <w:color w:val="auto"/>
          <w:szCs w:val="21"/>
          <w:highlight w:val="none"/>
        </w:rPr>
      </w:pPr>
      <w:r>
        <w:rPr>
          <w:color w:val="auto"/>
          <w:szCs w:val="21"/>
          <w:highlight w:val="none"/>
        </w:rPr>
        <w:t>4.2.6开标结束。</w:t>
      </w:r>
    </w:p>
    <w:p w14:paraId="3809A65C">
      <w:pPr>
        <w:pStyle w:val="26"/>
        <w:snapToGrid w:val="0"/>
        <w:spacing w:line="440" w:lineRule="exact"/>
        <w:ind w:firstLine="422" w:firstLineChars="200"/>
        <w:rPr>
          <w:rFonts w:hint="eastAsia" w:hAnsi="宋体"/>
          <w:color w:val="auto"/>
          <w:highlight w:val="none"/>
        </w:rPr>
      </w:pPr>
      <w:r>
        <w:rPr>
          <w:rFonts w:hint="eastAsia" w:hAnsi="宋体"/>
          <w:b/>
          <w:bCs/>
          <w:color w:val="auto"/>
          <w:highlight w:val="none"/>
        </w:rPr>
        <w:t>特别说明：</w:t>
      </w:r>
      <w:r>
        <w:rPr>
          <w:rFonts w:hint="eastAsia" w:hAnsi="宋体"/>
          <w:color w:val="auto"/>
          <w:highlight w:val="none"/>
        </w:rPr>
        <w:t>如遇</w:t>
      </w:r>
      <w:r>
        <w:rPr>
          <w:rFonts w:hint="eastAsia"/>
          <w:color w:val="auto"/>
          <w:highlight w:val="none"/>
        </w:rPr>
        <w:t>广西政府采购云平台</w:t>
      </w:r>
      <w:r>
        <w:rPr>
          <w:rFonts w:hint="eastAsia" w:hAnsi="宋体"/>
          <w:color w:val="auto"/>
          <w:highlight w:val="none"/>
        </w:rPr>
        <w:t>电子化开标或评审程序调整的，按调整后的程序执行。</w:t>
      </w:r>
    </w:p>
    <w:p w14:paraId="323AC65C">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4FBEFE42">
      <w:pPr>
        <w:spacing w:before="120" w:line="320" w:lineRule="atLeast"/>
        <w:ind w:firstLine="420" w:firstLineChars="200"/>
        <w:rPr>
          <w:color w:val="auto"/>
          <w:szCs w:val="21"/>
          <w:highlight w:val="none"/>
        </w:rPr>
      </w:pPr>
      <w:r>
        <w:rPr>
          <w:color w:val="auto"/>
          <w:szCs w:val="21"/>
          <w:highlight w:val="none"/>
        </w:rPr>
        <w:t>4.3.1“</w:t>
      </w:r>
      <w:r>
        <w:rPr>
          <w:rFonts w:hint="eastAsia"/>
          <w:color w:val="auto"/>
          <w:szCs w:val="21"/>
          <w:highlight w:val="none"/>
        </w:rPr>
        <w:t>投标人须知</w:t>
      </w:r>
      <w:r>
        <w:rPr>
          <w:color w:val="auto"/>
          <w:szCs w:val="21"/>
          <w:highlight w:val="none"/>
        </w:rPr>
        <w:t>前附表”规定在开标会议结束后进行演示的，</w:t>
      </w:r>
      <w:r>
        <w:rPr>
          <w:rFonts w:hint="eastAsia"/>
          <w:color w:val="auto"/>
          <w:szCs w:val="21"/>
          <w:highlight w:val="none"/>
        </w:rPr>
        <w:t>投标人</w:t>
      </w:r>
      <w:r>
        <w:rPr>
          <w:color w:val="auto"/>
          <w:szCs w:val="21"/>
          <w:highlight w:val="none"/>
        </w:rPr>
        <w:t>应按规定进行演示。</w:t>
      </w:r>
    </w:p>
    <w:p w14:paraId="636B946F">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4.3.2未按规定时间进行演示可能引起的演示分数被计为0分或投标无效等后果由</w:t>
      </w:r>
      <w:r>
        <w:rPr>
          <w:rFonts w:hint="eastAsia"/>
          <w:color w:val="auto"/>
          <w:szCs w:val="21"/>
          <w:highlight w:val="none"/>
        </w:rPr>
        <w:t>投标人</w:t>
      </w:r>
      <w:r>
        <w:rPr>
          <w:color w:val="auto"/>
          <w:szCs w:val="21"/>
          <w:highlight w:val="none"/>
        </w:rPr>
        <w:t>自行承担。</w:t>
      </w:r>
    </w:p>
    <w:p w14:paraId="6426A3A3">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08BC2FE0">
      <w:pPr>
        <w:spacing w:before="120" w:line="320" w:lineRule="atLeast"/>
        <w:ind w:firstLine="420" w:firstLineChars="200"/>
        <w:rPr>
          <w:color w:val="auto"/>
          <w:szCs w:val="21"/>
          <w:highlight w:val="none"/>
        </w:rPr>
      </w:pPr>
      <w:r>
        <w:rPr>
          <w:color w:val="auto"/>
          <w:szCs w:val="21"/>
          <w:highlight w:val="none"/>
        </w:rPr>
        <w:t>4.4.1“</w:t>
      </w:r>
      <w:r>
        <w:rPr>
          <w:rFonts w:hint="eastAsia"/>
          <w:color w:val="auto"/>
          <w:szCs w:val="21"/>
          <w:highlight w:val="none"/>
        </w:rPr>
        <w:t>投标人须知</w:t>
      </w:r>
      <w:r>
        <w:rPr>
          <w:color w:val="auto"/>
          <w:szCs w:val="21"/>
          <w:highlight w:val="none"/>
        </w:rPr>
        <w:t>前附表”规定递交样品的，</w:t>
      </w:r>
      <w:r>
        <w:rPr>
          <w:rFonts w:hint="eastAsia"/>
          <w:color w:val="auto"/>
          <w:szCs w:val="21"/>
          <w:highlight w:val="none"/>
        </w:rPr>
        <w:t>投标人</w:t>
      </w:r>
      <w:r>
        <w:rPr>
          <w:color w:val="auto"/>
          <w:szCs w:val="21"/>
          <w:highlight w:val="none"/>
        </w:rPr>
        <w:t>应按前附表规定递交样品，递交样品时应附样品递交表（格式见第六章）。</w:t>
      </w:r>
    </w:p>
    <w:p w14:paraId="0778A09A">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4.4.2未按规定时间递交样品可能引起的样品分数被计为0分或投标无效等后果由</w:t>
      </w:r>
      <w:r>
        <w:rPr>
          <w:rFonts w:hint="eastAsia"/>
          <w:color w:val="auto"/>
          <w:szCs w:val="21"/>
          <w:highlight w:val="none"/>
        </w:rPr>
        <w:t>投标人</w:t>
      </w:r>
      <w:r>
        <w:rPr>
          <w:color w:val="auto"/>
          <w:szCs w:val="21"/>
          <w:highlight w:val="none"/>
        </w:rPr>
        <w:t>自行承担。</w:t>
      </w:r>
    </w:p>
    <w:p w14:paraId="40220E8D">
      <w:pPr>
        <w:spacing w:before="120" w:line="320" w:lineRule="atLeast"/>
        <w:ind w:firstLine="420" w:firstLineChars="200"/>
        <w:rPr>
          <w:color w:val="auto"/>
          <w:szCs w:val="21"/>
          <w:highlight w:val="none"/>
        </w:rPr>
      </w:pPr>
      <w:bookmarkStart w:id="82" w:name="_Toc254970545"/>
      <w:bookmarkStart w:id="83" w:name="_Toc254970686"/>
      <w:r>
        <w:rPr>
          <w:color w:val="auto"/>
          <w:szCs w:val="21"/>
          <w:highlight w:val="none"/>
        </w:rPr>
        <w:t>4.4.3样品封存或退还的说明请见第六章投标文件格式所附样品递交表。</w:t>
      </w:r>
    </w:p>
    <w:p w14:paraId="6161DC23">
      <w:pPr>
        <w:spacing w:before="120" w:line="320" w:lineRule="atLeast"/>
        <w:ind w:left="2" w:leftChars="1" w:firstLine="422" w:firstLineChars="200"/>
        <w:outlineLvl w:val="1"/>
        <w:rPr>
          <w:b/>
          <w:bCs/>
          <w:color w:val="auto"/>
          <w:kern w:val="0"/>
          <w:szCs w:val="21"/>
          <w:highlight w:val="none"/>
        </w:rPr>
      </w:pPr>
      <w:bookmarkStart w:id="84" w:name="_Hlk93420947"/>
      <w:r>
        <w:rPr>
          <w:b/>
          <w:bCs/>
          <w:color w:val="auto"/>
          <w:kern w:val="0"/>
          <w:szCs w:val="21"/>
          <w:highlight w:val="none"/>
        </w:rPr>
        <w:t>5．</w:t>
      </w:r>
      <w:r>
        <w:rPr>
          <w:rFonts w:hint="eastAsia"/>
          <w:b/>
          <w:bCs/>
          <w:color w:val="auto"/>
          <w:kern w:val="0"/>
          <w:szCs w:val="21"/>
          <w:highlight w:val="none"/>
        </w:rPr>
        <w:t>资格审查</w:t>
      </w:r>
    </w:p>
    <w:p w14:paraId="33618BB6">
      <w:pPr>
        <w:spacing w:before="120" w:line="320" w:lineRule="atLeast"/>
        <w:ind w:left="2" w:leftChars="1" w:firstLine="420" w:firstLineChars="200"/>
        <w:outlineLvl w:val="1"/>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ascii="宋体" w:hAnsi="宋体"/>
          <w:bCs/>
          <w:color w:val="auto"/>
          <w:szCs w:val="21"/>
          <w:highlight w:val="none"/>
        </w:rPr>
        <w:t>开标结束后，</w:t>
      </w:r>
      <w:r>
        <w:rPr>
          <w:rFonts w:hint="eastAsia" w:ascii="宋体" w:hAnsi="宋体"/>
          <w:bCs/>
          <w:color w:val="auto"/>
          <w:szCs w:val="21"/>
          <w:highlight w:val="none"/>
        </w:rPr>
        <w:t>采购人或者采购代理机构通过电子交易平台</w:t>
      </w:r>
      <w:r>
        <w:rPr>
          <w:rFonts w:ascii="宋体" w:hAnsi="宋体"/>
          <w:bCs/>
          <w:color w:val="auto"/>
          <w:szCs w:val="21"/>
          <w:highlight w:val="none"/>
        </w:rPr>
        <w:t>对</w:t>
      </w:r>
      <w:r>
        <w:rPr>
          <w:rFonts w:hint="eastAsia" w:ascii="宋体" w:hAnsi="宋体"/>
          <w:bCs/>
          <w:color w:val="auto"/>
          <w:szCs w:val="21"/>
          <w:highlight w:val="none"/>
        </w:rPr>
        <w:t>投标人</w:t>
      </w:r>
      <w:r>
        <w:rPr>
          <w:rFonts w:ascii="宋体" w:hAnsi="宋体"/>
          <w:bCs/>
          <w:color w:val="auto"/>
          <w:szCs w:val="21"/>
          <w:highlight w:val="none"/>
        </w:rPr>
        <w:t>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是根据法律法规和招标文件的规定，对投标人的基本资格条件、特定资格条件进行审查。</w:t>
      </w:r>
    </w:p>
    <w:p w14:paraId="09037E81">
      <w:pPr>
        <w:spacing w:before="120" w:line="320" w:lineRule="atLeast"/>
        <w:ind w:left="2" w:leftChars="1" w:firstLine="420" w:firstLineChars="200"/>
        <w:outlineLvl w:val="1"/>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资格审查标准在第四章评审方法及标准中规定，符合资格审查标准要求的投标人即为资格审查合格。</w:t>
      </w:r>
    </w:p>
    <w:p w14:paraId="02E5616C">
      <w:pPr>
        <w:spacing w:before="120" w:line="276" w:lineRule="auto"/>
        <w:ind w:left="2" w:leftChars="1" w:firstLine="420" w:firstLineChars="200"/>
        <w:outlineLvl w:val="1"/>
        <w:rPr>
          <w:bCs/>
          <w:color w:val="auto"/>
          <w:kern w:val="0"/>
          <w:szCs w:val="21"/>
          <w:highlight w:val="none"/>
        </w:rPr>
      </w:pPr>
      <w:r>
        <w:rPr>
          <w:bCs/>
          <w:color w:val="auto"/>
          <w:kern w:val="0"/>
          <w:szCs w:val="21"/>
          <w:highlight w:val="none"/>
        </w:rPr>
        <w:t>5.3</w:t>
      </w:r>
      <w:r>
        <w:rPr>
          <w:rFonts w:hint="eastAsia"/>
          <w:bCs/>
          <w:color w:val="auto"/>
          <w:kern w:val="0"/>
          <w:szCs w:val="21"/>
          <w:highlight w:val="none"/>
        </w:rPr>
        <w:t>投标人有下列情形之一的，资格审查不合格，作无效投标处理：</w:t>
      </w:r>
    </w:p>
    <w:p w14:paraId="40D4FD5A">
      <w:pPr>
        <w:spacing w:line="276" w:lineRule="auto"/>
        <w:ind w:firstLine="420" w:firstLineChars="200"/>
        <w:rPr>
          <w:rFonts w:hint="eastAsia" w:hAnsi="宋体"/>
          <w:color w:val="auto"/>
          <w:szCs w:val="21"/>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不具备招标文件中规定的资格要求或资格条件的； （注：其中信用查询规则见“投标人须知前附表”，广西政府采购云平台已与“信用中国”平台做接口，可直接在线查询）</w:t>
      </w:r>
    </w:p>
    <w:p w14:paraId="4A6A8A9B">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投标文件缺少任何一项资格证明文件或不符合第四章评审方法及标准中资格审查标准规定的评审内容的；</w:t>
      </w:r>
    </w:p>
    <w:p w14:paraId="044EBBFA">
      <w:pPr>
        <w:spacing w:before="120" w:line="276" w:lineRule="auto"/>
        <w:ind w:left="2" w:leftChars="1" w:firstLine="420" w:firstLineChars="200"/>
        <w:outlineLvl w:val="1"/>
        <w:rPr>
          <w:bCs/>
          <w:color w:val="auto"/>
          <w:kern w:val="0"/>
          <w:szCs w:val="21"/>
          <w:highlight w:val="none"/>
        </w:rPr>
      </w:pPr>
      <w:r>
        <w:rPr>
          <w:bCs/>
          <w:color w:val="auto"/>
          <w:kern w:val="0"/>
          <w:szCs w:val="21"/>
          <w:highlight w:val="none"/>
        </w:rPr>
        <w:t>5.4</w:t>
      </w:r>
      <w:r>
        <w:rPr>
          <w:rFonts w:hint="eastAsia"/>
          <w:bCs/>
          <w:color w:val="auto"/>
          <w:kern w:val="0"/>
          <w:szCs w:val="21"/>
          <w:highlight w:val="none"/>
        </w:rPr>
        <w:t>资格审查合格的投标人不足3家的，不得评审。</w:t>
      </w:r>
    </w:p>
    <w:bookmarkEnd w:id="84"/>
    <w:p w14:paraId="1BAA9FAC">
      <w:pPr>
        <w:spacing w:before="120" w:line="320" w:lineRule="atLeast"/>
        <w:ind w:left="2" w:leftChars="1" w:firstLine="422" w:firstLineChars="200"/>
        <w:outlineLvl w:val="1"/>
        <w:rPr>
          <w:b/>
          <w:bCs/>
          <w:color w:val="auto"/>
          <w:kern w:val="0"/>
          <w:szCs w:val="21"/>
          <w:highlight w:val="none"/>
        </w:rPr>
      </w:pPr>
      <w:bookmarkStart w:id="85" w:name="_Hlk93420990"/>
      <w:r>
        <w:rPr>
          <w:b/>
          <w:bCs/>
          <w:color w:val="auto"/>
          <w:kern w:val="0"/>
          <w:szCs w:val="21"/>
          <w:highlight w:val="none"/>
        </w:rPr>
        <w:t>6．评审</w:t>
      </w:r>
      <w:bookmarkEnd w:id="82"/>
      <w:bookmarkEnd w:id="83"/>
    </w:p>
    <w:p w14:paraId="47F1B45F">
      <w:pPr>
        <w:spacing w:before="120" w:line="320" w:lineRule="atLeast"/>
        <w:ind w:firstLine="422" w:firstLineChars="200"/>
        <w:outlineLvl w:val="2"/>
        <w:rPr>
          <w:b/>
          <w:bCs/>
          <w:color w:val="auto"/>
          <w:kern w:val="0"/>
          <w:szCs w:val="21"/>
          <w:highlight w:val="none"/>
        </w:rPr>
      </w:pPr>
      <w:r>
        <w:rPr>
          <w:b/>
          <w:bCs/>
          <w:color w:val="auto"/>
          <w:kern w:val="0"/>
          <w:szCs w:val="21"/>
          <w:highlight w:val="none"/>
        </w:rPr>
        <w:t>6.1评审委员会</w:t>
      </w:r>
      <w:r>
        <w:rPr>
          <w:rFonts w:hint="eastAsia"/>
          <w:b/>
          <w:bCs/>
          <w:color w:val="auto"/>
          <w:kern w:val="0"/>
          <w:szCs w:val="21"/>
          <w:highlight w:val="none"/>
        </w:rPr>
        <w:t>及评审原则</w:t>
      </w:r>
    </w:p>
    <w:p w14:paraId="26F25EA3">
      <w:pPr>
        <w:spacing w:before="120" w:line="320" w:lineRule="atLeast"/>
        <w:ind w:firstLine="420" w:firstLineChars="200"/>
        <w:rPr>
          <w:color w:val="auto"/>
          <w:szCs w:val="21"/>
          <w:highlight w:val="none"/>
        </w:rPr>
      </w:pPr>
      <w:bookmarkStart w:id="86" w:name="_Hlk91249317"/>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评审委员会</w:t>
      </w:r>
      <w:r>
        <w:rPr>
          <w:rFonts w:hint="eastAsia"/>
          <w:color w:val="auto"/>
          <w:szCs w:val="21"/>
          <w:highlight w:val="none"/>
        </w:rPr>
        <w:t>负责，评审委员会</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color w:val="auto"/>
          <w:szCs w:val="21"/>
          <w:highlight w:val="none"/>
        </w:rPr>
        <w:t>评审专家发现本人与参加采购活动的</w:t>
      </w:r>
      <w:r>
        <w:rPr>
          <w:rFonts w:hint="eastAsia"/>
          <w:color w:val="auto"/>
          <w:szCs w:val="21"/>
          <w:highlight w:val="none"/>
        </w:rPr>
        <w:t>投标人</w:t>
      </w:r>
      <w:r>
        <w:rPr>
          <w:color w:val="auto"/>
          <w:szCs w:val="21"/>
          <w:highlight w:val="none"/>
        </w:rPr>
        <w:t>有利害关系的，应当主动提出回避</w:t>
      </w:r>
      <w:r>
        <w:rPr>
          <w:rFonts w:hint="eastAsia"/>
          <w:color w:val="auto"/>
          <w:szCs w:val="21"/>
          <w:highlight w:val="none"/>
        </w:rPr>
        <w:t>。</w:t>
      </w:r>
    </w:p>
    <w:p w14:paraId="5874E6CF">
      <w:pPr>
        <w:spacing w:before="120" w:line="320" w:lineRule="atLeast"/>
        <w:ind w:firstLine="420" w:firstLineChars="200"/>
        <w:rPr>
          <w:color w:val="auto"/>
          <w:szCs w:val="21"/>
          <w:highlight w:val="none"/>
        </w:rPr>
      </w:pPr>
      <w:r>
        <w:rPr>
          <w:rFonts w:hint="eastAsia"/>
          <w:color w:val="auto"/>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19AA2AF1">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4305068">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6.1.4本项目评审过程实行全程网上留痕及录音、录像监控，投标人在评审过程中所进行的试图影响评审结果的不公正活动，可能导致其投标按无效处理。</w:t>
      </w:r>
    </w:p>
    <w:bookmarkEnd w:id="86"/>
    <w:p w14:paraId="3D8ACA22">
      <w:pPr>
        <w:spacing w:before="120" w:line="320" w:lineRule="atLeast"/>
        <w:ind w:firstLine="422" w:firstLineChars="200"/>
        <w:outlineLvl w:val="2"/>
        <w:rPr>
          <w:b/>
          <w:bCs/>
          <w:color w:val="auto"/>
          <w:kern w:val="0"/>
          <w:szCs w:val="21"/>
          <w:highlight w:val="none"/>
        </w:rPr>
      </w:pPr>
      <w:bookmarkStart w:id="87" w:name="_Hlk91324148"/>
      <w:r>
        <w:rPr>
          <w:b/>
          <w:bCs/>
          <w:color w:val="auto"/>
          <w:kern w:val="0"/>
          <w:szCs w:val="21"/>
          <w:highlight w:val="none"/>
        </w:rPr>
        <w:t>6.2</w:t>
      </w:r>
      <w:r>
        <w:rPr>
          <w:rFonts w:hint="eastAsia"/>
          <w:b/>
          <w:bCs/>
          <w:color w:val="auto"/>
          <w:kern w:val="0"/>
          <w:szCs w:val="21"/>
          <w:highlight w:val="none"/>
        </w:rPr>
        <w:t>评审方法及依据</w:t>
      </w:r>
    </w:p>
    <w:p w14:paraId="7F043CB7">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39897035">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color w:val="auto"/>
          <w:highlight w:val="none"/>
        </w:rPr>
        <w:t>评审委员会</w:t>
      </w:r>
      <w:r>
        <w:rPr>
          <w:color w:val="auto"/>
          <w:highlight w:val="none"/>
        </w:rPr>
        <w:t>以</w:t>
      </w:r>
      <w:r>
        <w:rPr>
          <w:rFonts w:hint="eastAsia"/>
          <w:color w:val="auto"/>
          <w:highlight w:val="none"/>
        </w:rPr>
        <w:t>招标</w:t>
      </w:r>
      <w:r>
        <w:rPr>
          <w:color w:val="auto"/>
          <w:highlight w:val="none"/>
        </w:rPr>
        <w:t>文件、补充文件、</w:t>
      </w:r>
      <w:r>
        <w:rPr>
          <w:rFonts w:hint="eastAsia"/>
          <w:color w:val="auto"/>
          <w:highlight w:val="none"/>
        </w:rPr>
        <w:t>投标</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bookmarkEnd w:id="87"/>
    <w:p w14:paraId="731650C1">
      <w:pPr>
        <w:spacing w:before="120" w:line="320" w:lineRule="atLeast"/>
        <w:ind w:firstLine="422" w:firstLineChars="200"/>
        <w:outlineLvl w:val="2"/>
        <w:rPr>
          <w:b/>
          <w:bCs/>
          <w:color w:val="auto"/>
          <w:kern w:val="0"/>
          <w:szCs w:val="21"/>
          <w:highlight w:val="none"/>
        </w:rPr>
      </w:pPr>
      <w:bookmarkStart w:id="88" w:name="_Hlk91324322"/>
      <w:r>
        <w:rPr>
          <w:b/>
          <w:bCs/>
          <w:color w:val="auto"/>
          <w:kern w:val="0"/>
          <w:szCs w:val="21"/>
          <w:highlight w:val="none"/>
        </w:rPr>
        <w:t>6.3评审</w:t>
      </w:r>
      <w:r>
        <w:rPr>
          <w:rFonts w:hint="eastAsia"/>
          <w:b/>
          <w:bCs/>
          <w:color w:val="auto"/>
          <w:kern w:val="0"/>
          <w:szCs w:val="21"/>
          <w:highlight w:val="none"/>
        </w:rPr>
        <w:t>程序</w:t>
      </w:r>
    </w:p>
    <w:p w14:paraId="3AE039B0">
      <w:pPr>
        <w:spacing w:before="120" w:line="320" w:lineRule="atLeast"/>
        <w:ind w:firstLine="420" w:firstLineChars="200"/>
        <w:rPr>
          <w:color w:val="auto"/>
          <w:highlight w:val="none"/>
        </w:rPr>
      </w:pPr>
      <w:r>
        <w:rPr>
          <w:color w:val="auto"/>
          <w:highlight w:val="none"/>
        </w:rPr>
        <w:t>6.</w:t>
      </w:r>
      <w:bookmarkStart w:id="89" w:name="_Hlk19175507"/>
      <w:bookmarkStart w:id="90" w:name="_Hlk80956880"/>
      <w:r>
        <w:rPr>
          <w:color w:val="auto"/>
          <w:highlight w:val="none"/>
        </w:rPr>
        <w:t>3.1</w:t>
      </w:r>
      <w:r>
        <w:rPr>
          <w:rFonts w:hint="eastAsia"/>
          <w:color w:val="auto"/>
          <w:highlight w:val="none"/>
        </w:rPr>
        <w:t>符合性审查</w:t>
      </w:r>
    </w:p>
    <w:p w14:paraId="4AD8DDF4">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评审委员会对</w:t>
      </w:r>
      <w:r>
        <w:rPr>
          <w:color w:val="auto"/>
          <w:highlight w:val="none"/>
        </w:rPr>
        <w:t>通过资格审查的</w:t>
      </w:r>
      <w:r>
        <w:rPr>
          <w:rFonts w:hint="eastAsia"/>
          <w:color w:val="auto"/>
          <w:highlight w:val="none"/>
        </w:rPr>
        <w:t>投标人</w:t>
      </w:r>
      <w:r>
        <w:rPr>
          <w:rFonts w:hint="eastAsia" w:hAnsi="宋体"/>
          <w:color w:val="auto"/>
          <w:highlight w:val="none"/>
        </w:rPr>
        <w:t>的投标文件报价、商务资信、技术等方面实质性内容进行符合性审查，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89"/>
    <w:bookmarkEnd w:id="90"/>
    <w:p w14:paraId="2F683F0F">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4701FF09">
      <w:pPr>
        <w:suppressAutoHyphens/>
        <w:spacing w:before="120" w:line="320" w:lineRule="atLeast"/>
        <w:ind w:firstLine="422" w:firstLineChars="201"/>
        <w:rPr>
          <w:rFonts w:hint="eastAsia"/>
          <w:color w:val="auto"/>
          <w:szCs w:val="21"/>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0EAC2A2D">
      <w:pPr>
        <w:spacing w:before="120" w:line="276" w:lineRule="auto"/>
        <w:ind w:firstLine="420" w:firstLineChars="200"/>
        <w:rPr>
          <w:color w:val="auto"/>
          <w:szCs w:val="21"/>
          <w:highlight w:val="none"/>
        </w:rPr>
      </w:pPr>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3A9932B2">
      <w:pPr>
        <w:spacing w:before="120" w:line="276" w:lineRule="auto"/>
        <w:ind w:firstLine="420" w:firstLineChars="200"/>
        <w:rPr>
          <w:rFonts w:hint="eastAsia"/>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002F9F6D">
      <w:pPr>
        <w:spacing w:before="120" w:line="320" w:lineRule="atLeast"/>
        <w:ind w:firstLine="420" w:firstLineChars="200"/>
        <w:rPr>
          <w:color w:val="auto"/>
          <w:highlight w:val="none"/>
        </w:rPr>
      </w:pPr>
      <w:bookmarkStart w:id="91" w:name="_Hlk19176155"/>
      <w:r>
        <w:rPr>
          <w:color w:val="auto"/>
          <w:highlight w:val="none"/>
        </w:rPr>
        <w:t>6.3.3澄清、说明或补正</w:t>
      </w:r>
    </w:p>
    <w:p w14:paraId="4FA129C8">
      <w:pPr>
        <w:spacing w:before="120" w:line="320" w:lineRule="atLeast"/>
        <w:ind w:firstLine="420" w:firstLineChars="200"/>
        <w:rPr>
          <w:color w:val="auto"/>
          <w:highlight w:val="none"/>
        </w:rPr>
      </w:pPr>
      <w:r>
        <w:rPr>
          <w:rFonts w:hint="eastAsia"/>
          <w:color w:val="auto"/>
          <w:highlight w:val="none"/>
        </w:rPr>
        <w:t>（1）对投标文件中含义不明确、同类问题表述不一致或者有明显文字和计算错误的内容，评审委员会应在</w:t>
      </w:r>
      <w:r>
        <w:rPr>
          <w:rFonts w:hint="eastAsia"/>
          <w:color w:val="auto"/>
          <w:szCs w:val="21"/>
          <w:highlight w:val="none"/>
        </w:rPr>
        <w:t>广西政府采购云平台</w:t>
      </w:r>
      <w:r>
        <w:rPr>
          <w:rFonts w:hint="eastAsia"/>
          <w:color w:val="auto"/>
          <w:highlight w:val="none"/>
        </w:rPr>
        <w:t>发布电子澄清函，要求投标人在平台设置的时间内作出必要的澄清、说明或者补正。投标人在</w:t>
      </w:r>
      <w:r>
        <w:rPr>
          <w:rFonts w:hint="eastAsia"/>
          <w:color w:val="auto"/>
          <w:szCs w:val="21"/>
          <w:highlight w:val="none"/>
        </w:rPr>
        <w:t>广西政府采购云平台</w:t>
      </w:r>
      <w:r>
        <w:rPr>
          <w:rFonts w:hint="eastAsia"/>
          <w:color w:val="auto"/>
          <w:highlight w:val="none"/>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04B8D89E">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253B8507">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40389187">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514F90A0">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投标文件中开标一览表（报价表）内容与投标文件中相应内容不一致的，以开标一览表（报价表）为准；</w:t>
      </w:r>
    </w:p>
    <w:p w14:paraId="73FDBCAB">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39CBBBA4">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741D63A8">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1D594074">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澄清、说明或补正”的规定经投标人确认后产生约束力，投标人不确认的，其投标无效。</w:t>
      </w:r>
    </w:p>
    <w:p w14:paraId="128873BC">
      <w:pPr>
        <w:spacing w:before="120" w:line="320" w:lineRule="atLeast"/>
        <w:ind w:firstLine="420" w:firstLineChars="200"/>
        <w:rPr>
          <w:color w:val="auto"/>
          <w:szCs w:val="21"/>
          <w:highlight w:val="none"/>
        </w:rPr>
      </w:pPr>
      <w:r>
        <w:rPr>
          <w:rFonts w:hint="eastAsia"/>
          <w:color w:val="auto"/>
          <w:szCs w:val="21"/>
          <w:highlight w:val="none"/>
        </w:rPr>
        <w:t>处理。</w:t>
      </w:r>
    </w:p>
    <w:p w14:paraId="2490880E">
      <w:pPr>
        <w:spacing w:before="120" w:line="320" w:lineRule="atLeast"/>
        <w:ind w:firstLine="420" w:firstLineChars="200"/>
        <w:rPr>
          <w:color w:val="auto"/>
          <w:szCs w:val="21"/>
          <w:highlight w:val="none"/>
        </w:rPr>
      </w:pPr>
      <w:r>
        <w:rPr>
          <w:rFonts w:hint="eastAsia"/>
          <w:color w:val="auto"/>
          <w:szCs w:val="21"/>
          <w:highlight w:val="none"/>
        </w:rPr>
        <w:t>（</w:t>
      </w:r>
      <w:r>
        <w:rPr>
          <w:rFonts w:hint="eastAsia"/>
          <w:color w:val="auto"/>
          <w:szCs w:val="21"/>
          <w:highlight w:val="none"/>
          <w:lang w:val="en-US" w:eastAsia="zh-CN"/>
        </w:rPr>
        <w:t>2</w:t>
      </w:r>
      <w:r>
        <w:rPr>
          <w:rFonts w:hint="eastAsia"/>
          <w:color w:val="auto"/>
          <w:szCs w:val="21"/>
          <w:highlight w:val="none"/>
        </w:rPr>
        <w:t>）经投标人确认修正后的报价若超过采购预算金额或者最高限价，其投标文件作无效投标处理。</w:t>
      </w:r>
    </w:p>
    <w:p w14:paraId="41C8399D">
      <w:pPr>
        <w:spacing w:before="120" w:line="320" w:lineRule="atLeast"/>
        <w:ind w:firstLine="420" w:firstLineChars="200"/>
        <w:rPr>
          <w:rFonts w:hint="eastAsia"/>
          <w:color w:val="auto"/>
          <w:szCs w:val="21"/>
          <w:highlight w:val="none"/>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）经投标人确认修正后的报价作为签订合同的依据，并以此报价计算价格分。</w:t>
      </w:r>
    </w:p>
    <w:p w14:paraId="6392F6E7">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4E3E1BE9">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eastAsia="zh-CN"/>
        </w:rPr>
        <w:t>投标人须知</w:t>
      </w:r>
      <w:r>
        <w:rPr>
          <w:color w:val="auto"/>
          <w:szCs w:val="21"/>
          <w:highlight w:val="none"/>
        </w:rPr>
        <w:t>前附表”规定。</w:t>
      </w:r>
    </w:p>
    <w:p w14:paraId="7D13AB2E">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6B75FD4">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投标（响应）供应商不能提供书面说明、证明材料，或者提供的书面说明、证明材料不能证明其报价合理性的，评审委员会应当将其作为无效投标处理。</w:t>
      </w:r>
    </w:p>
    <w:p w14:paraId="129ADDCC">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4814BB">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2D6EBBA7">
      <w:pPr>
        <w:numPr>
          <w:ilvl w:val="0"/>
          <w:numId w:val="0"/>
        </w:numPr>
        <w:spacing w:before="120" w:line="320" w:lineRule="atLeast"/>
        <w:ind w:firstLine="420" w:firstLineChars="20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14FD2A0C">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489F079F">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w:t>
      </w:r>
      <w:r>
        <w:rPr>
          <w:rFonts w:hint="eastAsia"/>
          <w:color w:val="auto"/>
          <w:highlight w:val="none"/>
        </w:rPr>
        <w:t>投标人</w:t>
      </w:r>
      <w:r>
        <w:rPr>
          <w:color w:val="auto"/>
          <w:highlight w:val="none"/>
        </w:rPr>
        <w:t>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相同品牌的投标有效性</w:t>
      </w:r>
      <w:r>
        <w:rPr>
          <w:color w:val="auto"/>
          <w:highlight w:val="none"/>
        </w:rPr>
        <w:t>。</w:t>
      </w:r>
    </w:p>
    <w:bookmarkEnd w:id="91"/>
    <w:p w14:paraId="20A18075">
      <w:pPr>
        <w:spacing w:before="120" w:line="320" w:lineRule="atLeast"/>
        <w:ind w:firstLine="420" w:firstLineChars="200"/>
        <w:rPr>
          <w:color w:val="auto"/>
          <w:szCs w:val="21"/>
          <w:highlight w:val="none"/>
        </w:rPr>
      </w:pPr>
      <w:r>
        <w:rPr>
          <w:rFonts w:hint="eastAsia" w:ascii="宋体" w:hAnsi="宋体"/>
          <w:color w:val="auto"/>
          <w:szCs w:val="21"/>
          <w:highlight w:val="none"/>
        </w:rPr>
        <w:t>①采</w:t>
      </w:r>
      <w:r>
        <w:rPr>
          <w:rFonts w:hint="eastAsia"/>
          <w:color w:val="auto"/>
          <w:szCs w:val="21"/>
          <w:highlight w:val="none"/>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3E1B7D72">
      <w:pPr>
        <w:spacing w:before="120" w:line="320" w:lineRule="atLeast"/>
        <w:ind w:firstLine="420" w:firstLineChars="200"/>
        <w:rPr>
          <w:color w:val="auto"/>
          <w:szCs w:val="21"/>
          <w:highlight w:val="none"/>
        </w:rPr>
      </w:pPr>
      <w:r>
        <w:rPr>
          <w:rFonts w:ascii="宋体" w:hAnsi="宋体"/>
          <w:color w:val="auto"/>
          <w:szCs w:val="21"/>
          <w:highlight w:val="none"/>
        </w:rPr>
        <w:t>②</w:t>
      </w:r>
      <w:r>
        <w:rPr>
          <w:rFonts w:hint="eastAsia"/>
          <w:color w:val="auto"/>
          <w:szCs w:val="21"/>
          <w:highlight w:val="none"/>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00993423">
      <w:pPr>
        <w:spacing w:before="120" w:line="320" w:lineRule="atLeast"/>
        <w:ind w:firstLine="420" w:firstLineChars="200"/>
        <w:rPr>
          <w:color w:val="auto"/>
          <w:highlight w:val="none"/>
        </w:rPr>
      </w:pPr>
      <w:r>
        <w:rPr>
          <w:rFonts w:hint="eastAsia"/>
          <w:color w:val="auto"/>
          <w:szCs w:val="21"/>
          <w:highlight w:val="none"/>
        </w:rPr>
        <w:t>（2）非单一产品采购项目，</w:t>
      </w:r>
      <w:r>
        <w:rPr>
          <w:color w:val="auto"/>
          <w:szCs w:val="21"/>
          <w:highlight w:val="none"/>
        </w:rPr>
        <w:t>采购人应当确定核心产品，并在招标文件中载明。</w:t>
      </w:r>
      <w:r>
        <w:rPr>
          <w:rFonts w:hint="eastAsia"/>
          <w:color w:val="auto"/>
          <w:szCs w:val="21"/>
          <w:highlight w:val="none"/>
        </w:rPr>
        <w:t>不同投标人</w:t>
      </w:r>
      <w:r>
        <w:rPr>
          <w:color w:val="auto"/>
          <w:szCs w:val="21"/>
          <w:highlight w:val="none"/>
        </w:rPr>
        <w:t>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4ED72C31">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7</w:t>
      </w:r>
      <w:r>
        <w:rPr>
          <w:color w:val="auto"/>
          <w:szCs w:val="21"/>
          <w:highlight w:val="none"/>
        </w:rPr>
        <w:t>串通投标认定</w:t>
      </w:r>
    </w:p>
    <w:p w14:paraId="63B45698">
      <w:pPr>
        <w:spacing w:before="120" w:line="320" w:lineRule="atLeast"/>
        <w:ind w:firstLine="420" w:firstLineChars="200"/>
        <w:rPr>
          <w:color w:val="auto"/>
          <w:highlight w:val="none"/>
        </w:rPr>
      </w:pPr>
      <w:r>
        <w:rPr>
          <w:color w:val="auto"/>
          <w:szCs w:val="21"/>
          <w:highlight w:val="none"/>
        </w:rPr>
        <w:t>评审委员会须根据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认定投标人</w:t>
      </w:r>
      <w:r>
        <w:rPr>
          <w:color w:val="auto"/>
          <w:szCs w:val="21"/>
          <w:highlight w:val="none"/>
        </w:rPr>
        <w:t>是否有</w:t>
      </w:r>
      <w:r>
        <w:rPr>
          <w:bCs/>
          <w:color w:val="auto"/>
          <w:kern w:val="0"/>
          <w:szCs w:val="21"/>
          <w:highlight w:val="none"/>
        </w:rPr>
        <w:t>串通投标的行为</w:t>
      </w:r>
      <w:r>
        <w:rPr>
          <w:color w:val="auto"/>
          <w:highlight w:val="none"/>
        </w:rPr>
        <w:t>。</w:t>
      </w:r>
    </w:p>
    <w:p w14:paraId="499681C9">
      <w:pPr>
        <w:spacing w:before="120" w:line="320" w:lineRule="atLeast"/>
        <w:ind w:firstLine="420" w:firstLineChars="200"/>
        <w:rPr>
          <w:color w:val="auto"/>
          <w:szCs w:val="21"/>
          <w:highlight w:val="none"/>
        </w:rPr>
      </w:pPr>
      <w:bookmarkStart w:id="92" w:name="_Hlk19122026"/>
      <w:r>
        <w:rPr>
          <w:rFonts w:hint="eastAsia"/>
          <w:color w:val="auto"/>
          <w:szCs w:val="21"/>
          <w:highlight w:val="none"/>
        </w:rPr>
        <w:t>（1）</w:t>
      </w:r>
      <w:bookmarkEnd w:id="92"/>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规定，出现下述情况的，相关供应商的投标作无效投标处理。</w:t>
      </w:r>
    </w:p>
    <w:p w14:paraId="5FFCDFC4">
      <w:pPr>
        <w:spacing w:before="120" w:line="320" w:lineRule="atLeast"/>
        <w:ind w:firstLine="420" w:firstLineChars="200"/>
        <w:rPr>
          <w:color w:val="auto"/>
          <w:szCs w:val="21"/>
          <w:highlight w:val="none"/>
        </w:rPr>
      </w:pPr>
      <w:bookmarkStart w:id="93"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6CF0C8BA">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38E128D0">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93"/>
    <w:p w14:paraId="54ABE5A2">
      <w:pPr>
        <w:spacing w:before="120" w:line="320" w:lineRule="atLeast"/>
        <w:ind w:firstLine="420" w:firstLineChars="200"/>
        <w:rPr>
          <w:color w:val="auto"/>
          <w:szCs w:val="21"/>
          <w:highlight w:val="none"/>
        </w:rPr>
      </w:pPr>
      <w:bookmarkStart w:id="94" w:name="_Hlk19122058"/>
      <w:r>
        <w:rPr>
          <w:rFonts w:hint="eastAsia"/>
          <w:color w:val="auto"/>
          <w:szCs w:val="21"/>
          <w:highlight w:val="none"/>
        </w:rPr>
        <w:t>（2）</w:t>
      </w:r>
      <w:bookmarkEnd w:id="94"/>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规定，有下列情形之一的视为</w:t>
      </w:r>
      <w:r>
        <w:rPr>
          <w:rFonts w:hint="eastAsia"/>
          <w:color w:val="auto"/>
          <w:szCs w:val="21"/>
          <w:highlight w:val="none"/>
        </w:rPr>
        <w:t>投标人</w:t>
      </w:r>
      <w:r>
        <w:rPr>
          <w:color w:val="auto"/>
          <w:szCs w:val="21"/>
          <w:highlight w:val="none"/>
        </w:rPr>
        <w:t>相互串通投标，投标文件将被视为无效。</w:t>
      </w:r>
    </w:p>
    <w:p w14:paraId="6DF096BF">
      <w:pPr>
        <w:spacing w:before="120" w:line="320" w:lineRule="atLeast"/>
        <w:ind w:firstLine="420" w:firstLineChars="200"/>
        <w:rPr>
          <w:color w:val="auto"/>
          <w:szCs w:val="21"/>
          <w:highlight w:val="none"/>
        </w:rPr>
      </w:pPr>
      <w:bookmarkStart w:id="95" w:name="_Hlk19122048"/>
      <w:r>
        <w:rPr>
          <w:rFonts w:hint="eastAsia" w:ascii="宋体" w:hAnsi="宋体" w:cs="宋体"/>
          <w:color w:val="auto"/>
          <w:szCs w:val="21"/>
          <w:highlight w:val="none"/>
        </w:rPr>
        <w:t>①</w:t>
      </w:r>
      <w:r>
        <w:rPr>
          <w:color w:val="auto"/>
          <w:szCs w:val="21"/>
          <w:highlight w:val="none"/>
        </w:rPr>
        <w:t>不同</w:t>
      </w:r>
      <w:r>
        <w:rPr>
          <w:rFonts w:hint="eastAsia"/>
          <w:color w:val="auto"/>
          <w:szCs w:val="21"/>
          <w:highlight w:val="none"/>
        </w:rPr>
        <w:t>投标人</w:t>
      </w:r>
      <w:r>
        <w:rPr>
          <w:color w:val="auto"/>
          <w:szCs w:val="21"/>
          <w:highlight w:val="none"/>
        </w:rPr>
        <w:t>的投标文件由同一单位或者个人编制；或不同</w:t>
      </w:r>
      <w:r>
        <w:rPr>
          <w:rFonts w:hint="eastAsia"/>
          <w:color w:val="auto"/>
          <w:szCs w:val="21"/>
          <w:highlight w:val="none"/>
        </w:rPr>
        <w:t>投标人</w:t>
      </w:r>
      <w:r>
        <w:rPr>
          <w:color w:val="auto"/>
          <w:szCs w:val="21"/>
          <w:highlight w:val="none"/>
        </w:rPr>
        <w:t>报名的IP地址一致的；</w:t>
      </w:r>
    </w:p>
    <w:p w14:paraId="0E106A5D">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w:t>
      </w:r>
      <w:r>
        <w:rPr>
          <w:rFonts w:hint="eastAsia"/>
          <w:color w:val="auto"/>
          <w:szCs w:val="21"/>
          <w:highlight w:val="none"/>
        </w:rPr>
        <w:t>投标人</w:t>
      </w:r>
      <w:r>
        <w:rPr>
          <w:color w:val="auto"/>
          <w:szCs w:val="21"/>
          <w:highlight w:val="none"/>
        </w:rPr>
        <w:t>委托同一单位或者个人办理投标事宜；</w:t>
      </w:r>
    </w:p>
    <w:p w14:paraId="1AAA6F5E">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w:t>
      </w:r>
      <w:r>
        <w:rPr>
          <w:rFonts w:hint="eastAsia"/>
          <w:color w:val="auto"/>
          <w:szCs w:val="21"/>
          <w:highlight w:val="none"/>
        </w:rPr>
        <w:t>投标人</w:t>
      </w:r>
      <w:r>
        <w:rPr>
          <w:color w:val="auto"/>
          <w:szCs w:val="21"/>
          <w:highlight w:val="none"/>
        </w:rPr>
        <w:t>的投标文件载明的项目管理员为同一个人；</w:t>
      </w:r>
    </w:p>
    <w:p w14:paraId="58D1E1CD">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w:t>
      </w:r>
      <w:r>
        <w:rPr>
          <w:rFonts w:hint="eastAsia"/>
          <w:color w:val="auto"/>
          <w:szCs w:val="21"/>
          <w:highlight w:val="none"/>
        </w:rPr>
        <w:t>投标人</w:t>
      </w:r>
      <w:r>
        <w:rPr>
          <w:color w:val="auto"/>
          <w:szCs w:val="21"/>
          <w:highlight w:val="none"/>
        </w:rPr>
        <w:t>的投标文件异常一致或投标报价呈规律性差异；</w:t>
      </w:r>
    </w:p>
    <w:p w14:paraId="0A85963F">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w:t>
      </w:r>
      <w:r>
        <w:rPr>
          <w:rFonts w:hint="eastAsia"/>
          <w:color w:val="auto"/>
          <w:szCs w:val="21"/>
          <w:highlight w:val="none"/>
        </w:rPr>
        <w:t>投标人</w:t>
      </w:r>
      <w:r>
        <w:rPr>
          <w:color w:val="auto"/>
          <w:szCs w:val="21"/>
          <w:highlight w:val="none"/>
        </w:rPr>
        <w:t>的投标文件相互混装；</w:t>
      </w:r>
    </w:p>
    <w:p w14:paraId="68CB5DDE">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w:t>
      </w:r>
      <w:r>
        <w:rPr>
          <w:rFonts w:hint="eastAsia"/>
          <w:color w:val="auto"/>
          <w:szCs w:val="21"/>
          <w:highlight w:val="none"/>
        </w:rPr>
        <w:t>投标人</w:t>
      </w:r>
      <w:r>
        <w:rPr>
          <w:color w:val="auto"/>
          <w:szCs w:val="21"/>
          <w:highlight w:val="none"/>
        </w:rPr>
        <w:t>的保证金从同一单位或者个人账户转出。</w:t>
      </w:r>
    </w:p>
    <w:bookmarkEnd w:id="95"/>
    <w:p w14:paraId="401F7FD1">
      <w:pPr>
        <w:spacing w:before="120" w:line="320" w:lineRule="atLeast"/>
        <w:ind w:firstLine="420" w:firstLineChars="200"/>
        <w:rPr>
          <w:color w:val="auto"/>
          <w:szCs w:val="21"/>
          <w:highlight w:val="none"/>
        </w:rPr>
      </w:pPr>
      <w:bookmarkStart w:id="96" w:name="_Hlk19122102"/>
      <w:r>
        <w:rPr>
          <w:rFonts w:hint="eastAsia"/>
          <w:color w:val="auto"/>
          <w:szCs w:val="21"/>
          <w:highlight w:val="none"/>
        </w:rPr>
        <w:t>（3）</w:t>
      </w:r>
      <w:bookmarkEnd w:id="96"/>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lang w:eastAsia="zh-CN"/>
        </w:rPr>
        <w:t>〔2016〕42号</w:t>
      </w:r>
      <w:r>
        <w:rPr>
          <w:rFonts w:hint="eastAsia"/>
          <w:color w:val="auto"/>
          <w:szCs w:val="21"/>
          <w:highlight w:val="none"/>
        </w:rPr>
        <w:t>）</w:t>
      </w:r>
      <w:r>
        <w:rPr>
          <w:color w:val="auto"/>
          <w:szCs w:val="21"/>
          <w:highlight w:val="none"/>
        </w:rPr>
        <w:t>规定，供应商有下列情形之一的，属于恶意串通行为，投标文件将被视为无效。</w:t>
      </w:r>
    </w:p>
    <w:p w14:paraId="1104C97C">
      <w:pPr>
        <w:spacing w:before="120" w:line="320" w:lineRule="atLeast"/>
        <w:ind w:firstLine="420" w:firstLineChars="200"/>
        <w:rPr>
          <w:color w:val="auto"/>
          <w:szCs w:val="21"/>
          <w:highlight w:val="none"/>
        </w:rPr>
      </w:pPr>
      <w:bookmarkStart w:id="97"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供应商直接或者间接从采购人或者采购代理机构处获得其他供应商的相关信息并修改其投标文件或者响应文件；</w:t>
      </w:r>
    </w:p>
    <w:p w14:paraId="0357153A">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供应商按照采购人或者采购代理机构的授意撤换、修改投标文件或者响应文件</w:t>
      </w:r>
      <w:r>
        <w:rPr>
          <w:rFonts w:hint="eastAsia"/>
          <w:color w:val="auto"/>
          <w:szCs w:val="21"/>
          <w:highlight w:val="none"/>
          <w:lang w:eastAsia="zh-CN"/>
        </w:rPr>
        <w:t>;</w:t>
      </w:r>
    </w:p>
    <w:p w14:paraId="34CB79DF">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供应商之间协商报价、技术方案等投标文件或者响应文件的实质性内容；</w:t>
      </w:r>
    </w:p>
    <w:p w14:paraId="71FE045B">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6046534E">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297AC400">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17F07F99">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97"/>
    <w:p w14:paraId="21DA0D73">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lang w:val="en-US" w:eastAsia="zh-CN"/>
        </w:rPr>
        <w:t>8</w:t>
      </w:r>
      <w:r>
        <w:rPr>
          <w:color w:val="auto"/>
          <w:szCs w:val="21"/>
          <w:highlight w:val="none"/>
        </w:rPr>
        <w:t>投标</w:t>
      </w:r>
      <w:r>
        <w:rPr>
          <w:rFonts w:hint="eastAsia"/>
          <w:color w:val="auto"/>
          <w:szCs w:val="21"/>
          <w:highlight w:val="none"/>
        </w:rPr>
        <w:t>无效</w:t>
      </w:r>
      <w:r>
        <w:rPr>
          <w:color w:val="auto"/>
          <w:szCs w:val="21"/>
          <w:highlight w:val="none"/>
        </w:rPr>
        <w:t>认定</w:t>
      </w:r>
    </w:p>
    <w:p w14:paraId="4E446646">
      <w:pPr>
        <w:spacing w:before="120" w:line="320" w:lineRule="atLeast"/>
        <w:ind w:firstLine="420" w:firstLineChars="200"/>
        <w:rPr>
          <w:color w:val="auto"/>
          <w:szCs w:val="21"/>
          <w:highlight w:val="none"/>
        </w:rPr>
      </w:pPr>
      <w:bookmarkStart w:id="98" w:name="_Hlk19113301"/>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如发现下列情形之一的，投标文件将被视为无效：</w:t>
      </w:r>
    </w:p>
    <w:p w14:paraId="75ED9457">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投标文件</w:t>
      </w:r>
      <w:r>
        <w:rPr>
          <w:rFonts w:hint="eastAsia"/>
          <w:color w:val="auto"/>
          <w:szCs w:val="21"/>
          <w:highlight w:val="none"/>
        </w:rPr>
        <w:t>存在法律、法规及监督部门有关文件规定的无效情形</w:t>
      </w:r>
      <w:r>
        <w:rPr>
          <w:color w:val="auto"/>
          <w:szCs w:val="21"/>
          <w:highlight w:val="none"/>
        </w:rPr>
        <w:t>。</w:t>
      </w:r>
    </w:p>
    <w:p w14:paraId="237D256E">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投标文件</w:t>
      </w:r>
      <w:r>
        <w:rPr>
          <w:rFonts w:hint="eastAsia"/>
          <w:color w:val="auto"/>
          <w:szCs w:val="21"/>
          <w:highlight w:val="none"/>
        </w:rPr>
        <w:t>存在招标文件规定的无效情形。</w:t>
      </w:r>
    </w:p>
    <w:bookmarkEnd w:id="98"/>
    <w:p w14:paraId="76577FEE">
      <w:pPr>
        <w:spacing w:before="120" w:line="320" w:lineRule="atLeast"/>
        <w:ind w:firstLine="420" w:firstLineChars="200"/>
        <w:rPr>
          <w:color w:val="auto"/>
          <w:szCs w:val="21"/>
          <w:highlight w:val="none"/>
        </w:rPr>
      </w:pPr>
      <w:bookmarkStart w:id="99"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bookmarkEnd w:id="99"/>
    <w:p w14:paraId="7F8CA4CD">
      <w:pPr>
        <w:spacing w:before="120" w:line="320" w:lineRule="atLeast"/>
        <w:ind w:firstLine="420" w:firstLineChars="200"/>
        <w:rPr>
          <w:color w:val="auto"/>
          <w:szCs w:val="21"/>
          <w:highlight w:val="none"/>
        </w:rPr>
      </w:pPr>
      <w:bookmarkStart w:id="100" w:name="_Hlk19113363"/>
      <w:r>
        <w:rPr>
          <w:color w:val="auto"/>
          <w:szCs w:val="21"/>
          <w:highlight w:val="none"/>
        </w:rPr>
        <w:t>6.3.</w:t>
      </w:r>
      <w:r>
        <w:rPr>
          <w:rFonts w:hint="eastAsia"/>
          <w:color w:val="auto"/>
          <w:szCs w:val="21"/>
          <w:highlight w:val="none"/>
          <w:lang w:val="en-US" w:eastAsia="zh-CN"/>
        </w:rPr>
        <w:t>9</w:t>
      </w:r>
      <w:r>
        <w:rPr>
          <w:color w:val="auto"/>
          <w:szCs w:val="21"/>
          <w:highlight w:val="none"/>
        </w:rPr>
        <w:t>比较与评价</w:t>
      </w:r>
    </w:p>
    <w:p w14:paraId="316213D4">
      <w:pPr>
        <w:spacing w:before="120" w:line="320" w:lineRule="atLeast"/>
        <w:ind w:firstLine="420" w:firstLineChars="200"/>
        <w:rPr>
          <w:color w:val="auto"/>
          <w:szCs w:val="21"/>
          <w:highlight w:val="none"/>
        </w:rPr>
      </w:pPr>
      <w:r>
        <w:rPr>
          <w:rFonts w:hint="eastAsia"/>
          <w:color w:val="auto"/>
          <w:szCs w:val="21"/>
          <w:highlight w:val="none"/>
        </w:rPr>
        <w:t>（1）评审委员会</w:t>
      </w:r>
      <w:r>
        <w:rPr>
          <w:color w:val="auto"/>
          <w:szCs w:val="21"/>
          <w:highlight w:val="none"/>
        </w:rPr>
        <w:t>按招标文件中规定的评审方法和标准，对符合性审查合格的投标文件进行综合比较与评价。</w:t>
      </w:r>
    </w:p>
    <w:p w14:paraId="33B19422">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评审委员会各成员独立对每个有效供应商的投标文件进行评价</w:t>
      </w:r>
      <w:r>
        <w:rPr>
          <w:rFonts w:hint="eastAsia"/>
          <w:color w:val="auto"/>
          <w:szCs w:val="21"/>
          <w:highlight w:val="none"/>
        </w:rPr>
        <w:t>。评价</w:t>
      </w:r>
      <w:r>
        <w:rPr>
          <w:color w:val="auto"/>
          <w:szCs w:val="21"/>
          <w:highlight w:val="none"/>
        </w:rPr>
        <w:t>有误的应及时进行修正。评</w:t>
      </w:r>
      <w:r>
        <w:rPr>
          <w:rFonts w:hint="eastAsia"/>
          <w:color w:val="auto"/>
          <w:szCs w:val="21"/>
          <w:highlight w:val="none"/>
        </w:rPr>
        <w:t>分</w:t>
      </w:r>
      <w:r>
        <w:rPr>
          <w:color w:val="auto"/>
          <w:szCs w:val="21"/>
          <w:highlight w:val="none"/>
        </w:rPr>
        <w:t>标准如有客观分定义，评审委员会所有成员的客观分</w:t>
      </w:r>
      <w:r>
        <w:rPr>
          <w:rFonts w:hint="eastAsia"/>
          <w:color w:val="auto"/>
          <w:szCs w:val="21"/>
          <w:highlight w:val="none"/>
        </w:rPr>
        <w:t>评分分值</w:t>
      </w:r>
      <w:r>
        <w:rPr>
          <w:color w:val="auto"/>
          <w:szCs w:val="21"/>
          <w:highlight w:val="none"/>
        </w:rPr>
        <w:t>应当一致。</w:t>
      </w:r>
    </w:p>
    <w:p w14:paraId="20317319">
      <w:pPr>
        <w:spacing w:before="120" w:line="320" w:lineRule="atLeast"/>
        <w:ind w:firstLine="420" w:firstLineChars="200"/>
        <w:rPr>
          <w:color w:val="auto"/>
          <w:szCs w:val="21"/>
          <w:highlight w:val="none"/>
        </w:rPr>
      </w:pPr>
      <w:r>
        <w:rPr>
          <w:rFonts w:hint="eastAsia"/>
          <w:color w:val="auto"/>
          <w:szCs w:val="21"/>
          <w:highlight w:val="none"/>
        </w:rPr>
        <w:t>（3）评审委员会</w:t>
      </w:r>
      <w:r>
        <w:rPr>
          <w:color w:val="auto"/>
          <w:szCs w:val="21"/>
          <w:highlight w:val="none"/>
        </w:rPr>
        <w:t>按</w:t>
      </w:r>
      <w:r>
        <w:rPr>
          <w:rFonts w:hint="eastAsia"/>
          <w:color w:val="auto"/>
          <w:szCs w:val="21"/>
          <w:highlight w:val="none"/>
        </w:rPr>
        <w:t>综合评</w:t>
      </w:r>
      <w:r>
        <w:rPr>
          <w:color w:val="auto"/>
          <w:szCs w:val="21"/>
          <w:highlight w:val="none"/>
        </w:rPr>
        <w:t>分由高到低的排列顺序推荐中标候选人</w:t>
      </w:r>
      <w:r>
        <w:rPr>
          <w:rFonts w:hint="eastAsia"/>
          <w:color w:val="auto"/>
          <w:szCs w:val="21"/>
          <w:highlight w:val="none"/>
        </w:rPr>
        <w:t>，中标候选人最多不超过3名。</w:t>
      </w:r>
      <w:r>
        <w:rPr>
          <w:color w:val="auto"/>
          <w:szCs w:val="21"/>
          <w:highlight w:val="none"/>
        </w:rPr>
        <w:t>若中标候选人综合</w:t>
      </w:r>
      <w:r>
        <w:rPr>
          <w:rFonts w:hint="eastAsia"/>
          <w:color w:val="auto"/>
          <w:szCs w:val="21"/>
          <w:highlight w:val="none"/>
        </w:rPr>
        <w:t>评</w:t>
      </w:r>
      <w:r>
        <w:rPr>
          <w:color w:val="auto"/>
          <w:szCs w:val="21"/>
          <w:highlight w:val="none"/>
        </w:rPr>
        <w:t>分相同的，按投标报价由低到高顺序排列；综合</w:t>
      </w:r>
      <w:r>
        <w:rPr>
          <w:rFonts w:hint="eastAsia"/>
          <w:color w:val="auto"/>
          <w:szCs w:val="21"/>
          <w:highlight w:val="none"/>
        </w:rPr>
        <w:t>评</w:t>
      </w:r>
      <w:r>
        <w:rPr>
          <w:color w:val="auto"/>
          <w:szCs w:val="21"/>
          <w:highlight w:val="none"/>
        </w:rPr>
        <w:t>分且投标报价相同的</w:t>
      </w:r>
      <w:r>
        <w:rPr>
          <w:color w:val="auto"/>
          <w:highlight w:val="none"/>
        </w:rPr>
        <w:t>并列</w:t>
      </w:r>
      <w:r>
        <w:rPr>
          <w:color w:val="auto"/>
          <w:szCs w:val="21"/>
          <w:highlight w:val="none"/>
        </w:rPr>
        <w:t>；中标候选人并列的，按技术部分得分由高到低顺序排列，若综合评分、投标报价、技术部分均相同的，按商务部分得分由高到低顺序排列</w:t>
      </w:r>
      <w:r>
        <w:rPr>
          <w:rFonts w:hint="eastAsia"/>
          <w:color w:val="auto"/>
          <w:szCs w:val="21"/>
          <w:highlight w:val="none"/>
        </w:rPr>
        <w:t>。</w:t>
      </w:r>
    </w:p>
    <w:p w14:paraId="2653123A">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）评审委员会根据评审记录及评审结果编写评审报告，评审委员会成员均应当在评审报告上签字，对自己的评审意见承担法律责任。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情形之一的，评审委员会应当当场修改评审结果，并在评审报告中记载；评审报告签署后，采购人或者采购代理机构发现存在以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情形之一的，应当组织原评审委员会进行重新评审。</w:t>
      </w:r>
    </w:p>
    <w:p w14:paraId="7BD34B98">
      <w:pPr>
        <w:spacing w:before="120" w:line="320" w:lineRule="atLeast"/>
        <w:ind w:firstLine="420" w:firstLineChars="200"/>
        <w:rPr>
          <w:color w:val="auto"/>
          <w:highlight w:val="none"/>
        </w:rPr>
      </w:pPr>
      <w:r>
        <w:rPr>
          <w:color w:val="auto"/>
          <w:highlight w:val="none"/>
        </w:rPr>
        <w:t>分值汇总计算错误的；分项评分超出评分标准范围的；评审委员会成员对客观评审因素评分不一致的；经评审委员会认定评分畸高、畸低的。</w:t>
      </w:r>
    </w:p>
    <w:bookmarkEnd w:id="100"/>
    <w:p w14:paraId="3ABED115">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6.4确定中标人</w:t>
      </w:r>
    </w:p>
    <w:p w14:paraId="38EA9827">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.1采购代理机构在评审结束后2个工作日内将评审报告送采购人，采购人在5个工作日内按照评审报告中推荐的中标候选</w:t>
      </w:r>
      <w:r>
        <w:rPr>
          <w:rFonts w:hint="eastAsia"/>
          <w:color w:val="auto"/>
          <w:szCs w:val="21"/>
          <w:highlight w:val="none"/>
        </w:rPr>
        <w:t>人</w:t>
      </w:r>
      <w:r>
        <w:rPr>
          <w:color w:val="auto"/>
          <w:szCs w:val="21"/>
          <w:highlight w:val="none"/>
        </w:rPr>
        <w:t>顺序确定中标人。</w:t>
      </w:r>
      <w:r>
        <w:rPr>
          <w:rFonts w:hint="eastAsia"/>
          <w:color w:val="auto"/>
          <w:szCs w:val="21"/>
          <w:highlight w:val="none"/>
        </w:rPr>
        <w:t>中标候选人并列的，由采购人或者采购人委托</w:t>
      </w:r>
      <w:r>
        <w:rPr>
          <w:rFonts w:hint="eastAsia"/>
          <w:color w:val="auto"/>
          <w:szCs w:val="21"/>
          <w:highlight w:val="none"/>
          <w:lang w:eastAsia="zh-CN"/>
        </w:rPr>
        <w:t>评审委员会</w:t>
      </w:r>
      <w:r>
        <w:rPr>
          <w:rFonts w:hint="eastAsia"/>
          <w:color w:val="auto"/>
          <w:szCs w:val="21"/>
          <w:highlight w:val="none"/>
        </w:rPr>
        <w:t>按照招标文件规定的方式确定中标人；招标文件未规定的，采取随机抽取的方式确定。</w:t>
      </w:r>
    </w:p>
    <w:p w14:paraId="3214A1F0">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7DC0494">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6E8A5DE6">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.5.1自中标人确定后2个工作日内，采购代理机构</w:t>
      </w:r>
      <w:r>
        <w:rPr>
          <w:rFonts w:hint="eastAsia"/>
          <w:color w:val="auto"/>
          <w:szCs w:val="21"/>
          <w:highlight w:val="none"/>
        </w:rPr>
        <w:t>按照投标人须知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中标结果</w:t>
      </w:r>
      <w:r>
        <w:rPr>
          <w:rFonts w:hint="eastAsia"/>
          <w:color w:val="auto"/>
          <w:szCs w:val="21"/>
          <w:highlight w:val="none"/>
          <w:lang w:eastAsia="zh-CN"/>
        </w:rPr>
        <w:t>，</w:t>
      </w:r>
      <w:r>
        <w:rPr>
          <w:rFonts w:hint="eastAsia"/>
          <w:color w:val="auto"/>
          <w:szCs w:val="21"/>
          <w:highlight w:val="none"/>
        </w:rPr>
        <w:t>中标结果公告期限为1个工作日</w:t>
      </w:r>
      <w:r>
        <w:rPr>
          <w:rFonts w:hint="eastAsia"/>
          <w:color w:val="auto"/>
          <w:szCs w:val="21"/>
          <w:highlight w:val="none"/>
          <w:lang w:eastAsia="zh-CN"/>
        </w:rPr>
        <w:t>，</w:t>
      </w:r>
      <w:r>
        <w:rPr>
          <w:rFonts w:hint="eastAsia"/>
          <w:color w:val="auto"/>
          <w:szCs w:val="21"/>
          <w:highlight w:val="none"/>
        </w:rPr>
        <w:t>发布中标结果公告的同时向中标</w:t>
      </w:r>
      <w:r>
        <w:rPr>
          <w:rFonts w:hint="eastAsia"/>
          <w:color w:val="auto"/>
          <w:szCs w:val="21"/>
          <w:highlight w:val="none"/>
          <w:lang w:val="en-US" w:eastAsia="zh-CN"/>
        </w:rPr>
        <w:t>人</w:t>
      </w:r>
      <w:r>
        <w:rPr>
          <w:rFonts w:hint="eastAsia"/>
          <w:color w:val="auto"/>
          <w:szCs w:val="21"/>
          <w:highlight w:val="none"/>
        </w:rPr>
        <w:t>发出中标通知书。采购代理机构发出中标通知书前，应当对中标人信用进行核实，对列入失信被执行人、重大税收违法案件当事人名 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w:t>
      </w:r>
      <w:r>
        <w:rPr>
          <w:rFonts w:hint="eastAsia"/>
          <w:color w:val="auto"/>
          <w:szCs w:val="21"/>
          <w:highlight w:val="none"/>
          <w:lang w:val="en-US" w:eastAsia="zh-CN"/>
        </w:rPr>
        <w:t>采购人</w:t>
      </w:r>
      <w:r>
        <w:rPr>
          <w:rFonts w:hint="eastAsia"/>
          <w:color w:val="auto"/>
          <w:szCs w:val="21"/>
          <w:highlight w:val="none"/>
        </w:rPr>
        <w:t>可以确定排名第三的中标候选人为中标人，以此类推。以上信息查询记录及相关证据与采购文件一并保存。</w:t>
      </w:r>
    </w:p>
    <w:p w14:paraId="173C5934">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w:t>
      </w:r>
      <w:r>
        <w:rPr>
          <w:rFonts w:hint="eastAsia"/>
          <w:color w:val="auto"/>
          <w:szCs w:val="21"/>
          <w:highlight w:val="none"/>
        </w:rPr>
        <w:t>投标人须知</w:t>
      </w:r>
      <w:r>
        <w:rPr>
          <w:color w:val="auto"/>
          <w:szCs w:val="21"/>
          <w:highlight w:val="none"/>
        </w:rPr>
        <w:t>前附表规定的形式向中标人发出中标通知书。中标通知书发出后，采购人改变中标结果，或者中标人放弃中标，应当承担相应的法律责任。</w:t>
      </w:r>
    </w:p>
    <w:p w14:paraId="3A7C8895">
      <w:pPr>
        <w:spacing w:before="120" w:line="320" w:lineRule="atLeast"/>
        <w:ind w:firstLine="420" w:firstLineChars="200"/>
        <w:rPr>
          <w:b/>
          <w:bCs/>
          <w:color w:val="auto"/>
          <w:kern w:val="0"/>
          <w:szCs w:val="21"/>
          <w:highlight w:val="none"/>
        </w:rPr>
      </w:pPr>
      <w:r>
        <w:rPr>
          <w:rFonts w:hint="eastAsia"/>
          <w:color w:val="auto"/>
          <w:szCs w:val="21"/>
          <w:highlight w:val="none"/>
        </w:rPr>
        <w:t>6</w:t>
      </w:r>
      <w:r>
        <w:rPr>
          <w:color w:val="auto"/>
          <w:szCs w:val="21"/>
          <w:highlight w:val="none"/>
        </w:rPr>
        <w:t>.5.3</w:t>
      </w:r>
      <w:r>
        <w:rPr>
          <w:rFonts w:hint="eastAsia"/>
          <w:color w:val="auto"/>
          <w:szCs w:val="21"/>
          <w:highlight w:val="none"/>
        </w:rPr>
        <w:t>在发布结果公告的同时，</w:t>
      </w:r>
      <w:r>
        <w:rPr>
          <w:color w:val="auto"/>
          <w:szCs w:val="21"/>
          <w:highlight w:val="none"/>
        </w:rPr>
        <w:t>采购代理机构以</w:t>
      </w:r>
      <w:r>
        <w:rPr>
          <w:rFonts w:hint="eastAsia"/>
          <w:color w:val="auto"/>
          <w:szCs w:val="21"/>
          <w:highlight w:val="none"/>
        </w:rPr>
        <w:t>投标人须知</w:t>
      </w:r>
      <w:r>
        <w:rPr>
          <w:color w:val="auto"/>
          <w:szCs w:val="21"/>
          <w:highlight w:val="none"/>
        </w:rPr>
        <w:t>前附表规定的形式</w:t>
      </w:r>
      <w:r>
        <w:rPr>
          <w:rFonts w:hint="eastAsia"/>
          <w:color w:val="auto"/>
          <w:szCs w:val="21"/>
          <w:highlight w:val="none"/>
        </w:rPr>
        <w:t>向未中标人发出招标结果通知书，供应商自行承担未及时查收的后果。</w:t>
      </w:r>
    </w:p>
    <w:p w14:paraId="6E22632B">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5CAD4D49">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397B15E8">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）符合专业条件的供应商或者对招标文件做实质性响应的供应商不足三家；</w:t>
      </w:r>
    </w:p>
    <w:p w14:paraId="0CAB5D08">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2FB4E797">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2818568A">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575D8878">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bookmarkEnd w:id="88"/>
    </w:p>
    <w:bookmarkEnd w:id="85"/>
    <w:p w14:paraId="3B1B01FF">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55670D81">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328748B3">
      <w:pPr>
        <w:spacing w:before="120" w:line="320" w:lineRule="atLeast"/>
        <w:ind w:firstLine="420" w:firstLineChars="200"/>
        <w:rPr>
          <w:color w:val="auto"/>
          <w:szCs w:val="21"/>
          <w:highlight w:val="none"/>
        </w:rPr>
      </w:pPr>
      <w:r>
        <w:rPr>
          <w:color w:val="auto"/>
          <w:szCs w:val="21"/>
          <w:highlight w:val="none"/>
        </w:rPr>
        <w:t>合同将授予被确定实质上响应招标文件要求，具备履行合同能力，综合评分排名第一的供应商。在</w:t>
      </w:r>
      <w:r>
        <w:rPr>
          <w:rFonts w:hint="eastAsia"/>
          <w:color w:val="auto"/>
          <w:szCs w:val="21"/>
          <w:highlight w:val="none"/>
        </w:rPr>
        <w:t>中标</w:t>
      </w:r>
      <w:r>
        <w:rPr>
          <w:color w:val="auto"/>
          <w:szCs w:val="21"/>
          <w:highlight w:val="none"/>
        </w:rPr>
        <w:t>通知书发出前或签订合同前，如果</w:t>
      </w:r>
      <w:r>
        <w:rPr>
          <w:rFonts w:hint="eastAsia"/>
          <w:color w:val="auto"/>
          <w:szCs w:val="21"/>
          <w:highlight w:val="none"/>
        </w:rPr>
        <w:t>中标</w:t>
      </w:r>
      <w:r>
        <w:rPr>
          <w:color w:val="auto"/>
          <w:szCs w:val="21"/>
          <w:highlight w:val="none"/>
        </w:rPr>
        <w:t>人的组织机构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招标</w:t>
      </w:r>
      <w:r>
        <w:rPr>
          <w:color w:val="auto"/>
          <w:szCs w:val="21"/>
          <w:highlight w:val="none"/>
        </w:rPr>
        <w:t>文件要求提交履约保证金等情形，不符合中标条件或不满足供应商资格条件要求 ，应在</w:t>
      </w:r>
      <w:r>
        <w:rPr>
          <w:rFonts w:hint="eastAsia"/>
          <w:color w:val="auto"/>
          <w:szCs w:val="21"/>
          <w:highlight w:val="none"/>
        </w:rPr>
        <w:t>中标</w:t>
      </w:r>
      <w:r>
        <w:rPr>
          <w:color w:val="auto"/>
          <w:szCs w:val="21"/>
          <w:highlight w:val="none"/>
        </w:rPr>
        <w:t>通知书发出前或签订合同前及时书面告知采购人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取消其中标资格并</w:t>
      </w:r>
      <w:r>
        <w:rPr>
          <w:color w:val="auto"/>
          <w:szCs w:val="21"/>
          <w:highlight w:val="none"/>
        </w:rPr>
        <w:t>没收投标保证金</w:t>
      </w:r>
      <w:r>
        <w:rPr>
          <w:rFonts w:hint="eastAsia"/>
          <w:color w:val="auto"/>
          <w:szCs w:val="21"/>
          <w:highlight w:val="none"/>
        </w:rPr>
        <w:t>。</w:t>
      </w:r>
    </w:p>
    <w:p w14:paraId="4658B01A">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470B4907">
      <w:pPr>
        <w:spacing w:before="120" w:line="320" w:lineRule="atLeast"/>
        <w:ind w:firstLine="420" w:firstLineChars="200"/>
        <w:rPr>
          <w:color w:val="auto"/>
          <w:szCs w:val="21"/>
          <w:highlight w:val="none"/>
        </w:rPr>
      </w:pPr>
      <w:bookmarkStart w:id="101" w:name="_Hlk93421039"/>
      <w:r>
        <w:rPr>
          <w:color w:val="auto"/>
          <w:szCs w:val="21"/>
          <w:highlight w:val="none"/>
        </w:rPr>
        <w:t>7.2.1如</w:t>
      </w:r>
      <w:r>
        <w:rPr>
          <w:rFonts w:hint="eastAsia"/>
          <w:color w:val="auto"/>
          <w:szCs w:val="21"/>
          <w:highlight w:val="none"/>
        </w:rPr>
        <w:t>招标</w:t>
      </w:r>
      <w:r>
        <w:rPr>
          <w:color w:val="auto"/>
          <w:szCs w:val="21"/>
          <w:highlight w:val="none"/>
        </w:rPr>
        <w:t>文件无</w:t>
      </w:r>
      <w:r>
        <w:rPr>
          <w:rFonts w:hint="eastAsia"/>
          <w:color w:val="auto"/>
          <w:szCs w:val="21"/>
          <w:highlight w:val="none"/>
        </w:rPr>
        <w:t>特别</w:t>
      </w:r>
      <w:r>
        <w:rPr>
          <w:color w:val="auto"/>
          <w:szCs w:val="21"/>
          <w:highlight w:val="none"/>
        </w:rPr>
        <w:t>规定，</w:t>
      </w:r>
      <w:r>
        <w:rPr>
          <w:rFonts w:hint="eastAsia"/>
          <w:color w:val="auto"/>
          <w:szCs w:val="21"/>
          <w:highlight w:val="none"/>
        </w:rPr>
        <w:t>中标人按招标文件确定的事项签订政府采购合同。</w:t>
      </w:r>
    </w:p>
    <w:p w14:paraId="398427D7">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政府采购合同应当包括采购人与中标人的名称和住所、标的、数量、质量、价款或者报酬、履行期限及地点和方式、验收要求、违约责任、解决争议的方法等内容。</w:t>
      </w:r>
      <w:r>
        <w:rPr>
          <w:color w:val="auto"/>
          <w:szCs w:val="21"/>
          <w:highlight w:val="none"/>
        </w:rPr>
        <w:t>招标文件、中标人的投标文件及澄清文件等，均为签订政府采购合同的依据。</w:t>
      </w:r>
    </w:p>
    <w:p w14:paraId="3C4DA14F">
      <w:pPr>
        <w:spacing w:before="120" w:line="320" w:lineRule="atLeast"/>
        <w:ind w:firstLine="420" w:firstLineChars="200"/>
        <w:rPr>
          <w:color w:val="auto"/>
          <w:szCs w:val="21"/>
          <w:highlight w:val="none"/>
        </w:rPr>
      </w:pPr>
      <w:r>
        <w:rPr>
          <w:color w:val="auto"/>
          <w:szCs w:val="21"/>
          <w:highlight w:val="none"/>
        </w:rPr>
        <w:t>7.2.3如中标人不按中标通知书的规定签订合同，</w:t>
      </w:r>
      <w:r>
        <w:rPr>
          <w:rFonts w:hint="eastAsia"/>
          <w:color w:val="auto"/>
          <w:szCs w:val="21"/>
          <w:highlight w:val="none"/>
        </w:rPr>
        <w:t>其投标保证金将不予退还，并报由同级政府采购监督管理部门处理。</w:t>
      </w:r>
    </w:p>
    <w:p w14:paraId="5C07719B">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中标人拒绝与采购人签订合同的，采购人可以按照评审报告推荐的中标候选人名单排序，确定下一候选人为中标人，也可以重新开展政府采购活动。</w:t>
      </w:r>
    </w:p>
    <w:p w14:paraId="40F87EEA">
      <w:pPr>
        <w:spacing w:before="120" w:line="320" w:lineRule="atLeast"/>
        <w:ind w:firstLine="420" w:firstLineChars="200"/>
        <w:rPr>
          <w:color w:val="auto"/>
          <w:szCs w:val="21"/>
          <w:highlight w:val="none"/>
        </w:rPr>
      </w:pPr>
      <w:bookmarkStart w:id="102"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p>
    <w:bookmarkEnd w:id="101"/>
    <w:bookmarkEnd w:id="102"/>
    <w:p w14:paraId="1CBCE717">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0B79A01C">
      <w:pPr>
        <w:spacing w:before="120" w:line="320" w:lineRule="atLeast"/>
        <w:ind w:firstLine="420" w:firstLineChars="200"/>
        <w:rPr>
          <w:color w:val="auto"/>
          <w:szCs w:val="21"/>
          <w:highlight w:val="none"/>
        </w:rPr>
      </w:pPr>
      <w:bookmarkStart w:id="103" w:name="_Hlk93421052"/>
      <w:r>
        <w:rPr>
          <w:color w:val="auto"/>
          <w:szCs w:val="21"/>
          <w:highlight w:val="none"/>
        </w:rPr>
        <w:t>7.3.1如</w:t>
      </w:r>
      <w:r>
        <w:rPr>
          <w:rFonts w:hint="eastAsia"/>
          <w:color w:val="auto"/>
          <w:szCs w:val="21"/>
          <w:highlight w:val="none"/>
        </w:rPr>
        <w:t>招标</w:t>
      </w:r>
      <w:r>
        <w:rPr>
          <w:color w:val="auto"/>
          <w:szCs w:val="21"/>
          <w:highlight w:val="none"/>
        </w:rPr>
        <w:t>文件无特殊规定</w:t>
      </w:r>
      <w:r>
        <w:rPr>
          <w:rFonts w:hint="eastAsia"/>
          <w:color w:val="auto"/>
          <w:szCs w:val="21"/>
          <w:highlight w:val="none"/>
        </w:rPr>
        <w:t>，</w:t>
      </w:r>
      <w:r>
        <w:rPr>
          <w:color w:val="auto"/>
          <w:szCs w:val="21"/>
          <w:highlight w:val="none"/>
        </w:rPr>
        <w:t>中标人应在签订合同后1个工作日内，将政府采购合同副本送采购代理机构</w:t>
      </w:r>
      <w:r>
        <w:rPr>
          <w:rFonts w:hint="eastAsia"/>
          <w:color w:val="auto"/>
          <w:szCs w:val="21"/>
          <w:highlight w:val="none"/>
        </w:rPr>
        <w:t>存档</w:t>
      </w:r>
      <w:r>
        <w:rPr>
          <w:color w:val="auto"/>
          <w:szCs w:val="21"/>
          <w:highlight w:val="none"/>
        </w:rPr>
        <w:t>。</w:t>
      </w:r>
    </w:p>
    <w:p w14:paraId="68B85EA0">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0A4E7D00">
      <w:pPr>
        <w:spacing w:before="120" w:line="320" w:lineRule="atLeast"/>
        <w:ind w:firstLine="420" w:firstLineChars="200"/>
        <w:rPr>
          <w:color w:val="auto"/>
          <w:szCs w:val="21"/>
          <w:highlight w:val="none"/>
        </w:rPr>
      </w:pPr>
      <w:bookmarkStart w:id="104"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103"/>
    <w:bookmarkEnd w:id="104"/>
    <w:p w14:paraId="10F64EF7">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14EDB3CC">
      <w:pPr>
        <w:spacing w:before="120" w:line="320" w:lineRule="atLeast"/>
        <w:ind w:firstLine="420" w:firstLineChars="200"/>
        <w:rPr>
          <w:color w:val="auto"/>
          <w:szCs w:val="21"/>
          <w:highlight w:val="none"/>
        </w:rPr>
      </w:pPr>
      <w:bookmarkStart w:id="105" w:name="_Hlk93421061"/>
      <w:r>
        <w:rPr>
          <w:color w:val="auto"/>
          <w:szCs w:val="21"/>
          <w:highlight w:val="none"/>
        </w:rPr>
        <w:t>7.4.1</w:t>
      </w:r>
      <w:bookmarkStart w:id="106" w:name="_Toc308164814"/>
      <w:bookmarkStart w:id="107" w:name="_Toc217446070"/>
      <w:r>
        <w:rPr>
          <w:rFonts w:hint="eastAsia"/>
          <w:color w:val="auto"/>
          <w:szCs w:val="21"/>
          <w:highlight w:val="none"/>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5"/>
    <w:p w14:paraId="2B1E026D">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106"/>
      <w:bookmarkEnd w:id="107"/>
    </w:p>
    <w:p w14:paraId="6B2D8B07">
      <w:pPr>
        <w:spacing w:before="120" w:line="320" w:lineRule="atLeast"/>
        <w:ind w:firstLine="420" w:firstLineChars="200"/>
        <w:rPr>
          <w:color w:val="auto"/>
          <w:szCs w:val="21"/>
          <w:highlight w:val="none"/>
        </w:rPr>
      </w:pPr>
      <w:bookmarkStart w:id="108" w:name="_Hlk93421069"/>
      <w:r>
        <w:rPr>
          <w:color w:val="auto"/>
          <w:szCs w:val="21"/>
          <w:highlight w:val="none"/>
        </w:rPr>
        <w:t>7.5.1采购人可以根据政府采购项目具体情况自行组织验收，或者委托政府采购代理机构、国家认可的质量检测机构开展采购项目履约验收工作。</w:t>
      </w:r>
    </w:p>
    <w:p w14:paraId="2CB707B3">
      <w:pPr>
        <w:spacing w:before="120" w:line="320" w:lineRule="atLeast"/>
        <w:ind w:firstLine="420" w:firstLineChars="200"/>
        <w:rPr>
          <w:color w:val="auto"/>
          <w:szCs w:val="21"/>
          <w:highlight w:val="none"/>
        </w:rPr>
      </w:pPr>
      <w:r>
        <w:rPr>
          <w:color w:val="auto"/>
          <w:szCs w:val="21"/>
          <w:highlight w:val="none"/>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7B8466D0">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56D6D7A5">
      <w:pPr>
        <w:spacing w:before="120" w:line="320" w:lineRule="atLeast"/>
        <w:ind w:firstLine="420" w:firstLineChars="200"/>
        <w:rPr>
          <w:color w:val="auto"/>
          <w:szCs w:val="21"/>
          <w:highlight w:val="none"/>
        </w:rPr>
      </w:pPr>
      <w:r>
        <w:rPr>
          <w:color w:val="auto"/>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108"/>
    <w:p w14:paraId="641F9CE1">
      <w:pPr>
        <w:spacing w:before="120" w:line="320" w:lineRule="atLeast"/>
        <w:ind w:left="2" w:leftChars="1" w:firstLine="422" w:firstLineChars="200"/>
        <w:outlineLvl w:val="1"/>
        <w:rPr>
          <w:b/>
          <w:bCs/>
          <w:color w:val="auto"/>
          <w:kern w:val="0"/>
          <w:szCs w:val="21"/>
          <w:highlight w:val="none"/>
        </w:rPr>
      </w:pPr>
      <w:bookmarkStart w:id="109" w:name="_Toc254970674"/>
      <w:bookmarkStart w:id="110" w:name="_Toc254970533"/>
      <w:r>
        <w:rPr>
          <w:b/>
          <w:bCs/>
          <w:color w:val="auto"/>
          <w:kern w:val="0"/>
          <w:szCs w:val="21"/>
          <w:highlight w:val="none"/>
        </w:rPr>
        <w:t>8．质疑和投诉</w:t>
      </w:r>
      <w:bookmarkEnd w:id="109"/>
      <w:bookmarkEnd w:id="110"/>
    </w:p>
    <w:p w14:paraId="2F502A81">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0D5C7853">
      <w:pPr>
        <w:spacing w:before="120" w:line="320" w:lineRule="atLeast"/>
        <w:ind w:firstLine="420" w:firstLineChars="200"/>
        <w:rPr>
          <w:color w:val="auto"/>
          <w:szCs w:val="21"/>
          <w:highlight w:val="none"/>
        </w:rPr>
      </w:pPr>
      <w:r>
        <w:rPr>
          <w:color w:val="auto"/>
          <w:szCs w:val="21"/>
          <w:highlight w:val="none"/>
        </w:rPr>
        <w:t>8.1.1质疑内容、时限</w:t>
      </w:r>
    </w:p>
    <w:p w14:paraId="73E8DA5C">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118F6CC0">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lang w:eastAsia="zh-CN"/>
        </w:rPr>
        <w:t>供应商</w:t>
      </w:r>
      <w:r>
        <w:rPr>
          <w:rFonts w:hint="eastAsia"/>
          <w:color w:val="auto"/>
          <w:szCs w:val="21"/>
          <w:highlight w:val="none"/>
        </w:rPr>
        <w:t>认为招标文件、采购过程、中标或者成交结果使自己的权益受到损害的，可以在知道或者应知其权益受到损害之日起7个工作日内向采购人或采购代理机构提出质疑。采购人或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742D5AB2">
      <w:pPr>
        <w:spacing w:before="120" w:line="320" w:lineRule="atLeast"/>
        <w:ind w:firstLine="420" w:firstLineChars="200"/>
        <w:rPr>
          <w:color w:val="auto"/>
          <w:szCs w:val="21"/>
          <w:highlight w:val="none"/>
        </w:rPr>
      </w:pPr>
      <w:r>
        <w:rPr>
          <w:color w:val="auto"/>
          <w:szCs w:val="21"/>
          <w:highlight w:val="none"/>
        </w:rPr>
        <w:t>8.1.2质疑形式</w:t>
      </w:r>
    </w:p>
    <w:p w14:paraId="302FCE55">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投标人须知</w:t>
      </w:r>
      <w:r>
        <w:rPr>
          <w:color w:val="auto"/>
          <w:szCs w:val="21"/>
          <w:highlight w:val="none"/>
        </w:rPr>
        <w:t>前附表所规定的形式，质疑书应明确阐述</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过程或中标结果中使自己合法权益受到损害的实质性内容，提供相关事实、依据和证据及其来源或线索，便于有关单位调查、答复和处理。</w:t>
      </w:r>
    </w:p>
    <w:p w14:paraId="05171169">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32A11E53">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5E834FCD">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6F847ED7">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2B280982">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4F10ED24">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752557F5">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793D4EA4">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2DBB3867">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494AF30E">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01220C16">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24CD80BC">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9．其他事项</w:t>
      </w:r>
    </w:p>
    <w:p w14:paraId="3A4E8542">
      <w:pPr>
        <w:spacing w:before="120" w:line="320" w:lineRule="atLeast"/>
        <w:ind w:left="2" w:leftChars="1" w:firstLine="420" w:firstLineChars="200"/>
        <w:rPr>
          <w:color w:val="auto"/>
          <w:szCs w:val="21"/>
          <w:highlight w:val="none"/>
        </w:rPr>
      </w:pPr>
      <w:r>
        <w:rPr>
          <w:color w:val="auto"/>
          <w:szCs w:val="21"/>
          <w:highlight w:val="none"/>
        </w:rPr>
        <w:t>9.1代理服务收费由采购代理机构向中标人收取。签订合同前，中标人应向采购代理机构一次付清代理服务费。</w:t>
      </w:r>
    </w:p>
    <w:p w14:paraId="5D9F24F9">
      <w:pPr>
        <w:spacing w:before="120" w:line="320" w:lineRule="atLeast"/>
        <w:ind w:left="2" w:leftChars="1"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2B4E00C8">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0C5E1804">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6C6CDFE8">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444FE4AA">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32F97917">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03303009">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024FE909">
      <w:pPr>
        <w:spacing w:before="120" w:line="320" w:lineRule="atLeast"/>
        <w:ind w:left="2" w:leftChars="1" w:firstLine="420" w:firstLineChars="20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w:t>
      </w:r>
      <w:r>
        <w:rPr>
          <w:rFonts w:hint="eastAsia"/>
          <w:color w:val="auto"/>
          <w:szCs w:val="21"/>
          <w:highlight w:val="none"/>
        </w:rPr>
        <w:t>投标人须知</w:t>
      </w:r>
      <w:r>
        <w:rPr>
          <w:color w:val="auto"/>
          <w:szCs w:val="21"/>
          <w:highlight w:val="none"/>
        </w:rPr>
        <w:t>前附表</w:t>
      </w:r>
      <w:r>
        <w:rPr>
          <w:rFonts w:hint="eastAsia"/>
          <w:color w:val="auto"/>
          <w:szCs w:val="21"/>
          <w:highlight w:val="none"/>
        </w:rPr>
        <w:t>。</w:t>
      </w:r>
    </w:p>
    <w:p w14:paraId="170417A3">
      <w:pPr>
        <w:spacing w:before="120" w:line="320" w:lineRule="atLeast"/>
        <w:ind w:left="2" w:leftChars="1" w:firstLine="420" w:firstLineChars="20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w:t>
      </w:r>
      <w:r>
        <w:rPr>
          <w:rFonts w:hint="eastAsia"/>
          <w:color w:val="auto"/>
          <w:szCs w:val="21"/>
          <w:highlight w:val="none"/>
        </w:rPr>
        <w:t>投标人须知</w:t>
      </w:r>
      <w:r>
        <w:rPr>
          <w:color w:val="auto"/>
          <w:szCs w:val="21"/>
          <w:highlight w:val="none"/>
        </w:rPr>
        <w:t>前附表</w:t>
      </w:r>
      <w:r>
        <w:rPr>
          <w:rFonts w:hint="eastAsia"/>
          <w:color w:val="auto"/>
          <w:szCs w:val="21"/>
          <w:highlight w:val="none"/>
        </w:rPr>
        <w:t>。</w:t>
      </w:r>
    </w:p>
    <w:p w14:paraId="15F3C9B8">
      <w:pPr>
        <w:spacing w:before="120" w:line="320" w:lineRule="atLeast"/>
        <w:ind w:left="2" w:leftChars="1" w:firstLine="422" w:firstLineChars="200"/>
        <w:outlineLvl w:val="1"/>
        <w:rPr>
          <w:b/>
          <w:bCs/>
          <w:color w:val="auto"/>
          <w:kern w:val="0"/>
          <w:szCs w:val="21"/>
          <w:highlight w:val="none"/>
        </w:rPr>
      </w:pPr>
      <w:bookmarkStart w:id="111" w:name="_Toc254970690"/>
      <w:bookmarkStart w:id="112" w:name="_Toc254970549"/>
      <w:r>
        <w:rPr>
          <w:b/>
          <w:bCs/>
          <w:color w:val="auto"/>
          <w:kern w:val="0"/>
          <w:szCs w:val="21"/>
          <w:highlight w:val="none"/>
        </w:rPr>
        <w:t>10．</w:t>
      </w:r>
      <w:r>
        <w:rPr>
          <w:rFonts w:hint="eastAsia"/>
          <w:b/>
          <w:bCs/>
          <w:color w:val="auto"/>
          <w:kern w:val="0"/>
          <w:szCs w:val="21"/>
          <w:highlight w:val="none"/>
        </w:rPr>
        <w:t>其他说明</w:t>
      </w:r>
    </w:p>
    <w:p w14:paraId="308639A9">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1</w:t>
      </w:r>
      <w:r>
        <w:rPr>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5A9DE873">
      <w:pPr>
        <w:spacing w:before="120" w:line="320" w:lineRule="atLeast"/>
        <w:ind w:left="2" w:leftChars="1" w:firstLine="420" w:firstLineChars="200"/>
        <w:rPr>
          <w:color w:val="auto"/>
          <w:highlight w:val="none"/>
        </w:rPr>
      </w:pPr>
      <w:r>
        <w:rPr>
          <w:color w:val="auto"/>
          <w:kern w:val="0"/>
          <w:szCs w:val="21"/>
          <w:highlight w:val="none"/>
        </w:rPr>
        <w:t>10.2</w:t>
      </w:r>
      <w:r>
        <w:rPr>
          <w:rFonts w:hint="eastAsia"/>
          <w:color w:val="auto"/>
          <w:highlight w:val="none"/>
        </w:rPr>
        <w:t>本</w:t>
      </w:r>
      <w:r>
        <w:rPr>
          <w:color w:val="auto"/>
          <w:highlight w:val="none"/>
        </w:rPr>
        <w:t>招标文件是根据国家有关法律及有关政策、法规和参照国际惯例编制，解释权属采购代理机构。</w:t>
      </w:r>
    </w:p>
    <w:p w14:paraId="35650745">
      <w:pPr>
        <w:widowControl/>
        <w:jc w:val="left"/>
        <w:rPr>
          <w:color w:val="auto"/>
          <w:highlight w:val="none"/>
        </w:rPr>
      </w:pPr>
      <w:r>
        <w:rPr>
          <w:color w:val="auto"/>
          <w:highlight w:val="none"/>
        </w:rPr>
        <w:br w:type="page"/>
      </w:r>
    </w:p>
    <w:bookmarkEnd w:id="49"/>
    <w:p w14:paraId="42A8BA98">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113" w:name="_Toc14272"/>
      <w:r>
        <w:rPr>
          <w:rFonts w:ascii="Times New Roman" w:hAnsi="Times New Roman" w:cs="Times New Roman"/>
          <w:color w:val="auto"/>
          <w:sz w:val="32"/>
          <w:szCs w:val="32"/>
          <w:highlight w:val="none"/>
        </w:rPr>
        <w:t>第四章  评审方法及标准</w:t>
      </w:r>
      <w:bookmarkEnd w:id="113"/>
    </w:p>
    <w:bookmarkEnd w:id="111"/>
    <w:bookmarkEnd w:id="112"/>
    <w:p w14:paraId="4A1CEF5A">
      <w:pPr>
        <w:spacing w:before="120" w:line="320" w:lineRule="atLeast"/>
        <w:ind w:firstLine="413" w:firstLineChars="196"/>
        <w:outlineLvl w:val="1"/>
        <w:rPr>
          <w:b/>
          <w:bCs/>
          <w:color w:val="auto"/>
          <w:kern w:val="0"/>
          <w:szCs w:val="21"/>
          <w:highlight w:val="none"/>
        </w:rPr>
      </w:pPr>
      <w:bookmarkStart w:id="114" w:name="_Toc7152"/>
      <w:bookmarkStart w:id="115" w:name="_Toc2806"/>
      <w:bookmarkStart w:id="116" w:name="_Hlk93421148"/>
      <w:bookmarkStart w:id="117" w:name="_Hlk80957087"/>
      <w:r>
        <w:rPr>
          <w:rFonts w:hint="eastAsia"/>
          <w:b/>
          <w:bCs/>
          <w:color w:val="auto"/>
          <w:kern w:val="0"/>
          <w:szCs w:val="21"/>
          <w:highlight w:val="none"/>
        </w:rPr>
        <w:t>1.</w:t>
      </w:r>
      <w:r>
        <w:rPr>
          <w:b/>
          <w:bCs/>
          <w:color w:val="auto"/>
          <w:kern w:val="0"/>
          <w:szCs w:val="21"/>
          <w:highlight w:val="none"/>
        </w:rPr>
        <w:t>评审方法</w:t>
      </w:r>
      <w:bookmarkEnd w:id="114"/>
      <w:bookmarkEnd w:id="115"/>
    </w:p>
    <w:p w14:paraId="50340141">
      <w:pPr>
        <w:suppressAutoHyphens/>
        <w:spacing w:before="120" w:line="320" w:lineRule="atLeast"/>
        <w:ind w:firstLine="420" w:firstLineChars="200"/>
        <w:rPr>
          <w:color w:val="auto"/>
          <w:highlight w:val="none"/>
        </w:rPr>
      </w:pPr>
      <w:r>
        <w:rPr>
          <w:color w:val="auto"/>
          <w:szCs w:val="21"/>
          <w:highlight w:val="none"/>
        </w:rPr>
        <w:sym w:font="Wingdings 2" w:char="F052"/>
      </w:r>
      <w:r>
        <w:rPr>
          <w:color w:val="auto"/>
          <w:highlight w:val="none"/>
        </w:rPr>
        <w:t>本项目采用综合评分法进行评审。</w:t>
      </w:r>
    </w:p>
    <w:p w14:paraId="4C003BF4">
      <w:pPr>
        <w:suppressAutoHyphens/>
        <w:spacing w:before="120" w:line="320" w:lineRule="atLeast"/>
        <w:ind w:firstLine="420" w:firstLineChars="200"/>
        <w:rPr>
          <w:color w:val="auto"/>
          <w:highlight w:val="none"/>
        </w:rPr>
      </w:pPr>
      <w:r>
        <w:rPr>
          <w:color w:val="auto"/>
          <w:highlight w:val="none"/>
        </w:rPr>
        <w:t>综合评分法，是指投标文件满足招标文件全部实质性要求且按照评审因素的量化指标评审得分最高的</w:t>
      </w:r>
      <w:r>
        <w:rPr>
          <w:rFonts w:hint="eastAsia"/>
          <w:color w:val="auto"/>
          <w:highlight w:val="none"/>
        </w:rPr>
        <w:t>投标人</w:t>
      </w:r>
      <w:r>
        <w:rPr>
          <w:color w:val="auto"/>
          <w:highlight w:val="none"/>
        </w:rPr>
        <w:t>为中标候选人的评审方法。</w:t>
      </w:r>
    </w:p>
    <w:p w14:paraId="103B97AF">
      <w:pPr>
        <w:suppressAutoHyphens/>
        <w:spacing w:before="120" w:line="320" w:lineRule="atLeast"/>
        <w:ind w:firstLine="420" w:firstLineChars="200"/>
        <w:rPr>
          <w:color w:val="auto"/>
          <w:highlight w:val="none"/>
        </w:rPr>
      </w:pPr>
      <w:r>
        <w:rPr>
          <w:rFonts w:hint="eastAsia" w:hAnsi="宋体"/>
          <w:color w:val="auto"/>
          <w:highlight w:val="none"/>
        </w:rPr>
        <w:t>□</w:t>
      </w:r>
      <w:r>
        <w:rPr>
          <w:color w:val="auto"/>
          <w:highlight w:val="none"/>
        </w:rPr>
        <w:t>本项目采用</w:t>
      </w:r>
      <w:r>
        <w:rPr>
          <w:rFonts w:hint="eastAsia"/>
          <w:color w:val="auto"/>
          <w:highlight w:val="none"/>
        </w:rPr>
        <w:t>最低评标价</w:t>
      </w:r>
      <w:r>
        <w:rPr>
          <w:color w:val="auto"/>
          <w:highlight w:val="none"/>
        </w:rPr>
        <w:t>法进行评审。</w:t>
      </w:r>
    </w:p>
    <w:p w14:paraId="041D5F02">
      <w:pPr>
        <w:suppressAutoHyphens/>
        <w:spacing w:before="120" w:line="320" w:lineRule="atLeast"/>
        <w:ind w:firstLine="420" w:firstLineChars="200"/>
        <w:rPr>
          <w:color w:val="auto"/>
          <w:highlight w:val="none"/>
        </w:rPr>
      </w:pPr>
      <w:r>
        <w:rPr>
          <w:rFonts w:hint="eastAsia"/>
          <w:color w:val="auto"/>
          <w:highlight w:val="none"/>
        </w:rPr>
        <w:t>最低评标价法，是指投标文件满足招标文件全部实质性要求且投标报价最低的投标人为中标候选人的评标方法。</w:t>
      </w:r>
    </w:p>
    <w:p w14:paraId="3E5A3F3F">
      <w:pPr>
        <w:suppressAutoHyphens/>
        <w:spacing w:before="120" w:line="320" w:lineRule="atLeast"/>
        <w:ind w:firstLine="420" w:firstLineChars="200"/>
        <w:rPr>
          <w:color w:val="auto"/>
          <w:highlight w:val="none"/>
        </w:rPr>
      </w:pPr>
      <w:bookmarkStart w:id="118" w:name="_Hlk92206009"/>
      <w:r>
        <w:rPr>
          <w:rFonts w:hint="eastAsia"/>
          <w:color w:val="auto"/>
          <w:highlight w:val="none"/>
        </w:rPr>
        <w:t>本项目评审的其他详细规定在第三章投标人须知中规定。</w:t>
      </w:r>
      <w:bookmarkEnd w:id="118"/>
    </w:p>
    <w:bookmarkEnd w:id="116"/>
    <w:p w14:paraId="390A58DE">
      <w:pPr>
        <w:spacing w:before="120" w:line="320" w:lineRule="atLeast"/>
        <w:ind w:firstLine="413" w:firstLineChars="196"/>
        <w:outlineLvl w:val="1"/>
        <w:rPr>
          <w:b/>
          <w:bCs/>
          <w:color w:val="auto"/>
          <w:kern w:val="0"/>
          <w:szCs w:val="21"/>
          <w:highlight w:val="none"/>
        </w:rPr>
      </w:pPr>
      <w:bookmarkStart w:id="119" w:name="_Hlk93421162"/>
      <w:bookmarkStart w:id="120" w:name="_Toc3818"/>
      <w:bookmarkStart w:id="121" w:name="_Toc24893"/>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122" w:name="_Hlk160525103"/>
      <w:r>
        <w:rPr>
          <w:rFonts w:hint="eastAsia"/>
          <w:b/>
          <w:bCs/>
          <w:color w:val="auto"/>
          <w:kern w:val="0"/>
          <w:szCs w:val="21"/>
          <w:highlight w:val="none"/>
        </w:rPr>
        <w:t>联合体投标的，</w:t>
      </w:r>
      <w:bookmarkEnd w:id="119"/>
      <w:bookmarkEnd w:id="122"/>
      <w:r>
        <w:rPr>
          <w:rFonts w:hint="eastAsia"/>
          <w:b/>
          <w:bCs/>
          <w:color w:val="auto"/>
          <w:kern w:val="0"/>
          <w:szCs w:val="21"/>
          <w:highlight w:val="none"/>
        </w:rPr>
        <w:t>联合体各方均应提交第一项基本资格要求的资格证明文件）</w:t>
      </w:r>
      <w:bookmarkEnd w:id="120"/>
      <w:bookmarkEnd w:id="121"/>
    </w:p>
    <w:tbl>
      <w:tblPr>
        <w:tblStyle w:val="5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5CA3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6" w:type="dxa"/>
            <w:noWrap w:val="0"/>
            <w:vAlign w:val="center"/>
          </w:tcPr>
          <w:p w14:paraId="05388B00">
            <w:pPr>
              <w:spacing w:line="240" w:lineRule="exact"/>
              <w:jc w:val="center"/>
              <w:rPr>
                <w:b/>
                <w:color w:val="auto"/>
                <w:kern w:val="0"/>
                <w:szCs w:val="21"/>
                <w:highlight w:val="none"/>
              </w:rPr>
            </w:pPr>
            <w:bookmarkStart w:id="123" w:name="_Hlk93421270"/>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79C25AE6">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2490E44F">
            <w:pPr>
              <w:spacing w:line="240" w:lineRule="exact"/>
              <w:jc w:val="center"/>
              <w:rPr>
                <w:b/>
                <w:color w:val="auto"/>
                <w:kern w:val="0"/>
                <w:szCs w:val="21"/>
                <w:highlight w:val="none"/>
              </w:rPr>
            </w:pPr>
            <w:r>
              <w:rPr>
                <w:rFonts w:hint="eastAsia"/>
                <w:b/>
                <w:color w:val="auto"/>
                <w:kern w:val="0"/>
                <w:szCs w:val="21"/>
                <w:highlight w:val="none"/>
              </w:rPr>
              <w:t>说明</w:t>
            </w:r>
          </w:p>
        </w:tc>
      </w:tr>
      <w:tr w14:paraId="7F9A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46" w:type="dxa"/>
            <w:vMerge w:val="restart"/>
            <w:noWrap w:val="0"/>
            <w:vAlign w:val="center"/>
          </w:tcPr>
          <w:p w14:paraId="4BE95ED4">
            <w:pPr>
              <w:spacing w:line="240" w:lineRule="exact"/>
              <w:rPr>
                <w:color w:val="auto"/>
                <w:szCs w:val="21"/>
                <w:highlight w:val="none"/>
                <w:lang w:val="zh-CN"/>
              </w:rPr>
            </w:pPr>
            <w:r>
              <w:rPr>
                <w:rFonts w:hint="eastAsia"/>
                <w:color w:val="auto"/>
                <w:szCs w:val="21"/>
                <w:highlight w:val="none"/>
                <w:lang w:val="zh-CN"/>
              </w:rPr>
              <w:t>投标人</w:t>
            </w:r>
            <w:r>
              <w:rPr>
                <w:color w:val="auto"/>
                <w:szCs w:val="21"/>
                <w:highlight w:val="none"/>
                <w:lang w:val="zh-CN"/>
              </w:rPr>
              <w:t>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682C790D">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053AA3A1">
            <w:pPr>
              <w:spacing w:line="240" w:lineRule="exact"/>
              <w:jc w:val="lef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3AB0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Merge w:val="continue"/>
            <w:noWrap w:val="0"/>
            <w:vAlign w:val="center"/>
          </w:tcPr>
          <w:p w14:paraId="210E8ED6">
            <w:pPr>
              <w:spacing w:line="240" w:lineRule="exact"/>
              <w:rPr>
                <w:color w:val="auto"/>
                <w:szCs w:val="21"/>
                <w:highlight w:val="none"/>
                <w:lang w:val="zh-CN"/>
              </w:rPr>
            </w:pPr>
          </w:p>
        </w:tc>
        <w:tc>
          <w:tcPr>
            <w:tcW w:w="1843" w:type="dxa"/>
            <w:noWrap w:val="0"/>
            <w:vAlign w:val="center"/>
          </w:tcPr>
          <w:p w14:paraId="724C1FFF">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68980D93">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审查商业信誉声明。须提供，格式见第六章投标文件格式“投标声明书”。</w:t>
            </w:r>
          </w:p>
          <w:p w14:paraId="031DB17D">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2024年</w:t>
            </w:r>
            <w:r>
              <w:rPr>
                <w:color w:val="auto"/>
                <w:szCs w:val="21"/>
                <w:highlight w:val="none"/>
              </w:rPr>
              <w:t>度</w:t>
            </w:r>
            <w:r>
              <w:rPr>
                <w:rFonts w:hint="eastAsia"/>
                <w:color w:val="auto"/>
                <w:szCs w:val="21"/>
                <w:highlight w:val="none"/>
              </w:rPr>
              <w:t>或2025年度</w:t>
            </w:r>
            <w:r>
              <w:rPr>
                <w:color w:val="auto"/>
                <w:szCs w:val="21"/>
                <w:highlight w:val="none"/>
              </w:rPr>
              <w:t>财务状况报告（表）复印件或银行出具的资信证明复印件，</w:t>
            </w:r>
            <w:r>
              <w:rPr>
                <w:color w:val="auto"/>
                <w:highlight w:val="none"/>
              </w:rPr>
              <w:t>对于从取得营业执照时间起到投标文件递交截止时间为止不足1年的供应商，只需提交</w:t>
            </w:r>
            <w:r>
              <w:rPr>
                <w:color w:val="auto"/>
                <w:szCs w:val="21"/>
                <w:highlight w:val="none"/>
              </w:rPr>
              <w:t>投标文件递交截止时间前一个月的财务状况报告（表）复印件。</w:t>
            </w:r>
          </w:p>
        </w:tc>
      </w:tr>
      <w:tr w14:paraId="649B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Merge w:val="continue"/>
            <w:noWrap w:val="0"/>
            <w:vAlign w:val="center"/>
          </w:tcPr>
          <w:p w14:paraId="2B76277D">
            <w:pPr>
              <w:spacing w:line="240" w:lineRule="exact"/>
              <w:rPr>
                <w:color w:val="auto"/>
                <w:szCs w:val="21"/>
                <w:highlight w:val="none"/>
                <w:lang w:val="zh-CN"/>
              </w:rPr>
            </w:pPr>
          </w:p>
        </w:tc>
        <w:tc>
          <w:tcPr>
            <w:tcW w:w="1843" w:type="dxa"/>
            <w:noWrap w:val="0"/>
            <w:vAlign w:val="center"/>
          </w:tcPr>
          <w:p w14:paraId="208E6679">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14:paraId="39FABB3E">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 xml:space="preserve">审查供应商营业执照，须有效； </w:t>
            </w:r>
          </w:p>
          <w:p w14:paraId="06E7F077">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审查书面声明。须提供，格式见第六章投标文件格式“</w:t>
            </w:r>
            <w:r>
              <w:rPr>
                <w:color w:val="auto"/>
                <w:highlight w:val="none"/>
              </w:rPr>
              <w:t>投标声明书</w:t>
            </w:r>
            <w:r>
              <w:rPr>
                <w:color w:val="auto"/>
                <w:szCs w:val="21"/>
                <w:highlight w:val="none"/>
              </w:rPr>
              <w:t>”。</w:t>
            </w:r>
          </w:p>
          <w:p w14:paraId="7B6DFDD4">
            <w:pPr>
              <w:spacing w:line="240" w:lineRule="exact"/>
              <w:jc w:val="lef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5029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Merge w:val="continue"/>
            <w:noWrap w:val="0"/>
            <w:vAlign w:val="center"/>
          </w:tcPr>
          <w:p w14:paraId="362B2F6E">
            <w:pPr>
              <w:spacing w:line="240" w:lineRule="exact"/>
              <w:rPr>
                <w:color w:val="auto"/>
                <w:szCs w:val="21"/>
                <w:highlight w:val="none"/>
                <w:lang w:val="zh-CN"/>
              </w:rPr>
            </w:pPr>
          </w:p>
        </w:tc>
        <w:tc>
          <w:tcPr>
            <w:tcW w:w="1843" w:type="dxa"/>
            <w:noWrap w:val="0"/>
            <w:vAlign w:val="center"/>
          </w:tcPr>
          <w:p w14:paraId="32D0805A">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22D95B3F">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69AF3309">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378D39BD">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11436D79">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03FD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Merge w:val="continue"/>
            <w:noWrap w:val="0"/>
            <w:vAlign w:val="center"/>
          </w:tcPr>
          <w:p w14:paraId="23300B38">
            <w:pPr>
              <w:spacing w:line="240" w:lineRule="exact"/>
              <w:rPr>
                <w:color w:val="auto"/>
                <w:szCs w:val="21"/>
                <w:highlight w:val="none"/>
                <w:lang w:val="zh-CN"/>
              </w:rPr>
            </w:pPr>
          </w:p>
        </w:tc>
        <w:tc>
          <w:tcPr>
            <w:tcW w:w="1843" w:type="dxa"/>
            <w:noWrap w:val="0"/>
            <w:vAlign w:val="center"/>
          </w:tcPr>
          <w:p w14:paraId="43F4532F">
            <w:pPr>
              <w:spacing w:line="240" w:lineRule="exact"/>
              <w:jc w:val="left"/>
              <w:rPr>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77E6D583">
            <w:pPr>
              <w:spacing w:line="240" w:lineRule="exact"/>
              <w:jc w:val="left"/>
              <w:rPr>
                <w:color w:val="auto"/>
                <w:szCs w:val="21"/>
                <w:highlight w:val="none"/>
              </w:rPr>
            </w:pPr>
            <w:r>
              <w:rPr>
                <w:color w:val="auto"/>
                <w:szCs w:val="21"/>
                <w:highlight w:val="none"/>
              </w:rPr>
              <w:t xml:space="preserve">审查无重大违法记录声明。须提供，格式见第六章投标文件格式“投标声明书”。 </w:t>
            </w:r>
          </w:p>
        </w:tc>
      </w:tr>
      <w:tr w14:paraId="7C2F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Merge w:val="continue"/>
            <w:noWrap w:val="0"/>
            <w:vAlign w:val="center"/>
          </w:tcPr>
          <w:p w14:paraId="70B4EE59">
            <w:pPr>
              <w:spacing w:line="240" w:lineRule="exact"/>
              <w:rPr>
                <w:color w:val="auto"/>
                <w:szCs w:val="21"/>
                <w:highlight w:val="none"/>
                <w:lang w:val="zh-CN"/>
              </w:rPr>
            </w:pPr>
          </w:p>
        </w:tc>
        <w:tc>
          <w:tcPr>
            <w:tcW w:w="1843" w:type="dxa"/>
            <w:noWrap w:val="0"/>
            <w:vAlign w:val="center"/>
          </w:tcPr>
          <w:p w14:paraId="4C59E9B6">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7021393B">
            <w:pPr>
              <w:spacing w:line="240" w:lineRule="exact"/>
              <w:jc w:val="left"/>
              <w:rPr>
                <w:color w:val="auto"/>
                <w:szCs w:val="21"/>
                <w:highlight w:val="none"/>
              </w:rPr>
            </w:pPr>
            <w:r>
              <w:rPr>
                <w:color w:val="auto"/>
                <w:szCs w:val="21"/>
                <w:highlight w:val="none"/>
              </w:rPr>
              <w:t>无</w:t>
            </w:r>
          </w:p>
        </w:tc>
      </w:tr>
      <w:tr w14:paraId="3484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846" w:type="dxa"/>
            <w:noWrap w:val="0"/>
            <w:vAlign w:val="center"/>
          </w:tcPr>
          <w:p w14:paraId="35470A7B">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2B603D69">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2A73095B">
            <w:pPr>
              <w:spacing w:line="240" w:lineRule="exact"/>
              <w:rPr>
                <w:color w:val="auto"/>
                <w:kern w:val="0"/>
                <w:szCs w:val="21"/>
                <w:highlight w:val="none"/>
              </w:rPr>
            </w:pPr>
            <w:r>
              <w:rPr>
                <w:rFonts w:hint="eastAsia"/>
                <w:color w:val="auto"/>
                <w:szCs w:val="21"/>
                <w:highlight w:val="none"/>
              </w:rPr>
              <w:t>无</w:t>
            </w:r>
          </w:p>
          <w:p w14:paraId="67CA190D">
            <w:pPr>
              <w:spacing w:line="240" w:lineRule="exact"/>
              <w:jc w:val="left"/>
              <w:rPr>
                <w:color w:val="auto"/>
                <w:szCs w:val="21"/>
                <w:highlight w:val="none"/>
              </w:rPr>
            </w:pPr>
          </w:p>
        </w:tc>
      </w:tr>
      <w:tr w14:paraId="4FF0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846" w:type="dxa"/>
            <w:vMerge w:val="restart"/>
            <w:noWrap w:val="0"/>
            <w:vAlign w:val="center"/>
          </w:tcPr>
          <w:p w14:paraId="42174927">
            <w:pPr>
              <w:spacing w:line="240" w:lineRule="exact"/>
              <w:rPr>
                <w:color w:val="auto"/>
                <w:szCs w:val="21"/>
                <w:highlight w:val="none"/>
              </w:rPr>
            </w:pPr>
            <w:r>
              <w:rPr>
                <w:rFonts w:hint="eastAsia"/>
                <w:color w:val="auto"/>
                <w:szCs w:val="21"/>
                <w:highlight w:val="none"/>
                <w:lang w:val="zh-CN"/>
              </w:rPr>
              <w:t>投标人</w:t>
            </w:r>
            <w:r>
              <w:rPr>
                <w:color w:val="auto"/>
                <w:szCs w:val="21"/>
                <w:highlight w:val="none"/>
                <w:lang w:val="zh-CN"/>
              </w:rPr>
              <w:t>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4737E2CF">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057C0D07">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25C7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46" w:type="dxa"/>
            <w:vMerge w:val="continue"/>
            <w:noWrap w:val="0"/>
            <w:vAlign w:val="center"/>
          </w:tcPr>
          <w:p w14:paraId="6B1D3385">
            <w:pPr>
              <w:spacing w:line="240" w:lineRule="exact"/>
              <w:rPr>
                <w:color w:val="auto"/>
                <w:szCs w:val="21"/>
                <w:highlight w:val="none"/>
              </w:rPr>
            </w:pPr>
          </w:p>
        </w:tc>
        <w:tc>
          <w:tcPr>
            <w:tcW w:w="1843" w:type="dxa"/>
            <w:noWrap w:val="0"/>
            <w:vAlign w:val="center"/>
          </w:tcPr>
          <w:p w14:paraId="5BA02194">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67A76783">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735A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46" w:type="dxa"/>
            <w:vMerge w:val="continue"/>
            <w:noWrap w:val="0"/>
            <w:vAlign w:val="center"/>
          </w:tcPr>
          <w:p w14:paraId="0789B176">
            <w:pPr>
              <w:spacing w:line="240" w:lineRule="exact"/>
              <w:jc w:val="left"/>
              <w:rPr>
                <w:color w:val="auto"/>
                <w:szCs w:val="21"/>
                <w:highlight w:val="none"/>
              </w:rPr>
            </w:pPr>
          </w:p>
        </w:tc>
        <w:tc>
          <w:tcPr>
            <w:tcW w:w="1843" w:type="dxa"/>
            <w:noWrap w:val="0"/>
            <w:vAlign w:val="center"/>
          </w:tcPr>
          <w:p w14:paraId="477D8305">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）供应商不得参加投标的情形</w:t>
            </w:r>
          </w:p>
        </w:tc>
        <w:tc>
          <w:tcPr>
            <w:tcW w:w="6242" w:type="dxa"/>
            <w:noWrap w:val="0"/>
            <w:vAlign w:val="center"/>
          </w:tcPr>
          <w:p w14:paraId="1B558F79">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7755A411">
            <w:pPr>
              <w:spacing w:line="240" w:lineRule="exact"/>
              <w:jc w:val="left"/>
              <w:rPr>
                <w:color w:val="auto"/>
                <w:szCs w:val="21"/>
                <w:highlight w:val="none"/>
              </w:rPr>
            </w:pPr>
            <w:r>
              <w:rPr>
                <w:color w:val="auto"/>
                <w:szCs w:val="21"/>
                <w:highlight w:val="none"/>
              </w:rPr>
              <w:t>须提供，格式见第六章投标文件格式“</w:t>
            </w:r>
            <w:r>
              <w:rPr>
                <w:rFonts w:hint="eastAsia"/>
                <w:color w:val="auto"/>
                <w:szCs w:val="21"/>
                <w:highlight w:val="none"/>
              </w:rPr>
              <w:t>投标人直接控股股东、管理关系信息表</w:t>
            </w:r>
            <w:r>
              <w:rPr>
                <w:color w:val="auto"/>
                <w:szCs w:val="21"/>
                <w:highlight w:val="none"/>
              </w:rPr>
              <w:t>”。</w:t>
            </w:r>
          </w:p>
        </w:tc>
      </w:tr>
      <w:tr w14:paraId="219A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6" w:type="dxa"/>
            <w:vMerge w:val="continue"/>
            <w:noWrap w:val="0"/>
            <w:vAlign w:val="center"/>
          </w:tcPr>
          <w:p w14:paraId="74E677AF">
            <w:pPr>
              <w:spacing w:line="240" w:lineRule="exact"/>
              <w:jc w:val="left"/>
              <w:rPr>
                <w:color w:val="auto"/>
                <w:kern w:val="0"/>
                <w:szCs w:val="21"/>
                <w:highlight w:val="none"/>
              </w:rPr>
            </w:pPr>
          </w:p>
        </w:tc>
        <w:tc>
          <w:tcPr>
            <w:tcW w:w="1843" w:type="dxa"/>
            <w:noWrap w:val="0"/>
            <w:vAlign w:val="center"/>
          </w:tcPr>
          <w:p w14:paraId="7EBF3F7B">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6017CD42">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5D1A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846" w:type="dxa"/>
            <w:vMerge w:val="continue"/>
            <w:noWrap w:val="0"/>
            <w:vAlign w:val="center"/>
          </w:tcPr>
          <w:p w14:paraId="7C8254C2">
            <w:pPr>
              <w:spacing w:line="240" w:lineRule="exact"/>
              <w:jc w:val="left"/>
              <w:rPr>
                <w:color w:val="auto"/>
                <w:kern w:val="0"/>
                <w:szCs w:val="21"/>
                <w:highlight w:val="none"/>
              </w:rPr>
            </w:pPr>
          </w:p>
        </w:tc>
        <w:tc>
          <w:tcPr>
            <w:tcW w:w="1843" w:type="dxa"/>
            <w:noWrap w:val="0"/>
            <w:vAlign w:val="center"/>
          </w:tcPr>
          <w:p w14:paraId="314EEAC3">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632C74F5">
            <w:pPr>
              <w:spacing w:line="240" w:lineRule="exact"/>
              <w:rPr>
                <w:color w:val="auto"/>
                <w:szCs w:val="21"/>
                <w:highlight w:val="none"/>
              </w:rPr>
            </w:pPr>
            <w:r>
              <w:rPr>
                <w:rFonts w:hint="eastAsia"/>
                <w:color w:val="auto"/>
                <w:szCs w:val="21"/>
                <w:highlight w:val="none"/>
              </w:rPr>
              <w:t>允许分公司参与投标的，供应商须提供总公司出具的授权其参与本项目的授权文件或制度。</w:t>
            </w:r>
          </w:p>
        </w:tc>
      </w:tr>
      <w:tr w14:paraId="51BB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846" w:type="dxa"/>
            <w:vMerge w:val="continue"/>
            <w:noWrap w:val="0"/>
            <w:vAlign w:val="center"/>
          </w:tcPr>
          <w:p w14:paraId="63434C6F">
            <w:pPr>
              <w:spacing w:line="240" w:lineRule="exact"/>
              <w:jc w:val="left"/>
              <w:rPr>
                <w:color w:val="auto"/>
                <w:kern w:val="0"/>
                <w:szCs w:val="21"/>
                <w:highlight w:val="none"/>
              </w:rPr>
            </w:pPr>
          </w:p>
        </w:tc>
        <w:tc>
          <w:tcPr>
            <w:tcW w:w="1843" w:type="dxa"/>
            <w:noWrap w:val="0"/>
            <w:vAlign w:val="center"/>
          </w:tcPr>
          <w:p w14:paraId="7AD382EE">
            <w:pPr>
              <w:spacing w:line="240" w:lineRule="exact"/>
              <w:jc w:val="left"/>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1383360A">
            <w:pPr>
              <w:spacing w:line="240" w:lineRule="exact"/>
              <w:rPr>
                <w:color w:val="auto"/>
                <w:szCs w:val="21"/>
                <w:highlight w:val="none"/>
                <w:lang w:val="zh-CN"/>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3FC0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46" w:type="dxa"/>
            <w:vMerge w:val="continue"/>
            <w:noWrap w:val="0"/>
            <w:vAlign w:val="center"/>
          </w:tcPr>
          <w:p w14:paraId="64F738BF">
            <w:pPr>
              <w:spacing w:line="240" w:lineRule="exact"/>
              <w:jc w:val="left"/>
              <w:rPr>
                <w:color w:val="auto"/>
                <w:kern w:val="0"/>
                <w:szCs w:val="21"/>
                <w:highlight w:val="none"/>
              </w:rPr>
            </w:pPr>
          </w:p>
        </w:tc>
        <w:tc>
          <w:tcPr>
            <w:tcW w:w="1843" w:type="dxa"/>
            <w:noWrap w:val="0"/>
            <w:vAlign w:val="center"/>
          </w:tcPr>
          <w:p w14:paraId="4C80A825">
            <w:pPr>
              <w:spacing w:line="240" w:lineRule="exact"/>
              <w:jc w:val="left"/>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1CCA0C46">
            <w:pPr>
              <w:spacing w:line="240" w:lineRule="exact"/>
              <w:rPr>
                <w:color w:val="auto"/>
                <w:szCs w:val="21"/>
                <w:highlight w:val="none"/>
              </w:rPr>
            </w:pPr>
            <w:r>
              <w:rPr>
                <w:rFonts w:hint="eastAsia"/>
                <w:color w:val="auto"/>
                <w:szCs w:val="21"/>
                <w:highlight w:val="none"/>
                <w:lang w:val="zh-CN"/>
              </w:rPr>
              <w:t>须符合“招标公告”的要求</w:t>
            </w:r>
          </w:p>
        </w:tc>
      </w:tr>
      <w:tr w14:paraId="1E75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46" w:type="dxa"/>
            <w:vMerge w:val="continue"/>
            <w:noWrap w:val="0"/>
            <w:vAlign w:val="center"/>
          </w:tcPr>
          <w:p w14:paraId="79194E1D">
            <w:pPr>
              <w:spacing w:line="240" w:lineRule="exact"/>
              <w:jc w:val="left"/>
              <w:rPr>
                <w:color w:val="auto"/>
                <w:kern w:val="0"/>
                <w:szCs w:val="21"/>
                <w:highlight w:val="none"/>
              </w:rPr>
            </w:pPr>
          </w:p>
        </w:tc>
        <w:tc>
          <w:tcPr>
            <w:tcW w:w="1843" w:type="dxa"/>
            <w:noWrap w:val="0"/>
            <w:vAlign w:val="center"/>
          </w:tcPr>
          <w:p w14:paraId="1025E220">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14C4FEC1">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照招标公告规定获得招标文件。</w:t>
            </w:r>
            <w:r>
              <w:rPr>
                <w:rFonts w:hint="eastAsia"/>
                <w:color w:val="auto"/>
                <w:kern w:val="0"/>
                <w:szCs w:val="21"/>
                <w:highlight w:val="none"/>
              </w:rPr>
              <w:t>足额、及时缴纳投标保证金。</w:t>
            </w:r>
          </w:p>
        </w:tc>
      </w:tr>
      <w:bookmarkEnd w:id="123"/>
    </w:tbl>
    <w:p w14:paraId="66B08E30">
      <w:pPr>
        <w:spacing w:before="120" w:line="320" w:lineRule="atLeast"/>
        <w:ind w:firstLine="413" w:firstLineChars="196"/>
        <w:outlineLvl w:val="1"/>
        <w:rPr>
          <w:color w:val="auto"/>
          <w:szCs w:val="21"/>
          <w:highlight w:val="none"/>
        </w:rPr>
      </w:pPr>
      <w:bookmarkStart w:id="124" w:name="_Toc32486"/>
      <w:bookmarkStart w:id="125" w:name="_Toc24750"/>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bookmarkEnd w:id="124"/>
      <w:bookmarkEnd w:id="125"/>
    </w:p>
    <w:tbl>
      <w:tblPr>
        <w:tblStyle w:val="51"/>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05"/>
        <w:gridCol w:w="5241"/>
      </w:tblGrid>
      <w:tr w14:paraId="7791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59" w:type="dxa"/>
            <w:noWrap w:val="0"/>
            <w:vAlign w:val="center"/>
          </w:tcPr>
          <w:p w14:paraId="5B4A92D9">
            <w:pPr>
              <w:spacing w:line="240" w:lineRule="exact"/>
              <w:jc w:val="center"/>
              <w:rPr>
                <w:b/>
                <w:color w:val="auto"/>
                <w:kern w:val="0"/>
                <w:szCs w:val="21"/>
                <w:highlight w:val="none"/>
              </w:rPr>
            </w:pPr>
            <w:bookmarkStart w:id="126" w:name="_Hlk92966680"/>
            <w:r>
              <w:rPr>
                <w:rFonts w:hint="eastAsia"/>
                <w:b/>
                <w:color w:val="auto"/>
                <w:kern w:val="0"/>
                <w:szCs w:val="21"/>
                <w:highlight w:val="none"/>
              </w:rPr>
              <w:t>审查</w:t>
            </w:r>
            <w:r>
              <w:rPr>
                <w:b/>
                <w:color w:val="auto"/>
                <w:kern w:val="0"/>
                <w:szCs w:val="21"/>
                <w:highlight w:val="none"/>
              </w:rPr>
              <w:t>因素</w:t>
            </w:r>
          </w:p>
        </w:tc>
        <w:tc>
          <w:tcPr>
            <w:tcW w:w="2405" w:type="dxa"/>
            <w:noWrap w:val="0"/>
            <w:vAlign w:val="center"/>
          </w:tcPr>
          <w:p w14:paraId="0F355A45">
            <w:pPr>
              <w:spacing w:line="240" w:lineRule="exact"/>
              <w:jc w:val="center"/>
              <w:rPr>
                <w:b/>
                <w:color w:val="auto"/>
                <w:kern w:val="0"/>
                <w:szCs w:val="21"/>
                <w:highlight w:val="none"/>
              </w:rPr>
            </w:pPr>
            <w:r>
              <w:rPr>
                <w:rFonts w:hint="eastAsia"/>
                <w:b/>
                <w:color w:val="auto"/>
                <w:kern w:val="0"/>
                <w:szCs w:val="21"/>
                <w:highlight w:val="none"/>
              </w:rPr>
              <w:t>审查内容</w:t>
            </w:r>
          </w:p>
        </w:tc>
        <w:tc>
          <w:tcPr>
            <w:tcW w:w="5241" w:type="dxa"/>
            <w:noWrap w:val="0"/>
            <w:vAlign w:val="center"/>
          </w:tcPr>
          <w:p w14:paraId="50BE9F6B">
            <w:pPr>
              <w:spacing w:line="240" w:lineRule="exact"/>
              <w:jc w:val="center"/>
              <w:rPr>
                <w:b/>
                <w:color w:val="auto"/>
                <w:kern w:val="0"/>
                <w:szCs w:val="21"/>
                <w:highlight w:val="none"/>
              </w:rPr>
            </w:pPr>
            <w:r>
              <w:rPr>
                <w:rFonts w:hint="eastAsia"/>
                <w:b/>
                <w:color w:val="auto"/>
                <w:kern w:val="0"/>
                <w:szCs w:val="21"/>
                <w:highlight w:val="none"/>
              </w:rPr>
              <w:t>说明</w:t>
            </w:r>
          </w:p>
        </w:tc>
      </w:tr>
      <w:tr w14:paraId="1CAF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59" w:type="dxa"/>
            <w:vMerge w:val="restart"/>
            <w:noWrap w:val="0"/>
            <w:vAlign w:val="center"/>
          </w:tcPr>
          <w:p w14:paraId="71764CBA">
            <w:pPr>
              <w:spacing w:line="240" w:lineRule="exact"/>
              <w:jc w:val="center"/>
              <w:rPr>
                <w:color w:val="auto"/>
                <w:kern w:val="0"/>
                <w:szCs w:val="21"/>
                <w:highlight w:val="none"/>
              </w:rPr>
            </w:pPr>
            <w:r>
              <w:rPr>
                <w:rFonts w:hint="eastAsia"/>
                <w:color w:val="auto"/>
                <w:kern w:val="0"/>
                <w:szCs w:val="21"/>
                <w:highlight w:val="none"/>
              </w:rPr>
              <w:t>商务资信</w:t>
            </w:r>
          </w:p>
        </w:tc>
        <w:tc>
          <w:tcPr>
            <w:tcW w:w="2405" w:type="dxa"/>
            <w:noWrap w:val="0"/>
            <w:vAlign w:val="center"/>
          </w:tcPr>
          <w:p w14:paraId="0FAA3214">
            <w:pPr>
              <w:spacing w:line="240" w:lineRule="exact"/>
              <w:rPr>
                <w:color w:val="auto"/>
                <w:highlight w:val="none"/>
              </w:rPr>
            </w:pPr>
            <w:r>
              <w:rPr>
                <w:rFonts w:hint="eastAsia"/>
                <w:color w:val="auto"/>
                <w:highlight w:val="none"/>
              </w:rPr>
              <w:t>法定代表人身份证明及授权委托书</w:t>
            </w:r>
          </w:p>
        </w:tc>
        <w:tc>
          <w:tcPr>
            <w:tcW w:w="5241" w:type="dxa"/>
            <w:noWrap w:val="0"/>
            <w:vAlign w:val="center"/>
          </w:tcPr>
          <w:p w14:paraId="386A50E3">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参加投标</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7D1C935B">
            <w:pPr>
              <w:spacing w:line="240" w:lineRule="exact"/>
              <w:rPr>
                <w:rFonts w:ascii="宋体" w:hAnsi="宋体"/>
                <w:color w:val="auto"/>
                <w:szCs w:val="21"/>
                <w:highlight w:val="none"/>
              </w:rPr>
            </w:pPr>
            <w:r>
              <w:rPr>
                <w:rFonts w:hint="eastAsia"/>
                <w:color w:val="auto"/>
                <w:szCs w:val="21"/>
                <w:highlight w:val="none"/>
              </w:rPr>
              <w:t>法定代表人直接参加投标</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68BADBBB">
            <w:pPr>
              <w:spacing w:line="240" w:lineRule="exact"/>
              <w:rPr>
                <w:color w:val="auto"/>
                <w:highlight w:val="none"/>
              </w:rPr>
            </w:pPr>
            <w:r>
              <w:rPr>
                <w:rFonts w:ascii="宋体" w:hAnsi="宋体"/>
                <w:color w:val="auto"/>
                <w:szCs w:val="21"/>
                <w:highlight w:val="none"/>
              </w:rPr>
              <w:t>格式及附件见第六章投标文件格式要求</w:t>
            </w:r>
          </w:p>
        </w:tc>
      </w:tr>
      <w:tr w14:paraId="7B1C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559" w:type="dxa"/>
            <w:vMerge w:val="continue"/>
            <w:noWrap w:val="0"/>
            <w:vAlign w:val="center"/>
          </w:tcPr>
          <w:p w14:paraId="665237FE">
            <w:pPr>
              <w:spacing w:line="240" w:lineRule="exact"/>
              <w:jc w:val="center"/>
              <w:rPr>
                <w:color w:val="auto"/>
                <w:kern w:val="0"/>
                <w:szCs w:val="21"/>
                <w:highlight w:val="none"/>
              </w:rPr>
            </w:pPr>
          </w:p>
        </w:tc>
        <w:tc>
          <w:tcPr>
            <w:tcW w:w="2405" w:type="dxa"/>
            <w:noWrap w:val="0"/>
            <w:vAlign w:val="center"/>
          </w:tcPr>
          <w:p w14:paraId="430CA89A">
            <w:pPr>
              <w:spacing w:line="240" w:lineRule="exact"/>
              <w:rPr>
                <w:color w:val="auto"/>
                <w:szCs w:val="21"/>
                <w:highlight w:val="none"/>
              </w:rPr>
            </w:pPr>
            <w:r>
              <w:rPr>
                <w:rFonts w:hint="eastAsia"/>
                <w:color w:val="auto"/>
                <w:szCs w:val="21"/>
                <w:highlight w:val="none"/>
              </w:rPr>
              <w:t>实质性条款响应</w:t>
            </w:r>
          </w:p>
        </w:tc>
        <w:tc>
          <w:tcPr>
            <w:tcW w:w="5241" w:type="dxa"/>
            <w:noWrap w:val="0"/>
            <w:vAlign w:val="center"/>
          </w:tcPr>
          <w:p w14:paraId="7BA7B2F5">
            <w:pPr>
              <w:spacing w:line="240" w:lineRule="exact"/>
              <w:rPr>
                <w:color w:val="auto"/>
                <w:szCs w:val="21"/>
                <w:highlight w:val="none"/>
              </w:rPr>
            </w:pPr>
            <w:r>
              <w:rPr>
                <w:rFonts w:hint="eastAsia" w:ascii="宋体" w:hAnsi="宋体"/>
                <w:color w:val="auto"/>
                <w:szCs w:val="21"/>
                <w:highlight w:val="none"/>
              </w:rPr>
              <w:t>招标文件实质性要求响应均无负偏离</w:t>
            </w:r>
          </w:p>
        </w:tc>
      </w:tr>
      <w:tr w14:paraId="5368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559" w:type="dxa"/>
            <w:vMerge w:val="continue"/>
            <w:noWrap w:val="0"/>
            <w:vAlign w:val="center"/>
          </w:tcPr>
          <w:p w14:paraId="2206B46C">
            <w:pPr>
              <w:spacing w:line="240" w:lineRule="exact"/>
              <w:jc w:val="center"/>
              <w:rPr>
                <w:color w:val="auto"/>
                <w:kern w:val="0"/>
                <w:szCs w:val="21"/>
                <w:highlight w:val="none"/>
              </w:rPr>
            </w:pPr>
          </w:p>
        </w:tc>
        <w:tc>
          <w:tcPr>
            <w:tcW w:w="2405" w:type="dxa"/>
            <w:noWrap w:val="0"/>
            <w:vAlign w:val="center"/>
          </w:tcPr>
          <w:p w14:paraId="5CB0E88B">
            <w:pPr>
              <w:spacing w:line="240" w:lineRule="exact"/>
              <w:rPr>
                <w:color w:val="auto"/>
                <w:szCs w:val="21"/>
                <w:highlight w:val="none"/>
              </w:rPr>
            </w:pPr>
            <w:r>
              <w:rPr>
                <w:rFonts w:hint="eastAsia"/>
                <w:color w:val="auto"/>
                <w:szCs w:val="21"/>
                <w:highlight w:val="none"/>
              </w:rPr>
              <w:t>串通投标</w:t>
            </w:r>
          </w:p>
        </w:tc>
        <w:tc>
          <w:tcPr>
            <w:tcW w:w="5241" w:type="dxa"/>
            <w:noWrap w:val="0"/>
            <w:vAlign w:val="center"/>
          </w:tcPr>
          <w:p w14:paraId="3CD78DC6">
            <w:pPr>
              <w:spacing w:line="240" w:lineRule="exact"/>
              <w:rPr>
                <w:color w:val="auto"/>
                <w:szCs w:val="21"/>
                <w:highlight w:val="none"/>
              </w:rPr>
            </w:pPr>
            <w:r>
              <w:rPr>
                <w:rFonts w:hint="eastAsia" w:ascii="宋体" w:hAnsi="宋体"/>
                <w:color w:val="auto"/>
                <w:szCs w:val="21"/>
                <w:highlight w:val="none"/>
              </w:rPr>
              <w:t>不属于投标人须知正文第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.7规定的串通投标情形，见</w:t>
            </w:r>
            <w:r>
              <w:rPr>
                <w:rFonts w:ascii="宋体" w:hAnsi="宋体"/>
                <w:color w:val="auto"/>
                <w:szCs w:val="21"/>
                <w:highlight w:val="none"/>
              </w:rPr>
              <w:t>第六章投标文件格式要求</w:t>
            </w:r>
          </w:p>
        </w:tc>
      </w:tr>
      <w:tr w14:paraId="0A2E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559" w:type="dxa"/>
            <w:vMerge w:val="restart"/>
            <w:noWrap w:val="0"/>
            <w:vAlign w:val="center"/>
          </w:tcPr>
          <w:p w14:paraId="7010F586">
            <w:pPr>
              <w:spacing w:line="240" w:lineRule="exact"/>
              <w:jc w:val="center"/>
              <w:rPr>
                <w:color w:val="auto"/>
                <w:szCs w:val="21"/>
                <w:highlight w:val="none"/>
              </w:rPr>
            </w:pPr>
            <w:r>
              <w:rPr>
                <w:rFonts w:hint="eastAsia"/>
                <w:color w:val="auto"/>
                <w:kern w:val="0"/>
                <w:szCs w:val="21"/>
                <w:highlight w:val="none"/>
              </w:rPr>
              <w:t>技术</w:t>
            </w:r>
          </w:p>
        </w:tc>
        <w:tc>
          <w:tcPr>
            <w:tcW w:w="2405" w:type="dxa"/>
            <w:noWrap w:val="0"/>
            <w:vAlign w:val="center"/>
          </w:tcPr>
          <w:p w14:paraId="42F381C6">
            <w:pPr>
              <w:spacing w:line="240" w:lineRule="exact"/>
              <w:rPr>
                <w:color w:val="auto"/>
                <w:szCs w:val="21"/>
                <w:highlight w:val="none"/>
              </w:rPr>
            </w:pPr>
            <w:r>
              <w:rPr>
                <w:rFonts w:hint="eastAsia"/>
                <w:color w:val="auto"/>
                <w:szCs w:val="21"/>
                <w:highlight w:val="none"/>
              </w:rPr>
              <w:t>节能产品（如有）</w:t>
            </w:r>
          </w:p>
        </w:tc>
        <w:tc>
          <w:tcPr>
            <w:tcW w:w="5241" w:type="dxa"/>
            <w:noWrap w:val="0"/>
            <w:vAlign w:val="center"/>
          </w:tcPr>
          <w:p w14:paraId="05622C4E">
            <w:pPr>
              <w:spacing w:line="240" w:lineRule="exact"/>
              <w:rPr>
                <w:bCs/>
                <w:color w:val="auto"/>
                <w:kern w:val="0"/>
                <w:szCs w:val="21"/>
                <w:highlight w:val="none"/>
              </w:rPr>
            </w:pPr>
            <w:r>
              <w:rPr>
                <w:rFonts w:hint="eastAsia"/>
                <w:color w:val="auto"/>
                <w:szCs w:val="21"/>
                <w:highlight w:val="none"/>
              </w:rPr>
              <w:t>采购需求</w:t>
            </w:r>
            <w:r>
              <w:rPr>
                <w:color w:val="auto"/>
                <w:szCs w:val="21"/>
                <w:highlight w:val="none"/>
              </w:rPr>
              <w:t>如果包括政府强制采购节能产品</w:t>
            </w:r>
            <w:r>
              <w:rPr>
                <w:rFonts w:hint="eastAsia"/>
                <w:color w:val="auto"/>
                <w:szCs w:val="21"/>
                <w:highlight w:val="none"/>
              </w:rPr>
              <w:t>，投标</w:t>
            </w:r>
            <w:r>
              <w:rPr>
                <w:color w:val="auto"/>
                <w:szCs w:val="21"/>
                <w:highlight w:val="none"/>
              </w:rPr>
              <w:t>产品</w:t>
            </w:r>
            <w:r>
              <w:rPr>
                <w:rFonts w:hint="eastAsia"/>
                <w:color w:val="auto"/>
                <w:szCs w:val="21"/>
                <w:highlight w:val="none"/>
              </w:rPr>
              <w:t>未使用节能产品政府采购品目清单内的产品，或未处于有效期之内，</w:t>
            </w:r>
            <w:r>
              <w:rPr>
                <w:rFonts w:ascii="宋体" w:hAnsi="宋体"/>
                <w:color w:val="auto"/>
                <w:szCs w:val="21"/>
                <w:highlight w:val="none"/>
              </w:rPr>
              <w:t>见第六章投标文件格式要求</w:t>
            </w:r>
          </w:p>
        </w:tc>
      </w:tr>
      <w:tr w14:paraId="4CAF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59" w:type="dxa"/>
            <w:vMerge w:val="continue"/>
            <w:noWrap w:val="0"/>
            <w:vAlign w:val="center"/>
          </w:tcPr>
          <w:p w14:paraId="59794BB8">
            <w:pPr>
              <w:spacing w:line="240" w:lineRule="exact"/>
              <w:jc w:val="center"/>
              <w:rPr>
                <w:color w:val="auto"/>
                <w:kern w:val="0"/>
                <w:szCs w:val="21"/>
                <w:highlight w:val="none"/>
              </w:rPr>
            </w:pPr>
          </w:p>
        </w:tc>
        <w:tc>
          <w:tcPr>
            <w:tcW w:w="2405" w:type="dxa"/>
            <w:noWrap w:val="0"/>
            <w:vAlign w:val="center"/>
          </w:tcPr>
          <w:p w14:paraId="6C05EA4E">
            <w:pPr>
              <w:spacing w:line="240" w:lineRule="exact"/>
              <w:rPr>
                <w:color w:val="auto"/>
                <w:szCs w:val="21"/>
                <w:highlight w:val="none"/>
              </w:rPr>
            </w:pPr>
            <w:r>
              <w:rPr>
                <w:rFonts w:hint="eastAsia"/>
                <w:color w:val="auto"/>
                <w:szCs w:val="21"/>
                <w:highlight w:val="none"/>
              </w:rPr>
              <w:t>网络安全专用产品（如有）</w:t>
            </w:r>
          </w:p>
        </w:tc>
        <w:tc>
          <w:tcPr>
            <w:tcW w:w="5241" w:type="dxa"/>
            <w:noWrap w:val="0"/>
            <w:vAlign w:val="center"/>
          </w:tcPr>
          <w:p w14:paraId="2A2DB0C8">
            <w:pPr>
              <w:spacing w:line="240" w:lineRule="exact"/>
              <w:rPr>
                <w:rFonts w:ascii="宋体" w:hAnsi="宋体"/>
                <w:color w:val="auto"/>
                <w:szCs w:val="21"/>
                <w:highlight w:val="none"/>
              </w:rPr>
            </w:pPr>
            <w:r>
              <w:rPr>
                <w:color w:val="auto"/>
                <w:szCs w:val="21"/>
                <w:highlight w:val="none"/>
              </w:rPr>
              <w:t>采购</w:t>
            </w:r>
            <w:r>
              <w:rPr>
                <w:rFonts w:hint="eastAsia"/>
                <w:color w:val="auto"/>
                <w:szCs w:val="21"/>
                <w:highlight w:val="none"/>
              </w:rPr>
              <w:t>需求</w:t>
            </w:r>
            <w:r>
              <w:rPr>
                <w:color w:val="auto"/>
                <w:szCs w:val="21"/>
                <w:highlight w:val="none"/>
              </w:rPr>
              <w:t>如果包括《</w:t>
            </w:r>
            <w:r>
              <w:rPr>
                <w:rFonts w:hint="eastAsia"/>
                <w:color w:val="auto"/>
                <w:szCs w:val="21"/>
                <w:highlight w:val="none"/>
              </w:rPr>
              <w:t>网络关键设备和网络安全专用产品目录</w:t>
            </w:r>
            <w:r>
              <w:rPr>
                <w:color w:val="auto"/>
                <w:szCs w:val="21"/>
                <w:highlight w:val="none"/>
              </w:rPr>
              <w:t>》</w:t>
            </w:r>
            <w:r>
              <w:rPr>
                <w:rFonts w:hint="eastAsia"/>
                <w:color w:val="auto"/>
                <w:szCs w:val="21"/>
                <w:highlight w:val="none"/>
              </w:rPr>
              <w:t>所规定的网络安全专用产品，投标提供的网络安全专用产品</w:t>
            </w:r>
            <w:r>
              <w:rPr>
                <w:color w:val="auto"/>
                <w:szCs w:val="21"/>
                <w:highlight w:val="none"/>
              </w:rPr>
              <w:t>应</w:t>
            </w:r>
            <w:r>
              <w:rPr>
                <w:rFonts w:hint="eastAsia"/>
                <w:color w:val="auto"/>
                <w:szCs w:val="21"/>
                <w:highlight w:val="none"/>
              </w:rPr>
              <w:t>在</w:t>
            </w:r>
            <w:r>
              <w:rPr>
                <w:rFonts w:hint="eastAsia"/>
                <w:color w:val="auto"/>
                <w:highlight w:val="none"/>
              </w:rPr>
              <w:t>《网络关键设备和网络安全专用产品安全认证和安全检测结果》</w:t>
            </w:r>
            <w:r>
              <w:rPr>
                <w:rFonts w:hint="eastAsia"/>
                <w:color w:val="auto"/>
                <w:szCs w:val="21"/>
                <w:highlight w:val="none"/>
              </w:rPr>
              <w:t>中或具备在有效期内的</w:t>
            </w:r>
            <w:r>
              <w:rPr>
                <w:rFonts w:hint="eastAsia"/>
                <w:color w:val="auto"/>
                <w:highlight w:val="none"/>
              </w:rPr>
              <w:t>《计算机信息系统安全专用产品销售许可证》</w:t>
            </w:r>
            <w:r>
              <w:rPr>
                <w:rFonts w:hint="eastAsia"/>
                <w:color w:val="auto"/>
                <w:szCs w:val="21"/>
                <w:highlight w:val="none"/>
              </w:rPr>
              <w:t>，</w:t>
            </w:r>
            <w:r>
              <w:rPr>
                <w:rFonts w:ascii="宋体" w:hAnsi="宋体"/>
                <w:color w:val="auto"/>
                <w:szCs w:val="21"/>
                <w:highlight w:val="none"/>
              </w:rPr>
              <w:t>见第六章投标文件格式要求</w:t>
            </w:r>
            <w:r>
              <w:rPr>
                <w:rFonts w:hint="eastAsia" w:ascii="宋体" w:hAnsi="宋体"/>
                <w:color w:val="auto"/>
                <w:szCs w:val="21"/>
                <w:highlight w:val="none"/>
              </w:rPr>
              <w:t>。</w:t>
            </w:r>
          </w:p>
        </w:tc>
      </w:tr>
      <w:tr w14:paraId="2DEF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59" w:type="dxa"/>
            <w:vMerge w:val="restart"/>
            <w:noWrap w:val="0"/>
            <w:vAlign w:val="center"/>
          </w:tcPr>
          <w:p w14:paraId="20FEBF2A">
            <w:pPr>
              <w:spacing w:line="240" w:lineRule="exact"/>
              <w:jc w:val="center"/>
              <w:rPr>
                <w:color w:val="auto"/>
                <w:kern w:val="0"/>
                <w:szCs w:val="21"/>
                <w:highlight w:val="none"/>
              </w:rPr>
            </w:pPr>
            <w:r>
              <w:rPr>
                <w:rFonts w:hint="eastAsia"/>
                <w:color w:val="auto"/>
                <w:kern w:val="0"/>
                <w:szCs w:val="21"/>
                <w:highlight w:val="none"/>
              </w:rPr>
              <w:t>报价</w:t>
            </w:r>
          </w:p>
        </w:tc>
        <w:tc>
          <w:tcPr>
            <w:tcW w:w="2405" w:type="dxa"/>
            <w:noWrap w:val="0"/>
            <w:vAlign w:val="center"/>
          </w:tcPr>
          <w:p w14:paraId="6B9EC138">
            <w:pPr>
              <w:spacing w:line="240" w:lineRule="exact"/>
              <w:rPr>
                <w:color w:val="auto"/>
                <w:szCs w:val="21"/>
                <w:highlight w:val="none"/>
              </w:rPr>
            </w:pPr>
            <w:r>
              <w:rPr>
                <w:rFonts w:hint="eastAsia"/>
                <w:color w:val="auto"/>
                <w:szCs w:val="21"/>
                <w:highlight w:val="none"/>
              </w:rPr>
              <w:t>有效报价</w:t>
            </w:r>
          </w:p>
        </w:tc>
        <w:tc>
          <w:tcPr>
            <w:tcW w:w="5241" w:type="dxa"/>
            <w:noWrap w:val="0"/>
            <w:vAlign w:val="center"/>
          </w:tcPr>
          <w:p w14:paraId="66CFBCAD">
            <w:pPr>
              <w:pStyle w:val="17"/>
              <w:rPr>
                <w:bCs/>
                <w:color w:val="auto"/>
                <w:kern w:val="0"/>
                <w:szCs w:val="21"/>
                <w:highlight w:val="none"/>
              </w:rPr>
            </w:pPr>
            <w:r>
              <w:rPr>
                <w:rFonts w:hint="eastAsia"/>
                <w:color w:val="auto"/>
                <w:highlight w:val="none"/>
              </w:rPr>
              <w:t>报价未超出采购预算金额，也未超出最高限价（如有）</w:t>
            </w:r>
          </w:p>
        </w:tc>
      </w:tr>
      <w:tr w14:paraId="213B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59" w:type="dxa"/>
            <w:vMerge w:val="continue"/>
            <w:noWrap w:val="0"/>
            <w:vAlign w:val="center"/>
          </w:tcPr>
          <w:p w14:paraId="30ECB113">
            <w:pPr>
              <w:spacing w:line="240" w:lineRule="exact"/>
              <w:jc w:val="center"/>
              <w:rPr>
                <w:color w:val="auto"/>
                <w:kern w:val="0"/>
                <w:szCs w:val="21"/>
                <w:highlight w:val="none"/>
              </w:rPr>
            </w:pPr>
          </w:p>
        </w:tc>
        <w:tc>
          <w:tcPr>
            <w:tcW w:w="2405" w:type="dxa"/>
            <w:noWrap w:val="0"/>
            <w:vAlign w:val="center"/>
          </w:tcPr>
          <w:p w14:paraId="19784FD1">
            <w:pPr>
              <w:spacing w:line="240" w:lineRule="exact"/>
              <w:rPr>
                <w:bCs/>
                <w:color w:val="auto"/>
                <w:kern w:val="0"/>
                <w:szCs w:val="21"/>
                <w:highlight w:val="none"/>
              </w:rPr>
            </w:pPr>
            <w:r>
              <w:rPr>
                <w:rFonts w:hint="eastAsia"/>
                <w:bCs/>
                <w:color w:val="auto"/>
                <w:kern w:val="0"/>
                <w:szCs w:val="21"/>
                <w:highlight w:val="none"/>
              </w:rPr>
              <w:t>漏项报价</w:t>
            </w:r>
          </w:p>
        </w:tc>
        <w:tc>
          <w:tcPr>
            <w:tcW w:w="5241" w:type="dxa"/>
            <w:noWrap w:val="0"/>
            <w:vAlign w:val="center"/>
          </w:tcPr>
          <w:p w14:paraId="5E9BA709">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5A53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59" w:type="dxa"/>
            <w:vMerge w:val="continue"/>
            <w:noWrap w:val="0"/>
            <w:vAlign w:val="center"/>
          </w:tcPr>
          <w:p w14:paraId="125849C6">
            <w:pPr>
              <w:spacing w:line="240" w:lineRule="exact"/>
              <w:jc w:val="center"/>
              <w:rPr>
                <w:color w:val="auto"/>
                <w:kern w:val="0"/>
                <w:szCs w:val="21"/>
                <w:highlight w:val="none"/>
              </w:rPr>
            </w:pPr>
          </w:p>
        </w:tc>
        <w:tc>
          <w:tcPr>
            <w:tcW w:w="2405" w:type="dxa"/>
            <w:noWrap w:val="0"/>
            <w:vAlign w:val="center"/>
          </w:tcPr>
          <w:p w14:paraId="71F7AD37">
            <w:pPr>
              <w:spacing w:line="240" w:lineRule="exact"/>
              <w:rPr>
                <w:rFonts w:hAnsi="宋体"/>
                <w:color w:val="auto"/>
                <w:szCs w:val="21"/>
                <w:highlight w:val="none"/>
              </w:rPr>
            </w:pPr>
            <w:r>
              <w:rPr>
                <w:rFonts w:hint="eastAsia" w:hAnsi="宋体"/>
                <w:color w:val="auto"/>
                <w:szCs w:val="21"/>
                <w:highlight w:val="none"/>
              </w:rPr>
              <w:t>投标报价唯一性</w:t>
            </w:r>
          </w:p>
        </w:tc>
        <w:tc>
          <w:tcPr>
            <w:tcW w:w="5241" w:type="dxa"/>
            <w:noWrap w:val="0"/>
            <w:vAlign w:val="center"/>
          </w:tcPr>
          <w:p w14:paraId="68392BE2">
            <w:pPr>
              <w:spacing w:line="240" w:lineRule="exact"/>
              <w:rPr>
                <w:color w:val="auto"/>
                <w:szCs w:val="21"/>
                <w:highlight w:val="none"/>
              </w:rPr>
            </w:pPr>
            <w:r>
              <w:rPr>
                <w:rFonts w:hint="eastAsia" w:ascii="宋体" w:hAnsi="宋体"/>
                <w:color w:val="auto"/>
                <w:szCs w:val="21"/>
                <w:highlight w:val="none"/>
              </w:rPr>
              <w:t>不存在有选择、有条件报价（招标文件允许有备选方案或者其他约定的除外）</w:t>
            </w:r>
          </w:p>
        </w:tc>
      </w:tr>
      <w:tr w14:paraId="7368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59" w:type="dxa"/>
            <w:vMerge w:val="continue"/>
            <w:noWrap w:val="0"/>
            <w:vAlign w:val="center"/>
          </w:tcPr>
          <w:p w14:paraId="41D700C1">
            <w:pPr>
              <w:spacing w:line="240" w:lineRule="exact"/>
              <w:jc w:val="center"/>
              <w:rPr>
                <w:color w:val="auto"/>
                <w:kern w:val="0"/>
                <w:szCs w:val="21"/>
                <w:highlight w:val="none"/>
              </w:rPr>
            </w:pPr>
          </w:p>
        </w:tc>
        <w:tc>
          <w:tcPr>
            <w:tcW w:w="2405" w:type="dxa"/>
            <w:noWrap w:val="0"/>
            <w:vAlign w:val="center"/>
          </w:tcPr>
          <w:p w14:paraId="5E164F63">
            <w:pPr>
              <w:spacing w:line="240" w:lineRule="exact"/>
              <w:rPr>
                <w:color w:val="auto"/>
                <w:highlight w:val="none"/>
                <w:lang w:val="zh-CN"/>
              </w:rPr>
            </w:pPr>
            <w:r>
              <w:rPr>
                <w:rFonts w:hint="eastAsia"/>
                <w:color w:val="auto"/>
                <w:szCs w:val="21"/>
                <w:highlight w:val="none"/>
                <w:lang w:val="zh-CN"/>
              </w:rPr>
              <w:t>过低报价合理性</w:t>
            </w:r>
          </w:p>
        </w:tc>
        <w:tc>
          <w:tcPr>
            <w:tcW w:w="5241" w:type="dxa"/>
            <w:noWrap w:val="0"/>
            <w:vAlign w:val="center"/>
          </w:tcPr>
          <w:p w14:paraId="68C8C90F">
            <w:pPr>
              <w:spacing w:line="240" w:lineRule="exact"/>
              <w:rPr>
                <w:color w:val="auto"/>
                <w:highlight w:val="none"/>
              </w:rPr>
            </w:pPr>
            <w:r>
              <w:rPr>
                <w:rFonts w:hint="eastAsia"/>
                <w:color w:val="auto"/>
                <w:highlight w:val="none"/>
              </w:rPr>
              <w:t>投标人的报价存在异常低价问题的情形，评审委员会</w:t>
            </w:r>
            <w:r>
              <w:rPr>
                <w:rFonts w:hint="eastAsia"/>
                <w:color w:val="auto"/>
                <w:szCs w:val="21"/>
                <w:highlight w:val="none"/>
              </w:rPr>
              <w:t>应当要求其在评标现场合理的时间内提供报价合理性相关的书面说明及必要的证明材料。</w:t>
            </w:r>
            <w:r>
              <w:rPr>
                <w:rFonts w:hint="eastAsia"/>
                <w:color w:val="auto"/>
                <w:highlight w:val="none"/>
              </w:rPr>
              <w:t>投标人不能证明其报价合理性的，评审委员会应当将其作为无效投标处理。</w:t>
            </w:r>
          </w:p>
        </w:tc>
      </w:tr>
      <w:tr w14:paraId="7A70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59" w:type="dxa"/>
            <w:vMerge w:val="continue"/>
            <w:noWrap w:val="0"/>
            <w:vAlign w:val="center"/>
          </w:tcPr>
          <w:p w14:paraId="68307E54">
            <w:pPr>
              <w:spacing w:line="240" w:lineRule="exact"/>
              <w:jc w:val="center"/>
              <w:rPr>
                <w:color w:val="auto"/>
                <w:kern w:val="0"/>
                <w:szCs w:val="21"/>
                <w:highlight w:val="none"/>
              </w:rPr>
            </w:pPr>
          </w:p>
        </w:tc>
        <w:tc>
          <w:tcPr>
            <w:tcW w:w="2405" w:type="dxa"/>
            <w:noWrap w:val="0"/>
            <w:vAlign w:val="center"/>
          </w:tcPr>
          <w:p w14:paraId="616BA2F9">
            <w:pPr>
              <w:spacing w:line="240" w:lineRule="exact"/>
              <w:rPr>
                <w:color w:val="auto"/>
                <w:szCs w:val="21"/>
                <w:highlight w:val="none"/>
                <w:lang w:val="zh-CN"/>
              </w:rPr>
            </w:pPr>
            <w:r>
              <w:rPr>
                <w:rFonts w:hint="eastAsia"/>
                <w:color w:val="auto"/>
                <w:szCs w:val="21"/>
                <w:highlight w:val="none"/>
              </w:rPr>
              <w:t>投标有效期</w:t>
            </w:r>
          </w:p>
        </w:tc>
        <w:tc>
          <w:tcPr>
            <w:tcW w:w="5241" w:type="dxa"/>
            <w:noWrap w:val="0"/>
            <w:vAlign w:val="center"/>
          </w:tcPr>
          <w:p w14:paraId="6E47374A">
            <w:pPr>
              <w:spacing w:line="240" w:lineRule="exact"/>
              <w:rPr>
                <w:color w:val="auto"/>
                <w:highlight w:val="none"/>
              </w:rPr>
            </w:pPr>
            <w:r>
              <w:rPr>
                <w:rFonts w:hint="eastAsia" w:ascii="宋体" w:hAnsi="宋体"/>
                <w:color w:val="auto"/>
                <w:szCs w:val="21"/>
                <w:highlight w:val="none"/>
              </w:rPr>
              <w:t>满足招标文件规定</w:t>
            </w:r>
          </w:p>
        </w:tc>
      </w:tr>
      <w:bookmarkEnd w:id="126"/>
    </w:tbl>
    <w:p w14:paraId="01257B25">
      <w:pPr>
        <w:rPr>
          <w:b/>
          <w:bCs/>
          <w:color w:val="auto"/>
          <w:kern w:val="0"/>
          <w:szCs w:val="21"/>
          <w:highlight w:val="none"/>
        </w:rPr>
      </w:pPr>
      <w:bookmarkStart w:id="127" w:name="_Toc18145"/>
      <w:bookmarkStart w:id="128" w:name="_Toc15159"/>
      <w:r>
        <w:rPr>
          <w:b/>
          <w:bCs/>
          <w:color w:val="auto"/>
          <w:kern w:val="0"/>
          <w:szCs w:val="21"/>
          <w:highlight w:val="none"/>
        </w:rPr>
        <w:br w:type="page"/>
      </w:r>
    </w:p>
    <w:p w14:paraId="0464A759">
      <w:pPr>
        <w:spacing w:before="120" w:line="320" w:lineRule="atLeast"/>
        <w:ind w:firstLine="422" w:firstLineChars="200"/>
        <w:outlineLvl w:val="1"/>
        <w:rPr>
          <w:b/>
          <w:bCs/>
          <w:color w:val="auto"/>
          <w:kern w:val="0"/>
          <w:szCs w:val="21"/>
          <w:highlight w:val="none"/>
        </w:rPr>
      </w:pPr>
      <w:r>
        <w:rPr>
          <w:b/>
          <w:bCs/>
          <w:color w:val="auto"/>
          <w:kern w:val="0"/>
          <w:szCs w:val="21"/>
          <w:highlight w:val="none"/>
        </w:rPr>
        <w:t>4.</w:t>
      </w:r>
      <w:r>
        <w:rPr>
          <w:rFonts w:hint="eastAsia"/>
          <w:b/>
          <w:bCs/>
          <w:color w:val="auto"/>
          <w:kern w:val="0"/>
          <w:szCs w:val="21"/>
          <w:highlight w:val="none"/>
        </w:rPr>
        <w:t>评分</w:t>
      </w:r>
      <w:r>
        <w:rPr>
          <w:b/>
          <w:bCs/>
          <w:color w:val="auto"/>
          <w:kern w:val="0"/>
          <w:szCs w:val="21"/>
          <w:highlight w:val="none"/>
        </w:rPr>
        <w:t>标准</w:t>
      </w:r>
      <w:bookmarkEnd w:id="127"/>
      <w:bookmarkEnd w:id="128"/>
    </w:p>
    <w:p w14:paraId="5F784CB9">
      <w:pPr>
        <w:spacing w:before="120" w:line="320" w:lineRule="atLeast"/>
        <w:ind w:firstLine="422" w:firstLineChars="200"/>
        <w:outlineLvl w:val="1"/>
        <w:rPr>
          <w:b/>
          <w:bCs/>
          <w:color w:val="auto"/>
          <w:kern w:val="0"/>
          <w:szCs w:val="21"/>
          <w:highlight w:val="none"/>
        </w:rPr>
      </w:pPr>
      <w:bookmarkStart w:id="129" w:name="_Toc3146"/>
      <w:bookmarkStart w:id="130" w:name="_Toc17596"/>
      <w:r>
        <w:rPr>
          <w:rFonts w:hint="eastAsia"/>
          <w:b/>
          <w:bCs/>
          <w:color w:val="auto"/>
          <w:kern w:val="0"/>
          <w:szCs w:val="21"/>
          <w:highlight w:val="none"/>
        </w:rPr>
        <w:t>4.1（适用1分标-4分标）</w:t>
      </w:r>
      <w:bookmarkEnd w:id="129"/>
      <w:bookmarkEnd w:id="130"/>
    </w:p>
    <w:p w14:paraId="471D7D3B">
      <w:pPr>
        <w:ind w:firstLine="420" w:firstLineChars="200"/>
        <w:rPr>
          <w:color w:val="auto"/>
          <w:highlight w:val="none"/>
        </w:rPr>
      </w:pPr>
      <w:r>
        <w:rPr>
          <w:rFonts w:hint="eastAsia"/>
          <w:color w:val="auto"/>
          <w:highlight w:val="none"/>
        </w:rPr>
        <w:t>（1）技术及商务资信分</w:t>
      </w:r>
    </w:p>
    <w:tbl>
      <w:tblPr>
        <w:tblStyle w:val="51"/>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995"/>
        <w:gridCol w:w="1137"/>
        <w:gridCol w:w="6762"/>
      </w:tblGrid>
      <w:tr w14:paraId="3815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68" w:type="pct"/>
            <w:gridSpan w:val="2"/>
            <w:noWrap/>
            <w:vAlign w:val="center"/>
          </w:tcPr>
          <w:p w14:paraId="2DD83288">
            <w:pPr>
              <w:adjustRightInd w:val="0"/>
              <w:spacing w:line="400" w:lineRule="exact"/>
              <w:jc w:val="center"/>
              <w:textAlignment w:val="baseline"/>
              <w:rPr>
                <w:rFonts w:ascii="宋体" w:hAnsi="宋体" w:eastAsia="宋体" w:cs="宋体"/>
                <w:b/>
                <w:color w:val="auto"/>
                <w:szCs w:val="21"/>
                <w:highlight w:val="none"/>
              </w:rPr>
            </w:pPr>
            <w:bookmarkStart w:id="131" w:name="_Toc96591818"/>
            <w:r>
              <w:rPr>
                <w:rFonts w:hint="eastAsia" w:ascii="宋体" w:hAnsi="宋体" w:eastAsia="宋体" w:cs="宋体"/>
                <w:b/>
                <w:color w:val="auto"/>
                <w:szCs w:val="21"/>
                <w:highlight w:val="none"/>
              </w:rPr>
              <w:t>序号</w:t>
            </w:r>
          </w:p>
        </w:tc>
        <w:tc>
          <w:tcPr>
            <w:tcW w:w="609" w:type="pct"/>
            <w:noWrap/>
            <w:vAlign w:val="center"/>
          </w:tcPr>
          <w:p w14:paraId="0E05F6D2">
            <w:pPr>
              <w:adjustRightInd w:val="0"/>
              <w:spacing w:line="400" w:lineRule="exact"/>
              <w:jc w:val="center"/>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3621" w:type="pct"/>
            <w:noWrap/>
            <w:vAlign w:val="center"/>
          </w:tcPr>
          <w:p w14:paraId="66C2D0C9">
            <w:pPr>
              <w:adjustRightInd w:val="0"/>
              <w:spacing w:line="400" w:lineRule="exact"/>
              <w:jc w:val="center"/>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评标标准</w:t>
            </w:r>
          </w:p>
        </w:tc>
      </w:tr>
      <w:tr w14:paraId="2DA7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vMerge w:val="restart"/>
            <w:noWrap/>
            <w:vAlign w:val="center"/>
          </w:tcPr>
          <w:p w14:paraId="25B1C262">
            <w:pPr>
              <w:adjustRightIn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32" w:type="pct"/>
            <w:vMerge w:val="restart"/>
            <w:noWrap/>
            <w:vAlign w:val="center"/>
          </w:tcPr>
          <w:p w14:paraId="7828C16A">
            <w:pPr>
              <w:adjustRightInd w:val="0"/>
              <w:spacing w:line="400" w:lineRule="exact"/>
              <w:jc w:val="center"/>
              <w:textAlignment w:val="baseline"/>
              <w:rPr>
                <w:rFonts w:ascii="宋体" w:hAnsi="宋体" w:eastAsia="宋体" w:cs="宋体"/>
                <w:b/>
                <w:bCs/>
                <w:color w:val="auto"/>
                <w:szCs w:val="21"/>
                <w:highlight w:val="none"/>
              </w:rPr>
            </w:pPr>
            <w:bookmarkStart w:id="132" w:name="OLE_LINK14"/>
            <w:bookmarkStart w:id="133" w:name="OLE_LINK13"/>
            <w:r>
              <w:rPr>
                <w:rFonts w:hint="eastAsia" w:ascii="宋体" w:hAnsi="宋体" w:eastAsia="宋体" w:cs="宋体"/>
                <w:b/>
                <w:bCs/>
                <w:color w:val="auto"/>
                <w:szCs w:val="21"/>
                <w:highlight w:val="none"/>
              </w:rPr>
              <w:t>技术分（满分37分）</w:t>
            </w:r>
            <w:bookmarkEnd w:id="132"/>
            <w:bookmarkEnd w:id="133"/>
          </w:p>
        </w:tc>
        <w:tc>
          <w:tcPr>
            <w:tcW w:w="609" w:type="pct"/>
            <w:noWrap/>
            <w:vAlign w:val="center"/>
          </w:tcPr>
          <w:p w14:paraId="5E2C6E64">
            <w:pPr>
              <w:adjustRightInd w:val="0"/>
              <w:spacing w:line="400" w:lineRule="exact"/>
              <w:jc w:val="lef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产品主要技术参数、性能及原料分（满分22分）</w:t>
            </w:r>
          </w:p>
        </w:tc>
        <w:tc>
          <w:tcPr>
            <w:tcW w:w="3621" w:type="pct"/>
            <w:noWrap/>
            <w:vAlign w:val="center"/>
          </w:tcPr>
          <w:p w14:paraId="2F357AD9">
            <w:pPr>
              <w:spacing w:line="400" w:lineRule="exact"/>
              <w:ind w:firstLine="420" w:firstLineChars="200"/>
              <w:rPr>
                <w:color w:val="auto"/>
                <w:highlight w:val="none"/>
              </w:rPr>
            </w:pPr>
            <w:r>
              <w:rPr>
                <w:rFonts w:hint="eastAsia"/>
                <w:color w:val="auto"/>
                <w:highlight w:val="none"/>
              </w:rPr>
              <w:t>评审时提供2025年以来连续5批次疫苗批签发报告原件扫描件，批签发报告中的指标参数必须清晰，否则本项第①、②、③、④、⑤、⑥、⑦项不得分。</w:t>
            </w:r>
          </w:p>
          <w:p w14:paraId="19441AE2">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①</w:t>
            </w:r>
            <w:r>
              <w:rPr>
                <w:rFonts w:ascii="宋体" w:hAnsi="宋体" w:eastAsia="宋体" w:cs="宋体"/>
                <w:bCs/>
                <w:color w:val="auto"/>
                <w:szCs w:val="21"/>
                <w:highlight w:val="none"/>
              </w:rPr>
              <w:t>H5N6 H5-Re15</w:t>
            </w:r>
            <w:r>
              <w:rPr>
                <w:rFonts w:hint="eastAsia" w:ascii="宋体" w:hAnsi="宋体" w:eastAsia="宋体" w:cs="宋体"/>
                <w:bCs/>
                <w:color w:val="auto"/>
                <w:szCs w:val="21"/>
                <w:highlight w:val="none"/>
              </w:rPr>
              <w:t>株HI抗体效价（满分</w:t>
            </w:r>
            <w:r>
              <w:rPr>
                <w:rFonts w:ascii="宋体" w:hAnsi="宋体" w:eastAsia="宋体" w:cs="宋体"/>
                <w:bCs/>
                <w:color w:val="auto"/>
                <w:szCs w:val="21"/>
                <w:highlight w:val="none"/>
              </w:rPr>
              <w:t>4</w:t>
            </w:r>
            <w:r>
              <w:rPr>
                <w:rFonts w:hint="eastAsia" w:ascii="宋体" w:hAnsi="宋体" w:eastAsia="宋体" w:cs="宋体"/>
                <w:bCs/>
                <w:color w:val="auto"/>
                <w:szCs w:val="21"/>
                <w:highlight w:val="none"/>
              </w:rPr>
              <w:t>分）：以2025年</w:t>
            </w:r>
            <w:r>
              <w:rPr>
                <w:rFonts w:hint="eastAsia" w:ascii="宋体" w:hAnsi="宋体" w:eastAsia="宋体" w:cs="宋体"/>
                <w:color w:val="auto"/>
                <w:kern w:val="0"/>
                <w:szCs w:val="21"/>
                <w:highlight w:val="none"/>
              </w:rPr>
              <w:t>以来任意</w:t>
            </w:r>
            <w:r>
              <w:rPr>
                <w:rFonts w:hint="eastAsia" w:ascii="宋体" w:hAnsi="宋体" w:eastAsia="宋体" w:cs="宋体"/>
                <w:bCs/>
                <w:color w:val="auto"/>
                <w:szCs w:val="21"/>
                <w:highlight w:val="none"/>
              </w:rPr>
              <w:t>一个月内连续5批次疫苗批签发报告中H</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Re</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rPr>
              <w:t>5株HI抗体效价作为评分依据，计算HI抗体效价GMT的算数平均值。1:512≤HI抗体效价GMT的算数平均值＜1:1024得3分；≥1:1024的得</w:t>
            </w:r>
            <w:r>
              <w:rPr>
                <w:rFonts w:ascii="宋体" w:hAnsi="宋体" w:eastAsia="宋体" w:cs="宋体"/>
                <w:bCs/>
                <w:color w:val="auto"/>
                <w:szCs w:val="21"/>
                <w:highlight w:val="none"/>
              </w:rPr>
              <w:t>4</w:t>
            </w:r>
            <w:r>
              <w:rPr>
                <w:rFonts w:hint="eastAsia" w:ascii="宋体" w:hAnsi="宋体" w:eastAsia="宋体" w:cs="宋体"/>
                <w:bCs/>
                <w:color w:val="auto"/>
                <w:szCs w:val="21"/>
                <w:highlight w:val="none"/>
              </w:rPr>
              <w:t>分。上述疫苗批签发报告有一个批次及以上H5</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rPr>
              <w:t>Re15株HI抗体效价GMT小于1:256，此项不得分。</w:t>
            </w:r>
          </w:p>
          <w:p w14:paraId="4E6DCB59">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②</w:t>
            </w:r>
            <w:r>
              <w:rPr>
                <w:rFonts w:ascii="宋体" w:hAnsi="宋体" w:eastAsia="宋体" w:cs="宋体"/>
                <w:bCs/>
                <w:color w:val="auto"/>
                <w:szCs w:val="21"/>
                <w:highlight w:val="none"/>
              </w:rPr>
              <w:t>H5N6</w:t>
            </w:r>
            <w:r>
              <w:rPr>
                <w:rFonts w:hint="eastAsia" w:ascii="宋体" w:hAnsi="宋体" w:eastAsia="宋体" w:cs="宋体"/>
                <w:bCs/>
                <w:color w:val="auto"/>
                <w:szCs w:val="21"/>
                <w:highlight w:val="none"/>
              </w:rPr>
              <w:t xml:space="preserve"> H5</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rPr>
              <w:t>Re16株HI抗体效价（满分</w:t>
            </w:r>
            <w:r>
              <w:rPr>
                <w:rFonts w:ascii="宋体" w:hAnsi="宋体" w:eastAsia="宋体" w:cs="宋体"/>
                <w:bCs/>
                <w:color w:val="auto"/>
                <w:szCs w:val="21"/>
                <w:highlight w:val="none"/>
              </w:rPr>
              <w:t>4</w:t>
            </w:r>
            <w:r>
              <w:rPr>
                <w:rFonts w:hint="eastAsia" w:ascii="宋体" w:hAnsi="宋体" w:eastAsia="宋体" w:cs="宋体"/>
                <w:bCs/>
                <w:color w:val="auto"/>
                <w:szCs w:val="21"/>
                <w:highlight w:val="none"/>
              </w:rPr>
              <w:t>分）：以上述连续5批次疫苗批签发报告中H5</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rPr>
              <w:t>Re16株HI抗体效价作为评分依据，计算HI抗体效价GMT的算数平均值。1:512≤HI抗体效价GMT的算数平均值＜1:1024得3分；≥1:1024的得4分。上述疫苗批签发报告有一个批次及以上H5</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rPr>
              <w:t>Re16株HI抗体效价GMT小于1:256，此项不得分。</w:t>
            </w:r>
          </w:p>
          <w:p w14:paraId="4E7D578E">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③H7N9 H7-Re5株 HI抗体效价（满分</w:t>
            </w:r>
            <w:r>
              <w:rPr>
                <w:rFonts w:ascii="宋体" w:hAnsi="宋体" w:eastAsia="宋体" w:cs="宋体"/>
                <w:bCs/>
                <w:color w:val="auto"/>
                <w:szCs w:val="21"/>
                <w:highlight w:val="none"/>
              </w:rPr>
              <w:t>4</w:t>
            </w:r>
            <w:r>
              <w:rPr>
                <w:rFonts w:hint="eastAsia" w:ascii="宋体" w:hAnsi="宋体" w:eastAsia="宋体" w:cs="宋体"/>
                <w:bCs/>
                <w:color w:val="auto"/>
                <w:szCs w:val="21"/>
                <w:highlight w:val="none"/>
              </w:rPr>
              <w:t>分）：以上述连续5批次疫苗批签发报告中H7-Re5株HI抗体效价作为评分依据，计算HI抗体效价GMT的算数平均值。1:512≤HI抗体效价GMT的算数平均值＜1:1024得3分；≥1:1024的得4分。上述疫苗批签发报告有一个批次及以上H7-Re5株HI抗体效价GMT小于1:256，此项不得分。</w:t>
            </w:r>
          </w:p>
          <w:p w14:paraId="1546A638">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④H7N9</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H7-Re6株 HI抗体效价（满分</w:t>
            </w:r>
            <w:r>
              <w:rPr>
                <w:rFonts w:ascii="宋体" w:hAnsi="宋体" w:eastAsia="宋体" w:cs="宋体"/>
                <w:bCs/>
                <w:color w:val="auto"/>
                <w:szCs w:val="21"/>
                <w:highlight w:val="none"/>
              </w:rPr>
              <w:t>4</w:t>
            </w:r>
            <w:r>
              <w:rPr>
                <w:rFonts w:hint="eastAsia" w:ascii="宋体" w:hAnsi="宋体" w:eastAsia="宋体" w:cs="宋体"/>
                <w:bCs/>
                <w:color w:val="auto"/>
                <w:szCs w:val="21"/>
                <w:highlight w:val="none"/>
              </w:rPr>
              <w:t>分）：以上述连续5批次疫苗批签发报告中H7-Re6株HI抗体效价作为评分依据，计算HI抗体效价GMT的算数平均值。1:512≤HI抗体效价GMT的算数平均值＜1:1024得3分；≥1:1024的得4分。上述疫苗批签发报告有一个批次及以上H7-Re6株HI抗体效价GMT小于1:256，此项不得分。</w:t>
            </w:r>
          </w:p>
          <w:p w14:paraId="2538D839">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⑤甲醛残留量（满分2分）：计算上述连续5批次的批签发报告中甲醛残留量的平均值。＞0.2%，得0分；0.1%＜甲醛残留量的平均值≤0.2%得0.5分；0.05%＜甲醛残留量的平均值≤0.1%得1分；0.01%＜甲醛残留量的平均值≤0.05%的得1.5分，≤0.01%的得2分。</w:t>
            </w:r>
          </w:p>
          <w:p w14:paraId="305F4DE4">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⑥粘度（满分1分）：计算上述连续5批次的批签发报告粘度的平均值。粘度平均值（单位：cp）＜20得1分，20≤粘度平均值（单位：cp）＜30得</w:t>
            </w:r>
            <w:r>
              <w:rPr>
                <w:rFonts w:ascii="宋体" w:hAnsi="宋体" w:eastAsia="宋体" w:cs="宋体"/>
                <w:bCs/>
                <w:color w:val="auto"/>
                <w:szCs w:val="21"/>
                <w:highlight w:val="none"/>
              </w:rPr>
              <w:t>0.5</w:t>
            </w:r>
            <w:r>
              <w:rPr>
                <w:rFonts w:hint="eastAsia" w:ascii="宋体" w:hAnsi="宋体" w:eastAsia="宋体" w:cs="宋体"/>
                <w:bCs/>
                <w:color w:val="auto"/>
                <w:szCs w:val="21"/>
                <w:highlight w:val="none"/>
              </w:rPr>
              <w:t>分，≥30得0.2分。</w:t>
            </w:r>
          </w:p>
          <w:p w14:paraId="190C7CF6">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⑦佐剂（满分2分）：投标人提供上年度以来相应疫苗佐剂的购买合同和发票原件的彩色扫描件等证明材料，且采购数量不少于最小投标标的所需佐剂量的50%（按如下方式推算：若投标标的为1000万毫升，按佐剂用量约为66%，佐剂比重是0.83计算，则所需佐剂量的50%=1000×66%×0.83×50%约为2.8吨），得2分；合同和发票均未提供，或者只提供其中一项的，均不得分。</w:t>
            </w:r>
          </w:p>
          <w:p w14:paraId="240C4AE2">
            <w:pPr>
              <w:spacing w:line="400" w:lineRule="exact"/>
              <w:ind w:firstLine="420" w:firstLineChars="200"/>
              <w:rPr>
                <w:rFonts w:ascii="宋体" w:hAnsi="宋体" w:eastAsia="宋体" w:cs="宋体"/>
                <w:b/>
                <w:color w:val="auto"/>
                <w:szCs w:val="21"/>
                <w:highlight w:val="none"/>
              </w:rPr>
            </w:pPr>
            <w:r>
              <w:rPr>
                <w:rFonts w:hint="eastAsia" w:ascii="宋体" w:hAnsi="宋体" w:eastAsia="宋体" w:cs="宋体"/>
                <w:bCs/>
                <w:color w:val="auto"/>
                <w:szCs w:val="21"/>
                <w:highlight w:val="none"/>
              </w:rPr>
              <w:t>⑧产品规格（满分1分）：承诺提供比例不低于30%的最小规格（详见第二章采购需求）产品得1分。</w:t>
            </w:r>
          </w:p>
        </w:tc>
      </w:tr>
      <w:tr w14:paraId="7682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vMerge w:val="continue"/>
            <w:noWrap/>
            <w:vAlign w:val="center"/>
          </w:tcPr>
          <w:p w14:paraId="331012F4">
            <w:pPr>
              <w:adjustRightInd w:val="0"/>
              <w:spacing w:line="400" w:lineRule="exact"/>
              <w:jc w:val="center"/>
              <w:textAlignment w:val="baseline"/>
              <w:rPr>
                <w:rFonts w:ascii="宋体" w:hAnsi="宋体" w:eastAsia="宋体" w:cs="宋体"/>
                <w:color w:val="auto"/>
                <w:szCs w:val="21"/>
                <w:highlight w:val="none"/>
              </w:rPr>
            </w:pPr>
          </w:p>
        </w:tc>
        <w:tc>
          <w:tcPr>
            <w:tcW w:w="532" w:type="pct"/>
            <w:vMerge w:val="continue"/>
            <w:noWrap/>
            <w:vAlign w:val="center"/>
          </w:tcPr>
          <w:p w14:paraId="4DF08E94">
            <w:pPr>
              <w:adjustRightInd w:val="0"/>
              <w:spacing w:line="400" w:lineRule="exact"/>
              <w:jc w:val="center"/>
              <w:textAlignment w:val="baseline"/>
              <w:rPr>
                <w:rFonts w:ascii="宋体" w:hAnsi="宋体" w:eastAsia="宋体" w:cs="宋体"/>
                <w:b/>
                <w:bCs/>
                <w:color w:val="auto"/>
                <w:szCs w:val="21"/>
                <w:highlight w:val="none"/>
              </w:rPr>
            </w:pPr>
          </w:p>
        </w:tc>
        <w:tc>
          <w:tcPr>
            <w:tcW w:w="609" w:type="pct"/>
            <w:noWrap/>
            <w:vAlign w:val="center"/>
          </w:tcPr>
          <w:p w14:paraId="3111FD70">
            <w:pPr>
              <w:adjustRightInd w:val="0"/>
              <w:spacing w:line="400" w:lineRule="exact"/>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综合实力</w:t>
            </w: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u w:val="none"/>
              </w:rPr>
              <w:t>15</w:t>
            </w:r>
            <w:r>
              <w:rPr>
                <w:rFonts w:hint="eastAsia" w:ascii="宋体" w:hAnsi="宋体" w:eastAsia="宋体" w:cs="宋体"/>
                <w:color w:val="auto"/>
                <w:szCs w:val="21"/>
                <w:highlight w:val="none"/>
              </w:rPr>
              <w:t>分）</w:t>
            </w:r>
          </w:p>
        </w:tc>
        <w:tc>
          <w:tcPr>
            <w:tcW w:w="3621" w:type="pct"/>
            <w:noWrap/>
            <w:vAlign w:val="center"/>
          </w:tcPr>
          <w:p w14:paraId="409E36B8">
            <w:pPr>
              <w:numPr>
                <w:ilvl w:val="0"/>
                <w:numId w:val="2"/>
              </w:num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生产工艺分（满分</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14:paraId="71C074F9">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评委根据投标人提供的相关证明材料进行综合评分。</w:t>
            </w:r>
          </w:p>
          <w:p w14:paraId="2D7E5721">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在生产过程中采用抗原浓缩纯化技术的得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分，否则不得分。</w:t>
            </w:r>
          </w:p>
          <w:p w14:paraId="2A763A70">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②生产能力及设备分（满分5分）：</w:t>
            </w:r>
          </w:p>
          <w:p w14:paraId="150EA4C8">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评委根据投标人提供的相关证明材料进行综合评分。</w:t>
            </w:r>
          </w:p>
          <w:p w14:paraId="15B4C7C8">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分：投标人对所投产品的生产能力所提供证明材料简要，附有生产相关设备清单，生产设备自动化程度低，仅能满足基本生产需求，无冗余能力，不能保障应急生产需求。</w:t>
            </w:r>
          </w:p>
          <w:p w14:paraId="56F80AC9">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档5分：投标人对所投产品的生产能力有具体相关生产线及流程阐述，并附有与生产线相关的设备清单，生产设备与生产能力匹配，生产设备先进且自动化程序高，能够充分满足生产需求，且能保障应急生产需求。</w:t>
            </w:r>
          </w:p>
          <w:p w14:paraId="36164555">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③研发能力分（满分</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分）：</w:t>
            </w:r>
          </w:p>
          <w:p w14:paraId="6349B920">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a.2020年以来所投产品或类似产品（只能是H5、H7或H9亚型的禽流感疫苗，其他疫苗不得分）获得国家级（含中央人民政府、国家科技部）科技成果奖励的得1分，或省部级科技成果奖励的每项得0.5分，否则不得分。满分</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14:paraId="2440F947">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b.所投产品或类似产品（只能是H5、H7或H9亚型的禽流感疫苗，其他疫苗不得分）获一类新兽药证书每项得2分，二类新兽药证书每项得1分，三类新兽药证书每项得0.5分；否则不得分。满分</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p w14:paraId="325156C6">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c.被国家科技部等列为国家企业技术中心或国家工程中心得2分，被列为省级企业技术中心或工程中心得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分。满分</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14:paraId="4CA7DC29">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④质量管理体系分（满分</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p>
          <w:p w14:paraId="196BD2F5">
            <w:pPr>
              <w:spacing w:line="400" w:lineRule="exact"/>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投标人建立有质量管理体系并</w:t>
            </w:r>
            <w:r>
              <w:rPr>
                <w:rFonts w:hint="eastAsia" w:ascii="宋体" w:hAnsi="宋体" w:cs="宋体"/>
                <w:color w:val="auto"/>
                <w:szCs w:val="21"/>
                <w:highlight w:val="none"/>
                <w:lang w:val="en-US" w:eastAsia="zh-CN"/>
              </w:rPr>
              <w:t>通过质量管理体系认证且</w:t>
            </w:r>
            <w:r>
              <w:rPr>
                <w:rFonts w:hint="eastAsia" w:ascii="宋体" w:hAnsi="宋体" w:eastAsia="宋体" w:cs="宋体"/>
                <w:color w:val="auto"/>
                <w:szCs w:val="21"/>
                <w:highlight w:val="none"/>
              </w:rPr>
              <w:t>能满足本项目履行需要的（需提供相关证明材料），得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分，否则不得分。</w:t>
            </w:r>
          </w:p>
        </w:tc>
      </w:tr>
      <w:tr w14:paraId="5808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vMerge w:val="restart"/>
            <w:noWrap/>
            <w:vAlign w:val="center"/>
          </w:tcPr>
          <w:p w14:paraId="34C94BC0">
            <w:pPr>
              <w:adjustRightIn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32" w:type="pct"/>
            <w:vMerge w:val="restart"/>
            <w:noWrap/>
            <w:vAlign w:val="center"/>
          </w:tcPr>
          <w:p w14:paraId="39653C85">
            <w:pPr>
              <w:adjustRightIn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商务分（满分31分）</w:t>
            </w:r>
          </w:p>
        </w:tc>
        <w:tc>
          <w:tcPr>
            <w:tcW w:w="609" w:type="pct"/>
            <w:noWrap/>
            <w:vAlign w:val="center"/>
          </w:tcPr>
          <w:p w14:paraId="2936B71E">
            <w:pPr>
              <w:spacing w:line="40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售前、售中和售后服务方案（满分15分）</w:t>
            </w:r>
          </w:p>
        </w:tc>
        <w:tc>
          <w:tcPr>
            <w:tcW w:w="3621" w:type="pct"/>
            <w:noWrap/>
            <w:vAlign w:val="top"/>
          </w:tcPr>
          <w:p w14:paraId="5E165F2E">
            <w:pPr>
              <w:spacing w:line="4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由评委根据各投标人提供的售前及对采购人：①对接方案、②疫苗运输质量保障方案、③培训、④监测、⑤应激反应处置、⑥疫苗质量问题及免疫失败应急处置、⑦确保疫苗运输、贮藏、使用各环节的质量和使用效果的其他相关服务方案进行评审。（满分15分）</w:t>
            </w:r>
          </w:p>
          <w:p w14:paraId="03C61295">
            <w:pPr>
              <w:spacing w:line="4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一档（5分）：投标人售前、售中和售后服务方案中以上7个方面中，能提供至少②④⑤⑥四个方面的服务方案，每个方面服务方案具体，且内容明确，能够有效保障后期售后服务的落地。</w:t>
            </w:r>
          </w:p>
          <w:p w14:paraId="5B0DA715">
            <w:pPr>
              <w:spacing w:line="4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二档（10分）：满足一档要求，且投标人售前、售中和售后服务方案中以上7个方面均能提供服务方案，各方面内容独立且明确，且提供有服务保障体系，提供有合理的技术服务队伍组织配置，能够有效保障后期广西动物疫病预防控制中心、广西14个市及所属的各县（市、区）动物疫病预防控制机构的售后服务执行。</w:t>
            </w:r>
          </w:p>
          <w:p w14:paraId="636D7A06">
            <w:pPr>
              <w:spacing w:line="400" w:lineRule="exact"/>
              <w:ind w:firstLine="420" w:firstLineChars="200"/>
              <w:jc w:val="left"/>
              <w:rPr>
                <w:rFonts w:ascii="宋体" w:hAnsi="宋体" w:eastAsia="宋体" w:cs="宋体"/>
                <w:b/>
                <w:bCs/>
                <w:color w:val="auto"/>
                <w:szCs w:val="21"/>
                <w:highlight w:val="none"/>
              </w:rPr>
            </w:pPr>
            <w:r>
              <w:rPr>
                <w:rFonts w:hint="eastAsia" w:ascii="宋体" w:hAnsi="宋体" w:eastAsia="宋体" w:cs="宋体"/>
                <w:bCs/>
                <w:color w:val="auto"/>
                <w:szCs w:val="21"/>
                <w:highlight w:val="none"/>
              </w:rPr>
              <w:t>三档（15分）：满足二档要求，能够根据以往项目经验，结合本项目采购单位特点提供合理化建议，并有对应的解决方案及措施，评标时被评委所接受的。</w:t>
            </w:r>
          </w:p>
        </w:tc>
      </w:tr>
      <w:tr w14:paraId="5C86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 w:type="pct"/>
            <w:vMerge w:val="continue"/>
            <w:noWrap/>
            <w:vAlign w:val="center"/>
          </w:tcPr>
          <w:p w14:paraId="3E255672">
            <w:pPr>
              <w:adjustRightInd w:val="0"/>
              <w:spacing w:line="400" w:lineRule="exact"/>
              <w:jc w:val="center"/>
              <w:textAlignment w:val="baseline"/>
              <w:rPr>
                <w:rFonts w:ascii="宋体" w:hAnsi="宋体" w:eastAsia="宋体" w:cs="宋体"/>
                <w:color w:val="auto"/>
                <w:szCs w:val="21"/>
                <w:highlight w:val="none"/>
              </w:rPr>
            </w:pPr>
          </w:p>
        </w:tc>
        <w:tc>
          <w:tcPr>
            <w:tcW w:w="532" w:type="pct"/>
            <w:vMerge w:val="continue"/>
            <w:noWrap/>
            <w:vAlign w:val="center"/>
          </w:tcPr>
          <w:p w14:paraId="5EE9605F">
            <w:pPr>
              <w:adjustRightInd w:val="0"/>
              <w:spacing w:line="400" w:lineRule="exact"/>
              <w:jc w:val="center"/>
              <w:textAlignment w:val="baseline"/>
              <w:rPr>
                <w:rFonts w:ascii="宋体" w:hAnsi="宋体" w:eastAsia="宋体" w:cs="宋体"/>
                <w:b/>
                <w:bCs/>
                <w:color w:val="auto"/>
                <w:szCs w:val="21"/>
                <w:highlight w:val="none"/>
              </w:rPr>
            </w:pPr>
          </w:p>
        </w:tc>
        <w:tc>
          <w:tcPr>
            <w:tcW w:w="609" w:type="pct"/>
            <w:noWrap/>
            <w:vAlign w:val="center"/>
          </w:tcPr>
          <w:p w14:paraId="2A4637C6">
            <w:pPr>
              <w:adjustRightInd w:val="0"/>
              <w:spacing w:line="400" w:lineRule="exact"/>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信誉业绩（满分16分）</w:t>
            </w:r>
          </w:p>
        </w:tc>
        <w:tc>
          <w:tcPr>
            <w:tcW w:w="3621" w:type="pct"/>
            <w:noWrap/>
            <w:vAlign w:val="center"/>
          </w:tcPr>
          <w:p w14:paraId="55F6FBEF">
            <w:pPr>
              <w:spacing w:line="400" w:lineRule="exact"/>
              <w:ind w:firstLine="420" w:firstLineChars="200"/>
              <w:jc w:val="left"/>
              <w:rPr>
                <w:rFonts w:ascii="宋体" w:hAnsi="宋体" w:eastAsia="宋体" w:cs="宋体"/>
                <w:b/>
                <w:bCs/>
                <w:color w:val="auto"/>
                <w:szCs w:val="21"/>
                <w:highlight w:val="none"/>
              </w:rPr>
            </w:pPr>
            <w:r>
              <w:rPr>
                <w:rFonts w:hint="eastAsia" w:ascii="宋体" w:hAnsi="宋体" w:eastAsia="宋体" w:cs="宋体"/>
                <w:bCs/>
                <w:color w:val="auto"/>
                <w:szCs w:val="21"/>
                <w:highlight w:val="none"/>
              </w:rPr>
              <w:t>（1）供货业绩：根据202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年以来，截至本采购文件正式发售之日前一日为止，</w:t>
            </w:r>
            <w:r>
              <w:rPr>
                <w:rFonts w:hint="eastAsia" w:ascii="宋体" w:hAnsi="宋体" w:cs="宋体"/>
                <w:bCs/>
                <w:color w:val="auto"/>
                <w:szCs w:val="21"/>
                <w:highlight w:val="none"/>
                <w:lang w:val="en-US" w:eastAsia="zh-CN"/>
              </w:rPr>
              <w:t>所投产品</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指：</w:t>
            </w:r>
            <w:r>
              <w:rPr>
                <w:rFonts w:hint="eastAsia" w:ascii="宋体" w:hAnsi="宋体" w:cs="宋体"/>
                <w:color w:val="auto"/>
                <w:szCs w:val="21"/>
                <w:highlight w:val="none"/>
              </w:rPr>
              <w:t>重组禽流感病毒</w:t>
            </w:r>
            <w:r>
              <w:rPr>
                <w:rFonts w:hint="eastAsia" w:ascii="宋体" w:hAnsi="宋体" w:cs="宋体"/>
                <w:color w:val="auto"/>
                <w:kern w:val="0"/>
                <w:szCs w:val="21"/>
                <w:highlight w:val="none"/>
              </w:rPr>
              <w:t>（H5+H7）灭活疫苗</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业绩情况进行评分，提供一个采购合同得</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rPr>
              <w:t>分，同一采购人的多份合同只算一份业绩分（</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rPr>
              <w:t>分），满分8分。投标文件提供签订的合同扫描件（要求清晰反映合同主要内容）。</w:t>
            </w:r>
          </w:p>
          <w:p w14:paraId="7091C1EE">
            <w:pPr>
              <w:spacing w:line="400" w:lineRule="exact"/>
              <w:ind w:firstLine="420" w:firstLineChars="200"/>
              <w:jc w:val="left"/>
              <w:rPr>
                <w:rFonts w:ascii="宋体" w:hAnsi="宋体" w:eastAsia="宋体" w:cs="宋体"/>
                <w:b/>
                <w:bCs/>
                <w:color w:val="auto"/>
                <w:szCs w:val="21"/>
                <w:highlight w:val="none"/>
              </w:rPr>
            </w:pPr>
            <w:r>
              <w:rPr>
                <w:rFonts w:hint="eastAsia" w:ascii="宋体" w:hAnsi="宋体" w:eastAsia="宋体" w:cs="宋体"/>
                <w:bCs/>
                <w:color w:val="auto"/>
                <w:szCs w:val="21"/>
                <w:highlight w:val="none"/>
              </w:rPr>
              <w:t>（2）合同履行用户评价意见：根据202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年以来，上述供货业绩的用户对投标人相关产品质量、服务、信誉等方面的反馈意见进行综合评价，每有1份合同履行用户评价意见且没有负面评价的，得</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rPr>
              <w:t>分（同一采购人出具的用户合同评价意见只计</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rPr>
              <w:t>分），满分8分。合同履行用户评价意见用户出具并加盖公章的扫描件为准。</w:t>
            </w:r>
          </w:p>
        </w:tc>
      </w:tr>
      <w:bookmarkEnd w:id="131"/>
    </w:tbl>
    <w:p w14:paraId="394D4AC8">
      <w:pPr>
        <w:pStyle w:val="26"/>
        <w:snapToGrid w:val="0"/>
        <w:ind w:firstLine="315" w:firstLineChars="150"/>
        <w:rPr>
          <w:rFonts w:ascii="Times New Roman" w:hAnsi="Times New Roman"/>
          <w:b/>
          <w:color w:val="auto"/>
          <w:sz w:val="24"/>
          <w:szCs w:val="24"/>
          <w:highlight w:val="none"/>
        </w:rPr>
      </w:pPr>
      <w:r>
        <w:rPr>
          <w:rFonts w:hint="eastAsia"/>
          <w:color w:val="auto"/>
          <w:highlight w:val="none"/>
          <w:lang w:val="zh-CN"/>
        </w:rPr>
        <w:t>（2）投标报价分</w:t>
      </w:r>
    </w:p>
    <w:tbl>
      <w:tblPr>
        <w:tblStyle w:val="51"/>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69"/>
        <w:gridCol w:w="3411"/>
        <w:gridCol w:w="718"/>
        <w:gridCol w:w="2870"/>
      </w:tblGrid>
      <w:tr w14:paraId="7429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95" w:type="dxa"/>
            <w:noWrap w:val="0"/>
            <w:vAlign w:val="center"/>
          </w:tcPr>
          <w:p w14:paraId="63489EB3">
            <w:pPr>
              <w:jc w:val="center"/>
              <w:rPr>
                <w:b/>
                <w:color w:val="auto"/>
                <w:szCs w:val="21"/>
                <w:highlight w:val="none"/>
              </w:rPr>
            </w:pPr>
            <w:r>
              <w:rPr>
                <w:b/>
                <w:color w:val="auto"/>
                <w:szCs w:val="21"/>
                <w:highlight w:val="none"/>
              </w:rPr>
              <w:t>序号</w:t>
            </w:r>
          </w:p>
        </w:tc>
        <w:tc>
          <w:tcPr>
            <w:tcW w:w="1369" w:type="dxa"/>
            <w:noWrap w:val="0"/>
            <w:vAlign w:val="center"/>
          </w:tcPr>
          <w:p w14:paraId="4211D958">
            <w:pPr>
              <w:jc w:val="center"/>
              <w:rPr>
                <w:b/>
                <w:color w:val="auto"/>
                <w:szCs w:val="21"/>
                <w:highlight w:val="none"/>
              </w:rPr>
            </w:pPr>
            <w:r>
              <w:rPr>
                <w:rFonts w:hint="eastAsia"/>
                <w:b/>
                <w:color w:val="auto"/>
                <w:szCs w:val="21"/>
                <w:highlight w:val="none"/>
              </w:rPr>
              <w:t>类型</w:t>
            </w:r>
          </w:p>
        </w:tc>
        <w:tc>
          <w:tcPr>
            <w:tcW w:w="3411" w:type="dxa"/>
            <w:noWrap w:val="0"/>
            <w:vAlign w:val="center"/>
          </w:tcPr>
          <w:p w14:paraId="082B9AFB">
            <w:pPr>
              <w:jc w:val="center"/>
              <w:rPr>
                <w:b/>
                <w:color w:val="auto"/>
                <w:szCs w:val="21"/>
                <w:highlight w:val="none"/>
              </w:rPr>
            </w:pPr>
            <w:r>
              <w:rPr>
                <w:rFonts w:hint="eastAsia"/>
                <w:b/>
                <w:color w:val="auto"/>
                <w:szCs w:val="21"/>
                <w:highlight w:val="none"/>
              </w:rPr>
              <w:t>评分标准</w:t>
            </w:r>
          </w:p>
        </w:tc>
        <w:tc>
          <w:tcPr>
            <w:tcW w:w="718" w:type="dxa"/>
            <w:noWrap w:val="0"/>
            <w:vAlign w:val="center"/>
          </w:tcPr>
          <w:p w14:paraId="36B9AA2E">
            <w:pPr>
              <w:jc w:val="center"/>
              <w:rPr>
                <w:b/>
                <w:color w:val="auto"/>
                <w:szCs w:val="21"/>
                <w:highlight w:val="none"/>
              </w:rPr>
            </w:pPr>
            <w:r>
              <w:rPr>
                <w:rFonts w:hint="eastAsia"/>
                <w:b/>
                <w:color w:val="auto"/>
                <w:szCs w:val="21"/>
                <w:highlight w:val="none"/>
              </w:rPr>
              <w:t>分值权重</w:t>
            </w:r>
          </w:p>
        </w:tc>
        <w:tc>
          <w:tcPr>
            <w:tcW w:w="2870" w:type="dxa"/>
            <w:noWrap w:val="0"/>
            <w:vAlign w:val="center"/>
          </w:tcPr>
          <w:p w14:paraId="588603D2">
            <w:pPr>
              <w:jc w:val="center"/>
              <w:rPr>
                <w:b/>
                <w:color w:val="auto"/>
                <w:szCs w:val="21"/>
                <w:highlight w:val="none"/>
              </w:rPr>
            </w:pPr>
            <w:r>
              <w:rPr>
                <w:b/>
                <w:color w:val="auto"/>
                <w:szCs w:val="21"/>
                <w:highlight w:val="none"/>
              </w:rPr>
              <w:t>说明</w:t>
            </w:r>
          </w:p>
        </w:tc>
      </w:tr>
      <w:tr w14:paraId="30C6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95" w:type="dxa"/>
            <w:noWrap w:val="0"/>
            <w:vAlign w:val="center"/>
          </w:tcPr>
          <w:p w14:paraId="0F3D22DD">
            <w:pPr>
              <w:spacing w:line="400" w:lineRule="exact"/>
              <w:ind w:firstLine="210" w:firstLineChars="1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369" w:type="dxa"/>
            <w:noWrap w:val="0"/>
            <w:vAlign w:val="center"/>
          </w:tcPr>
          <w:p w14:paraId="1F4BA46E">
            <w:pPr>
              <w:spacing w:line="40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投标报价分</w:t>
            </w:r>
          </w:p>
        </w:tc>
        <w:tc>
          <w:tcPr>
            <w:tcW w:w="3411" w:type="dxa"/>
            <w:noWrap w:val="0"/>
            <w:vAlign w:val="center"/>
          </w:tcPr>
          <w:p w14:paraId="1789566D">
            <w:pPr>
              <w:spacing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以满足招标文件要求且投标价格最低的投标报价为评审基准价，其价格分为满分。其他供应商的价格分统一按照下列公式计算：投标报价得分=（评审基准价/投标报价）×投标报价分满分分值。</w:t>
            </w:r>
          </w:p>
        </w:tc>
        <w:tc>
          <w:tcPr>
            <w:tcW w:w="718" w:type="dxa"/>
            <w:noWrap w:val="0"/>
            <w:vAlign w:val="center"/>
          </w:tcPr>
          <w:p w14:paraId="1FC05E6E">
            <w:pPr>
              <w:spacing w:line="40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30分</w:t>
            </w:r>
          </w:p>
        </w:tc>
        <w:tc>
          <w:tcPr>
            <w:tcW w:w="2870" w:type="dxa"/>
            <w:noWrap w:val="0"/>
            <w:vAlign w:val="center"/>
          </w:tcPr>
          <w:p w14:paraId="30B55C36">
            <w:pPr>
              <w:spacing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如有价格扣除时，投标报价分均按供应商实际投标报价进行价格扣除后的价格进行计算，最终中标金额＝投标报价。价格扣除计算方法见后。</w:t>
            </w:r>
          </w:p>
        </w:tc>
      </w:tr>
    </w:tbl>
    <w:p w14:paraId="1152062C">
      <w:pPr>
        <w:spacing w:before="120" w:line="320" w:lineRule="atLeast"/>
        <w:ind w:firstLine="316" w:firstLineChars="150"/>
        <w:rPr>
          <w:b/>
          <w:bCs/>
          <w:color w:val="auto"/>
          <w:kern w:val="0"/>
          <w:szCs w:val="21"/>
          <w:highlight w:val="none"/>
        </w:rPr>
      </w:pPr>
      <w:bookmarkStart w:id="134" w:name="_Hlk132791948"/>
      <w:r>
        <w:rPr>
          <w:rFonts w:hint="eastAsia"/>
          <w:b/>
          <w:bCs/>
          <w:color w:val="auto"/>
          <w:kern w:val="0"/>
          <w:szCs w:val="21"/>
          <w:highlight w:val="none"/>
        </w:rPr>
        <w:t>注：涉及政府采购价格评审优惠政策叠加的，按照相关政策要求统一从对应报价的基础上进行价格扣除，用投标总价减去扣除金额之和的价格参加评审。</w:t>
      </w:r>
    </w:p>
    <w:p w14:paraId="16816637">
      <w:pPr>
        <w:spacing w:before="120" w:line="320" w:lineRule="atLeast"/>
        <w:ind w:firstLine="316" w:firstLineChars="150"/>
        <w:rPr>
          <w:color w:val="auto"/>
          <w:szCs w:val="21"/>
          <w:highlight w:val="none"/>
        </w:rPr>
      </w:pPr>
      <w:r>
        <w:rPr>
          <w:b/>
          <w:bCs/>
          <w:color w:val="auto"/>
          <w:kern w:val="0"/>
          <w:szCs w:val="21"/>
          <w:highlight w:val="none"/>
        </w:rPr>
        <w:t>政策性扣除计算方法</w:t>
      </w:r>
      <w:r>
        <w:rPr>
          <w:rFonts w:hint="eastAsia"/>
          <w:color w:val="auto"/>
          <w:highlight w:val="none"/>
        </w:rPr>
        <w:t>：</w:t>
      </w:r>
    </w:p>
    <w:p w14:paraId="2746516C">
      <w:pPr>
        <w:spacing w:before="120" w:line="320" w:lineRule="atLeast"/>
        <w:ind w:firstLine="315" w:firstLineChars="150"/>
        <w:rPr>
          <w:color w:val="auto"/>
          <w:szCs w:val="21"/>
          <w:highlight w:val="none"/>
        </w:rPr>
      </w:pPr>
      <w:r>
        <w:rPr>
          <w:rFonts w:hint="eastAsia"/>
          <w:color w:val="auto"/>
          <w:szCs w:val="21"/>
          <w:highlight w:val="none"/>
        </w:rPr>
        <w:t>1）小微企业的价格扣除计算：供应商投标</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7EC2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2F6F3BEB">
            <w:pPr>
              <w:spacing w:before="120" w:line="320" w:lineRule="atLeast"/>
              <w:jc w:val="center"/>
              <w:rPr>
                <w:color w:val="auto"/>
                <w:szCs w:val="21"/>
                <w:highlight w:val="none"/>
              </w:rPr>
            </w:pPr>
            <w:r>
              <w:rPr>
                <w:rFonts w:hint="eastAsia"/>
                <w:color w:val="auto"/>
                <w:szCs w:val="21"/>
                <w:highlight w:val="none"/>
              </w:rPr>
              <w:t>独立投标</w:t>
            </w:r>
          </w:p>
        </w:tc>
        <w:tc>
          <w:tcPr>
            <w:tcW w:w="4962" w:type="dxa"/>
            <w:noWrap w:val="0"/>
            <w:vAlign w:val="top"/>
          </w:tcPr>
          <w:p w14:paraId="59E42D11">
            <w:pPr>
              <w:spacing w:before="120" w:line="320" w:lineRule="atLeast"/>
              <w:rPr>
                <w:color w:val="auto"/>
                <w:szCs w:val="21"/>
                <w:highlight w:val="none"/>
              </w:rPr>
            </w:pPr>
            <w:r>
              <w:rPr>
                <w:rFonts w:hint="eastAsia"/>
                <w:color w:val="auto"/>
                <w:szCs w:val="21"/>
                <w:highlight w:val="none"/>
              </w:rPr>
              <w:t>供应商所提供产品制造商均为所列企业之一（小型企业、微型企业、残疾人福利企业、监狱企业）</w:t>
            </w:r>
          </w:p>
        </w:tc>
        <w:tc>
          <w:tcPr>
            <w:tcW w:w="2551" w:type="dxa"/>
            <w:noWrap w:val="0"/>
            <w:vAlign w:val="top"/>
          </w:tcPr>
          <w:p w14:paraId="2CCC4669">
            <w:pPr>
              <w:spacing w:before="120" w:line="320" w:lineRule="atLeast"/>
              <w:rPr>
                <w:color w:val="auto"/>
                <w:szCs w:val="21"/>
                <w:highlight w:val="none"/>
              </w:rPr>
            </w:pPr>
            <w:r>
              <w:rPr>
                <w:rFonts w:hint="eastAsia"/>
                <w:color w:val="auto"/>
                <w:szCs w:val="21"/>
                <w:highlight w:val="none"/>
              </w:rPr>
              <w:t>价格扣除响应报价的10%</w:t>
            </w:r>
          </w:p>
        </w:tc>
      </w:tr>
      <w:tr w14:paraId="4898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17" w:type="dxa"/>
            <w:vMerge w:val="restart"/>
            <w:noWrap w:val="0"/>
            <w:vAlign w:val="top"/>
          </w:tcPr>
          <w:p w14:paraId="3B04290D">
            <w:pPr>
              <w:spacing w:before="120" w:line="320" w:lineRule="atLeast"/>
              <w:jc w:val="center"/>
              <w:rPr>
                <w:color w:val="auto"/>
                <w:szCs w:val="21"/>
                <w:highlight w:val="none"/>
              </w:rPr>
            </w:pPr>
            <w:r>
              <w:rPr>
                <w:rFonts w:hint="eastAsia"/>
                <w:color w:val="auto"/>
                <w:szCs w:val="21"/>
                <w:highlight w:val="none"/>
              </w:rPr>
              <w:t>联合体或</w:t>
            </w:r>
          </w:p>
          <w:p w14:paraId="71A8A235">
            <w:pPr>
              <w:spacing w:before="120" w:line="320" w:lineRule="atLeast"/>
              <w:jc w:val="center"/>
              <w:rPr>
                <w:color w:val="auto"/>
                <w:szCs w:val="21"/>
                <w:highlight w:val="none"/>
              </w:rPr>
            </w:pPr>
            <w:r>
              <w:rPr>
                <w:rFonts w:hint="eastAsia"/>
                <w:color w:val="auto"/>
                <w:szCs w:val="21"/>
                <w:highlight w:val="none"/>
              </w:rPr>
              <w:t>分包</w:t>
            </w:r>
          </w:p>
        </w:tc>
        <w:tc>
          <w:tcPr>
            <w:tcW w:w="4962" w:type="dxa"/>
            <w:noWrap w:val="0"/>
            <w:vAlign w:val="top"/>
          </w:tcPr>
          <w:p w14:paraId="257A0026">
            <w:pPr>
              <w:spacing w:before="120" w:line="320" w:lineRule="atLeast"/>
              <w:rPr>
                <w:color w:val="auto"/>
                <w:szCs w:val="21"/>
                <w:highlight w:val="none"/>
              </w:rPr>
            </w:pPr>
            <w:r>
              <w:rPr>
                <w:rFonts w:hint="eastAsia"/>
                <w:color w:val="auto"/>
                <w:szCs w:val="21"/>
                <w:highlight w:val="none"/>
              </w:rPr>
              <w:t>小微企业制造商承担的金额比例为1</w:t>
            </w:r>
            <w:r>
              <w:rPr>
                <w:color w:val="auto"/>
                <w:szCs w:val="21"/>
                <w:highlight w:val="none"/>
              </w:rPr>
              <w:t>00</w:t>
            </w:r>
            <w:r>
              <w:rPr>
                <w:rFonts w:hint="eastAsia"/>
                <w:color w:val="auto"/>
                <w:szCs w:val="21"/>
                <w:highlight w:val="none"/>
              </w:rPr>
              <w:t>%</w:t>
            </w:r>
          </w:p>
        </w:tc>
        <w:tc>
          <w:tcPr>
            <w:tcW w:w="2551" w:type="dxa"/>
            <w:noWrap w:val="0"/>
            <w:vAlign w:val="top"/>
          </w:tcPr>
          <w:p w14:paraId="00438513">
            <w:pPr>
              <w:spacing w:before="120" w:line="320" w:lineRule="atLeast"/>
              <w:rPr>
                <w:color w:val="auto"/>
                <w:szCs w:val="21"/>
                <w:highlight w:val="none"/>
              </w:rPr>
            </w:pPr>
            <w:r>
              <w:rPr>
                <w:rFonts w:hint="eastAsia"/>
                <w:color w:val="auto"/>
                <w:szCs w:val="21"/>
                <w:highlight w:val="none"/>
              </w:rPr>
              <w:t>价格扣除响应报价的10%</w:t>
            </w:r>
          </w:p>
        </w:tc>
      </w:tr>
      <w:tr w14:paraId="56DB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14:paraId="1DC5E9A0">
            <w:pPr>
              <w:spacing w:before="120" w:line="320" w:lineRule="atLeast"/>
              <w:rPr>
                <w:color w:val="auto"/>
                <w:szCs w:val="21"/>
                <w:highlight w:val="none"/>
              </w:rPr>
            </w:pPr>
          </w:p>
        </w:tc>
        <w:tc>
          <w:tcPr>
            <w:tcW w:w="4962" w:type="dxa"/>
            <w:noWrap w:val="0"/>
            <w:vAlign w:val="top"/>
          </w:tcPr>
          <w:p w14:paraId="31078B17">
            <w:pPr>
              <w:spacing w:before="120" w:line="320" w:lineRule="atLeast"/>
              <w:rPr>
                <w:color w:val="auto"/>
                <w:szCs w:val="21"/>
                <w:highlight w:val="none"/>
              </w:rPr>
            </w:pPr>
            <w:r>
              <w:rPr>
                <w:rFonts w:hint="eastAsia"/>
                <w:color w:val="auto"/>
                <w:szCs w:val="21"/>
                <w:highlight w:val="none"/>
              </w:rPr>
              <w:t>小微企业制造商承担的金额比例达到合同总金额3</w:t>
            </w:r>
            <w:r>
              <w:rPr>
                <w:color w:val="auto"/>
                <w:szCs w:val="21"/>
                <w:highlight w:val="none"/>
              </w:rPr>
              <w:t>0%</w:t>
            </w:r>
            <w:r>
              <w:rPr>
                <w:rFonts w:hint="eastAsia"/>
                <w:color w:val="auto"/>
                <w:szCs w:val="21"/>
                <w:highlight w:val="none"/>
              </w:rPr>
              <w:t>以上</w:t>
            </w:r>
          </w:p>
        </w:tc>
        <w:tc>
          <w:tcPr>
            <w:tcW w:w="2551" w:type="dxa"/>
            <w:noWrap w:val="0"/>
            <w:vAlign w:val="top"/>
          </w:tcPr>
          <w:p w14:paraId="1EE08F29">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490B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14:paraId="466CBD89">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bookmarkEnd w:id="134"/>
    </w:tbl>
    <w:p w14:paraId="3AAB1CA4">
      <w:pPr>
        <w:ind w:firstLine="420" w:firstLineChars="200"/>
        <w:rPr>
          <w:rFonts w:eastAsia="楷体_GB2312"/>
          <w:b/>
          <w:color w:val="auto"/>
          <w:sz w:val="24"/>
          <w:highlight w:val="none"/>
        </w:rPr>
      </w:pPr>
      <w:r>
        <w:rPr>
          <w:rFonts w:hint="eastAsia"/>
          <w:color w:val="auto"/>
          <w:highlight w:val="none"/>
        </w:rPr>
        <w:t>2）本国产品的价格扣除计算：供应商投标</w:t>
      </w:r>
      <w:r>
        <w:rPr>
          <w:color w:val="auto"/>
          <w:highlight w:val="none"/>
        </w:rPr>
        <w:t>报价将按相应比例进行扣除，用扣除后的价格参与评审（计算价格分）</w:t>
      </w:r>
      <w:r>
        <w:rPr>
          <w:rFonts w:hint="eastAsia"/>
          <w:color w:val="auto"/>
          <w:highlight w:val="none"/>
        </w:rPr>
        <w:t>，价格扣除比例分别如下：</w:t>
      </w:r>
    </w:p>
    <w:p w14:paraId="266CB333">
      <w:pPr>
        <w:ind w:firstLine="420" w:firstLineChars="200"/>
        <w:rPr>
          <w:color w:val="auto"/>
          <w:highlight w:val="none"/>
        </w:rPr>
      </w:pP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0"/>
        <w:gridCol w:w="4389"/>
        <w:gridCol w:w="2551"/>
      </w:tblGrid>
      <w:tr w14:paraId="4ED9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noWrap w:val="0"/>
            <w:vAlign w:val="top"/>
          </w:tcPr>
          <w:p w14:paraId="575ED8E5">
            <w:pPr>
              <w:rPr>
                <w:color w:val="auto"/>
                <w:highlight w:val="none"/>
              </w:rPr>
            </w:pPr>
            <w:r>
              <w:rPr>
                <w:rFonts w:hint="eastAsia"/>
                <w:color w:val="auto"/>
                <w:highlight w:val="none"/>
              </w:rPr>
              <w:t>采购项目或者采购包中为单一产品</w:t>
            </w:r>
          </w:p>
        </w:tc>
        <w:tc>
          <w:tcPr>
            <w:tcW w:w="4389" w:type="dxa"/>
            <w:noWrap w:val="0"/>
            <w:vAlign w:val="top"/>
          </w:tcPr>
          <w:p w14:paraId="48FA3033">
            <w:pPr>
              <w:rPr>
                <w:color w:val="auto"/>
                <w:highlight w:val="none"/>
              </w:rPr>
            </w:pPr>
            <w:r>
              <w:rPr>
                <w:rFonts w:hint="eastAsia"/>
                <w:color w:val="auto"/>
                <w:highlight w:val="none"/>
              </w:rPr>
              <w:t>若本项目既有本国产品又有非本国产品参与竞争的，供应商所提供符合本国产品标准的产品</w:t>
            </w:r>
          </w:p>
        </w:tc>
        <w:tc>
          <w:tcPr>
            <w:tcW w:w="2551" w:type="dxa"/>
            <w:vMerge w:val="restart"/>
            <w:noWrap w:val="0"/>
            <w:vAlign w:val="top"/>
          </w:tcPr>
          <w:p w14:paraId="45C04479">
            <w:pPr>
              <w:rPr>
                <w:color w:val="auto"/>
                <w:highlight w:val="none"/>
              </w:rPr>
            </w:pPr>
          </w:p>
          <w:p w14:paraId="138EDBB6">
            <w:pPr>
              <w:rPr>
                <w:color w:val="auto"/>
                <w:highlight w:val="none"/>
              </w:rPr>
            </w:pPr>
          </w:p>
          <w:p w14:paraId="505CE579">
            <w:pPr>
              <w:rPr>
                <w:color w:val="auto"/>
                <w:highlight w:val="none"/>
              </w:rPr>
            </w:pPr>
          </w:p>
          <w:p w14:paraId="746C05A9">
            <w:pPr>
              <w:rPr>
                <w:color w:val="auto"/>
                <w:highlight w:val="none"/>
              </w:rPr>
            </w:pPr>
            <w:r>
              <w:rPr>
                <w:rFonts w:hint="eastAsia"/>
                <w:color w:val="auto"/>
                <w:highlight w:val="none"/>
              </w:rPr>
              <w:t>价格扣除全部产品的总报价的20%</w:t>
            </w:r>
          </w:p>
        </w:tc>
      </w:tr>
      <w:tr w14:paraId="0A3F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90" w:type="dxa"/>
            <w:noWrap w:val="0"/>
            <w:vAlign w:val="top"/>
          </w:tcPr>
          <w:p w14:paraId="3AAFFABE">
            <w:pPr>
              <w:rPr>
                <w:color w:val="auto"/>
                <w:highlight w:val="none"/>
              </w:rPr>
            </w:pPr>
            <w:r>
              <w:rPr>
                <w:rFonts w:hint="eastAsia"/>
                <w:color w:val="auto"/>
                <w:highlight w:val="none"/>
              </w:rPr>
              <w:t>采购项目或者采购包中含有多种产品</w:t>
            </w:r>
          </w:p>
        </w:tc>
        <w:tc>
          <w:tcPr>
            <w:tcW w:w="4389" w:type="dxa"/>
            <w:noWrap w:val="0"/>
            <w:vAlign w:val="top"/>
          </w:tcPr>
          <w:p w14:paraId="6279F78A">
            <w:pPr>
              <w:rPr>
                <w:color w:val="auto"/>
                <w:highlight w:val="none"/>
              </w:rPr>
            </w:pPr>
            <w:r>
              <w:rPr>
                <w:rFonts w:hint="eastAsia"/>
                <w:color w:val="auto"/>
                <w:highlight w:val="none"/>
              </w:rPr>
              <w:t>若本项目既有本国产品又有非本国产品参与竞争的，供应商提供符合本国产品标准的产品成本之和占该供应商提供的全部产品成本之和的比例达到80%以上时。供应商须在投标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noWrap w:val="0"/>
            <w:vAlign w:val="top"/>
          </w:tcPr>
          <w:p w14:paraId="6C294DB4">
            <w:pPr>
              <w:ind w:firstLine="420" w:firstLineChars="200"/>
              <w:rPr>
                <w:color w:val="auto"/>
                <w:highlight w:val="none"/>
              </w:rPr>
            </w:pPr>
          </w:p>
        </w:tc>
      </w:tr>
      <w:tr w14:paraId="46F9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930" w:type="dxa"/>
            <w:gridSpan w:val="3"/>
            <w:noWrap w:val="0"/>
            <w:vAlign w:val="top"/>
          </w:tcPr>
          <w:p w14:paraId="6D2E3270">
            <w:pPr>
              <w:rPr>
                <w:color w:val="auto"/>
                <w:highlight w:val="none"/>
              </w:rPr>
            </w:pPr>
            <w:r>
              <w:rPr>
                <w:rFonts w:hint="eastAsia"/>
                <w:color w:val="auto"/>
                <w:highlight w:val="none"/>
              </w:rPr>
              <w:t>注：未提供《关于符合本国产品标准的声明函》、</w:t>
            </w:r>
            <w:r>
              <w:rPr>
                <w:rFonts w:hint="eastAsia"/>
                <w:color w:val="auto"/>
                <w:szCs w:val="21"/>
                <w:highlight w:val="none"/>
              </w:rPr>
              <w:t>《关于符合本国产品标准的成本占比承诺函》（如适用）</w:t>
            </w:r>
            <w:r>
              <w:rPr>
                <w:rFonts w:hint="eastAsia"/>
                <w:color w:val="auto"/>
                <w:highlight w:val="none"/>
              </w:rPr>
              <w:t>或不符合条件的，不享受价格扣除优惠。</w:t>
            </w:r>
          </w:p>
        </w:tc>
      </w:tr>
    </w:tbl>
    <w:p w14:paraId="795D3730">
      <w:pPr>
        <w:pStyle w:val="19"/>
        <w:ind w:firstLine="420" w:firstLineChars="200"/>
        <w:rPr>
          <w:color w:val="auto"/>
          <w:kern w:val="2"/>
          <w:sz w:val="21"/>
          <w:highlight w:val="none"/>
        </w:rPr>
      </w:pPr>
      <w:r>
        <w:rPr>
          <w:rFonts w:hint="eastAsia"/>
          <w:color w:val="auto"/>
          <w:kern w:val="2"/>
          <w:sz w:val="21"/>
          <w:highlight w:val="none"/>
        </w:rPr>
        <w:t>3）评审报价计算示例：</w:t>
      </w:r>
    </w:p>
    <w:p w14:paraId="5292763B">
      <w:pPr>
        <w:spacing w:before="120" w:line="320" w:lineRule="atLeast"/>
        <w:ind w:firstLine="420" w:firstLineChars="200"/>
        <w:rPr>
          <w:color w:val="auto"/>
          <w:highlight w:val="none"/>
        </w:rPr>
      </w:pPr>
      <w:r>
        <w:rPr>
          <w:rFonts w:hint="eastAsia"/>
          <w:color w:val="auto"/>
          <w:highlight w:val="none"/>
        </w:rPr>
        <w:t>a.供应商若符合中小企业支持政策的要求，计算公式具体为：评审报价＝投标总报价－（投标总报价*小微企业价格扣除比例）</w:t>
      </w:r>
    </w:p>
    <w:p w14:paraId="6AD98124">
      <w:pPr>
        <w:ind w:firstLine="420" w:firstLineChars="200"/>
        <w:rPr>
          <w:color w:val="auto"/>
          <w:highlight w:val="none"/>
        </w:rPr>
      </w:pPr>
      <w:r>
        <w:rPr>
          <w:rFonts w:hint="eastAsia"/>
          <w:color w:val="auto"/>
          <w:highlight w:val="none"/>
        </w:rPr>
        <w:t>b.供应商若符合本国产品支持政策的要求，计算公式具体为：评审报价＝投标总报价－（全部产品的总报价*20%）</w:t>
      </w:r>
    </w:p>
    <w:p w14:paraId="5EA4A9C3">
      <w:pPr>
        <w:ind w:firstLine="420" w:firstLineChars="200"/>
        <w:rPr>
          <w:color w:val="auto"/>
          <w:highlight w:val="none"/>
        </w:rPr>
      </w:pPr>
      <w:r>
        <w:rPr>
          <w:rFonts w:hint="eastAsia"/>
          <w:color w:val="auto"/>
          <w:highlight w:val="none"/>
        </w:rPr>
        <w:t>c.供应商若同时符合中小企业、本国产品扶持政策的要求，计算公式具体为：评审报价＝投标总报价－（投标总报价*小微企业价格扣除比例）－（全部产品的总报价*20%）</w:t>
      </w:r>
    </w:p>
    <w:p w14:paraId="1F1C84EE">
      <w:pPr>
        <w:rPr>
          <w:rFonts w:hint="eastAsia"/>
          <w:color w:val="auto"/>
          <w:highlight w:val="none"/>
        </w:rPr>
      </w:pPr>
      <w:r>
        <w:rPr>
          <w:rFonts w:hint="eastAsia"/>
          <w:color w:val="auto"/>
          <w:highlight w:val="none"/>
        </w:rPr>
        <w:br w:type="page"/>
      </w:r>
    </w:p>
    <w:p w14:paraId="72AE7849">
      <w:pPr>
        <w:ind w:firstLine="315" w:firstLineChars="150"/>
        <w:rPr>
          <w:color w:val="auto"/>
          <w:highlight w:val="none"/>
        </w:rPr>
      </w:pPr>
      <w:r>
        <w:rPr>
          <w:rFonts w:hint="eastAsia"/>
          <w:color w:val="auto"/>
          <w:highlight w:val="none"/>
        </w:rPr>
        <w:t>（3）政策性加分</w:t>
      </w:r>
    </w:p>
    <w:tbl>
      <w:tblPr>
        <w:tblStyle w:val="51"/>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66"/>
        <w:gridCol w:w="3506"/>
        <w:gridCol w:w="1134"/>
        <w:gridCol w:w="2814"/>
      </w:tblGrid>
      <w:tr w14:paraId="6398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74659AC9">
            <w:pPr>
              <w:jc w:val="center"/>
              <w:rPr>
                <w:b/>
                <w:color w:val="auto"/>
                <w:szCs w:val="21"/>
                <w:highlight w:val="none"/>
              </w:rPr>
            </w:pPr>
            <w:r>
              <w:rPr>
                <w:b/>
                <w:color w:val="auto"/>
                <w:szCs w:val="21"/>
                <w:highlight w:val="none"/>
              </w:rPr>
              <w:t>序号</w:t>
            </w:r>
          </w:p>
        </w:tc>
        <w:tc>
          <w:tcPr>
            <w:tcW w:w="966" w:type="dxa"/>
            <w:noWrap w:val="0"/>
            <w:vAlign w:val="center"/>
          </w:tcPr>
          <w:p w14:paraId="6E5379E4">
            <w:pPr>
              <w:jc w:val="center"/>
              <w:rPr>
                <w:b/>
                <w:color w:val="auto"/>
                <w:szCs w:val="21"/>
                <w:highlight w:val="none"/>
              </w:rPr>
            </w:pPr>
            <w:r>
              <w:rPr>
                <w:rFonts w:hint="eastAsia"/>
                <w:b/>
                <w:color w:val="auto"/>
                <w:szCs w:val="21"/>
                <w:highlight w:val="none"/>
              </w:rPr>
              <w:t>类型</w:t>
            </w:r>
          </w:p>
        </w:tc>
        <w:tc>
          <w:tcPr>
            <w:tcW w:w="3506" w:type="dxa"/>
            <w:noWrap w:val="0"/>
            <w:vAlign w:val="center"/>
          </w:tcPr>
          <w:p w14:paraId="5D5AF8C2">
            <w:pPr>
              <w:jc w:val="center"/>
              <w:rPr>
                <w:b/>
                <w:color w:val="auto"/>
                <w:szCs w:val="21"/>
                <w:highlight w:val="none"/>
              </w:rPr>
            </w:pPr>
            <w:r>
              <w:rPr>
                <w:rFonts w:hint="eastAsia"/>
                <w:b/>
                <w:color w:val="auto"/>
                <w:szCs w:val="21"/>
                <w:highlight w:val="none"/>
              </w:rPr>
              <w:t>评分标准</w:t>
            </w:r>
          </w:p>
        </w:tc>
        <w:tc>
          <w:tcPr>
            <w:tcW w:w="1134" w:type="dxa"/>
            <w:noWrap w:val="0"/>
            <w:vAlign w:val="center"/>
          </w:tcPr>
          <w:p w14:paraId="43981E82">
            <w:pPr>
              <w:jc w:val="center"/>
              <w:rPr>
                <w:b/>
                <w:color w:val="auto"/>
                <w:szCs w:val="21"/>
                <w:highlight w:val="none"/>
              </w:rPr>
            </w:pPr>
            <w:r>
              <w:rPr>
                <w:rFonts w:hint="eastAsia"/>
                <w:b/>
                <w:color w:val="auto"/>
                <w:szCs w:val="21"/>
                <w:highlight w:val="none"/>
              </w:rPr>
              <w:t>分值权重</w:t>
            </w:r>
          </w:p>
        </w:tc>
        <w:tc>
          <w:tcPr>
            <w:tcW w:w="2814" w:type="dxa"/>
            <w:noWrap w:val="0"/>
            <w:vAlign w:val="center"/>
          </w:tcPr>
          <w:p w14:paraId="3B40F628">
            <w:pPr>
              <w:jc w:val="center"/>
              <w:rPr>
                <w:b/>
                <w:color w:val="auto"/>
                <w:szCs w:val="21"/>
                <w:highlight w:val="none"/>
              </w:rPr>
            </w:pPr>
            <w:r>
              <w:rPr>
                <w:b/>
                <w:color w:val="auto"/>
                <w:szCs w:val="21"/>
                <w:highlight w:val="none"/>
              </w:rPr>
              <w:t>说明</w:t>
            </w:r>
          </w:p>
        </w:tc>
      </w:tr>
      <w:tr w14:paraId="3977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jc w:val="center"/>
        </w:trPr>
        <w:tc>
          <w:tcPr>
            <w:tcW w:w="708" w:type="dxa"/>
            <w:noWrap w:val="0"/>
            <w:vAlign w:val="center"/>
          </w:tcPr>
          <w:p w14:paraId="6C529CA6">
            <w:pPr>
              <w:jc w:val="center"/>
              <w:rPr>
                <w:b/>
                <w:color w:val="auto"/>
                <w:szCs w:val="21"/>
                <w:highlight w:val="none"/>
              </w:rPr>
            </w:pPr>
            <w:r>
              <w:rPr>
                <w:rFonts w:hint="eastAsia"/>
                <w:b/>
                <w:color w:val="auto"/>
                <w:szCs w:val="21"/>
                <w:highlight w:val="none"/>
              </w:rPr>
              <w:t>1</w:t>
            </w:r>
          </w:p>
        </w:tc>
        <w:tc>
          <w:tcPr>
            <w:tcW w:w="966" w:type="dxa"/>
            <w:noWrap w:val="0"/>
            <w:vAlign w:val="center"/>
          </w:tcPr>
          <w:p w14:paraId="40D3C2FF">
            <w:pPr>
              <w:jc w:val="center"/>
              <w:rPr>
                <w:color w:val="auto"/>
                <w:szCs w:val="21"/>
                <w:highlight w:val="none"/>
              </w:rPr>
            </w:pPr>
            <w:r>
              <w:rPr>
                <w:rFonts w:hint="eastAsia"/>
                <w:color w:val="auto"/>
                <w:szCs w:val="21"/>
                <w:highlight w:val="none"/>
              </w:rPr>
              <w:t>政策性加分</w:t>
            </w:r>
          </w:p>
        </w:tc>
        <w:tc>
          <w:tcPr>
            <w:tcW w:w="3506" w:type="dxa"/>
            <w:noWrap w:val="0"/>
            <w:vAlign w:val="center"/>
          </w:tcPr>
          <w:p w14:paraId="30D12315">
            <w:pPr>
              <w:rPr>
                <w:iCs/>
                <w:color w:val="auto"/>
                <w:szCs w:val="21"/>
                <w:highlight w:val="none"/>
              </w:rPr>
            </w:pPr>
            <w:r>
              <w:rPr>
                <w:iCs/>
                <w:color w:val="auto"/>
                <w:szCs w:val="21"/>
                <w:highlight w:val="none"/>
              </w:rPr>
              <w:t>（1）节能产品分（</w:t>
            </w:r>
            <w:r>
              <w:rPr>
                <w:rFonts w:hint="eastAsia"/>
                <w:iCs/>
                <w:color w:val="auto"/>
                <w:szCs w:val="21"/>
                <w:highlight w:val="none"/>
              </w:rPr>
              <w:t>1</w:t>
            </w:r>
            <w:r>
              <w:rPr>
                <w:iCs/>
                <w:color w:val="auto"/>
                <w:szCs w:val="21"/>
                <w:highlight w:val="none"/>
              </w:rPr>
              <w:t>分）</w:t>
            </w:r>
          </w:p>
          <w:p w14:paraId="3DCBD96F">
            <w:pPr>
              <w:rPr>
                <w:iCs/>
                <w:color w:val="auto"/>
                <w:szCs w:val="21"/>
                <w:highlight w:val="none"/>
              </w:rPr>
            </w:pPr>
            <w:r>
              <w:rPr>
                <w:rFonts w:hint="eastAsia"/>
                <w:iCs/>
                <w:color w:val="auto"/>
                <w:szCs w:val="21"/>
                <w:highlight w:val="none"/>
              </w:rPr>
              <w:t>供应商投标产品属于</w:t>
            </w:r>
            <w:r>
              <w:rPr>
                <w:rFonts w:hint="eastAsia" w:ascii="宋体" w:hAnsi="宋体"/>
                <w:iCs/>
                <w:color w:val="auto"/>
                <w:highlight w:val="none"/>
              </w:rPr>
              <w:t>节能产品政府采购品目清单</w:t>
            </w:r>
            <w:r>
              <w:rPr>
                <w:rFonts w:hint="eastAsia"/>
                <w:iCs/>
                <w:color w:val="auto"/>
                <w:szCs w:val="21"/>
                <w:highlight w:val="none"/>
              </w:rPr>
              <w:t>范围内优先采购的</w:t>
            </w:r>
            <w:r>
              <w:rPr>
                <w:iCs/>
                <w:color w:val="auto"/>
                <w:szCs w:val="21"/>
                <w:highlight w:val="none"/>
              </w:rPr>
              <w:t>，每有一项得</w:t>
            </w:r>
            <w:r>
              <w:rPr>
                <w:rFonts w:hint="eastAsia"/>
                <w:iCs/>
                <w:color w:val="auto"/>
                <w:szCs w:val="21"/>
                <w:highlight w:val="none"/>
              </w:rPr>
              <w:t>1</w:t>
            </w:r>
            <w:r>
              <w:rPr>
                <w:iCs/>
                <w:color w:val="auto"/>
                <w:szCs w:val="21"/>
                <w:highlight w:val="none"/>
              </w:rPr>
              <w:t>分，最多得</w:t>
            </w:r>
            <w:r>
              <w:rPr>
                <w:rFonts w:hint="eastAsia"/>
                <w:iCs/>
                <w:color w:val="auto"/>
                <w:szCs w:val="21"/>
                <w:highlight w:val="none"/>
              </w:rPr>
              <w:t>1</w:t>
            </w:r>
            <w:r>
              <w:rPr>
                <w:iCs/>
                <w:color w:val="auto"/>
                <w:szCs w:val="21"/>
                <w:highlight w:val="none"/>
              </w:rPr>
              <w:t>分。采购内容中的强制产品不加分。</w:t>
            </w:r>
          </w:p>
          <w:p w14:paraId="78A72352">
            <w:pPr>
              <w:rPr>
                <w:iCs/>
                <w:color w:val="auto"/>
                <w:szCs w:val="21"/>
                <w:highlight w:val="none"/>
              </w:rPr>
            </w:pPr>
            <w:r>
              <w:rPr>
                <w:iCs/>
                <w:color w:val="auto"/>
                <w:szCs w:val="21"/>
                <w:highlight w:val="none"/>
              </w:rPr>
              <w:t>（</w:t>
            </w:r>
            <w:r>
              <w:rPr>
                <w:rFonts w:hint="eastAsia"/>
                <w:iCs/>
                <w:color w:val="auto"/>
                <w:szCs w:val="21"/>
                <w:highlight w:val="none"/>
              </w:rPr>
              <w:t>2</w:t>
            </w:r>
            <w:r>
              <w:rPr>
                <w:iCs/>
                <w:color w:val="auto"/>
                <w:szCs w:val="21"/>
                <w:highlight w:val="none"/>
              </w:rPr>
              <w:t>）</w:t>
            </w:r>
            <w:r>
              <w:rPr>
                <w:rFonts w:hint="eastAsia"/>
                <w:iCs/>
                <w:color w:val="auto"/>
                <w:szCs w:val="21"/>
                <w:highlight w:val="none"/>
              </w:rPr>
              <w:t>环境标志产品</w:t>
            </w:r>
            <w:r>
              <w:rPr>
                <w:iCs/>
                <w:color w:val="auto"/>
                <w:szCs w:val="21"/>
                <w:highlight w:val="none"/>
              </w:rPr>
              <w:t>分（</w:t>
            </w:r>
            <w:r>
              <w:rPr>
                <w:rFonts w:hint="eastAsia"/>
                <w:iCs/>
                <w:color w:val="auto"/>
                <w:szCs w:val="21"/>
                <w:highlight w:val="none"/>
              </w:rPr>
              <w:t>1</w:t>
            </w:r>
            <w:r>
              <w:rPr>
                <w:iCs/>
                <w:color w:val="auto"/>
                <w:szCs w:val="21"/>
                <w:highlight w:val="none"/>
              </w:rPr>
              <w:t>分）</w:t>
            </w:r>
          </w:p>
          <w:p w14:paraId="14AC84E5">
            <w:pPr>
              <w:rPr>
                <w:color w:val="auto"/>
                <w:szCs w:val="21"/>
                <w:highlight w:val="none"/>
              </w:rPr>
            </w:pPr>
            <w:r>
              <w:rPr>
                <w:rFonts w:hint="eastAsia"/>
                <w:iCs/>
                <w:color w:val="auto"/>
                <w:szCs w:val="21"/>
                <w:highlight w:val="none"/>
              </w:rPr>
              <w:t>供应商投标产品属于</w:t>
            </w:r>
            <w:r>
              <w:rPr>
                <w:rFonts w:hint="eastAsia" w:ascii="宋体" w:hAnsi="宋体"/>
                <w:iCs/>
                <w:color w:val="auto"/>
                <w:highlight w:val="none"/>
              </w:rPr>
              <w:t>环境标志产品政府采购品目清单</w:t>
            </w:r>
            <w:r>
              <w:rPr>
                <w:rFonts w:hint="eastAsia"/>
                <w:iCs/>
                <w:color w:val="auto"/>
                <w:szCs w:val="21"/>
                <w:highlight w:val="none"/>
              </w:rPr>
              <w:t>范围内优先采购的</w:t>
            </w:r>
            <w:r>
              <w:rPr>
                <w:iCs/>
                <w:color w:val="auto"/>
                <w:szCs w:val="21"/>
                <w:highlight w:val="none"/>
              </w:rPr>
              <w:t>，每有一项得</w:t>
            </w:r>
            <w:r>
              <w:rPr>
                <w:rFonts w:hint="eastAsia"/>
                <w:iCs/>
                <w:color w:val="auto"/>
                <w:szCs w:val="21"/>
                <w:highlight w:val="none"/>
              </w:rPr>
              <w:t>1</w:t>
            </w:r>
            <w:r>
              <w:rPr>
                <w:iCs/>
                <w:color w:val="auto"/>
                <w:szCs w:val="21"/>
                <w:highlight w:val="none"/>
              </w:rPr>
              <w:t>分，最多得</w:t>
            </w:r>
            <w:r>
              <w:rPr>
                <w:rFonts w:hint="eastAsia"/>
                <w:iCs/>
                <w:color w:val="auto"/>
                <w:szCs w:val="21"/>
                <w:highlight w:val="none"/>
              </w:rPr>
              <w:t>1</w:t>
            </w:r>
            <w:r>
              <w:rPr>
                <w:iCs/>
                <w:color w:val="auto"/>
                <w:szCs w:val="21"/>
                <w:highlight w:val="none"/>
              </w:rPr>
              <w:t>分。</w:t>
            </w:r>
          </w:p>
        </w:tc>
        <w:tc>
          <w:tcPr>
            <w:tcW w:w="1134" w:type="dxa"/>
            <w:noWrap w:val="0"/>
            <w:vAlign w:val="center"/>
          </w:tcPr>
          <w:p w14:paraId="7B35C01E">
            <w:pPr>
              <w:jc w:val="center"/>
              <w:rPr>
                <w:color w:val="auto"/>
                <w:szCs w:val="21"/>
                <w:highlight w:val="none"/>
              </w:rPr>
            </w:pPr>
            <w:r>
              <w:rPr>
                <w:rFonts w:hint="eastAsia"/>
                <w:color w:val="auto"/>
                <w:szCs w:val="21"/>
                <w:highlight w:val="none"/>
              </w:rPr>
              <w:t>2分</w:t>
            </w:r>
          </w:p>
        </w:tc>
        <w:tc>
          <w:tcPr>
            <w:tcW w:w="2814" w:type="dxa"/>
            <w:noWrap w:val="0"/>
            <w:vAlign w:val="center"/>
          </w:tcPr>
          <w:p w14:paraId="4DED793C">
            <w:pPr>
              <w:numPr>
                <w:ilvl w:val="0"/>
                <w:numId w:val="3"/>
              </w:numPr>
              <w:rPr>
                <w:rFonts w:hint="eastAsia"/>
                <w:color w:val="auto"/>
                <w:szCs w:val="21"/>
                <w:highlight w:val="none"/>
              </w:rPr>
            </w:pPr>
            <w:r>
              <w:rPr>
                <w:rFonts w:hint="eastAsia"/>
                <w:color w:val="auto"/>
                <w:szCs w:val="21"/>
                <w:highlight w:val="none"/>
              </w:rPr>
              <w:t>供应商在投标文件中列明属于节能、环境标志产品的投标产品列表，并提供所投标产品的节能、环境标志产品认证证书扫描件。</w:t>
            </w:r>
          </w:p>
          <w:p w14:paraId="79F67B4D">
            <w:pPr>
              <w:rPr>
                <w:color w:val="auto"/>
                <w:szCs w:val="21"/>
                <w:highlight w:val="none"/>
              </w:rPr>
            </w:pPr>
            <w:r>
              <w:rPr>
                <w:rFonts w:hint="eastAsia"/>
                <w:color w:val="auto"/>
                <w:szCs w:val="21"/>
                <w:highlight w:val="none"/>
              </w:rPr>
              <w:t>（2）以节能、环境标志产品认证证书与供应商所提供的投标产品列表进行比对作为评审依据。</w:t>
            </w:r>
          </w:p>
        </w:tc>
      </w:tr>
    </w:tbl>
    <w:p w14:paraId="477C9AC7">
      <w:pPr>
        <w:rPr>
          <w:color w:val="auto"/>
          <w:highlight w:val="none"/>
        </w:rPr>
      </w:pPr>
    </w:p>
    <w:p w14:paraId="048937F0">
      <w:pPr>
        <w:ind w:firstLine="315" w:firstLineChars="150"/>
        <w:rPr>
          <w:color w:val="auto"/>
          <w:highlight w:val="none"/>
        </w:rPr>
      </w:pPr>
      <w:r>
        <w:rPr>
          <w:rFonts w:hint="eastAsia"/>
          <w:color w:val="auto"/>
          <w:highlight w:val="none"/>
        </w:rPr>
        <w:t>（4）</w:t>
      </w:r>
      <w:r>
        <w:rPr>
          <w:color w:val="auto"/>
          <w:highlight w:val="none"/>
        </w:rPr>
        <w:t>综合评分</w:t>
      </w:r>
    </w:p>
    <w:tbl>
      <w:tblPr>
        <w:tblStyle w:val="51"/>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2"/>
        <w:gridCol w:w="1777"/>
        <w:gridCol w:w="1986"/>
        <w:gridCol w:w="2218"/>
      </w:tblGrid>
      <w:tr w14:paraId="282A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960" w:type="dxa"/>
            <w:noWrap w:val="0"/>
            <w:vAlign w:val="center"/>
          </w:tcPr>
          <w:p w14:paraId="0FF1AED1">
            <w:pPr>
              <w:jc w:val="center"/>
              <w:rPr>
                <w:b/>
                <w:color w:val="auto"/>
                <w:szCs w:val="21"/>
                <w:highlight w:val="none"/>
              </w:rPr>
            </w:pPr>
            <w:r>
              <w:rPr>
                <w:rFonts w:hint="eastAsia"/>
                <w:b/>
                <w:color w:val="auto"/>
                <w:szCs w:val="21"/>
                <w:highlight w:val="none"/>
              </w:rPr>
              <w:t>分项</w:t>
            </w:r>
          </w:p>
        </w:tc>
        <w:tc>
          <w:tcPr>
            <w:tcW w:w="2192" w:type="dxa"/>
            <w:noWrap w:val="0"/>
            <w:vAlign w:val="center"/>
          </w:tcPr>
          <w:p w14:paraId="28003F0B">
            <w:pPr>
              <w:jc w:val="center"/>
              <w:rPr>
                <w:b/>
                <w:color w:val="auto"/>
                <w:szCs w:val="21"/>
                <w:highlight w:val="none"/>
              </w:rPr>
            </w:pPr>
            <w:r>
              <w:rPr>
                <w:rFonts w:hint="eastAsia"/>
                <w:b/>
                <w:color w:val="auto"/>
                <w:szCs w:val="21"/>
                <w:highlight w:val="none"/>
              </w:rPr>
              <w:t>技术及商务资信分</w:t>
            </w:r>
          </w:p>
        </w:tc>
        <w:tc>
          <w:tcPr>
            <w:tcW w:w="1777" w:type="dxa"/>
            <w:noWrap w:val="0"/>
            <w:vAlign w:val="center"/>
          </w:tcPr>
          <w:p w14:paraId="5AEBA0AE">
            <w:pPr>
              <w:jc w:val="center"/>
              <w:rPr>
                <w:b/>
                <w:color w:val="auto"/>
                <w:szCs w:val="21"/>
                <w:highlight w:val="none"/>
              </w:rPr>
            </w:pPr>
            <w:r>
              <w:rPr>
                <w:rFonts w:hint="eastAsia"/>
                <w:b/>
                <w:color w:val="auto"/>
                <w:szCs w:val="21"/>
                <w:highlight w:val="none"/>
              </w:rPr>
              <w:t>投标报价得分</w:t>
            </w:r>
          </w:p>
        </w:tc>
        <w:tc>
          <w:tcPr>
            <w:tcW w:w="1986" w:type="dxa"/>
            <w:noWrap w:val="0"/>
            <w:vAlign w:val="center"/>
          </w:tcPr>
          <w:p w14:paraId="4D12E974">
            <w:pPr>
              <w:jc w:val="center"/>
              <w:rPr>
                <w:b/>
                <w:color w:val="auto"/>
                <w:szCs w:val="21"/>
                <w:highlight w:val="none"/>
              </w:rPr>
            </w:pPr>
            <w:r>
              <w:rPr>
                <w:rFonts w:hint="eastAsia"/>
                <w:b/>
                <w:color w:val="auto"/>
                <w:szCs w:val="21"/>
                <w:highlight w:val="none"/>
              </w:rPr>
              <w:t>政策性加分</w:t>
            </w:r>
          </w:p>
        </w:tc>
        <w:tc>
          <w:tcPr>
            <w:tcW w:w="2218" w:type="dxa"/>
            <w:noWrap w:val="0"/>
            <w:vAlign w:val="center"/>
          </w:tcPr>
          <w:p w14:paraId="54F57DB6">
            <w:pPr>
              <w:jc w:val="center"/>
              <w:rPr>
                <w:b/>
                <w:color w:val="auto"/>
                <w:szCs w:val="21"/>
                <w:highlight w:val="none"/>
              </w:rPr>
            </w:pPr>
            <w:r>
              <w:rPr>
                <w:rFonts w:hint="eastAsia"/>
                <w:b/>
                <w:color w:val="auto"/>
                <w:szCs w:val="21"/>
                <w:highlight w:val="none"/>
              </w:rPr>
              <w:t>总分</w:t>
            </w:r>
          </w:p>
        </w:tc>
      </w:tr>
      <w:tr w14:paraId="3742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960" w:type="dxa"/>
            <w:noWrap w:val="0"/>
            <w:vAlign w:val="center"/>
          </w:tcPr>
          <w:p w14:paraId="2BAF1064">
            <w:pPr>
              <w:jc w:val="center"/>
              <w:rPr>
                <w:b/>
                <w:color w:val="auto"/>
                <w:szCs w:val="21"/>
                <w:highlight w:val="none"/>
              </w:rPr>
            </w:pPr>
            <w:r>
              <w:rPr>
                <w:rFonts w:hint="eastAsia"/>
                <w:b/>
                <w:color w:val="auto"/>
                <w:szCs w:val="21"/>
                <w:highlight w:val="none"/>
              </w:rPr>
              <w:t>分值</w:t>
            </w:r>
          </w:p>
        </w:tc>
        <w:tc>
          <w:tcPr>
            <w:tcW w:w="2192" w:type="dxa"/>
            <w:noWrap w:val="0"/>
            <w:vAlign w:val="center"/>
          </w:tcPr>
          <w:p w14:paraId="38491F46">
            <w:pPr>
              <w:jc w:val="center"/>
              <w:rPr>
                <w:rFonts w:hint="default" w:eastAsia="宋体"/>
                <w:color w:val="auto"/>
                <w:szCs w:val="21"/>
                <w:highlight w:val="none"/>
                <w:lang w:val="en-US" w:eastAsia="zh-CN"/>
              </w:rPr>
            </w:pPr>
            <w:r>
              <w:rPr>
                <w:rFonts w:hint="eastAsia"/>
                <w:color w:val="auto"/>
                <w:szCs w:val="21"/>
                <w:highlight w:val="none"/>
                <w:lang w:val="en-US" w:eastAsia="zh-CN"/>
              </w:rPr>
              <w:t>68</w:t>
            </w:r>
          </w:p>
        </w:tc>
        <w:tc>
          <w:tcPr>
            <w:tcW w:w="1777" w:type="dxa"/>
            <w:noWrap w:val="0"/>
            <w:vAlign w:val="center"/>
          </w:tcPr>
          <w:p w14:paraId="26E96051">
            <w:pPr>
              <w:jc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1986" w:type="dxa"/>
            <w:noWrap w:val="0"/>
            <w:vAlign w:val="center"/>
          </w:tcPr>
          <w:p w14:paraId="195DCE4D">
            <w:pPr>
              <w:jc w:val="center"/>
              <w:rPr>
                <w:rFonts w:hint="eastAsia" w:eastAsia="宋体"/>
                <w:color w:val="auto"/>
                <w:szCs w:val="21"/>
                <w:highlight w:val="none"/>
                <w:lang w:val="en-US" w:eastAsia="zh-CN"/>
              </w:rPr>
            </w:pPr>
            <w:r>
              <w:rPr>
                <w:rFonts w:hint="eastAsia"/>
                <w:color w:val="auto"/>
                <w:szCs w:val="21"/>
                <w:highlight w:val="none"/>
                <w:lang w:val="en-US" w:eastAsia="zh-CN"/>
              </w:rPr>
              <w:t>2</w:t>
            </w:r>
          </w:p>
        </w:tc>
        <w:tc>
          <w:tcPr>
            <w:tcW w:w="2218" w:type="dxa"/>
            <w:noWrap w:val="0"/>
            <w:vAlign w:val="center"/>
          </w:tcPr>
          <w:p w14:paraId="1919A538">
            <w:pPr>
              <w:jc w:val="center"/>
              <w:rPr>
                <w:rFonts w:hint="default" w:eastAsia="宋体"/>
                <w:color w:val="auto"/>
                <w:szCs w:val="21"/>
                <w:highlight w:val="none"/>
                <w:lang w:val="en-US" w:eastAsia="zh-CN"/>
              </w:rPr>
            </w:pPr>
            <w:r>
              <w:rPr>
                <w:rFonts w:hint="eastAsia"/>
                <w:color w:val="auto"/>
                <w:szCs w:val="21"/>
                <w:highlight w:val="none"/>
                <w:lang w:val="en-US" w:eastAsia="zh-CN"/>
              </w:rPr>
              <w:t>100</w:t>
            </w:r>
          </w:p>
        </w:tc>
      </w:tr>
      <w:tr w14:paraId="38E5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9133" w:type="dxa"/>
            <w:gridSpan w:val="5"/>
            <w:noWrap w:val="0"/>
            <w:vAlign w:val="center"/>
          </w:tcPr>
          <w:p w14:paraId="626728DB">
            <w:pPr>
              <w:rPr>
                <w:color w:val="auto"/>
                <w:szCs w:val="21"/>
                <w:highlight w:val="none"/>
              </w:rPr>
            </w:pPr>
            <w:r>
              <w:rPr>
                <w:rFonts w:hint="eastAsia"/>
                <w:color w:val="auto"/>
                <w:szCs w:val="21"/>
                <w:highlight w:val="none"/>
              </w:rPr>
              <w:t>综合评分</w:t>
            </w:r>
            <w:r>
              <w:rPr>
                <w:color w:val="auto"/>
                <w:szCs w:val="21"/>
                <w:highlight w:val="none"/>
              </w:rPr>
              <w:t>=</w:t>
            </w:r>
            <w:r>
              <w:rPr>
                <w:rFonts w:hint="eastAsia"/>
                <w:color w:val="auto"/>
                <w:szCs w:val="21"/>
                <w:highlight w:val="none"/>
              </w:rPr>
              <w:t>技术及商务资信分+投标报价得分+政策性加分（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4D03BA80">
      <w:pPr>
        <w:rPr>
          <w:rFonts w:hint="eastAsia"/>
          <w:b/>
          <w:bCs/>
          <w:color w:val="auto"/>
          <w:kern w:val="0"/>
          <w:szCs w:val="21"/>
          <w:highlight w:val="none"/>
        </w:rPr>
      </w:pPr>
      <w:bookmarkStart w:id="135" w:name="_Toc24501"/>
      <w:bookmarkStart w:id="136" w:name="_Toc18042"/>
      <w:r>
        <w:rPr>
          <w:rFonts w:hint="eastAsia"/>
          <w:b/>
          <w:bCs/>
          <w:color w:val="auto"/>
          <w:kern w:val="0"/>
          <w:szCs w:val="21"/>
          <w:highlight w:val="none"/>
        </w:rPr>
        <w:br w:type="page"/>
      </w:r>
    </w:p>
    <w:p w14:paraId="3D46FE16">
      <w:pPr>
        <w:spacing w:before="120" w:line="320" w:lineRule="atLeast"/>
        <w:ind w:firstLine="422" w:firstLineChars="200"/>
        <w:outlineLvl w:val="1"/>
        <w:rPr>
          <w:b/>
          <w:bCs/>
          <w:color w:val="auto"/>
          <w:kern w:val="0"/>
          <w:szCs w:val="21"/>
          <w:highlight w:val="none"/>
        </w:rPr>
      </w:pPr>
      <w:r>
        <w:rPr>
          <w:rFonts w:hint="eastAsia"/>
          <w:b/>
          <w:bCs/>
          <w:color w:val="auto"/>
          <w:kern w:val="0"/>
          <w:szCs w:val="21"/>
          <w:highlight w:val="none"/>
        </w:rPr>
        <w:t>4.2（适用5分标）</w:t>
      </w:r>
      <w:bookmarkEnd w:id="135"/>
      <w:bookmarkEnd w:id="136"/>
    </w:p>
    <w:tbl>
      <w:tblPr>
        <w:tblStyle w:val="51"/>
        <w:tblW w:w="53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075"/>
        <w:gridCol w:w="1299"/>
        <w:gridCol w:w="7447"/>
      </w:tblGrid>
      <w:tr w14:paraId="02EF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25" w:type="pct"/>
            <w:gridSpan w:val="2"/>
            <w:noWrap/>
            <w:vAlign w:val="center"/>
          </w:tcPr>
          <w:p w14:paraId="4A10C700">
            <w:pPr>
              <w:adjustRightInd w:val="0"/>
              <w:spacing w:line="400" w:lineRule="exact"/>
              <w:jc w:val="center"/>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635" w:type="pct"/>
            <w:noWrap/>
            <w:vAlign w:val="center"/>
          </w:tcPr>
          <w:p w14:paraId="270CF3A2">
            <w:pPr>
              <w:adjustRightInd w:val="0"/>
              <w:spacing w:line="400" w:lineRule="exact"/>
              <w:jc w:val="center"/>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3639" w:type="pct"/>
            <w:noWrap/>
            <w:vAlign w:val="center"/>
          </w:tcPr>
          <w:p w14:paraId="0A9F6A27">
            <w:pPr>
              <w:adjustRightInd w:val="0"/>
              <w:spacing w:line="400" w:lineRule="exact"/>
              <w:jc w:val="center"/>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评标标准</w:t>
            </w:r>
          </w:p>
        </w:tc>
      </w:tr>
      <w:tr w14:paraId="3A15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 w:type="pct"/>
            <w:vMerge w:val="restart"/>
            <w:noWrap/>
            <w:vAlign w:val="center"/>
          </w:tcPr>
          <w:p w14:paraId="31CA7346">
            <w:pPr>
              <w:adjustRightIn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25" w:type="pct"/>
            <w:vMerge w:val="restart"/>
            <w:noWrap/>
            <w:vAlign w:val="center"/>
          </w:tcPr>
          <w:p w14:paraId="566F7245">
            <w:pPr>
              <w:adjustRightIn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技术分（满分37分）</w:t>
            </w:r>
          </w:p>
        </w:tc>
        <w:tc>
          <w:tcPr>
            <w:tcW w:w="635" w:type="pct"/>
            <w:noWrap/>
            <w:vAlign w:val="center"/>
          </w:tcPr>
          <w:p w14:paraId="6B7F5C64">
            <w:pPr>
              <w:adjustRightInd w:val="0"/>
              <w:spacing w:line="400" w:lineRule="exact"/>
              <w:jc w:val="lef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产品主要技术参数、性能及原料分（满分22分）</w:t>
            </w:r>
          </w:p>
        </w:tc>
        <w:tc>
          <w:tcPr>
            <w:tcW w:w="3639" w:type="pct"/>
            <w:noWrap/>
            <w:vAlign w:val="center"/>
          </w:tcPr>
          <w:p w14:paraId="5958D655">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评审时提供2024年6月以来连续5批次疫苗批签发报告原件扫描件，批签发报告中的指标参数必须清晰，否则本项第①、②、③、④项不得分。</w:t>
            </w:r>
          </w:p>
          <w:p w14:paraId="6609568C">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①TCID</w:t>
            </w:r>
            <w:r>
              <w:rPr>
                <w:rFonts w:hint="eastAsia" w:ascii="宋体" w:hAnsi="宋体" w:eastAsia="宋体" w:cs="宋体"/>
                <w:bCs/>
                <w:color w:val="auto"/>
                <w:szCs w:val="21"/>
                <w:highlight w:val="none"/>
                <w:vertAlign w:val="subscript"/>
              </w:rPr>
              <w:t>50</w:t>
            </w:r>
            <w:r>
              <w:rPr>
                <w:rFonts w:hint="eastAsia" w:ascii="宋体" w:hAnsi="宋体" w:eastAsia="宋体" w:cs="宋体"/>
                <w:bCs/>
                <w:color w:val="auto"/>
                <w:szCs w:val="21"/>
                <w:highlight w:val="none"/>
              </w:rPr>
              <w:t>(满分15分)：计算上述5个批次疫苗的批签发报告中TCID</w:t>
            </w:r>
            <w:r>
              <w:rPr>
                <w:rFonts w:hint="eastAsia" w:ascii="宋体" w:hAnsi="宋体" w:eastAsia="宋体" w:cs="宋体"/>
                <w:bCs/>
                <w:color w:val="auto"/>
                <w:szCs w:val="21"/>
                <w:highlight w:val="none"/>
                <w:vertAlign w:val="subscript"/>
              </w:rPr>
              <w:t>50</w:t>
            </w:r>
            <w:r>
              <w:rPr>
                <w:rFonts w:hint="eastAsia" w:ascii="宋体" w:hAnsi="宋体" w:eastAsia="宋体" w:cs="宋体"/>
                <w:bCs/>
                <w:color w:val="auto"/>
                <w:szCs w:val="21"/>
                <w:highlight w:val="none"/>
              </w:rPr>
              <w:t>的平均值。TCID</w:t>
            </w:r>
            <w:r>
              <w:rPr>
                <w:rFonts w:hint="eastAsia" w:ascii="宋体" w:hAnsi="宋体" w:eastAsia="宋体" w:cs="宋体"/>
                <w:bCs/>
                <w:color w:val="auto"/>
                <w:szCs w:val="21"/>
                <w:highlight w:val="none"/>
                <w:vertAlign w:val="subscript"/>
              </w:rPr>
              <w:t>50</w:t>
            </w:r>
            <w:r>
              <w:rPr>
                <w:rFonts w:hint="eastAsia" w:ascii="宋体" w:hAnsi="宋体" w:eastAsia="宋体" w:cs="宋体"/>
                <w:bCs/>
                <w:color w:val="auto"/>
                <w:szCs w:val="21"/>
                <w:highlight w:val="none"/>
              </w:rPr>
              <w:t>的平均值≥10</w:t>
            </w:r>
            <w:r>
              <w:rPr>
                <w:rFonts w:hint="eastAsia" w:ascii="宋体" w:hAnsi="宋体" w:eastAsia="宋体" w:cs="宋体"/>
                <w:bCs/>
                <w:color w:val="auto"/>
                <w:szCs w:val="21"/>
                <w:highlight w:val="none"/>
                <w:vertAlign w:val="superscript"/>
              </w:rPr>
              <w:t>5.50</w:t>
            </w:r>
            <w:r>
              <w:rPr>
                <w:rFonts w:hint="eastAsia" w:ascii="宋体" w:hAnsi="宋体" w:eastAsia="宋体" w:cs="宋体"/>
                <w:bCs/>
                <w:color w:val="auto"/>
                <w:szCs w:val="21"/>
                <w:highlight w:val="none"/>
              </w:rPr>
              <w:t>且＜10</w:t>
            </w:r>
            <w:r>
              <w:rPr>
                <w:rFonts w:hint="eastAsia" w:ascii="宋体" w:hAnsi="宋体" w:eastAsia="宋体" w:cs="宋体"/>
                <w:bCs/>
                <w:color w:val="auto"/>
                <w:szCs w:val="21"/>
                <w:highlight w:val="none"/>
                <w:vertAlign w:val="superscript"/>
              </w:rPr>
              <w:t>6.50</w:t>
            </w:r>
            <w:r>
              <w:rPr>
                <w:rFonts w:hint="eastAsia" w:ascii="宋体" w:hAnsi="宋体" w:eastAsia="宋体" w:cs="宋体"/>
                <w:bCs/>
                <w:color w:val="auto"/>
                <w:szCs w:val="21"/>
                <w:highlight w:val="none"/>
              </w:rPr>
              <w:t>得11分，≥10</w:t>
            </w:r>
            <w:r>
              <w:rPr>
                <w:rFonts w:hint="eastAsia" w:ascii="宋体" w:hAnsi="宋体" w:eastAsia="宋体" w:cs="宋体"/>
                <w:bCs/>
                <w:color w:val="auto"/>
                <w:szCs w:val="21"/>
                <w:highlight w:val="none"/>
                <w:vertAlign w:val="superscript"/>
              </w:rPr>
              <w:t>6.50</w:t>
            </w:r>
            <w:r>
              <w:rPr>
                <w:rFonts w:hint="eastAsia" w:ascii="宋体" w:hAnsi="宋体" w:eastAsia="宋体" w:cs="宋体"/>
                <w:bCs/>
                <w:color w:val="auto"/>
                <w:szCs w:val="21"/>
                <w:highlight w:val="none"/>
              </w:rPr>
              <w:t>且＜10</w:t>
            </w:r>
            <w:r>
              <w:rPr>
                <w:rFonts w:hint="eastAsia" w:ascii="宋体" w:hAnsi="宋体" w:eastAsia="宋体" w:cs="宋体"/>
                <w:bCs/>
                <w:color w:val="auto"/>
                <w:szCs w:val="21"/>
                <w:highlight w:val="none"/>
                <w:vertAlign w:val="superscript"/>
              </w:rPr>
              <w:t>7.0</w:t>
            </w:r>
            <w:r>
              <w:rPr>
                <w:rFonts w:hint="eastAsia" w:ascii="宋体" w:hAnsi="宋体" w:eastAsia="宋体" w:cs="宋体"/>
                <w:bCs/>
                <w:color w:val="auto"/>
                <w:szCs w:val="21"/>
                <w:highlight w:val="none"/>
              </w:rPr>
              <w:t>得13分，≥10</w:t>
            </w:r>
            <w:r>
              <w:rPr>
                <w:rFonts w:hint="eastAsia" w:ascii="宋体" w:hAnsi="宋体" w:eastAsia="宋体" w:cs="宋体"/>
                <w:bCs/>
                <w:color w:val="auto"/>
                <w:szCs w:val="21"/>
                <w:highlight w:val="none"/>
                <w:vertAlign w:val="superscript"/>
              </w:rPr>
              <w:t>7.0</w:t>
            </w:r>
            <w:r>
              <w:rPr>
                <w:rFonts w:hint="eastAsia" w:ascii="宋体" w:hAnsi="宋体" w:eastAsia="宋体" w:cs="宋体"/>
                <w:bCs/>
                <w:color w:val="auto"/>
                <w:szCs w:val="21"/>
                <w:highlight w:val="none"/>
              </w:rPr>
              <w:t>得15分。</w:t>
            </w:r>
          </w:p>
          <w:p w14:paraId="72C970B3">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②耐老化试验（满分2分）：上述5批次批签发报告中均提供有耐老化试验结果，且结果均为合格的得满分，否则此项不得分。</w:t>
            </w:r>
          </w:p>
          <w:p w14:paraId="5B6CC260">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③外源病毒检测（满分2分）：上述5批次批签发报告中均提供有外源病毒检测结果，且结果均为阴性的得满分，否则此项不得分。</w:t>
            </w:r>
          </w:p>
          <w:p w14:paraId="5361F539">
            <w:pPr>
              <w:spacing w:line="40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④支原体检测（满分2分）：上述5批次批签发报告中均提供有外源病毒检测结果，且结果均为阴性的得满分，否则此项不得分。</w:t>
            </w:r>
          </w:p>
          <w:p w14:paraId="57539771">
            <w:pPr>
              <w:spacing w:line="400" w:lineRule="exact"/>
              <w:ind w:firstLine="420" w:firstLineChars="200"/>
              <w:rPr>
                <w:rFonts w:ascii="宋体" w:hAnsi="宋体" w:eastAsia="宋体" w:cs="宋体"/>
                <w:b/>
                <w:color w:val="auto"/>
                <w:szCs w:val="21"/>
                <w:highlight w:val="none"/>
              </w:rPr>
            </w:pPr>
            <w:r>
              <w:rPr>
                <w:rFonts w:hint="eastAsia" w:ascii="宋体" w:hAnsi="宋体" w:eastAsia="宋体" w:cs="宋体"/>
                <w:bCs/>
                <w:color w:val="auto"/>
                <w:szCs w:val="21"/>
                <w:highlight w:val="none"/>
              </w:rPr>
              <w:t>⑤产品规格（满分1分）：承诺提供比例不低于30%的最小规格（详见第二章采购需求）产品得1分。</w:t>
            </w:r>
          </w:p>
        </w:tc>
      </w:tr>
      <w:tr w14:paraId="27A2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 w:type="pct"/>
            <w:vMerge w:val="continue"/>
            <w:noWrap/>
            <w:vAlign w:val="center"/>
          </w:tcPr>
          <w:p w14:paraId="6DB06371">
            <w:pPr>
              <w:adjustRightInd w:val="0"/>
              <w:spacing w:line="400" w:lineRule="exact"/>
              <w:jc w:val="center"/>
              <w:textAlignment w:val="baseline"/>
              <w:rPr>
                <w:rFonts w:ascii="宋体" w:hAnsi="宋体" w:eastAsia="宋体" w:cs="宋体"/>
                <w:color w:val="auto"/>
                <w:szCs w:val="21"/>
                <w:highlight w:val="none"/>
              </w:rPr>
            </w:pPr>
          </w:p>
        </w:tc>
        <w:tc>
          <w:tcPr>
            <w:tcW w:w="525" w:type="pct"/>
            <w:vMerge w:val="continue"/>
            <w:noWrap/>
            <w:vAlign w:val="center"/>
          </w:tcPr>
          <w:p w14:paraId="011CC507">
            <w:pPr>
              <w:adjustRightInd w:val="0"/>
              <w:spacing w:line="400" w:lineRule="exact"/>
              <w:jc w:val="center"/>
              <w:textAlignment w:val="baseline"/>
              <w:rPr>
                <w:rFonts w:ascii="宋体" w:hAnsi="宋体" w:eastAsia="宋体" w:cs="宋体"/>
                <w:b/>
                <w:bCs/>
                <w:color w:val="auto"/>
                <w:szCs w:val="21"/>
                <w:highlight w:val="none"/>
              </w:rPr>
            </w:pPr>
          </w:p>
        </w:tc>
        <w:tc>
          <w:tcPr>
            <w:tcW w:w="635" w:type="pct"/>
            <w:noWrap/>
            <w:vAlign w:val="center"/>
          </w:tcPr>
          <w:p w14:paraId="64A03B89">
            <w:pPr>
              <w:adjustRightInd w:val="0"/>
              <w:spacing w:line="400" w:lineRule="exact"/>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综合实力</w:t>
            </w: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u w:val="single"/>
              </w:rPr>
              <w:t>15</w:t>
            </w:r>
            <w:r>
              <w:rPr>
                <w:rFonts w:hint="eastAsia" w:ascii="宋体" w:hAnsi="宋体" w:eastAsia="宋体" w:cs="宋体"/>
                <w:color w:val="auto"/>
                <w:szCs w:val="21"/>
                <w:highlight w:val="none"/>
              </w:rPr>
              <w:t>分）</w:t>
            </w:r>
          </w:p>
        </w:tc>
        <w:tc>
          <w:tcPr>
            <w:tcW w:w="3639" w:type="pct"/>
            <w:noWrap/>
            <w:vAlign w:val="center"/>
          </w:tcPr>
          <w:p w14:paraId="68DB5F4B">
            <w:pPr>
              <w:spacing w:line="400" w:lineRule="exact"/>
              <w:ind w:left="420"/>
              <w:rPr>
                <w:rFonts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1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生产工艺分（满分</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14:paraId="3AE2334D">
            <w:pPr>
              <w:spacing w:line="400" w:lineRule="exact"/>
              <w:ind w:left="420"/>
              <w:rPr>
                <w:rFonts w:ascii="宋体" w:hAnsi="宋体" w:eastAsia="宋体" w:cs="宋体"/>
                <w:color w:val="auto"/>
                <w:szCs w:val="21"/>
                <w:highlight w:val="none"/>
              </w:rPr>
            </w:pPr>
            <w:r>
              <w:rPr>
                <w:rFonts w:hint="eastAsia" w:ascii="宋体" w:hAnsi="宋体" w:eastAsia="宋体" w:cs="宋体"/>
                <w:color w:val="auto"/>
                <w:szCs w:val="21"/>
                <w:highlight w:val="none"/>
              </w:rPr>
              <w:t>评委根据投标人提供的相关证明材料进行综合评分。</w:t>
            </w:r>
          </w:p>
          <w:p w14:paraId="709F130D">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疫苗生产过程中采用微载体或细胞工厂培养培养技术的得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分，否则不得分。</w:t>
            </w:r>
          </w:p>
          <w:p w14:paraId="505EC770">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②生产能力及设备分（满分</w:t>
            </w:r>
            <w:r>
              <w:rPr>
                <w:rFonts w:hint="default" w:ascii="宋体" w:hAnsi="宋体" w:eastAsia="宋体" w:cs="宋体"/>
                <w:color w:val="auto"/>
                <w:szCs w:val="21"/>
                <w:highlight w:val="none"/>
                <w:lang w:val="en-US"/>
              </w:rPr>
              <w:t>5</w:t>
            </w:r>
            <w:r>
              <w:rPr>
                <w:rFonts w:hint="eastAsia" w:ascii="宋体" w:hAnsi="宋体" w:eastAsia="宋体" w:cs="宋体"/>
                <w:color w:val="auto"/>
                <w:szCs w:val="21"/>
                <w:highlight w:val="none"/>
              </w:rPr>
              <w:t>分）：</w:t>
            </w:r>
          </w:p>
          <w:p w14:paraId="0DC7E67F">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评委根据投标人提供的相关证明材料进行综合评分。</w:t>
            </w:r>
          </w:p>
          <w:p w14:paraId="6BF8539F">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一档</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分：投标人对所投产品的生产能力所提供证明材料简要，附有生产相关设备清单，生产设备自动化程度低，仅能满足基本生产需求，无冗余能力，不能保障应急生产需求。</w:t>
            </w:r>
          </w:p>
          <w:p w14:paraId="0789A4FA">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档5分：投标人对所投产品的生产能力有具体相关生产线及流程阐述，并附有与生产线相关的设备清单，生产设备与生产能力匹配，生产设备先进且自动化程序高，能够充分满足生产需求，且能保障应急生产需求。</w:t>
            </w:r>
          </w:p>
          <w:p w14:paraId="31728B2E">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③研发能力分（满分</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分）：</w:t>
            </w:r>
          </w:p>
          <w:p w14:paraId="5BF5934B">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a.2020年以来所投产品或类似产品获得国家级（含中央人民政府、国家科技部）科技成果奖励的得1分，或省部级科技成果奖励的每项得0.5分，否则不得分。满分</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14:paraId="3FC158D9">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b.所投产品或类似产品（只能是同类猪繁殖呼吸综合征疫苗）获一类新兽药证书每项得2分，二类新兽药证书每项得1分，三类新兽药证书每项得0.5分；否则不得分。满分</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bookmarkStart w:id="195" w:name="_GoBack"/>
            <w:bookmarkEnd w:id="195"/>
          </w:p>
          <w:p w14:paraId="0D2C5BE7">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c.被国家科技部等列为国家企业技术中心或国家工程中心得2分，被列为省级企业技术中心或工程中心得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分。满分</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p w14:paraId="3A7C372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④质量管理体系分（满分</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p>
          <w:p w14:paraId="1F750879">
            <w:pPr>
              <w:spacing w:line="400" w:lineRule="exact"/>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投标人建立有质量管理体系并</w:t>
            </w:r>
            <w:r>
              <w:rPr>
                <w:rFonts w:hint="eastAsia" w:ascii="宋体" w:hAnsi="宋体" w:cs="宋体"/>
                <w:color w:val="auto"/>
                <w:szCs w:val="21"/>
                <w:highlight w:val="none"/>
                <w:lang w:val="en-US" w:eastAsia="zh-CN"/>
              </w:rPr>
              <w:t>通过质量管理体系认证且</w:t>
            </w:r>
            <w:r>
              <w:rPr>
                <w:rFonts w:hint="eastAsia" w:ascii="宋体" w:hAnsi="宋体" w:eastAsia="宋体" w:cs="宋体"/>
                <w:color w:val="auto"/>
                <w:szCs w:val="21"/>
                <w:highlight w:val="none"/>
              </w:rPr>
              <w:t>能满足本项目履行需要的（需提供相关证明材料），得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分，否则不得分。</w:t>
            </w:r>
          </w:p>
        </w:tc>
      </w:tr>
      <w:tr w14:paraId="47DA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 w:type="pct"/>
            <w:vMerge w:val="restart"/>
            <w:noWrap/>
            <w:vAlign w:val="center"/>
          </w:tcPr>
          <w:p w14:paraId="52AD61FB">
            <w:pPr>
              <w:adjustRightIn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25" w:type="pct"/>
            <w:vMerge w:val="restart"/>
            <w:noWrap/>
            <w:vAlign w:val="center"/>
          </w:tcPr>
          <w:p w14:paraId="36A18E07">
            <w:pPr>
              <w:adjustRightIn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商务分（满分31分）</w:t>
            </w:r>
          </w:p>
        </w:tc>
        <w:tc>
          <w:tcPr>
            <w:tcW w:w="635" w:type="pct"/>
            <w:noWrap/>
            <w:vAlign w:val="center"/>
          </w:tcPr>
          <w:p w14:paraId="5DEC84E3">
            <w:pPr>
              <w:spacing w:line="40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售前、售中和售后服务方案（满分15分）</w:t>
            </w:r>
          </w:p>
        </w:tc>
        <w:tc>
          <w:tcPr>
            <w:tcW w:w="3639" w:type="pct"/>
            <w:noWrap/>
            <w:vAlign w:val="top"/>
          </w:tcPr>
          <w:p w14:paraId="74282065">
            <w:pPr>
              <w:spacing w:line="4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由评委根据各投标人提供的售前及对采购人：①对接方案、②疫苗运输质量保障方案、③培训、④监测、⑤应激反应处置、⑥疫苗质量问题及免疫失败应急处置、⑦确保疫苗运输、贮藏、使用各环节的质量和使用效果的其他相关服务方案进行评审。（满分15分）</w:t>
            </w:r>
          </w:p>
          <w:p w14:paraId="4A79A768">
            <w:pPr>
              <w:spacing w:line="4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一档（5分）：投标人售前、售中和售后服务方案中以上7个方面中，能提供至少②④⑤⑥四个方面的服务方案，每个方面服务方案具体，且内容明确，能够有效保障后期售后服务的落地。</w:t>
            </w:r>
          </w:p>
          <w:p w14:paraId="3291CA32">
            <w:pPr>
              <w:spacing w:line="4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二档（10分）：满足一档要求，且投标人售前、售中和售后服务方案中以上7个方面均能提供服务方案，各方面内容独立且明确，且提供有服务保障体系，提供有合理的技术服务队伍组织配置，能够有效保障后期广西动物疫病预防控制中心、广西14个市及所属的各县（市、区）动物疫病预防控制机构的售后服务执行。</w:t>
            </w:r>
          </w:p>
          <w:p w14:paraId="20D405EC">
            <w:pPr>
              <w:spacing w:line="400" w:lineRule="exact"/>
              <w:ind w:firstLine="420" w:firstLineChars="200"/>
              <w:jc w:val="left"/>
              <w:rPr>
                <w:rFonts w:ascii="宋体" w:hAnsi="宋体" w:eastAsia="宋体" w:cs="宋体"/>
                <w:b/>
                <w:bCs/>
                <w:color w:val="auto"/>
                <w:szCs w:val="21"/>
                <w:highlight w:val="none"/>
              </w:rPr>
            </w:pPr>
            <w:r>
              <w:rPr>
                <w:rFonts w:hint="eastAsia" w:ascii="宋体" w:hAnsi="宋体" w:eastAsia="宋体" w:cs="宋体"/>
                <w:bCs/>
                <w:color w:val="auto"/>
                <w:szCs w:val="21"/>
                <w:highlight w:val="none"/>
              </w:rPr>
              <w:t>三档（15分）： 满足二档要求，能够根据以往项目经验，结合本项目采购单位特点提供合理化建议，并有对应的解决方案及措施，评标时被评委所接受的。</w:t>
            </w:r>
          </w:p>
        </w:tc>
      </w:tr>
      <w:tr w14:paraId="26BD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 w:type="pct"/>
            <w:vMerge w:val="continue"/>
            <w:noWrap/>
            <w:vAlign w:val="center"/>
          </w:tcPr>
          <w:p w14:paraId="2922218D">
            <w:pPr>
              <w:adjustRightInd w:val="0"/>
              <w:spacing w:line="400" w:lineRule="exact"/>
              <w:jc w:val="center"/>
              <w:textAlignment w:val="baseline"/>
              <w:rPr>
                <w:rFonts w:ascii="宋体" w:hAnsi="宋体" w:eastAsia="宋体" w:cs="宋体"/>
                <w:color w:val="auto"/>
                <w:szCs w:val="21"/>
                <w:highlight w:val="none"/>
              </w:rPr>
            </w:pPr>
          </w:p>
        </w:tc>
        <w:tc>
          <w:tcPr>
            <w:tcW w:w="525" w:type="pct"/>
            <w:vMerge w:val="continue"/>
            <w:noWrap/>
            <w:vAlign w:val="center"/>
          </w:tcPr>
          <w:p w14:paraId="3393E10B">
            <w:pPr>
              <w:adjustRightInd w:val="0"/>
              <w:spacing w:line="400" w:lineRule="exact"/>
              <w:jc w:val="center"/>
              <w:textAlignment w:val="baseline"/>
              <w:rPr>
                <w:rFonts w:ascii="宋体" w:hAnsi="宋体" w:eastAsia="宋体" w:cs="宋体"/>
                <w:b/>
                <w:bCs/>
                <w:color w:val="auto"/>
                <w:szCs w:val="21"/>
                <w:highlight w:val="none"/>
              </w:rPr>
            </w:pPr>
          </w:p>
        </w:tc>
        <w:tc>
          <w:tcPr>
            <w:tcW w:w="635" w:type="pct"/>
            <w:noWrap/>
            <w:vAlign w:val="center"/>
          </w:tcPr>
          <w:p w14:paraId="51A0DC36">
            <w:pPr>
              <w:adjustRightInd w:val="0"/>
              <w:spacing w:line="400" w:lineRule="exact"/>
              <w:jc w:val="center"/>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信誉业绩（满分16分）</w:t>
            </w:r>
          </w:p>
        </w:tc>
        <w:tc>
          <w:tcPr>
            <w:tcW w:w="3639" w:type="pct"/>
            <w:noWrap/>
            <w:vAlign w:val="center"/>
          </w:tcPr>
          <w:p w14:paraId="7A6A3254">
            <w:pPr>
              <w:spacing w:line="40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（1）供货业绩：根据2024年以来，截至本采购文件正式发售之日前一日为止，</w:t>
            </w:r>
            <w:r>
              <w:rPr>
                <w:rFonts w:hint="eastAsia" w:ascii="宋体" w:hAnsi="宋体" w:cs="宋体"/>
                <w:bCs/>
                <w:color w:val="auto"/>
                <w:szCs w:val="21"/>
                <w:highlight w:val="none"/>
                <w:lang w:val="en-US" w:eastAsia="zh-CN"/>
              </w:rPr>
              <w:t>所投</w:t>
            </w:r>
            <w:r>
              <w:rPr>
                <w:rFonts w:hint="eastAsia" w:ascii="宋体" w:hAnsi="宋体" w:eastAsia="宋体" w:cs="宋体"/>
                <w:bCs/>
                <w:color w:val="auto"/>
                <w:szCs w:val="21"/>
                <w:highlight w:val="none"/>
              </w:rPr>
              <w:t>产品</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指：</w:t>
            </w:r>
            <w:r>
              <w:rPr>
                <w:rFonts w:hint="eastAsia" w:ascii="宋体" w:hAnsi="宋体" w:cs="宋体"/>
                <w:color w:val="auto"/>
                <w:szCs w:val="21"/>
                <w:highlight w:val="none"/>
              </w:rPr>
              <w:t>高致病性猪繁殖与呼吸综合征活疫苗</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业绩情况进行评分，提供一个采购合同得</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rPr>
              <w:t>分，同一采购人的多份合同只算一份业绩分（</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rPr>
              <w:t>分），满分8分。投标文件提供签订的合同扫描件（要求清晰反映合同主要内容）。</w:t>
            </w:r>
          </w:p>
          <w:p w14:paraId="5A35D919">
            <w:pPr>
              <w:spacing w:line="400" w:lineRule="exact"/>
              <w:ind w:firstLine="420" w:firstLineChars="200"/>
              <w:jc w:val="left"/>
              <w:rPr>
                <w:rFonts w:ascii="宋体" w:hAnsi="宋体" w:eastAsia="宋体" w:cs="宋体"/>
                <w:b/>
                <w:bCs/>
                <w:color w:val="auto"/>
                <w:szCs w:val="21"/>
                <w:highlight w:val="none"/>
              </w:rPr>
            </w:pPr>
            <w:r>
              <w:rPr>
                <w:rFonts w:hint="eastAsia" w:ascii="宋体" w:hAnsi="宋体" w:eastAsia="宋体" w:cs="宋体"/>
                <w:bCs/>
                <w:color w:val="auto"/>
                <w:szCs w:val="21"/>
                <w:highlight w:val="none"/>
              </w:rPr>
              <w:t>（2）合同履行用户评价意见：根据2024年以来，上述供货业绩的用户对投标人相关产品质量、服务、信誉等方面的反馈意见进行综合评价，每有1份合同履行用户评价意见且没有负面评价的，得</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rPr>
              <w:t>分（同一采购人出具的用户合同评价意见只计</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rPr>
              <w:t>分），满分8分。合同履行用户评价意见用户出具并加盖公章的扫描件为准。</w:t>
            </w:r>
          </w:p>
        </w:tc>
      </w:tr>
    </w:tbl>
    <w:p w14:paraId="32CE538D">
      <w:pPr>
        <w:snapToGrid w:val="0"/>
        <w:ind w:firstLine="315" w:firstLineChars="150"/>
        <w:rPr>
          <w:rFonts w:hint="eastAsia"/>
          <w:color w:val="auto"/>
          <w:highlight w:val="none"/>
          <w:lang w:val="zh-CN"/>
        </w:rPr>
      </w:pPr>
      <w:r>
        <w:rPr>
          <w:rFonts w:hint="eastAsia"/>
          <w:color w:val="auto"/>
          <w:highlight w:val="none"/>
          <w:lang w:val="zh-CN"/>
        </w:rPr>
        <w:br w:type="page"/>
      </w:r>
    </w:p>
    <w:p w14:paraId="2469328B">
      <w:pPr>
        <w:pStyle w:val="26"/>
        <w:snapToGrid w:val="0"/>
        <w:ind w:firstLine="315" w:firstLineChars="150"/>
        <w:rPr>
          <w:rFonts w:ascii="Times New Roman" w:hAnsi="Times New Roman"/>
          <w:b/>
          <w:color w:val="auto"/>
          <w:sz w:val="24"/>
          <w:szCs w:val="24"/>
          <w:highlight w:val="none"/>
        </w:rPr>
      </w:pPr>
      <w:r>
        <w:rPr>
          <w:rFonts w:hint="eastAsia"/>
          <w:color w:val="auto"/>
          <w:highlight w:val="none"/>
          <w:lang w:val="zh-CN"/>
        </w:rPr>
        <w:t>（2）投标报价分</w:t>
      </w:r>
    </w:p>
    <w:tbl>
      <w:tblPr>
        <w:tblStyle w:val="51"/>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390"/>
        <w:gridCol w:w="3513"/>
        <w:gridCol w:w="738"/>
        <w:gridCol w:w="2712"/>
      </w:tblGrid>
      <w:tr w14:paraId="1227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26" w:type="dxa"/>
            <w:noWrap w:val="0"/>
            <w:vAlign w:val="center"/>
          </w:tcPr>
          <w:p w14:paraId="514DCC81">
            <w:pPr>
              <w:jc w:val="center"/>
              <w:rPr>
                <w:b/>
                <w:color w:val="auto"/>
                <w:szCs w:val="21"/>
                <w:highlight w:val="none"/>
              </w:rPr>
            </w:pPr>
            <w:r>
              <w:rPr>
                <w:b/>
                <w:color w:val="auto"/>
                <w:szCs w:val="21"/>
                <w:highlight w:val="none"/>
              </w:rPr>
              <w:t>序号</w:t>
            </w:r>
          </w:p>
        </w:tc>
        <w:tc>
          <w:tcPr>
            <w:tcW w:w="1390" w:type="dxa"/>
            <w:noWrap w:val="0"/>
            <w:vAlign w:val="center"/>
          </w:tcPr>
          <w:p w14:paraId="721921B5">
            <w:pPr>
              <w:jc w:val="center"/>
              <w:rPr>
                <w:b/>
                <w:color w:val="auto"/>
                <w:szCs w:val="21"/>
                <w:highlight w:val="none"/>
              </w:rPr>
            </w:pPr>
            <w:r>
              <w:rPr>
                <w:rFonts w:hint="eastAsia"/>
                <w:b/>
                <w:color w:val="auto"/>
                <w:szCs w:val="21"/>
                <w:highlight w:val="none"/>
              </w:rPr>
              <w:t>类型</w:t>
            </w:r>
          </w:p>
        </w:tc>
        <w:tc>
          <w:tcPr>
            <w:tcW w:w="3513" w:type="dxa"/>
            <w:noWrap w:val="0"/>
            <w:vAlign w:val="center"/>
          </w:tcPr>
          <w:p w14:paraId="78C513EF">
            <w:pPr>
              <w:jc w:val="center"/>
              <w:rPr>
                <w:b/>
                <w:color w:val="auto"/>
                <w:szCs w:val="21"/>
                <w:highlight w:val="none"/>
              </w:rPr>
            </w:pPr>
            <w:r>
              <w:rPr>
                <w:rFonts w:hint="eastAsia"/>
                <w:b/>
                <w:color w:val="auto"/>
                <w:szCs w:val="21"/>
                <w:highlight w:val="none"/>
              </w:rPr>
              <w:t>评分标准</w:t>
            </w:r>
          </w:p>
        </w:tc>
        <w:tc>
          <w:tcPr>
            <w:tcW w:w="738" w:type="dxa"/>
            <w:noWrap w:val="0"/>
            <w:vAlign w:val="center"/>
          </w:tcPr>
          <w:p w14:paraId="2B8923A9">
            <w:pPr>
              <w:jc w:val="center"/>
              <w:rPr>
                <w:b/>
                <w:color w:val="auto"/>
                <w:szCs w:val="21"/>
                <w:highlight w:val="none"/>
              </w:rPr>
            </w:pPr>
            <w:r>
              <w:rPr>
                <w:rFonts w:hint="eastAsia"/>
                <w:b/>
                <w:color w:val="auto"/>
                <w:szCs w:val="21"/>
                <w:highlight w:val="none"/>
              </w:rPr>
              <w:t>分值权重</w:t>
            </w:r>
          </w:p>
        </w:tc>
        <w:tc>
          <w:tcPr>
            <w:tcW w:w="2712" w:type="dxa"/>
            <w:noWrap w:val="0"/>
            <w:vAlign w:val="center"/>
          </w:tcPr>
          <w:p w14:paraId="59F74A64">
            <w:pPr>
              <w:jc w:val="center"/>
              <w:rPr>
                <w:b/>
                <w:color w:val="auto"/>
                <w:szCs w:val="21"/>
                <w:highlight w:val="none"/>
              </w:rPr>
            </w:pPr>
            <w:r>
              <w:rPr>
                <w:b/>
                <w:color w:val="auto"/>
                <w:szCs w:val="21"/>
                <w:highlight w:val="none"/>
              </w:rPr>
              <w:t>说明</w:t>
            </w:r>
          </w:p>
        </w:tc>
      </w:tr>
      <w:tr w14:paraId="1C64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26" w:type="dxa"/>
            <w:noWrap w:val="0"/>
            <w:vAlign w:val="center"/>
          </w:tcPr>
          <w:p w14:paraId="00A52F11">
            <w:pPr>
              <w:spacing w:line="400" w:lineRule="exact"/>
              <w:ind w:firstLine="210" w:firstLineChars="1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390" w:type="dxa"/>
            <w:noWrap w:val="0"/>
            <w:vAlign w:val="center"/>
          </w:tcPr>
          <w:p w14:paraId="0F554F32">
            <w:pPr>
              <w:spacing w:line="40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投标报价分</w:t>
            </w:r>
          </w:p>
        </w:tc>
        <w:tc>
          <w:tcPr>
            <w:tcW w:w="3513" w:type="dxa"/>
            <w:noWrap w:val="0"/>
            <w:vAlign w:val="center"/>
          </w:tcPr>
          <w:p w14:paraId="53251D24">
            <w:pPr>
              <w:spacing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以满足招标文件要求且投标价格最低的投标报价为评审基准价，其价格分为满分。其他供应商的价格分统一按照下列公式计算：投标报价得分=（评审基准价/投标报价）×投标报价分满分分值。</w:t>
            </w:r>
          </w:p>
        </w:tc>
        <w:tc>
          <w:tcPr>
            <w:tcW w:w="738" w:type="dxa"/>
            <w:noWrap w:val="0"/>
            <w:vAlign w:val="center"/>
          </w:tcPr>
          <w:p w14:paraId="7FE7F786">
            <w:pPr>
              <w:spacing w:line="40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30分</w:t>
            </w:r>
          </w:p>
        </w:tc>
        <w:tc>
          <w:tcPr>
            <w:tcW w:w="2712" w:type="dxa"/>
            <w:noWrap w:val="0"/>
            <w:vAlign w:val="center"/>
          </w:tcPr>
          <w:p w14:paraId="7DB41DED">
            <w:pPr>
              <w:spacing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如有价格扣除时，投标报价分均按供应商实际投标报价进行价格扣除后的价格进行计算，最终中标金额＝投标报价。价格扣除计算方法见后。</w:t>
            </w:r>
          </w:p>
        </w:tc>
      </w:tr>
    </w:tbl>
    <w:p w14:paraId="196477B4">
      <w:pPr>
        <w:spacing w:before="120" w:line="320" w:lineRule="atLeast"/>
        <w:ind w:firstLine="316" w:firstLineChars="150"/>
        <w:rPr>
          <w:b/>
          <w:bCs/>
          <w:color w:val="auto"/>
          <w:kern w:val="0"/>
          <w:szCs w:val="21"/>
          <w:highlight w:val="none"/>
        </w:rPr>
      </w:pPr>
      <w:r>
        <w:rPr>
          <w:rFonts w:hint="eastAsia"/>
          <w:b/>
          <w:bCs/>
          <w:color w:val="auto"/>
          <w:kern w:val="0"/>
          <w:szCs w:val="21"/>
          <w:highlight w:val="none"/>
        </w:rPr>
        <w:t>注：涉及政府采购价格评审优惠政策叠加的，按照相关政策要求统一从对应报价的基础上进行价格扣除，用投标总价减去扣除金额之和的价格参加评审。</w:t>
      </w:r>
    </w:p>
    <w:p w14:paraId="33C3AAD4">
      <w:pPr>
        <w:spacing w:before="120" w:line="320" w:lineRule="atLeast"/>
        <w:ind w:firstLine="316" w:firstLineChars="150"/>
        <w:rPr>
          <w:color w:val="auto"/>
          <w:szCs w:val="21"/>
          <w:highlight w:val="none"/>
        </w:rPr>
      </w:pPr>
      <w:r>
        <w:rPr>
          <w:b/>
          <w:bCs/>
          <w:color w:val="auto"/>
          <w:kern w:val="0"/>
          <w:szCs w:val="21"/>
          <w:highlight w:val="none"/>
        </w:rPr>
        <w:t>政策性扣除计算方法</w:t>
      </w:r>
      <w:r>
        <w:rPr>
          <w:rFonts w:hint="eastAsia"/>
          <w:color w:val="auto"/>
          <w:highlight w:val="none"/>
        </w:rPr>
        <w:t>：</w:t>
      </w:r>
    </w:p>
    <w:p w14:paraId="66703879">
      <w:pPr>
        <w:spacing w:before="120" w:line="320" w:lineRule="atLeast"/>
        <w:ind w:firstLine="315" w:firstLineChars="150"/>
        <w:rPr>
          <w:color w:val="auto"/>
          <w:szCs w:val="21"/>
          <w:highlight w:val="none"/>
        </w:rPr>
      </w:pPr>
      <w:r>
        <w:rPr>
          <w:rFonts w:hint="eastAsia"/>
          <w:color w:val="auto"/>
          <w:szCs w:val="21"/>
          <w:highlight w:val="none"/>
        </w:rPr>
        <w:t>1）小微企业的价格扣除计算：供应商投标</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23C8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7A389F3E">
            <w:pPr>
              <w:spacing w:before="120" w:line="320" w:lineRule="atLeast"/>
              <w:jc w:val="center"/>
              <w:rPr>
                <w:color w:val="auto"/>
                <w:szCs w:val="21"/>
                <w:highlight w:val="none"/>
              </w:rPr>
            </w:pPr>
            <w:r>
              <w:rPr>
                <w:rFonts w:hint="eastAsia"/>
                <w:color w:val="auto"/>
                <w:szCs w:val="21"/>
                <w:highlight w:val="none"/>
              </w:rPr>
              <w:t>独立投标</w:t>
            </w:r>
          </w:p>
        </w:tc>
        <w:tc>
          <w:tcPr>
            <w:tcW w:w="4962" w:type="dxa"/>
            <w:noWrap w:val="0"/>
            <w:vAlign w:val="top"/>
          </w:tcPr>
          <w:p w14:paraId="4FB18053">
            <w:pPr>
              <w:spacing w:before="120" w:line="320" w:lineRule="atLeast"/>
              <w:rPr>
                <w:color w:val="auto"/>
                <w:szCs w:val="21"/>
                <w:highlight w:val="none"/>
              </w:rPr>
            </w:pPr>
            <w:r>
              <w:rPr>
                <w:rFonts w:hint="eastAsia"/>
                <w:color w:val="auto"/>
                <w:szCs w:val="21"/>
                <w:highlight w:val="none"/>
              </w:rPr>
              <w:t>供应商所提供产品制造商均为所列企业之一（小型企业、微型企业、残疾人福利企业、监狱企业）</w:t>
            </w:r>
          </w:p>
        </w:tc>
        <w:tc>
          <w:tcPr>
            <w:tcW w:w="2551" w:type="dxa"/>
            <w:noWrap w:val="0"/>
            <w:vAlign w:val="top"/>
          </w:tcPr>
          <w:p w14:paraId="74737C4D">
            <w:pPr>
              <w:spacing w:before="120" w:line="320" w:lineRule="atLeast"/>
              <w:rPr>
                <w:color w:val="auto"/>
                <w:szCs w:val="21"/>
                <w:highlight w:val="none"/>
              </w:rPr>
            </w:pPr>
            <w:r>
              <w:rPr>
                <w:rFonts w:hint="eastAsia"/>
                <w:color w:val="auto"/>
                <w:szCs w:val="21"/>
                <w:highlight w:val="none"/>
              </w:rPr>
              <w:t>价格扣除响应报价的10%</w:t>
            </w:r>
          </w:p>
        </w:tc>
      </w:tr>
      <w:tr w14:paraId="4A32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17" w:type="dxa"/>
            <w:vMerge w:val="restart"/>
            <w:noWrap w:val="0"/>
            <w:vAlign w:val="top"/>
          </w:tcPr>
          <w:p w14:paraId="782268EC">
            <w:pPr>
              <w:spacing w:before="120" w:line="320" w:lineRule="atLeast"/>
              <w:jc w:val="center"/>
              <w:rPr>
                <w:color w:val="auto"/>
                <w:szCs w:val="21"/>
                <w:highlight w:val="none"/>
              </w:rPr>
            </w:pPr>
            <w:r>
              <w:rPr>
                <w:rFonts w:hint="eastAsia"/>
                <w:color w:val="auto"/>
                <w:szCs w:val="21"/>
                <w:highlight w:val="none"/>
              </w:rPr>
              <w:t>联合体或</w:t>
            </w:r>
          </w:p>
          <w:p w14:paraId="07E554E0">
            <w:pPr>
              <w:spacing w:before="120" w:line="320" w:lineRule="atLeast"/>
              <w:jc w:val="center"/>
              <w:rPr>
                <w:color w:val="auto"/>
                <w:szCs w:val="21"/>
                <w:highlight w:val="none"/>
              </w:rPr>
            </w:pPr>
            <w:r>
              <w:rPr>
                <w:rFonts w:hint="eastAsia"/>
                <w:color w:val="auto"/>
                <w:szCs w:val="21"/>
                <w:highlight w:val="none"/>
              </w:rPr>
              <w:t>分包</w:t>
            </w:r>
          </w:p>
        </w:tc>
        <w:tc>
          <w:tcPr>
            <w:tcW w:w="4962" w:type="dxa"/>
            <w:noWrap w:val="0"/>
            <w:vAlign w:val="top"/>
          </w:tcPr>
          <w:p w14:paraId="44F6E7AA">
            <w:pPr>
              <w:spacing w:before="120" w:line="320" w:lineRule="atLeast"/>
              <w:rPr>
                <w:color w:val="auto"/>
                <w:szCs w:val="21"/>
                <w:highlight w:val="none"/>
              </w:rPr>
            </w:pPr>
            <w:r>
              <w:rPr>
                <w:rFonts w:hint="eastAsia"/>
                <w:color w:val="auto"/>
                <w:szCs w:val="21"/>
                <w:highlight w:val="none"/>
              </w:rPr>
              <w:t>小微企业制造商承担的金额比例为1</w:t>
            </w:r>
            <w:r>
              <w:rPr>
                <w:color w:val="auto"/>
                <w:szCs w:val="21"/>
                <w:highlight w:val="none"/>
              </w:rPr>
              <w:t>00</w:t>
            </w:r>
            <w:r>
              <w:rPr>
                <w:rFonts w:hint="eastAsia"/>
                <w:color w:val="auto"/>
                <w:szCs w:val="21"/>
                <w:highlight w:val="none"/>
              </w:rPr>
              <w:t>%</w:t>
            </w:r>
          </w:p>
        </w:tc>
        <w:tc>
          <w:tcPr>
            <w:tcW w:w="2551" w:type="dxa"/>
            <w:noWrap w:val="0"/>
            <w:vAlign w:val="top"/>
          </w:tcPr>
          <w:p w14:paraId="51CE3913">
            <w:pPr>
              <w:spacing w:before="120" w:line="320" w:lineRule="atLeast"/>
              <w:rPr>
                <w:color w:val="auto"/>
                <w:szCs w:val="21"/>
                <w:highlight w:val="none"/>
              </w:rPr>
            </w:pPr>
            <w:r>
              <w:rPr>
                <w:rFonts w:hint="eastAsia"/>
                <w:color w:val="auto"/>
                <w:szCs w:val="21"/>
                <w:highlight w:val="none"/>
              </w:rPr>
              <w:t>价格扣除响应报价的10%</w:t>
            </w:r>
          </w:p>
        </w:tc>
      </w:tr>
      <w:tr w14:paraId="5253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14:paraId="6703A1EA">
            <w:pPr>
              <w:spacing w:before="120" w:line="320" w:lineRule="atLeast"/>
              <w:rPr>
                <w:color w:val="auto"/>
                <w:szCs w:val="21"/>
                <w:highlight w:val="none"/>
              </w:rPr>
            </w:pPr>
          </w:p>
        </w:tc>
        <w:tc>
          <w:tcPr>
            <w:tcW w:w="4962" w:type="dxa"/>
            <w:noWrap w:val="0"/>
            <w:vAlign w:val="top"/>
          </w:tcPr>
          <w:p w14:paraId="747E34A4">
            <w:pPr>
              <w:spacing w:before="120" w:line="320" w:lineRule="atLeast"/>
              <w:rPr>
                <w:color w:val="auto"/>
                <w:szCs w:val="21"/>
                <w:highlight w:val="none"/>
              </w:rPr>
            </w:pPr>
            <w:r>
              <w:rPr>
                <w:rFonts w:hint="eastAsia"/>
                <w:color w:val="auto"/>
                <w:szCs w:val="21"/>
                <w:highlight w:val="none"/>
              </w:rPr>
              <w:t>小微企业制造商承担的金额比例达到合同总金额3</w:t>
            </w:r>
            <w:r>
              <w:rPr>
                <w:color w:val="auto"/>
                <w:szCs w:val="21"/>
                <w:highlight w:val="none"/>
              </w:rPr>
              <w:t>0%</w:t>
            </w:r>
            <w:r>
              <w:rPr>
                <w:rFonts w:hint="eastAsia"/>
                <w:color w:val="auto"/>
                <w:szCs w:val="21"/>
                <w:highlight w:val="none"/>
              </w:rPr>
              <w:t>以上</w:t>
            </w:r>
          </w:p>
        </w:tc>
        <w:tc>
          <w:tcPr>
            <w:tcW w:w="2551" w:type="dxa"/>
            <w:noWrap w:val="0"/>
            <w:vAlign w:val="top"/>
          </w:tcPr>
          <w:p w14:paraId="2B1E29C1">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761C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14:paraId="4BA5CD8B">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tbl>
    <w:p w14:paraId="2F89634B">
      <w:pPr>
        <w:ind w:firstLine="420" w:firstLineChars="200"/>
        <w:rPr>
          <w:rFonts w:eastAsia="楷体_GB2312"/>
          <w:b/>
          <w:color w:val="auto"/>
          <w:sz w:val="24"/>
          <w:highlight w:val="none"/>
        </w:rPr>
      </w:pPr>
      <w:r>
        <w:rPr>
          <w:rFonts w:hint="eastAsia"/>
          <w:color w:val="auto"/>
          <w:highlight w:val="none"/>
        </w:rPr>
        <w:t>2）本国产品的价格扣除计算：供应商投标</w:t>
      </w:r>
      <w:r>
        <w:rPr>
          <w:color w:val="auto"/>
          <w:highlight w:val="none"/>
        </w:rPr>
        <w:t>报价将按相应比例进行扣除，用扣除后的价格参与评审（计算价格分）</w:t>
      </w:r>
      <w:r>
        <w:rPr>
          <w:rFonts w:hint="eastAsia"/>
          <w:color w:val="auto"/>
          <w:highlight w:val="none"/>
        </w:rPr>
        <w:t>，价格扣除比例分别如下：</w:t>
      </w:r>
    </w:p>
    <w:p w14:paraId="00BB1F32">
      <w:pPr>
        <w:ind w:firstLine="420" w:firstLineChars="200"/>
        <w:rPr>
          <w:color w:val="auto"/>
          <w:highlight w:val="none"/>
        </w:rPr>
      </w:pP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0"/>
        <w:gridCol w:w="4389"/>
        <w:gridCol w:w="2551"/>
      </w:tblGrid>
      <w:tr w14:paraId="31B0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0" w:type="dxa"/>
            <w:noWrap w:val="0"/>
            <w:vAlign w:val="top"/>
          </w:tcPr>
          <w:p w14:paraId="1DB741E8">
            <w:pPr>
              <w:rPr>
                <w:color w:val="auto"/>
                <w:highlight w:val="none"/>
              </w:rPr>
            </w:pPr>
            <w:r>
              <w:rPr>
                <w:rFonts w:hint="eastAsia"/>
                <w:color w:val="auto"/>
                <w:highlight w:val="none"/>
              </w:rPr>
              <w:t>采购项目或者采购包中为单一产品</w:t>
            </w:r>
          </w:p>
        </w:tc>
        <w:tc>
          <w:tcPr>
            <w:tcW w:w="4389" w:type="dxa"/>
            <w:noWrap w:val="0"/>
            <w:vAlign w:val="top"/>
          </w:tcPr>
          <w:p w14:paraId="49BB2A3E">
            <w:pPr>
              <w:rPr>
                <w:color w:val="auto"/>
                <w:highlight w:val="none"/>
              </w:rPr>
            </w:pPr>
            <w:r>
              <w:rPr>
                <w:rFonts w:hint="eastAsia"/>
                <w:color w:val="auto"/>
                <w:highlight w:val="none"/>
              </w:rPr>
              <w:t>若本项目既有本国产品又有非本国产品参与竞争的，供应商所提供符合本国产品标准的产品</w:t>
            </w:r>
          </w:p>
        </w:tc>
        <w:tc>
          <w:tcPr>
            <w:tcW w:w="2551" w:type="dxa"/>
            <w:vMerge w:val="restart"/>
            <w:noWrap w:val="0"/>
            <w:vAlign w:val="center"/>
          </w:tcPr>
          <w:p w14:paraId="0AF76061">
            <w:pPr>
              <w:rPr>
                <w:color w:val="auto"/>
                <w:highlight w:val="none"/>
              </w:rPr>
            </w:pPr>
            <w:r>
              <w:rPr>
                <w:rFonts w:hint="eastAsia"/>
                <w:color w:val="auto"/>
                <w:highlight w:val="none"/>
              </w:rPr>
              <w:t>价格扣除全部产品的总报价的20%</w:t>
            </w:r>
          </w:p>
        </w:tc>
      </w:tr>
      <w:tr w14:paraId="3E9A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90" w:type="dxa"/>
            <w:noWrap w:val="0"/>
            <w:vAlign w:val="top"/>
          </w:tcPr>
          <w:p w14:paraId="7C0FE9D6">
            <w:pPr>
              <w:rPr>
                <w:color w:val="auto"/>
                <w:highlight w:val="none"/>
              </w:rPr>
            </w:pPr>
            <w:r>
              <w:rPr>
                <w:rFonts w:hint="eastAsia"/>
                <w:color w:val="auto"/>
                <w:highlight w:val="none"/>
              </w:rPr>
              <w:t>采购项目或者采购包中含有多种产品</w:t>
            </w:r>
          </w:p>
        </w:tc>
        <w:tc>
          <w:tcPr>
            <w:tcW w:w="4389" w:type="dxa"/>
            <w:noWrap w:val="0"/>
            <w:vAlign w:val="top"/>
          </w:tcPr>
          <w:p w14:paraId="6E13A673">
            <w:pPr>
              <w:rPr>
                <w:color w:val="auto"/>
                <w:highlight w:val="none"/>
              </w:rPr>
            </w:pPr>
            <w:r>
              <w:rPr>
                <w:rFonts w:hint="eastAsia"/>
                <w:color w:val="auto"/>
                <w:highlight w:val="none"/>
              </w:rPr>
              <w:t>若本项目既有本国产品又有非本国产品参与竞争的，供应商提供符合本国产品标准的产品成本之和占该供应商提供的全部产品成本之和的比例达到80%以上时。供应商须在投标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noWrap w:val="0"/>
            <w:vAlign w:val="top"/>
          </w:tcPr>
          <w:p w14:paraId="054E9FBD">
            <w:pPr>
              <w:ind w:firstLine="420" w:firstLineChars="200"/>
              <w:rPr>
                <w:color w:val="auto"/>
                <w:highlight w:val="none"/>
              </w:rPr>
            </w:pPr>
          </w:p>
        </w:tc>
      </w:tr>
      <w:tr w14:paraId="3AEB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930" w:type="dxa"/>
            <w:gridSpan w:val="3"/>
            <w:noWrap w:val="0"/>
            <w:vAlign w:val="top"/>
          </w:tcPr>
          <w:p w14:paraId="1D683B3E">
            <w:pPr>
              <w:rPr>
                <w:color w:val="auto"/>
                <w:highlight w:val="none"/>
              </w:rPr>
            </w:pPr>
            <w:r>
              <w:rPr>
                <w:rFonts w:hint="eastAsia"/>
                <w:color w:val="auto"/>
                <w:highlight w:val="none"/>
              </w:rPr>
              <w:t>注：未提供《关于符合本国产品标准的声明函》、</w:t>
            </w:r>
            <w:r>
              <w:rPr>
                <w:rFonts w:hint="eastAsia"/>
                <w:color w:val="auto"/>
                <w:szCs w:val="21"/>
                <w:highlight w:val="none"/>
              </w:rPr>
              <w:t>《关于符合本国产品标准的成本占比承诺函》（如适用）</w:t>
            </w:r>
            <w:r>
              <w:rPr>
                <w:rFonts w:hint="eastAsia"/>
                <w:color w:val="auto"/>
                <w:highlight w:val="none"/>
              </w:rPr>
              <w:t>或不符合条件的，不享受价格扣除优惠。</w:t>
            </w:r>
          </w:p>
        </w:tc>
      </w:tr>
    </w:tbl>
    <w:p w14:paraId="758C88D0">
      <w:pPr>
        <w:pStyle w:val="19"/>
        <w:ind w:firstLine="420" w:firstLineChars="200"/>
        <w:rPr>
          <w:color w:val="auto"/>
          <w:kern w:val="2"/>
          <w:sz w:val="21"/>
          <w:highlight w:val="none"/>
        </w:rPr>
      </w:pPr>
      <w:r>
        <w:rPr>
          <w:rFonts w:hint="eastAsia"/>
          <w:color w:val="auto"/>
          <w:kern w:val="2"/>
          <w:sz w:val="21"/>
          <w:highlight w:val="none"/>
        </w:rPr>
        <w:t>3）评审报价计算示例：</w:t>
      </w:r>
    </w:p>
    <w:p w14:paraId="13BB8CDB">
      <w:pPr>
        <w:spacing w:before="120" w:line="320" w:lineRule="atLeast"/>
        <w:ind w:firstLine="420" w:firstLineChars="200"/>
        <w:rPr>
          <w:color w:val="auto"/>
          <w:highlight w:val="none"/>
        </w:rPr>
      </w:pPr>
      <w:r>
        <w:rPr>
          <w:rFonts w:hint="eastAsia"/>
          <w:color w:val="auto"/>
          <w:highlight w:val="none"/>
        </w:rPr>
        <w:t>a.供应商若符合中小企业支持政策的要求，计算公式具体为：评审报价＝投标总报价－（投标总报价*小微企业价格扣除比例）</w:t>
      </w:r>
    </w:p>
    <w:p w14:paraId="5C08D605">
      <w:pPr>
        <w:ind w:firstLine="420" w:firstLineChars="200"/>
        <w:rPr>
          <w:color w:val="auto"/>
          <w:highlight w:val="none"/>
        </w:rPr>
      </w:pPr>
      <w:r>
        <w:rPr>
          <w:rFonts w:hint="eastAsia"/>
          <w:color w:val="auto"/>
          <w:highlight w:val="none"/>
        </w:rPr>
        <w:t>b.供应商若符合本国产品支持政策的要求，计算公式具体为：评审报价＝投标总报价－（全部产品的总报价*20%）</w:t>
      </w:r>
    </w:p>
    <w:p w14:paraId="0794889E">
      <w:pPr>
        <w:ind w:firstLine="420" w:firstLineChars="200"/>
        <w:rPr>
          <w:color w:val="auto"/>
          <w:highlight w:val="none"/>
        </w:rPr>
      </w:pPr>
      <w:r>
        <w:rPr>
          <w:rFonts w:hint="eastAsia"/>
          <w:color w:val="auto"/>
          <w:highlight w:val="none"/>
        </w:rPr>
        <w:t>c.供应商若同时符合中小企业、本国产品扶持政策的要求，计算公式具体为：评审报价＝投标总报价－（投标总报价*小微企业价格扣除比例）－（全部产品的总报价*20%）</w:t>
      </w:r>
    </w:p>
    <w:p w14:paraId="07A417A4">
      <w:pPr>
        <w:ind w:firstLine="315" w:firstLineChars="150"/>
        <w:rPr>
          <w:color w:val="auto"/>
          <w:highlight w:val="none"/>
        </w:rPr>
      </w:pPr>
      <w:r>
        <w:rPr>
          <w:rFonts w:hint="eastAsia"/>
          <w:color w:val="auto"/>
          <w:highlight w:val="none"/>
        </w:rPr>
        <w:t>（3）政策性加分</w:t>
      </w:r>
    </w:p>
    <w:tbl>
      <w:tblPr>
        <w:tblStyle w:val="51"/>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66"/>
        <w:gridCol w:w="3506"/>
        <w:gridCol w:w="1134"/>
        <w:gridCol w:w="2814"/>
      </w:tblGrid>
      <w:tr w14:paraId="4ECE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8E92B45">
            <w:pPr>
              <w:jc w:val="center"/>
              <w:rPr>
                <w:b/>
                <w:color w:val="auto"/>
                <w:szCs w:val="21"/>
                <w:highlight w:val="none"/>
              </w:rPr>
            </w:pPr>
            <w:r>
              <w:rPr>
                <w:b/>
                <w:color w:val="auto"/>
                <w:szCs w:val="21"/>
                <w:highlight w:val="none"/>
              </w:rPr>
              <w:t>序号</w:t>
            </w:r>
          </w:p>
        </w:tc>
        <w:tc>
          <w:tcPr>
            <w:tcW w:w="966" w:type="dxa"/>
            <w:noWrap w:val="0"/>
            <w:vAlign w:val="center"/>
          </w:tcPr>
          <w:p w14:paraId="1614DD56">
            <w:pPr>
              <w:jc w:val="center"/>
              <w:rPr>
                <w:b/>
                <w:color w:val="auto"/>
                <w:szCs w:val="21"/>
                <w:highlight w:val="none"/>
              </w:rPr>
            </w:pPr>
            <w:r>
              <w:rPr>
                <w:rFonts w:hint="eastAsia"/>
                <w:b/>
                <w:color w:val="auto"/>
                <w:szCs w:val="21"/>
                <w:highlight w:val="none"/>
              </w:rPr>
              <w:t>类型</w:t>
            </w:r>
          </w:p>
        </w:tc>
        <w:tc>
          <w:tcPr>
            <w:tcW w:w="3506" w:type="dxa"/>
            <w:noWrap w:val="0"/>
            <w:vAlign w:val="center"/>
          </w:tcPr>
          <w:p w14:paraId="157AE094">
            <w:pPr>
              <w:jc w:val="center"/>
              <w:rPr>
                <w:b/>
                <w:color w:val="auto"/>
                <w:szCs w:val="21"/>
                <w:highlight w:val="none"/>
              </w:rPr>
            </w:pPr>
            <w:r>
              <w:rPr>
                <w:rFonts w:hint="eastAsia"/>
                <w:b/>
                <w:color w:val="auto"/>
                <w:szCs w:val="21"/>
                <w:highlight w:val="none"/>
              </w:rPr>
              <w:t>评分标准</w:t>
            </w:r>
          </w:p>
        </w:tc>
        <w:tc>
          <w:tcPr>
            <w:tcW w:w="1134" w:type="dxa"/>
            <w:noWrap w:val="0"/>
            <w:vAlign w:val="center"/>
          </w:tcPr>
          <w:p w14:paraId="7779A674">
            <w:pPr>
              <w:jc w:val="center"/>
              <w:rPr>
                <w:b/>
                <w:color w:val="auto"/>
                <w:szCs w:val="21"/>
                <w:highlight w:val="none"/>
              </w:rPr>
            </w:pPr>
            <w:r>
              <w:rPr>
                <w:rFonts w:hint="eastAsia"/>
                <w:b/>
                <w:color w:val="auto"/>
                <w:szCs w:val="21"/>
                <w:highlight w:val="none"/>
              </w:rPr>
              <w:t>分值权重</w:t>
            </w:r>
          </w:p>
        </w:tc>
        <w:tc>
          <w:tcPr>
            <w:tcW w:w="2814" w:type="dxa"/>
            <w:noWrap w:val="0"/>
            <w:vAlign w:val="center"/>
          </w:tcPr>
          <w:p w14:paraId="6A80CED6">
            <w:pPr>
              <w:jc w:val="center"/>
              <w:rPr>
                <w:b/>
                <w:color w:val="auto"/>
                <w:szCs w:val="21"/>
                <w:highlight w:val="none"/>
              </w:rPr>
            </w:pPr>
            <w:r>
              <w:rPr>
                <w:b/>
                <w:color w:val="auto"/>
                <w:szCs w:val="21"/>
                <w:highlight w:val="none"/>
              </w:rPr>
              <w:t>说明</w:t>
            </w:r>
          </w:p>
        </w:tc>
      </w:tr>
      <w:tr w14:paraId="182D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jc w:val="center"/>
        </w:trPr>
        <w:tc>
          <w:tcPr>
            <w:tcW w:w="708" w:type="dxa"/>
            <w:noWrap w:val="0"/>
            <w:vAlign w:val="center"/>
          </w:tcPr>
          <w:p w14:paraId="4946C64E">
            <w:pPr>
              <w:jc w:val="center"/>
              <w:rPr>
                <w:b/>
                <w:color w:val="auto"/>
                <w:szCs w:val="21"/>
                <w:highlight w:val="none"/>
              </w:rPr>
            </w:pPr>
            <w:r>
              <w:rPr>
                <w:rFonts w:hint="eastAsia"/>
                <w:b/>
                <w:color w:val="auto"/>
                <w:szCs w:val="21"/>
                <w:highlight w:val="none"/>
              </w:rPr>
              <w:t>1</w:t>
            </w:r>
          </w:p>
        </w:tc>
        <w:tc>
          <w:tcPr>
            <w:tcW w:w="966" w:type="dxa"/>
            <w:noWrap w:val="0"/>
            <w:vAlign w:val="center"/>
          </w:tcPr>
          <w:p w14:paraId="6FA1A3F4">
            <w:pPr>
              <w:jc w:val="center"/>
              <w:rPr>
                <w:color w:val="auto"/>
                <w:szCs w:val="21"/>
                <w:highlight w:val="none"/>
              </w:rPr>
            </w:pPr>
            <w:r>
              <w:rPr>
                <w:rFonts w:hint="eastAsia"/>
                <w:color w:val="auto"/>
                <w:szCs w:val="21"/>
                <w:highlight w:val="none"/>
              </w:rPr>
              <w:t>政策性加分</w:t>
            </w:r>
          </w:p>
        </w:tc>
        <w:tc>
          <w:tcPr>
            <w:tcW w:w="3506" w:type="dxa"/>
            <w:noWrap w:val="0"/>
            <w:vAlign w:val="center"/>
          </w:tcPr>
          <w:p w14:paraId="6AE8DBF9">
            <w:pPr>
              <w:rPr>
                <w:iCs/>
                <w:color w:val="auto"/>
                <w:szCs w:val="21"/>
                <w:highlight w:val="none"/>
              </w:rPr>
            </w:pPr>
            <w:r>
              <w:rPr>
                <w:iCs/>
                <w:color w:val="auto"/>
                <w:szCs w:val="21"/>
                <w:highlight w:val="none"/>
              </w:rPr>
              <w:t>（1）节能产品分（</w:t>
            </w:r>
            <w:r>
              <w:rPr>
                <w:rFonts w:hint="eastAsia"/>
                <w:iCs/>
                <w:color w:val="auto"/>
                <w:szCs w:val="21"/>
                <w:highlight w:val="none"/>
              </w:rPr>
              <w:t>1</w:t>
            </w:r>
            <w:r>
              <w:rPr>
                <w:iCs/>
                <w:color w:val="auto"/>
                <w:szCs w:val="21"/>
                <w:highlight w:val="none"/>
              </w:rPr>
              <w:t>分）</w:t>
            </w:r>
          </w:p>
          <w:p w14:paraId="01AAFA7F">
            <w:pPr>
              <w:rPr>
                <w:iCs/>
                <w:color w:val="auto"/>
                <w:szCs w:val="21"/>
                <w:highlight w:val="none"/>
              </w:rPr>
            </w:pPr>
            <w:r>
              <w:rPr>
                <w:rFonts w:hint="eastAsia"/>
                <w:iCs/>
                <w:color w:val="auto"/>
                <w:szCs w:val="21"/>
                <w:highlight w:val="none"/>
              </w:rPr>
              <w:t>供应商投标产品属于</w:t>
            </w:r>
            <w:r>
              <w:rPr>
                <w:rFonts w:hint="eastAsia" w:ascii="宋体" w:hAnsi="宋体"/>
                <w:iCs/>
                <w:color w:val="auto"/>
                <w:highlight w:val="none"/>
              </w:rPr>
              <w:t>节能产品政府采购品目清单</w:t>
            </w:r>
            <w:r>
              <w:rPr>
                <w:rFonts w:hint="eastAsia"/>
                <w:iCs/>
                <w:color w:val="auto"/>
                <w:szCs w:val="21"/>
                <w:highlight w:val="none"/>
              </w:rPr>
              <w:t>范围内优先采购的</w:t>
            </w:r>
            <w:r>
              <w:rPr>
                <w:iCs/>
                <w:color w:val="auto"/>
                <w:szCs w:val="21"/>
                <w:highlight w:val="none"/>
              </w:rPr>
              <w:t>，每有一项得</w:t>
            </w:r>
            <w:r>
              <w:rPr>
                <w:rFonts w:hint="eastAsia"/>
                <w:iCs/>
                <w:color w:val="auto"/>
                <w:szCs w:val="21"/>
                <w:highlight w:val="none"/>
              </w:rPr>
              <w:t>1</w:t>
            </w:r>
            <w:r>
              <w:rPr>
                <w:iCs/>
                <w:color w:val="auto"/>
                <w:szCs w:val="21"/>
                <w:highlight w:val="none"/>
              </w:rPr>
              <w:t>分，最多得</w:t>
            </w:r>
            <w:r>
              <w:rPr>
                <w:rFonts w:hint="eastAsia"/>
                <w:iCs/>
                <w:color w:val="auto"/>
                <w:szCs w:val="21"/>
                <w:highlight w:val="none"/>
              </w:rPr>
              <w:t>1</w:t>
            </w:r>
            <w:r>
              <w:rPr>
                <w:iCs/>
                <w:color w:val="auto"/>
                <w:szCs w:val="21"/>
                <w:highlight w:val="none"/>
              </w:rPr>
              <w:t>分。采购内容中的强制产品不加分。</w:t>
            </w:r>
          </w:p>
          <w:p w14:paraId="460A2818">
            <w:pPr>
              <w:rPr>
                <w:iCs/>
                <w:color w:val="auto"/>
                <w:szCs w:val="21"/>
                <w:highlight w:val="none"/>
              </w:rPr>
            </w:pPr>
            <w:r>
              <w:rPr>
                <w:iCs/>
                <w:color w:val="auto"/>
                <w:szCs w:val="21"/>
                <w:highlight w:val="none"/>
              </w:rPr>
              <w:t>（</w:t>
            </w:r>
            <w:r>
              <w:rPr>
                <w:rFonts w:hint="eastAsia"/>
                <w:iCs/>
                <w:color w:val="auto"/>
                <w:szCs w:val="21"/>
                <w:highlight w:val="none"/>
              </w:rPr>
              <w:t>2</w:t>
            </w:r>
            <w:r>
              <w:rPr>
                <w:iCs/>
                <w:color w:val="auto"/>
                <w:szCs w:val="21"/>
                <w:highlight w:val="none"/>
              </w:rPr>
              <w:t>）</w:t>
            </w:r>
            <w:r>
              <w:rPr>
                <w:rFonts w:hint="eastAsia"/>
                <w:iCs/>
                <w:color w:val="auto"/>
                <w:szCs w:val="21"/>
                <w:highlight w:val="none"/>
              </w:rPr>
              <w:t>环境标志产品</w:t>
            </w:r>
            <w:r>
              <w:rPr>
                <w:iCs/>
                <w:color w:val="auto"/>
                <w:szCs w:val="21"/>
                <w:highlight w:val="none"/>
              </w:rPr>
              <w:t>分（</w:t>
            </w:r>
            <w:r>
              <w:rPr>
                <w:rFonts w:hint="eastAsia"/>
                <w:iCs/>
                <w:color w:val="auto"/>
                <w:szCs w:val="21"/>
                <w:highlight w:val="none"/>
              </w:rPr>
              <w:t>1</w:t>
            </w:r>
            <w:r>
              <w:rPr>
                <w:iCs/>
                <w:color w:val="auto"/>
                <w:szCs w:val="21"/>
                <w:highlight w:val="none"/>
              </w:rPr>
              <w:t>分）</w:t>
            </w:r>
          </w:p>
          <w:p w14:paraId="78B5F13E">
            <w:pPr>
              <w:rPr>
                <w:color w:val="auto"/>
                <w:szCs w:val="21"/>
                <w:highlight w:val="none"/>
              </w:rPr>
            </w:pPr>
            <w:r>
              <w:rPr>
                <w:rFonts w:hint="eastAsia"/>
                <w:iCs/>
                <w:color w:val="auto"/>
                <w:szCs w:val="21"/>
                <w:highlight w:val="none"/>
              </w:rPr>
              <w:t>供应商投标产品属于</w:t>
            </w:r>
            <w:r>
              <w:rPr>
                <w:rFonts w:hint="eastAsia" w:ascii="宋体" w:hAnsi="宋体"/>
                <w:iCs/>
                <w:color w:val="auto"/>
                <w:highlight w:val="none"/>
              </w:rPr>
              <w:t>环境标志产品政府采购品目清单</w:t>
            </w:r>
            <w:r>
              <w:rPr>
                <w:rFonts w:hint="eastAsia"/>
                <w:iCs/>
                <w:color w:val="auto"/>
                <w:szCs w:val="21"/>
                <w:highlight w:val="none"/>
              </w:rPr>
              <w:t>范围内优先采购的</w:t>
            </w:r>
            <w:r>
              <w:rPr>
                <w:iCs/>
                <w:color w:val="auto"/>
                <w:szCs w:val="21"/>
                <w:highlight w:val="none"/>
              </w:rPr>
              <w:t>，每有一项得</w:t>
            </w:r>
            <w:r>
              <w:rPr>
                <w:rFonts w:hint="eastAsia"/>
                <w:iCs/>
                <w:color w:val="auto"/>
                <w:szCs w:val="21"/>
                <w:highlight w:val="none"/>
              </w:rPr>
              <w:t>1</w:t>
            </w:r>
            <w:r>
              <w:rPr>
                <w:iCs/>
                <w:color w:val="auto"/>
                <w:szCs w:val="21"/>
                <w:highlight w:val="none"/>
              </w:rPr>
              <w:t>分，最多得</w:t>
            </w:r>
            <w:r>
              <w:rPr>
                <w:rFonts w:hint="eastAsia"/>
                <w:iCs/>
                <w:color w:val="auto"/>
                <w:szCs w:val="21"/>
                <w:highlight w:val="none"/>
              </w:rPr>
              <w:t>1</w:t>
            </w:r>
            <w:r>
              <w:rPr>
                <w:iCs/>
                <w:color w:val="auto"/>
                <w:szCs w:val="21"/>
                <w:highlight w:val="none"/>
              </w:rPr>
              <w:t>分。</w:t>
            </w:r>
          </w:p>
        </w:tc>
        <w:tc>
          <w:tcPr>
            <w:tcW w:w="1134" w:type="dxa"/>
            <w:noWrap w:val="0"/>
            <w:vAlign w:val="center"/>
          </w:tcPr>
          <w:p w14:paraId="458C6A4C">
            <w:pPr>
              <w:jc w:val="center"/>
              <w:rPr>
                <w:color w:val="auto"/>
                <w:szCs w:val="21"/>
                <w:highlight w:val="none"/>
              </w:rPr>
            </w:pPr>
            <w:r>
              <w:rPr>
                <w:rFonts w:hint="eastAsia"/>
                <w:color w:val="auto"/>
                <w:szCs w:val="21"/>
                <w:highlight w:val="none"/>
              </w:rPr>
              <w:t>2分</w:t>
            </w:r>
          </w:p>
        </w:tc>
        <w:tc>
          <w:tcPr>
            <w:tcW w:w="2814" w:type="dxa"/>
            <w:noWrap w:val="0"/>
            <w:vAlign w:val="center"/>
          </w:tcPr>
          <w:p w14:paraId="7507477D">
            <w:pPr>
              <w:rPr>
                <w:color w:val="auto"/>
                <w:szCs w:val="21"/>
                <w:highlight w:val="none"/>
              </w:rPr>
            </w:pPr>
            <w:r>
              <w:rPr>
                <w:rFonts w:hint="eastAsia"/>
                <w:color w:val="auto"/>
                <w:szCs w:val="21"/>
                <w:highlight w:val="none"/>
              </w:rPr>
              <w:t>（1）供应商在投标文件中列明属于节能、环境标志产品的投标产品列表。</w:t>
            </w:r>
          </w:p>
          <w:p w14:paraId="7C66B4C4">
            <w:pPr>
              <w:rPr>
                <w:color w:val="auto"/>
                <w:szCs w:val="21"/>
                <w:highlight w:val="none"/>
              </w:rPr>
            </w:pPr>
            <w:r>
              <w:rPr>
                <w:rFonts w:hint="eastAsia"/>
                <w:color w:val="auto"/>
                <w:szCs w:val="21"/>
                <w:highlight w:val="none"/>
              </w:rPr>
              <w:t>（2）以通过中国政府采购网“节能产品查询”及“环境标志产品查询”结果与供应商所提供的投标产品列表进行比对作为评审依据</w:t>
            </w:r>
            <w:r>
              <w:rPr>
                <w:color w:val="auto"/>
                <w:szCs w:val="21"/>
                <w:highlight w:val="none"/>
              </w:rPr>
              <w:t>。</w:t>
            </w:r>
          </w:p>
        </w:tc>
      </w:tr>
    </w:tbl>
    <w:p w14:paraId="60D14B44">
      <w:pPr>
        <w:rPr>
          <w:color w:val="auto"/>
          <w:highlight w:val="none"/>
        </w:rPr>
      </w:pPr>
    </w:p>
    <w:p w14:paraId="5C74C360">
      <w:pPr>
        <w:ind w:firstLine="315" w:firstLineChars="150"/>
        <w:rPr>
          <w:color w:val="auto"/>
          <w:highlight w:val="none"/>
        </w:rPr>
      </w:pPr>
      <w:r>
        <w:rPr>
          <w:rFonts w:hint="eastAsia"/>
          <w:color w:val="auto"/>
          <w:highlight w:val="none"/>
        </w:rPr>
        <w:t>（4）</w:t>
      </w:r>
      <w:r>
        <w:rPr>
          <w:color w:val="auto"/>
          <w:highlight w:val="none"/>
        </w:rPr>
        <w:t>综合评分</w:t>
      </w:r>
    </w:p>
    <w:tbl>
      <w:tblPr>
        <w:tblStyle w:val="51"/>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2"/>
        <w:gridCol w:w="1777"/>
        <w:gridCol w:w="1986"/>
        <w:gridCol w:w="2218"/>
      </w:tblGrid>
      <w:tr w14:paraId="45D6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960" w:type="dxa"/>
            <w:noWrap w:val="0"/>
            <w:vAlign w:val="center"/>
          </w:tcPr>
          <w:p w14:paraId="1C33F330">
            <w:pPr>
              <w:jc w:val="center"/>
              <w:rPr>
                <w:b/>
                <w:color w:val="auto"/>
                <w:szCs w:val="21"/>
                <w:highlight w:val="none"/>
              </w:rPr>
            </w:pPr>
            <w:r>
              <w:rPr>
                <w:rFonts w:hint="eastAsia"/>
                <w:b/>
                <w:color w:val="auto"/>
                <w:szCs w:val="21"/>
                <w:highlight w:val="none"/>
              </w:rPr>
              <w:t>分项</w:t>
            </w:r>
          </w:p>
        </w:tc>
        <w:tc>
          <w:tcPr>
            <w:tcW w:w="2192" w:type="dxa"/>
            <w:noWrap w:val="0"/>
            <w:vAlign w:val="center"/>
          </w:tcPr>
          <w:p w14:paraId="3386EBB5">
            <w:pPr>
              <w:jc w:val="center"/>
              <w:rPr>
                <w:b/>
                <w:color w:val="auto"/>
                <w:szCs w:val="21"/>
                <w:highlight w:val="none"/>
              </w:rPr>
            </w:pPr>
            <w:r>
              <w:rPr>
                <w:rFonts w:hint="eastAsia"/>
                <w:b/>
                <w:color w:val="auto"/>
                <w:szCs w:val="21"/>
                <w:highlight w:val="none"/>
              </w:rPr>
              <w:t>技术及商务资信分</w:t>
            </w:r>
          </w:p>
        </w:tc>
        <w:tc>
          <w:tcPr>
            <w:tcW w:w="1777" w:type="dxa"/>
            <w:noWrap w:val="0"/>
            <w:vAlign w:val="center"/>
          </w:tcPr>
          <w:p w14:paraId="0BD71C65">
            <w:pPr>
              <w:jc w:val="center"/>
              <w:rPr>
                <w:b/>
                <w:color w:val="auto"/>
                <w:szCs w:val="21"/>
                <w:highlight w:val="none"/>
              </w:rPr>
            </w:pPr>
            <w:r>
              <w:rPr>
                <w:rFonts w:hint="eastAsia"/>
                <w:b/>
                <w:color w:val="auto"/>
                <w:szCs w:val="21"/>
                <w:highlight w:val="none"/>
              </w:rPr>
              <w:t>投标报价得分</w:t>
            </w:r>
          </w:p>
        </w:tc>
        <w:tc>
          <w:tcPr>
            <w:tcW w:w="1986" w:type="dxa"/>
            <w:noWrap w:val="0"/>
            <w:vAlign w:val="center"/>
          </w:tcPr>
          <w:p w14:paraId="05EC954C">
            <w:pPr>
              <w:jc w:val="center"/>
              <w:rPr>
                <w:b/>
                <w:color w:val="auto"/>
                <w:szCs w:val="21"/>
                <w:highlight w:val="none"/>
              </w:rPr>
            </w:pPr>
            <w:r>
              <w:rPr>
                <w:rFonts w:hint="eastAsia"/>
                <w:b/>
                <w:color w:val="auto"/>
                <w:szCs w:val="21"/>
                <w:highlight w:val="none"/>
              </w:rPr>
              <w:t>政策性加分</w:t>
            </w:r>
          </w:p>
        </w:tc>
        <w:tc>
          <w:tcPr>
            <w:tcW w:w="2218" w:type="dxa"/>
            <w:noWrap w:val="0"/>
            <w:vAlign w:val="center"/>
          </w:tcPr>
          <w:p w14:paraId="0AD975FD">
            <w:pPr>
              <w:jc w:val="center"/>
              <w:rPr>
                <w:b/>
                <w:color w:val="auto"/>
                <w:szCs w:val="21"/>
                <w:highlight w:val="none"/>
              </w:rPr>
            </w:pPr>
            <w:r>
              <w:rPr>
                <w:rFonts w:hint="eastAsia"/>
                <w:b/>
                <w:color w:val="auto"/>
                <w:szCs w:val="21"/>
                <w:highlight w:val="none"/>
              </w:rPr>
              <w:t>总分</w:t>
            </w:r>
          </w:p>
        </w:tc>
      </w:tr>
      <w:tr w14:paraId="103A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960" w:type="dxa"/>
            <w:noWrap w:val="0"/>
            <w:vAlign w:val="center"/>
          </w:tcPr>
          <w:p w14:paraId="26CEF1BD">
            <w:pPr>
              <w:jc w:val="center"/>
              <w:rPr>
                <w:b/>
                <w:color w:val="auto"/>
                <w:szCs w:val="21"/>
                <w:highlight w:val="none"/>
              </w:rPr>
            </w:pPr>
            <w:r>
              <w:rPr>
                <w:rFonts w:hint="eastAsia"/>
                <w:b/>
                <w:color w:val="auto"/>
                <w:szCs w:val="21"/>
                <w:highlight w:val="none"/>
              </w:rPr>
              <w:t>分值</w:t>
            </w:r>
          </w:p>
        </w:tc>
        <w:tc>
          <w:tcPr>
            <w:tcW w:w="2192" w:type="dxa"/>
            <w:noWrap w:val="0"/>
            <w:vAlign w:val="center"/>
          </w:tcPr>
          <w:p w14:paraId="1D521884">
            <w:pPr>
              <w:jc w:val="center"/>
              <w:rPr>
                <w:rFonts w:hint="default" w:eastAsia="宋体"/>
                <w:color w:val="auto"/>
                <w:szCs w:val="21"/>
                <w:highlight w:val="none"/>
                <w:lang w:val="en-US" w:eastAsia="zh-CN"/>
              </w:rPr>
            </w:pPr>
            <w:r>
              <w:rPr>
                <w:rFonts w:hint="eastAsia"/>
                <w:color w:val="auto"/>
                <w:szCs w:val="21"/>
                <w:highlight w:val="none"/>
                <w:lang w:val="en-US" w:eastAsia="zh-CN"/>
              </w:rPr>
              <w:t>68</w:t>
            </w:r>
          </w:p>
        </w:tc>
        <w:tc>
          <w:tcPr>
            <w:tcW w:w="1777" w:type="dxa"/>
            <w:noWrap w:val="0"/>
            <w:vAlign w:val="center"/>
          </w:tcPr>
          <w:p w14:paraId="0098F14A">
            <w:pPr>
              <w:jc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1986" w:type="dxa"/>
            <w:noWrap w:val="0"/>
            <w:vAlign w:val="center"/>
          </w:tcPr>
          <w:p w14:paraId="662D08F5">
            <w:pPr>
              <w:jc w:val="center"/>
              <w:rPr>
                <w:rFonts w:hint="eastAsia" w:eastAsia="宋体"/>
                <w:color w:val="auto"/>
                <w:szCs w:val="21"/>
                <w:highlight w:val="none"/>
                <w:lang w:val="en-US" w:eastAsia="zh-CN"/>
              </w:rPr>
            </w:pPr>
            <w:r>
              <w:rPr>
                <w:rFonts w:hint="eastAsia"/>
                <w:color w:val="auto"/>
                <w:szCs w:val="21"/>
                <w:highlight w:val="none"/>
                <w:lang w:val="en-US" w:eastAsia="zh-CN"/>
              </w:rPr>
              <w:t>2</w:t>
            </w:r>
          </w:p>
        </w:tc>
        <w:tc>
          <w:tcPr>
            <w:tcW w:w="2218" w:type="dxa"/>
            <w:noWrap w:val="0"/>
            <w:vAlign w:val="center"/>
          </w:tcPr>
          <w:p w14:paraId="1E972F16">
            <w:pPr>
              <w:jc w:val="center"/>
              <w:rPr>
                <w:rFonts w:hint="default" w:eastAsia="宋体"/>
                <w:color w:val="auto"/>
                <w:szCs w:val="21"/>
                <w:highlight w:val="none"/>
                <w:lang w:val="en-US" w:eastAsia="zh-CN"/>
              </w:rPr>
            </w:pPr>
            <w:r>
              <w:rPr>
                <w:rFonts w:hint="eastAsia"/>
                <w:color w:val="auto"/>
                <w:szCs w:val="21"/>
                <w:highlight w:val="none"/>
                <w:lang w:val="en-US" w:eastAsia="zh-CN"/>
              </w:rPr>
              <w:t>100</w:t>
            </w:r>
          </w:p>
        </w:tc>
      </w:tr>
      <w:tr w14:paraId="684E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9133" w:type="dxa"/>
            <w:gridSpan w:val="5"/>
            <w:noWrap w:val="0"/>
            <w:vAlign w:val="center"/>
          </w:tcPr>
          <w:p w14:paraId="19DAFFF1">
            <w:pPr>
              <w:rPr>
                <w:color w:val="auto"/>
                <w:szCs w:val="21"/>
                <w:highlight w:val="none"/>
              </w:rPr>
            </w:pPr>
            <w:r>
              <w:rPr>
                <w:rFonts w:hint="eastAsia"/>
                <w:color w:val="auto"/>
                <w:szCs w:val="21"/>
                <w:highlight w:val="none"/>
              </w:rPr>
              <w:t>综合评分</w:t>
            </w:r>
            <w:r>
              <w:rPr>
                <w:color w:val="auto"/>
                <w:szCs w:val="21"/>
                <w:highlight w:val="none"/>
              </w:rPr>
              <w:t>=</w:t>
            </w:r>
            <w:r>
              <w:rPr>
                <w:rFonts w:hint="eastAsia"/>
                <w:color w:val="auto"/>
                <w:szCs w:val="21"/>
                <w:highlight w:val="none"/>
              </w:rPr>
              <w:t>技术及商务资信分+投标报价得分+政策性加分（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21C48197">
      <w:pPr>
        <w:spacing w:before="120" w:line="320" w:lineRule="atLeast"/>
        <w:ind w:firstLine="420" w:firstLineChars="200"/>
        <w:rPr>
          <w:color w:val="auto"/>
          <w:highlight w:val="none"/>
        </w:rPr>
      </w:pPr>
      <w:r>
        <w:rPr>
          <w:rFonts w:hint="eastAsia"/>
          <w:color w:val="auto"/>
          <w:highlight w:val="none"/>
        </w:rPr>
        <w:t>4</w:t>
      </w:r>
      <w:r>
        <w:rPr>
          <w:color w:val="auto"/>
          <w:highlight w:val="none"/>
        </w:rPr>
        <w:t>.</w:t>
      </w:r>
      <w:r>
        <w:rPr>
          <w:rFonts w:hint="eastAsia"/>
          <w:color w:val="auto"/>
          <w:highlight w:val="none"/>
        </w:rPr>
        <w:t>3偏离认定说明</w:t>
      </w:r>
    </w:p>
    <w:p w14:paraId="744356EB">
      <w:pPr>
        <w:spacing w:before="120" w:line="320" w:lineRule="atLeast"/>
        <w:ind w:firstLine="420" w:firstLineChars="200"/>
        <w:rPr>
          <w:color w:val="auto"/>
          <w:szCs w:val="21"/>
          <w:highlight w:val="none"/>
        </w:rPr>
      </w:pPr>
      <w:bookmarkStart w:id="137" w:name="_Hlk132792081"/>
      <w:r>
        <w:rPr>
          <w:rFonts w:hint="eastAsia"/>
          <w:color w:val="auto"/>
          <w:szCs w:val="21"/>
          <w:highlight w:val="none"/>
        </w:rPr>
        <w:t>供应商根据采购需求中技术参数为基准，填写响应表，对于响应表或证明材料与技术参数不符的，按如下规定：</w:t>
      </w:r>
    </w:p>
    <w:p w14:paraId="48E35B09">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3E218A6">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01FA4203">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4EE7C6DA">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7504FDFF">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0946FD9D">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43543E2F">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4A82B54D">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4E6236A7">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5FED9DDF">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bookmarkEnd w:id="137"/>
    <w:p w14:paraId="3C2A3098">
      <w:pPr>
        <w:spacing w:before="120" w:line="320" w:lineRule="atLeast"/>
        <w:ind w:firstLine="422" w:firstLineChars="200"/>
        <w:outlineLvl w:val="1"/>
        <w:rPr>
          <w:b/>
          <w:bCs/>
          <w:color w:val="auto"/>
          <w:kern w:val="0"/>
          <w:szCs w:val="21"/>
          <w:highlight w:val="none"/>
        </w:rPr>
      </w:pPr>
      <w:bookmarkStart w:id="138" w:name="_Toc24929"/>
      <w:bookmarkStart w:id="139" w:name="_Toc20318"/>
      <w:r>
        <w:rPr>
          <w:rFonts w:hint="eastAsia"/>
          <w:b/>
          <w:bCs/>
          <w:color w:val="auto"/>
          <w:kern w:val="0"/>
          <w:szCs w:val="21"/>
          <w:highlight w:val="none"/>
        </w:rPr>
        <w:t>5</w:t>
      </w:r>
      <w:r>
        <w:rPr>
          <w:b/>
          <w:bCs/>
          <w:color w:val="auto"/>
          <w:kern w:val="0"/>
          <w:szCs w:val="21"/>
          <w:highlight w:val="none"/>
        </w:rPr>
        <w:t>.</w:t>
      </w:r>
      <w:r>
        <w:rPr>
          <w:rFonts w:hint="eastAsia"/>
          <w:b/>
          <w:bCs/>
          <w:color w:val="auto"/>
          <w:kern w:val="0"/>
          <w:szCs w:val="21"/>
          <w:highlight w:val="none"/>
        </w:rPr>
        <w:t>中标候选人推荐原则</w:t>
      </w:r>
      <w:bookmarkEnd w:id="138"/>
      <w:bookmarkEnd w:id="139"/>
    </w:p>
    <w:p w14:paraId="3CFFA248">
      <w:pPr>
        <w:pStyle w:val="26"/>
        <w:spacing w:line="360" w:lineRule="auto"/>
        <w:ind w:firstLine="420" w:firstLineChars="200"/>
        <w:contextualSpacing/>
        <w:rPr>
          <w:rFonts w:hAnsi="宋体"/>
          <w:color w:val="auto"/>
          <w:sz w:val="21"/>
          <w:highlight w:val="none"/>
        </w:rPr>
      </w:pPr>
      <w:r>
        <w:rPr>
          <w:rFonts w:hint="eastAsia" w:hAnsi="宋体"/>
          <w:color w:val="auto"/>
          <w:sz w:val="21"/>
          <w:highlight w:val="none"/>
        </w:rPr>
        <w:t>（1）评标委员会将根据得分由高到低排列次序（得分相同时，以投标报价由低到高顺序排列；得分相同且投标报价相同的，按技术、商务、政策功能得分高低顺序排列）并推荐三名中标候选供应商。采购人应当确定评审委员会推荐排名第一的中标候选人为中标人。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w:t>
      </w:r>
    </w:p>
    <w:p w14:paraId="25693036">
      <w:pPr>
        <w:pStyle w:val="26"/>
        <w:spacing w:line="360" w:lineRule="auto"/>
        <w:ind w:firstLine="420" w:firstLineChars="200"/>
        <w:contextualSpacing/>
        <w:rPr>
          <w:rFonts w:hAnsi="宋体"/>
          <w:color w:val="auto"/>
          <w:sz w:val="21"/>
          <w:highlight w:val="none"/>
        </w:rPr>
      </w:pPr>
      <w:r>
        <w:rPr>
          <w:rFonts w:hint="eastAsia" w:hAnsi="宋体"/>
          <w:color w:val="auto"/>
          <w:sz w:val="21"/>
          <w:highlight w:val="none"/>
        </w:rPr>
        <w:t>（2）为确保供货的及时性，对同一产品采用不同分标的，一个投标人只能中其中一个分标。1分标-4分标一个投标人只能中其中一个分标，若某投标人在上述分标有两个（或两个以上）分标综合评分最高，则优先中中标金额最大的分标；不同的产品之间则不受此限制。若进入详评的投标人个数少于该产品分标个数时，则按此循环，可累计中标。</w:t>
      </w:r>
    </w:p>
    <w:p w14:paraId="15AA9003">
      <w:pPr>
        <w:spacing w:before="120" w:line="320" w:lineRule="atLeast"/>
        <w:ind w:firstLine="420" w:firstLineChars="200"/>
        <w:rPr>
          <w:color w:val="auto"/>
          <w:szCs w:val="21"/>
          <w:highlight w:val="none"/>
        </w:rPr>
      </w:pPr>
    </w:p>
    <w:bookmarkEnd w:id="117"/>
    <w:p w14:paraId="6D5A7256">
      <w:pPr>
        <w:pStyle w:val="26"/>
        <w:snapToGrid w:val="0"/>
        <w:spacing w:before="120" w:after="120"/>
        <w:outlineLvl w:val="0"/>
        <w:rPr>
          <w:rFonts w:ascii="Times New Roman" w:hAnsi="Times New Roman" w:cs="Times New Roman"/>
          <w:b/>
          <w:color w:val="auto"/>
          <w:sz w:val="32"/>
          <w:szCs w:val="32"/>
          <w:highlight w:val="none"/>
        </w:rPr>
        <w:sectPr>
          <w:headerReference r:id="rId11" w:type="default"/>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15BD58DB">
      <w:pPr>
        <w:pStyle w:val="26"/>
        <w:snapToGrid w:val="0"/>
        <w:spacing w:before="120" w:after="120" w:line="320" w:lineRule="exact"/>
        <w:ind w:firstLine="2560" w:firstLineChars="800"/>
        <w:jc w:val="both"/>
        <w:outlineLvl w:val="0"/>
        <w:rPr>
          <w:b/>
          <w:bCs/>
          <w:color w:val="auto"/>
          <w:sz w:val="36"/>
          <w:szCs w:val="36"/>
          <w:highlight w:val="none"/>
        </w:rPr>
      </w:pPr>
      <w:bookmarkStart w:id="140" w:name="_Toc29421"/>
      <w:bookmarkStart w:id="141" w:name="_Hlk132792163"/>
      <w:bookmarkStart w:id="142" w:name="_Hlk160525271"/>
      <w:r>
        <w:rPr>
          <w:rFonts w:ascii="Times New Roman" w:hAnsi="Times New Roman" w:cs="Times New Roman"/>
          <w:color w:val="auto"/>
          <w:sz w:val="32"/>
          <w:szCs w:val="32"/>
          <w:highlight w:val="none"/>
        </w:rPr>
        <w:t>第五章  合同主要条款格式</w:t>
      </w:r>
      <w:bookmarkEnd w:id="140"/>
    </w:p>
    <w:bookmarkEnd w:id="141"/>
    <w:bookmarkEnd w:id="142"/>
    <w:p w14:paraId="7360D7A5">
      <w:pPr>
        <w:snapToGrid w:val="0"/>
        <w:spacing w:line="400" w:lineRule="exact"/>
        <w:jc w:val="center"/>
        <w:rPr>
          <w:rFonts w:ascii="宋体" w:hAnsi="宋体"/>
          <w:b/>
          <w:bCs/>
          <w:color w:val="auto"/>
          <w:sz w:val="32"/>
          <w:szCs w:val="32"/>
          <w:highlight w:val="none"/>
        </w:rPr>
      </w:pPr>
      <w:bookmarkStart w:id="143" w:name="_Toc2605"/>
      <w:r>
        <w:rPr>
          <w:rFonts w:hint="eastAsia" w:ascii="宋体" w:hAnsi="宋体"/>
          <w:b/>
          <w:bCs/>
          <w:color w:val="auto"/>
          <w:sz w:val="32"/>
          <w:szCs w:val="32"/>
          <w:highlight w:val="none"/>
        </w:rPr>
        <w:t>《广西壮族自治区政府采购合同》</w:t>
      </w:r>
      <w:r>
        <w:rPr>
          <w:rFonts w:hint="eastAsia" w:ascii="宋体" w:hAnsi="宋体"/>
          <w:b/>
          <w:color w:val="auto"/>
          <w:sz w:val="32"/>
          <w:szCs w:val="32"/>
          <w:highlight w:val="none"/>
        </w:rPr>
        <w:t>文本</w:t>
      </w:r>
    </w:p>
    <w:p w14:paraId="2344043E">
      <w:pPr>
        <w:snapToGrid w:val="0"/>
        <w:spacing w:line="400" w:lineRule="exact"/>
        <w:ind w:right="480"/>
        <w:rPr>
          <w:rFonts w:ascii="宋体" w:hAnsi="宋体"/>
          <w:bCs/>
          <w:color w:val="auto"/>
          <w:szCs w:val="21"/>
          <w:highlight w:val="none"/>
        </w:rPr>
      </w:pPr>
    </w:p>
    <w:p w14:paraId="6F06D37E">
      <w:pPr>
        <w:snapToGrid w:val="0"/>
        <w:spacing w:line="400" w:lineRule="exact"/>
        <w:ind w:right="480"/>
        <w:rPr>
          <w:rFonts w:ascii="宋体" w:hAnsi="宋体"/>
          <w:bCs/>
          <w:color w:val="auto"/>
          <w:szCs w:val="21"/>
          <w:highlight w:val="none"/>
          <w:u w:val="single"/>
        </w:rPr>
      </w:pPr>
      <w:r>
        <w:rPr>
          <w:rFonts w:hint="eastAsia" w:ascii="宋体" w:hAnsi="宋体"/>
          <w:bCs/>
          <w:color w:val="auto"/>
          <w:szCs w:val="21"/>
          <w:highlight w:val="none"/>
        </w:rPr>
        <w:t>合同编号：</w:t>
      </w:r>
    </w:p>
    <w:p w14:paraId="13161BE6">
      <w:pPr>
        <w:snapToGrid w:val="0"/>
        <w:spacing w:line="400" w:lineRule="exact"/>
        <w:rPr>
          <w:rFonts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pacing w:val="-20"/>
          <w:szCs w:val="21"/>
          <w:highlight w:val="none"/>
        </w:rPr>
        <w:t>采 购 计 划 号</w:t>
      </w:r>
    </w:p>
    <w:p w14:paraId="24B1F86C">
      <w:pPr>
        <w:snapToGrid w:val="0"/>
        <w:spacing w:line="400" w:lineRule="exact"/>
        <w:rPr>
          <w:rFonts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pacing w:val="-20"/>
          <w:szCs w:val="21"/>
          <w:highlight w:val="none"/>
        </w:rPr>
        <w:t>招  标  编  号</w:t>
      </w:r>
    </w:p>
    <w:p w14:paraId="7D88536F">
      <w:pPr>
        <w:snapToGrid w:val="0"/>
        <w:spacing w:line="400" w:lineRule="exact"/>
        <w:rPr>
          <w:rFonts w:ascii="宋体" w:hAnsi="宋体"/>
          <w:color w:val="auto"/>
          <w:szCs w:val="21"/>
          <w:highlight w:val="none"/>
          <w:u w:val="single"/>
        </w:rPr>
      </w:pPr>
      <w:r>
        <w:rPr>
          <w:rFonts w:hint="eastAsia" w:ascii="宋体" w:hAnsi="宋体"/>
          <w:color w:val="auto"/>
          <w:szCs w:val="21"/>
          <w:highlight w:val="none"/>
        </w:rPr>
        <w:t>签  订  地  点    签 订 时 间</w:t>
      </w:r>
    </w:p>
    <w:p w14:paraId="1EF213F7">
      <w:pPr>
        <w:spacing w:line="400" w:lineRule="exact"/>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（否）</w:t>
      </w:r>
      <w:r>
        <w:rPr>
          <w:rFonts w:hint="eastAsia" w:ascii="宋体" w:hAnsi="宋体" w:cs="宋体"/>
          <w:color w:val="auto"/>
          <w:szCs w:val="21"/>
          <w:highlight w:val="none"/>
        </w:rPr>
        <w:t>。</w:t>
      </w:r>
    </w:p>
    <w:p w14:paraId="70DB576C">
      <w:pPr>
        <w:snapToGrid w:val="0"/>
        <w:spacing w:line="400" w:lineRule="exact"/>
        <w:ind w:firstLine="420" w:firstLineChars="200"/>
        <w:rPr>
          <w:rFonts w:ascii="宋体" w:hAnsi="宋体"/>
          <w:color w:val="auto"/>
          <w:szCs w:val="21"/>
          <w:highlight w:val="none"/>
        </w:rPr>
      </w:pPr>
    </w:p>
    <w:p w14:paraId="672DB91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根据《中华人民共和国政府采购法》、《中华人民共和国民法典》等法律、法规规定，按照招标文件规定条款和中标供应商承诺，甲乙双方签订本合同。</w:t>
      </w:r>
    </w:p>
    <w:p w14:paraId="5471945A">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第一条　合同标的</w:t>
      </w:r>
    </w:p>
    <w:p w14:paraId="3A99C4E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1.供货一览表</w:t>
      </w:r>
    </w:p>
    <w:tbl>
      <w:tblPr>
        <w:tblStyle w:val="51"/>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189"/>
      </w:tblGrid>
      <w:tr w14:paraId="03A4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noWrap/>
            <w:vAlign w:val="center"/>
          </w:tcPr>
          <w:p w14:paraId="2B00B4F2">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1233" w:type="dxa"/>
            <w:noWrap/>
            <w:vAlign w:val="center"/>
          </w:tcPr>
          <w:p w14:paraId="13B9A9DF">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产品名称</w:t>
            </w:r>
          </w:p>
        </w:tc>
        <w:tc>
          <w:tcPr>
            <w:tcW w:w="1059" w:type="dxa"/>
            <w:noWrap/>
            <w:vAlign w:val="center"/>
          </w:tcPr>
          <w:p w14:paraId="1F05D3C0">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商标品牌</w:t>
            </w:r>
          </w:p>
        </w:tc>
        <w:tc>
          <w:tcPr>
            <w:tcW w:w="1233" w:type="dxa"/>
            <w:noWrap/>
            <w:vAlign w:val="center"/>
          </w:tcPr>
          <w:p w14:paraId="6265ADFE">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规格型号</w:t>
            </w:r>
          </w:p>
        </w:tc>
        <w:tc>
          <w:tcPr>
            <w:tcW w:w="1210" w:type="dxa"/>
            <w:noWrap/>
            <w:vAlign w:val="center"/>
          </w:tcPr>
          <w:p w14:paraId="0B5468F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生产厂家</w:t>
            </w:r>
          </w:p>
        </w:tc>
        <w:tc>
          <w:tcPr>
            <w:tcW w:w="908" w:type="dxa"/>
            <w:noWrap/>
            <w:vAlign w:val="center"/>
          </w:tcPr>
          <w:p w14:paraId="4CF3A008">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数量</w:t>
            </w:r>
          </w:p>
        </w:tc>
        <w:tc>
          <w:tcPr>
            <w:tcW w:w="668" w:type="dxa"/>
            <w:noWrap/>
            <w:vAlign w:val="center"/>
          </w:tcPr>
          <w:p w14:paraId="1DD3E41B">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单位</w:t>
            </w:r>
          </w:p>
        </w:tc>
        <w:tc>
          <w:tcPr>
            <w:tcW w:w="947" w:type="dxa"/>
            <w:noWrap/>
            <w:vAlign w:val="center"/>
          </w:tcPr>
          <w:p w14:paraId="2B78BE6A">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单价</w:t>
            </w:r>
          </w:p>
          <w:p w14:paraId="63A2F7DA">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（元）</w:t>
            </w:r>
          </w:p>
        </w:tc>
        <w:tc>
          <w:tcPr>
            <w:tcW w:w="1189" w:type="dxa"/>
            <w:noWrap/>
            <w:vAlign w:val="center"/>
          </w:tcPr>
          <w:p w14:paraId="73E4D220">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金额</w:t>
            </w:r>
          </w:p>
          <w:p w14:paraId="2AE1FAA6">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（元）</w:t>
            </w:r>
          </w:p>
        </w:tc>
      </w:tr>
      <w:tr w14:paraId="3657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ign w:val="center"/>
          </w:tcPr>
          <w:p w14:paraId="68ADC9CB">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1233" w:type="dxa"/>
            <w:noWrap/>
            <w:vAlign w:val="center"/>
          </w:tcPr>
          <w:p w14:paraId="43A1443B">
            <w:pPr>
              <w:snapToGrid w:val="0"/>
              <w:spacing w:line="400" w:lineRule="exact"/>
              <w:jc w:val="center"/>
              <w:rPr>
                <w:rFonts w:ascii="宋体" w:hAnsi="宋体"/>
                <w:color w:val="auto"/>
                <w:szCs w:val="21"/>
                <w:highlight w:val="none"/>
              </w:rPr>
            </w:pPr>
          </w:p>
        </w:tc>
        <w:tc>
          <w:tcPr>
            <w:tcW w:w="1059" w:type="dxa"/>
            <w:noWrap/>
            <w:vAlign w:val="center"/>
          </w:tcPr>
          <w:p w14:paraId="088A14CB">
            <w:pPr>
              <w:snapToGrid w:val="0"/>
              <w:spacing w:line="400" w:lineRule="exact"/>
              <w:jc w:val="center"/>
              <w:rPr>
                <w:rFonts w:ascii="宋体" w:hAnsi="宋体"/>
                <w:color w:val="auto"/>
                <w:szCs w:val="21"/>
                <w:highlight w:val="none"/>
              </w:rPr>
            </w:pPr>
          </w:p>
        </w:tc>
        <w:tc>
          <w:tcPr>
            <w:tcW w:w="1233" w:type="dxa"/>
            <w:noWrap/>
            <w:vAlign w:val="center"/>
          </w:tcPr>
          <w:p w14:paraId="4955B017">
            <w:pPr>
              <w:snapToGrid w:val="0"/>
              <w:spacing w:line="400" w:lineRule="exact"/>
              <w:jc w:val="center"/>
              <w:rPr>
                <w:rFonts w:ascii="宋体" w:hAnsi="宋体"/>
                <w:color w:val="auto"/>
                <w:szCs w:val="21"/>
                <w:highlight w:val="none"/>
              </w:rPr>
            </w:pPr>
          </w:p>
        </w:tc>
        <w:tc>
          <w:tcPr>
            <w:tcW w:w="1210" w:type="dxa"/>
            <w:noWrap/>
            <w:vAlign w:val="top"/>
          </w:tcPr>
          <w:p w14:paraId="284BF54C">
            <w:pPr>
              <w:snapToGrid w:val="0"/>
              <w:spacing w:line="400" w:lineRule="exact"/>
              <w:jc w:val="center"/>
              <w:rPr>
                <w:rFonts w:ascii="宋体" w:hAnsi="宋体"/>
                <w:color w:val="auto"/>
                <w:szCs w:val="21"/>
                <w:highlight w:val="none"/>
              </w:rPr>
            </w:pPr>
          </w:p>
        </w:tc>
        <w:tc>
          <w:tcPr>
            <w:tcW w:w="908" w:type="dxa"/>
            <w:noWrap/>
            <w:vAlign w:val="top"/>
          </w:tcPr>
          <w:p w14:paraId="6857DDA4">
            <w:pPr>
              <w:snapToGrid w:val="0"/>
              <w:spacing w:line="400" w:lineRule="exact"/>
              <w:jc w:val="center"/>
              <w:rPr>
                <w:rFonts w:ascii="宋体" w:hAnsi="宋体"/>
                <w:color w:val="auto"/>
                <w:szCs w:val="21"/>
                <w:highlight w:val="none"/>
              </w:rPr>
            </w:pPr>
          </w:p>
        </w:tc>
        <w:tc>
          <w:tcPr>
            <w:tcW w:w="668" w:type="dxa"/>
            <w:noWrap/>
            <w:vAlign w:val="top"/>
          </w:tcPr>
          <w:p w14:paraId="623F0897">
            <w:pPr>
              <w:snapToGrid w:val="0"/>
              <w:spacing w:line="400" w:lineRule="exact"/>
              <w:jc w:val="center"/>
              <w:rPr>
                <w:rFonts w:ascii="宋体" w:hAnsi="宋体"/>
                <w:color w:val="auto"/>
                <w:szCs w:val="21"/>
                <w:highlight w:val="none"/>
              </w:rPr>
            </w:pPr>
          </w:p>
        </w:tc>
        <w:tc>
          <w:tcPr>
            <w:tcW w:w="947" w:type="dxa"/>
            <w:noWrap/>
            <w:vAlign w:val="center"/>
          </w:tcPr>
          <w:p w14:paraId="61BFE6D7">
            <w:pPr>
              <w:snapToGrid w:val="0"/>
              <w:spacing w:line="400" w:lineRule="exact"/>
              <w:jc w:val="center"/>
              <w:rPr>
                <w:rFonts w:ascii="宋体" w:hAnsi="宋体"/>
                <w:color w:val="auto"/>
                <w:szCs w:val="21"/>
                <w:highlight w:val="none"/>
              </w:rPr>
            </w:pPr>
          </w:p>
        </w:tc>
        <w:tc>
          <w:tcPr>
            <w:tcW w:w="1189" w:type="dxa"/>
            <w:noWrap/>
            <w:vAlign w:val="center"/>
          </w:tcPr>
          <w:p w14:paraId="426CDCE1">
            <w:pPr>
              <w:snapToGrid w:val="0"/>
              <w:spacing w:line="400" w:lineRule="exact"/>
              <w:jc w:val="center"/>
              <w:rPr>
                <w:rFonts w:ascii="宋体" w:hAnsi="宋体"/>
                <w:color w:val="auto"/>
                <w:szCs w:val="21"/>
                <w:highlight w:val="none"/>
              </w:rPr>
            </w:pPr>
          </w:p>
        </w:tc>
      </w:tr>
      <w:tr w14:paraId="1ED9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ign w:val="center"/>
          </w:tcPr>
          <w:p w14:paraId="60BA46FE">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2</w:t>
            </w:r>
          </w:p>
        </w:tc>
        <w:tc>
          <w:tcPr>
            <w:tcW w:w="1233" w:type="dxa"/>
            <w:noWrap/>
            <w:vAlign w:val="center"/>
          </w:tcPr>
          <w:p w14:paraId="658B9E99">
            <w:pPr>
              <w:snapToGrid w:val="0"/>
              <w:spacing w:line="400" w:lineRule="exact"/>
              <w:jc w:val="center"/>
              <w:rPr>
                <w:rFonts w:ascii="宋体" w:hAnsi="宋体"/>
                <w:color w:val="auto"/>
                <w:szCs w:val="21"/>
                <w:highlight w:val="none"/>
              </w:rPr>
            </w:pPr>
          </w:p>
        </w:tc>
        <w:tc>
          <w:tcPr>
            <w:tcW w:w="1059" w:type="dxa"/>
            <w:noWrap/>
            <w:vAlign w:val="center"/>
          </w:tcPr>
          <w:p w14:paraId="26D45C46">
            <w:pPr>
              <w:snapToGrid w:val="0"/>
              <w:spacing w:line="400" w:lineRule="exact"/>
              <w:jc w:val="center"/>
              <w:rPr>
                <w:rFonts w:ascii="宋体" w:hAnsi="宋体"/>
                <w:color w:val="auto"/>
                <w:szCs w:val="21"/>
                <w:highlight w:val="none"/>
              </w:rPr>
            </w:pPr>
          </w:p>
        </w:tc>
        <w:tc>
          <w:tcPr>
            <w:tcW w:w="1233" w:type="dxa"/>
            <w:noWrap/>
            <w:vAlign w:val="center"/>
          </w:tcPr>
          <w:p w14:paraId="1760F942">
            <w:pPr>
              <w:snapToGrid w:val="0"/>
              <w:spacing w:line="400" w:lineRule="exact"/>
              <w:jc w:val="center"/>
              <w:rPr>
                <w:rFonts w:ascii="宋体" w:hAnsi="宋体"/>
                <w:color w:val="auto"/>
                <w:szCs w:val="21"/>
                <w:highlight w:val="none"/>
              </w:rPr>
            </w:pPr>
          </w:p>
        </w:tc>
        <w:tc>
          <w:tcPr>
            <w:tcW w:w="1210" w:type="dxa"/>
            <w:noWrap/>
            <w:vAlign w:val="top"/>
          </w:tcPr>
          <w:p w14:paraId="7D3C3574">
            <w:pPr>
              <w:snapToGrid w:val="0"/>
              <w:spacing w:line="400" w:lineRule="exact"/>
              <w:jc w:val="center"/>
              <w:rPr>
                <w:rFonts w:ascii="宋体" w:hAnsi="宋体"/>
                <w:color w:val="auto"/>
                <w:szCs w:val="21"/>
                <w:highlight w:val="none"/>
              </w:rPr>
            </w:pPr>
          </w:p>
        </w:tc>
        <w:tc>
          <w:tcPr>
            <w:tcW w:w="908" w:type="dxa"/>
            <w:noWrap/>
            <w:vAlign w:val="top"/>
          </w:tcPr>
          <w:p w14:paraId="63D896E6">
            <w:pPr>
              <w:snapToGrid w:val="0"/>
              <w:spacing w:line="400" w:lineRule="exact"/>
              <w:jc w:val="center"/>
              <w:rPr>
                <w:rFonts w:ascii="宋体" w:hAnsi="宋体"/>
                <w:color w:val="auto"/>
                <w:szCs w:val="21"/>
                <w:highlight w:val="none"/>
              </w:rPr>
            </w:pPr>
          </w:p>
        </w:tc>
        <w:tc>
          <w:tcPr>
            <w:tcW w:w="668" w:type="dxa"/>
            <w:noWrap/>
            <w:vAlign w:val="top"/>
          </w:tcPr>
          <w:p w14:paraId="4D77CC2E">
            <w:pPr>
              <w:snapToGrid w:val="0"/>
              <w:spacing w:line="400" w:lineRule="exact"/>
              <w:jc w:val="center"/>
              <w:rPr>
                <w:rFonts w:ascii="宋体" w:hAnsi="宋体"/>
                <w:color w:val="auto"/>
                <w:szCs w:val="21"/>
                <w:highlight w:val="none"/>
              </w:rPr>
            </w:pPr>
          </w:p>
        </w:tc>
        <w:tc>
          <w:tcPr>
            <w:tcW w:w="947" w:type="dxa"/>
            <w:noWrap/>
            <w:vAlign w:val="center"/>
          </w:tcPr>
          <w:p w14:paraId="0BDD1F16">
            <w:pPr>
              <w:snapToGrid w:val="0"/>
              <w:spacing w:line="400" w:lineRule="exact"/>
              <w:jc w:val="center"/>
              <w:rPr>
                <w:rFonts w:ascii="宋体" w:hAnsi="宋体"/>
                <w:color w:val="auto"/>
                <w:szCs w:val="21"/>
                <w:highlight w:val="none"/>
              </w:rPr>
            </w:pPr>
          </w:p>
        </w:tc>
        <w:tc>
          <w:tcPr>
            <w:tcW w:w="1189" w:type="dxa"/>
            <w:noWrap/>
            <w:vAlign w:val="center"/>
          </w:tcPr>
          <w:p w14:paraId="2DDA22EF">
            <w:pPr>
              <w:snapToGrid w:val="0"/>
              <w:spacing w:line="400" w:lineRule="exact"/>
              <w:jc w:val="center"/>
              <w:rPr>
                <w:rFonts w:ascii="宋体" w:hAnsi="宋体"/>
                <w:color w:val="auto"/>
                <w:szCs w:val="21"/>
                <w:highlight w:val="none"/>
              </w:rPr>
            </w:pPr>
          </w:p>
        </w:tc>
      </w:tr>
      <w:tr w14:paraId="705C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56" w:type="dxa"/>
            <w:gridSpan w:val="9"/>
            <w:noWrap/>
            <w:vAlign w:val="center"/>
          </w:tcPr>
          <w:p w14:paraId="51480631">
            <w:pPr>
              <w:snapToGrid w:val="0"/>
              <w:spacing w:line="400" w:lineRule="exact"/>
              <w:rPr>
                <w:rFonts w:ascii="宋体" w:hAnsi="宋体"/>
                <w:color w:val="auto"/>
                <w:szCs w:val="21"/>
                <w:highlight w:val="none"/>
              </w:rPr>
            </w:pPr>
            <w:r>
              <w:rPr>
                <w:rFonts w:hint="eastAsia" w:ascii="宋体" w:hAnsi="宋体"/>
                <w:color w:val="auto"/>
                <w:szCs w:val="21"/>
                <w:highlight w:val="none"/>
              </w:rPr>
              <w:t xml:space="preserve">人民币合计金额（大写）                          （小写）                 </w:t>
            </w:r>
          </w:p>
        </w:tc>
      </w:tr>
    </w:tbl>
    <w:p w14:paraId="24EDF2B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2.合同报价</w:t>
      </w:r>
    </w:p>
    <w:p w14:paraId="1B22927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报价是履行合同的含税价格，应包括货款、疫苗稀释液、运至最终目的地运输、储存、搬运、保险以及伴随货物服务的有关一切费用（包括差旅、培训、疫苗使用效果监测、免疫应激反应处理、死亡畜禽补偿、免疫失败引发疫情时应急处置及确保疫苗质量及使用效果的其它相关服务等所有费用）。</w:t>
      </w:r>
    </w:p>
    <w:p w14:paraId="41E1F860">
      <w:pPr>
        <w:snapToGrid w:val="0"/>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第二条　质量要求</w:t>
      </w:r>
    </w:p>
    <w:p w14:paraId="53892D6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1.乙方所提供的产品名称、商标品牌、生产厂家、规格型号、技术参数等质量必须与招标文件规定及投标文件承诺相一致。乙方提供的节能和环保产品必须是列入政府采购品目清单的产品。</w:t>
      </w:r>
    </w:p>
    <w:p w14:paraId="516A44C1">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2.乙方所提供的货物必须是全新、未使用的原装产品，且在正常安装、使用和保养条件下，其使用寿命期内各项指标均达到招标文件规定或者投标文件承诺的质量要求。</w:t>
      </w:r>
    </w:p>
    <w:p w14:paraId="53E9D65D">
      <w:pPr>
        <w:snapToGrid w:val="0"/>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第三条　权利保证</w:t>
      </w:r>
    </w:p>
    <w:p w14:paraId="219F40F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1.乙方应保证所提供货物在使用时不会侵犯任何第三方的专利权、商标权、工业设计权或者其他权利。</w:t>
      </w:r>
    </w:p>
    <w:p w14:paraId="7FBDB6E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2.乙方应按招标文件规定或者投标文件承诺的时间向甲方提供使用货物的有关技术资料。</w:t>
      </w:r>
    </w:p>
    <w:p w14:paraId="4568993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7125418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4.乙方保证将要交付的货物的所有权完全属于乙方且无任何抵押、质押、查封等产权瑕疵。</w:t>
      </w:r>
    </w:p>
    <w:p w14:paraId="01AE7CBB">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第四条　包装和运输</w:t>
      </w:r>
    </w:p>
    <w:p w14:paraId="501A4C6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1.乙方提供的货物均应按招标文件规定或者投标文件承诺的要求的包装材料、包装标准、包装方式进行包装，每一包装单元内应附详细的装箱单和质量合格证。</w:t>
      </w:r>
    </w:p>
    <w:p w14:paraId="7570704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2.货物的运输方式：</w:t>
      </w:r>
      <w:r>
        <w:rPr>
          <w:rFonts w:hint="eastAsia" w:ascii="宋体" w:hAnsi="宋体"/>
          <w:color w:val="auto"/>
          <w:szCs w:val="21"/>
          <w:highlight w:val="none"/>
          <w:u w:val="single"/>
        </w:rPr>
        <w:t>由乙方负责并自行确定。</w:t>
      </w:r>
    </w:p>
    <w:p w14:paraId="48299EFD">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3.乙方负责货物运输，货物运输合理损耗及计算方法：</w:t>
      </w:r>
      <w:r>
        <w:rPr>
          <w:rFonts w:hint="eastAsia" w:ascii="宋体" w:hAnsi="宋体"/>
          <w:color w:val="auto"/>
          <w:szCs w:val="21"/>
          <w:highlight w:val="none"/>
          <w:u w:val="single"/>
        </w:rPr>
        <w:t>由乙方负责并自行确定。</w:t>
      </w:r>
    </w:p>
    <w:p w14:paraId="7887CFBC">
      <w:pPr>
        <w:snapToGrid w:val="0"/>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第五条　交付和验收</w:t>
      </w:r>
    </w:p>
    <w:p w14:paraId="75F59CE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1.交付时间：；交付地点：。</w:t>
      </w:r>
    </w:p>
    <w:p w14:paraId="7BC85F7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2.乙方提供不符合招标文件规定或者投标文件承诺的和本合同规定的货物，甲方有权拒绝接受。</w:t>
      </w:r>
    </w:p>
    <w:p w14:paraId="2777D06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3.乙方应将所提供货物的装箱清单、用户手册、原厂保修卡、随机资料、工具和备品、备件等交付给甲方，如有缺失应在合理的规定时间内补齐，否则视为逾期交货。</w:t>
      </w:r>
    </w:p>
    <w:p w14:paraId="389DE82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4.甲方应当在到货后七个工作日内进行验收，逾期不验收的，乙方可视同验收合格。验收合格后由甲乙双方签署货物验收单并加盖采购人公章，甲乙双方各执一份。</w:t>
      </w:r>
    </w:p>
    <w:p w14:paraId="450E02D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14A67B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6.甲方对验收有异议的，在验收后五个工作日内以书面形式向乙方提出，乙方应自收到甲方书面异议后</w:t>
      </w:r>
      <w:r>
        <w:rPr>
          <w:rFonts w:hint="eastAsia" w:ascii="宋体" w:hAnsi="宋体"/>
          <w:color w:val="auto"/>
          <w:szCs w:val="21"/>
          <w:highlight w:val="none"/>
          <w:u w:val="single"/>
        </w:rPr>
        <w:t xml:space="preserve"> 三 </w:t>
      </w:r>
      <w:r>
        <w:rPr>
          <w:rFonts w:hint="eastAsia" w:ascii="宋体" w:hAnsi="宋体"/>
          <w:color w:val="auto"/>
          <w:szCs w:val="21"/>
          <w:highlight w:val="none"/>
        </w:rPr>
        <w:t>日内及时予以解决。</w:t>
      </w:r>
    </w:p>
    <w:p w14:paraId="4077BC91">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第六条　安装和培训</w:t>
      </w:r>
    </w:p>
    <w:p w14:paraId="79D5CF4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1.甲方应提供必要安装条件（如场地、电源、水源等）。</w:t>
      </w:r>
    </w:p>
    <w:p w14:paraId="1566C837">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2.乙方投标文件承诺负责甲方有关人员的培训。培训时间、地点：</w:t>
      </w:r>
      <w:r>
        <w:rPr>
          <w:rFonts w:hint="eastAsia" w:ascii="宋体" w:hAnsi="宋体"/>
          <w:color w:val="auto"/>
          <w:szCs w:val="21"/>
          <w:highlight w:val="none"/>
          <w:u w:val="single"/>
        </w:rPr>
        <w:t>甲方和乙方商定。</w:t>
      </w:r>
    </w:p>
    <w:p w14:paraId="0EBAC509">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第七条  售后服务、保修期</w:t>
      </w:r>
    </w:p>
    <w:p w14:paraId="20A273B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1.乙方应按照国家有关法律法规和“三包”规定以及本合同所附的《售后服务承诺》，为甲方提供售后服务。</w:t>
      </w:r>
    </w:p>
    <w:p w14:paraId="3B266ADA">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2.货物保修期：</w:t>
      </w:r>
      <w:r>
        <w:rPr>
          <w:rFonts w:hint="eastAsia" w:ascii="宋体" w:hAnsi="宋体"/>
          <w:color w:val="auto"/>
          <w:szCs w:val="21"/>
          <w:highlight w:val="none"/>
          <w:u w:val="single"/>
        </w:rPr>
        <w:t xml:space="preserve">                                          。</w:t>
      </w:r>
    </w:p>
    <w:p w14:paraId="2A7D5267">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3.乙方提供的服务承诺和售后服务及保修期责任等其它具体约定事项。（见合同附件）</w:t>
      </w:r>
    </w:p>
    <w:p w14:paraId="79794F1A">
      <w:pPr>
        <w:snapToGrid w:val="0"/>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第八条　付款方式</w:t>
      </w:r>
    </w:p>
    <w:p w14:paraId="57B87C4D">
      <w:pPr>
        <w:snapToGrid w:val="0"/>
        <w:spacing w:line="400" w:lineRule="exact"/>
        <w:ind w:firstLine="420" w:firstLineChars="200"/>
        <w:rPr>
          <w:rFonts w:ascii="宋体" w:hAnsi="宋体"/>
          <w:color w:val="auto"/>
          <w:kern w:val="0"/>
          <w:szCs w:val="21"/>
          <w:highlight w:val="none"/>
        </w:rPr>
      </w:pPr>
      <w:r>
        <w:rPr>
          <w:rFonts w:hint="eastAsia" w:ascii="宋体" w:hAnsi="宋体"/>
          <w:bCs/>
          <w:color w:val="auto"/>
          <w:kern w:val="0"/>
          <w:szCs w:val="21"/>
          <w:highlight w:val="none"/>
        </w:rPr>
        <w:t>1</w:t>
      </w:r>
      <w:r>
        <w:rPr>
          <w:rFonts w:hint="eastAsia" w:ascii="宋体" w:hAnsi="宋体"/>
          <w:color w:val="auto"/>
          <w:kern w:val="0"/>
          <w:szCs w:val="21"/>
          <w:highlight w:val="none"/>
        </w:rPr>
        <w:t>.当招标时采购数量与实际使用数量不一致时，乙方应根据实际使用量供货，合同的最终结算金额按实际使用量乘以中标单价进行计算。在合同履行中，如甲方需追加与合同标的相同的货物时，在不改变合同其他条款的前提下，可以与乙方协商签订补充合同，但所有补充合同的采购金额不得超过原合同采购金额的百分之十。</w:t>
      </w:r>
    </w:p>
    <w:p w14:paraId="6DB00C53">
      <w:pPr>
        <w:snapToGrid w:val="0"/>
        <w:spacing w:line="400" w:lineRule="exact"/>
        <w:ind w:firstLine="420" w:firstLineChars="200"/>
        <w:rPr>
          <w:rFonts w:ascii="宋体" w:hAnsi="宋体"/>
          <w:color w:val="auto"/>
          <w:kern w:val="0"/>
          <w:szCs w:val="21"/>
          <w:highlight w:val="none"/>
        </w:rPr>
      </w:pPr>
      <w:r>
        <w:rPr>
          <w:rFonts w:hint="eastAsia" w:ascii="宋体" w:hAnsi="宋体"/>
          <w:bCs/>
          <w:color w:val="auto"/>
          <w:kern w:val="0"/>
          <w:szCs w:val="21"/>
          <w:highlight w:val="none"/>
        </w:rPr>
        <w:t>2.</w:t>
      </w:r>
      <w:r>
        <w:rPr>
          <w:rFonts w:hint="eastAsia" w:ascii="宋体" w:hAnsi="宋体"/>
          <w:color w:val="auto"/>
          <w:kern w:val="0"/>
          <w:szCs w:val="21"/>
          <w:highlight w:val="none"/>
        </w:rPr>
        <w:t>付款方式：</w:t>
      </w:r>
      <w:bookmarkStart w:id="144" w:name="_Toc24407"/>
      <w:bookmarkStart w:id="145" w:name="_Toc10422"/>
      <w:bookmarkStart w:id="146" w:name="_Toc96502217"/>
    </w:p>
    <w:bookmarkEnd w:id="144"/>
    <w:bookmarkEnd w:id="145"/>
    <w:bookmarkEnd w:id="146"/>
    <w:p w14:paraId="3F80F0B3">
      <w:pPr>
        <w:snapToGrid w:val="0"/>
        <w:spacing w:line="400" w:lineRule="exact"/>
        <w:ind w:left="-61" w:leftChars="-29" w:firstLine="514" w:firstLineChars="245"/>
        <w:rPr>
          <w:rFonts w:hint="eastAsia" w:ascii="宋体" w:hAnsi="宋体"/>
          <w:color w:val="auto"/>
          <w:kern w:val="0"/>
          <w:szCs w:val="21"/>
          <w:highlight w:val="none"/>
        </w:rPr>
      </w:pPr>
      <w:r>
        <w:rPr>
          <w:rFonts w:hint="eastAsia" w:ascii="宋体" w:hAnsi="宋体"/>
          <w:color w:val="auto"/>
          <w:kern w:val="0"/>
          <w:szCs w:val="21"/>
          <w:highlight w:val="none"/>
          <w:lang w:val="en-US" w:eastAsia="zh-CN"/>
        </w:rPr>
        <w:t>2.1</w:t>
      </w:r>
      <w:r>
        <w:rPr>
          <w:rFonts w:hint="eastAsia" w:ascii="宋体" w:hAnsi="宋体"/>
          <w:color w:val="auto"/>
          <w:kern w:val="0"/>
          <w:szCs w:val="21"/>
          <w:highlight w:val="none"/>
        </w:rPr>
        <w:t>签订合同后十个工作日内，甲方向乙方支付合同价款的30%作为预付款；</w:t>
      </w:r>
    </w:p>
    <w:p w14:paraId="55B985EE">
      <w:pPr>
        <w:snapToGrid w:val="0"/>
        <w:spacing w:line="400" w:lineRule="exact"/>
        <w:ind w:left="-61" w:leftChars="-29" w:firstLine="514" w:firstLineChars="245"/>
        <w:rPr>
          <w:rFonts w:hint="eastAsia" w:ascii="宋体" w:hAnsi="宋体"/>
          <w:color w:val="auto"/>
          <w:kern w:val="0"/>
          <w:szCs w:val="21"/>
          <w:highlight w:val="none"/>
        </w:rPr>
      </w:pPr>
      <w:r>
        <w:rPr>
          <w:rFonts w:hint="eastAsia" w:ascii="宋体" w:hAnsi="宋体"/>
          <w:color w:val="auto"/>
          <w:kern w:val="0"/>
          <w:szCs w:val="21"/>
          <w:highlight w:val="none"/>
          <w:lang w:val="en-US" w:eastAsia="zh-CN"/>
        </w:rPr>
        <w:t>2.2</w:t>
      </w:r>
      <w:r>
        <w:rPr>
          <w:rFonts w:hint="eastAsia" w:ascii="宋体" w:hAnsi="宋体"/>
          <w:color w:val="auto"/>
          <w:kern w:val="0"/>
          <w:szCs w:val="21"/>
          <w:highlight w:val="none"/>
        </w:rPr>
        <w:t>每批次交货完成并验收合格后，乙方向甲方开具相应批次金额发票，甲方自收到发票后十个工作日内，按批次支付乙方余下70%合同货款；</w:t>
      </w:r>
    </w:p>
    <w:p w14:paraId="4FBE591A">
      <w:pPr>
        <w:snapToGrid w:val="0"/>
        <w:spacing w:line="400" w:lineRule="exact"/>
        <w:ind w:left="-61" w:leftChars="-29" w:firstLine="514" w:firstLineChars="245"/>
        <w:rPr>
          <w:rFonts w:hint="eastAsia" w:ascii="宋体" w:hAnsi="宋体"/>
          <w:color w:val="auto"/>
          <w:kern w:val="0"/>
          <w:szCs w:val="21"/>
          <w:highlight w:val="none"/>
        </w:rPr>
      </w:pPr>
      <w:r>
        <w:rPr>
          <w:rFonts w:hint="eastAsia" w:ascii="宋体" w:hAnsi="宋体"/>
          <w:color w:val="auto"/>
          <w:kern w:val="0"/>
          <w:szCs w:val="21"/>
          <w:highlight w:val="none"/>
          <w:lang w:val="en-US" w:eastAsia="zh-CN"/>
        </w:rPr>
        <w:t>2.3</w:t>
      </w:r>
      <w:r>
        <w:rPr>
          <w:rFonts w:hint="eastAsia" w:ascii="宋体" w:hAnsi="宋体"/>
          <w:color w:val="auto"/>
          <w:kern w:val="0"/>
          <w:szCs w:val="21"/>
          <w:highlight w:val="none"/>
        </w:rPr>
        <w:t>乙方在每次请款前，应将相关材料提交甲方。</w:t>
      </w:r>
    </w:p>
    <w:p w14:paraId="6ED255CD">
      <w:pPr>
        <w:snapToGrid w:val="0"/>
        <w:spacing w:line="400" w:lineRule="exact"/>
        <w:ind w:left="-61" w:leftChars="-29" w:firstLine="517" w:firstLineChars="245"/>
        <w:rPr>
          <w:rFonts w:ascii="宋体" w:hAnsi="宋体"/>
          <w:b/>
          <w:color w:val="auto"/>
          <w:szCs w:val="21"/>
          <w:highlight w:val="none"/>
        </w:rPr>
      </w:pPr>
      <w:r>
        <w:rPr>
          <w:rFonts w:hint="eastAsia" w:ascii="宋体" w:hAnsi="宋体"/>
          <w:b/>
          <w:color w:val="auto"/>
          <w:szCs w:val="21"/>
          <w:highlight w:val="none"/>
        </w:rPr>
        <w:t>第九条　履约保证金</w:t>
      </w:r>
    </w:p>
    <w:p w14:paraId="673DBD60">
      <w:pPr>
        <w:snapToGrid w:val="0"/>
        <w:spacing w:line="40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1.履约保证金金额：按中标金额的2%交纳。</w:t>
      </w:r>
    </w:p>
    <w:p w14:paraId="5457D492">
      <w:pPr>
        <w:snapToGrid w:val="0"/>
        <w:spacing w:line="40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2.履约保证金递交方式：以银行转账、支票、汇票、本票或者银行、保险机构出具的保函等非现金形式提交。采用银行转账方式的，由中标人按规定的金额缴入采购人指定账户。</w:t>
      </w:r>
    </w:p>
    <w:p w14:paraId="0F564019">
      <w:pPr>
        <w:snapToGrid w:val="0"/>
        <w:spacing w:line="40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3.履约保证金退付方式、时间及条件：合同履约完毕，由采购人在五个工作日内无息退付履约保证金。</w:t>
      </w:r>
    </w:p>
    <w:p w14:paraId="7AB1A425">
      <w:pPr>
        <w:snapToGrid w:val="0"/>
        <w:spacing w:line="40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4.签订合同后，如中标人不按双方签订的合同规定履约，则没收其全部履约保证金，履约保证金不足以赔偿损失的，按实际损失赔偿。</w:t>
      </w:r>
    </w:p>
    <w:p w14:paraId="5E81918B">
      <w:pPr>
        <w:snapToGrid w:val="0"/>
        <w:spacing w:line="400" w:lineRule="exact"/>
        <w:ind w:left="-61" w:firstLine="514"/>
        <w:rPr>
          <w:rFonts w:ascii="宋体" w:hAnsi="宋体"/>
          <w:b/>
          <w:color w:val="auto"/>
          <w:szCs w:val="21"/>
          <w:highlight w:val="none"/>
        </w:rPr>
      </w:pPr>
      <w:r>
        <w:rPr>
          <w:rFonts w:hint="eastAsia" w:ascii="宋体" w:hAnsi="宋体"/>
          <w:b/>
          <w:color w:val="auto"/>
          <w:szCs w:val="21"/>
          <w:highlight w:val="none"/>
        </w:rPr>
        <w:t>第十条  税费</w:t>
      </w:r>
    </w:p>
    <w:p w14:paraId="364B0957">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本合同执行中相关的一切税费均由乙方负担，合同另有约定的除外。</w:t>
      </w:r>
    </w:p>
    <w:p w14:paraId="2F4F19B9">
      <w:pPr>
        <w:snapToGrid w:val="0"/>
        <w:spacing w:line="400" w:lineRule="exact"/>
        <w:ind w:left="-61" w:firstLine="514"/>
        <w:rPr>
          <w:rFonts w:ascii="宋体" w:hAnsi="宋体"/>
          <w:color w:val="auto"/>
          <w:szCs w:val="21"/>
          <w:highlight w:val="none"/>
        </w:rPr>
      </w:pPr>
      <w:r>
        <w:rPr>
          <w:rFonts w:hint="eastAsia" w:ascii="宋体" w:hAnsi="宋体"/>
          <w:b/>
          <w:color w:val="auto"/>
          <w:szCs w:val="21"/>
          <w:highlight w:val="none"/>
        </w:rPr>
        <w:t>第十一条  质量保证及售后服务</w:t>
      </w:r>
    </w:p>
    <w:p w14:paraId="2A4F6C66">
      <w:pPr>
        <w:snapToGrid w:val="0"/>
        <w:spacing w:line="400" w:lineRule="exact"/>
        <w:ind w:firstLine="420" w:firstLineChars="200"/>
        <w:rPr>
          <w:rFonts w:ascii="宋体" w:hAnsi="宋体"/>
          <w:color w:val="auto"/>
          <w:kern w:val="0"/>
          <w:szCs w:val="21"/>
          <w:highlight w:val="none"/>
        </w:rPr>
      </w:pPr>
      <w:r>
        <w:rPr>
          <w:rFonts w:hint="eastAsia" w:ascii="宋体" w:hAnsi="宋体"/>
          <w:bCs/>
          <w:color w:val="auto"/>
          <w:kern w:val="0"/>
          <w:szCs w:val="21"/>
          <w:highlight w:val="none"/>
        </w:rPr>
        <w:t>1.</w:t>
      </w:r>
      <w:r>
        <w:rPr>
          <w:rFonts w:hint="eastAsia" w:ascii="宋体" w:hAnsi="宋体"/>
          <w:color w:val="auto"/>
          <w:kern w:val="0"/>
          <w:szCs w:val="21"/>
          <w:highlight w:val="none"/>
        </w:rPr>
        <w:t>乙方应按招标文件规定的产品名称、商标品牌、生产厂家、规格型号、技术参数、质量标准向甲方提供未经使用的全新产品。不符合要求的，根据实际情况，经双方协商，可按以下办法处理：</w:t>
      </w:r>
    </w:p>
    <w:p w14:paraId="74194ECA">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⑴更换：由乙方承担所发生的全部费用。</w:t>
      </w:r>
    </w:p>
    <w:p w14:paraId="47C4030A">
      <w:pPr>
        <w:snapToGrid w:val="0"/>
        <w:spacing w:line="400" w:lineRule="exact"/>
        <w:ind w:firstLine="420"/>
        <w:rPr>
          <w:rFonts w:ascii="宋体" w:hAnsi="宋体"/>
          <w:color w:val="auto"/>
          <w:kern w:val="0"/>
          <w:szCs w:val="21"/>
          <w:highlight w:val="none"/>
        </w:rPr>
      </w:pPr>
      <w:r>
        <w:rPr>
          <w:rFonts w:hint="eastAsia" w:ascii="宋体" w:hAnsi="宋体"/>
          <w:color w:val="auto"/>
          <w:kern w:val="0"/>
          <w:szCs w:val="21"/>
          <w:highlight w:val="none"/>
        </w:rPr>
        <w:t>⑵贬值处理：由甲乙双方合议定价。</w:t>
      </w:r>
    </w:p>
    <w:p w14:paraId="1F560F61">
      <w:pPr>
        <w:snapToGrid w:val="0"/>
        <w:spacing w:line="400" w:lineRule="exact"/>
        <w:ind w:firstLine="420"/>
        <w:rPr>
          <w:rFonts w:ascii="宋体" w:hAnsi="宋体"/>
          <w:color w:val="auto"/>
          <w:kern w:val="0"/>
          <w:szCs w:val="21"/>
          <w:highlight w:val="none"/>
        </w:rPr>
      </w:pPr>
      <w:r>
        <w:rPr>
          <w:rFonts w:hint="eastAsia" w:ascii="宋体" w:hAnsi="宋体"/>
          <w:color w:val="auto"/>
          <w:kern w:val="0"/>
          <w:szCs w:val="21"/>
          <w:highlight w:val="none"/>
        </w:rPr>
        <w:t>⑶退货处理：乙方应退还甲方支付的合同款，同时应承担该货物的直接费用（运输、保险、检验、货款利息及银行手续费等）。</w:t>
      </w:r>
    </w:p>
    <w:p w14:paraId="0C20219B">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2.如在使用过程中发生质量问题，乙方在接到甲方通知后到达甲方现场处理的时间（</w:t>
      </w:r>
      <w:r>
        <w:rPr>
          <w:rFonts w:hint="eastAsia" w:ascii="宋体" w:hAnsi="宋体"/>
          <w:color w:val="auto"/>
          <w:kern w:val="0"/>
          <w:szCs w:val="21"/>
          <w:highlight w:val="none"/>
          <w:u w:val="single"/>
        </w:rPr>
        <w:t>按投标文件承诺的数据填写</w:t>
      </w:r>
      <w:r>
        <w:rPr>
          <w:rFonts w:hint="eastAsia" w:ascii="宋体" w:hAnsi="宋体"/>
          <w:color w:val="auto"/>
          <w:kern w:val="0"/>
          <w:szCs w:val="21"/>
          <w:highlight w:val="none"/>
        </w:rPr>
        <w:t>）小时内。</w:t>
      </w:r>
    </w:p>
    <w:p w14:paraId="04E7CFB9">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3.在保修期内，乙方应对货物出现的质量及安全问题负责处理解决并承担一切费用。</w:t>
      </w:r>
    </w:p>
    <w:p w14:paraId="12FB1FA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4.上述的货物保修期为年，因人为因素出现的故障不在免费保修范围内。超过保修期的机器设备，终生维修，维修时只收部件成本费。</w:t>
      </w:r>
    </w:p>
    <w:p w14:paraId="0C6C32AB">
      <w:pPr>
        <w:snapToGrid w:val="0"/>
        <w:spacing w:line="400" w:lineRule="exact"/>
        <w:ind w:left="-61" w:firstLine="514"/>
        <w:rPr>
          <w:rFonts w:ascii="宋体" w:hAnsi="宋体"/>
          <w:color w:val="auto"/>
          <w:szCs w:val="21"/>
          <w:highlight w:val="none"/>
        </w:rPr>
      </w:pPr>
      <w:r>
        <w:rPr>
          <w:rFonts w:hint="eastAsia" w:ascii="宋体" w:hAnsi="宋体"/>
          <w:b/>
          <w:color w:val="auto"/>
          <w:szCs w:val="21"/>
          <w:highlight w:val="none"/>
        </w:rPr>
        <w:t>第十二条  履约验收</w:t>
      </w:r>
    </w:p>
    <w:p w14:paraId="6C18BBEF">
      <w:pPr>
        <w:snapToGrid w:val="0"/>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甲方对乙方提交的货物依据招标文件上的技术规格要求和国家有关质量标准进行现场初步验收，外观、说明书符合招标文件技术要求的，给予签收，初步验收不合格的不予签收。货到后，甲方应当在到货后七个工作日内进行验收。</w:t>
      </w:r>
    </w:p>
    <w:p w14:paraId="305568E0">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2.乙方交货前应对产品作出全面检查和对验收文件进行整理，并列出清单，作为甲方收货验收和使用的技术条件依据，检验的结果应随货物交甲方。</w:t>
      </w:r>
    </w:p>
    <w:p w14:paraId="06C19175">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3.甲方对乙方提供的货物在使用前进行调试时，乙方需负责安装并培训甲方的使用操作人员，并协助甲方一起调试，直到符合技术要求，甲方才做最终验收。</w:t>
      </w:r>
    </w:p>
    <w:p w14:paraId="2BDB2CD5">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4.对技术复杂的货物，甲方应请国家认可的专业检测机构参与初步验收及最终验收，并由其出具质量检测报告。</w:t>
      </w:r>
    </w:p>
    <w:p w14:paraId="5933C894">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5.验收完毕后作出验收结果报告；验收费用由乙方承担负责。</w:t>
      </w:r>
    </w:p>
    <w:p w14:paraId="021FD699">
      <w:pPr>
        <w:snapToGrid w:val="0"/>
        <w:spacing w:line="400" w:lineRule="exact"/>
        <w:ind w:firstLine="413" w:firstLineChars="196"/>
        <w:rPr>
          <w:rFonts w:ascii="宋体" w:hAnsi="宋体"/>
          <w:b/>
          <w:color w:val="auto"/>
          <w:kern w:val="0"/>
          <w:szCs w:val="21"/>
          <w:highlight w:val="none"/>
        </w:rPr>
      </w:pPr>
      <w:r>
        <w:rPr>
          <w:rFonts w:hint="eastAsia" w:ascii="宋体" w:hAnsi="宋体"/>
          <w:b/>
          <w:color w:val="auto"/>
          <w:kern w:val="0"/>
          <w:szCs w:val="21"/>
          <w:highlight w:val="none"/>
        </w:rPr>
        <w:t>第十三条  货物包装、发运及运输</w:t>
      </w:r>
    </w:p>
    <w:p w14:paraId="0FB217E3">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1.乙方应在货物发运前对其进行满足运输距离、防潮、防震、防锈和防破损装卸等要求包装，以保证货物安全运达甲方指定地点。</w:t>
      </w:r>
    </w:p>
    <w:p w14:paraId="3C02D6D9">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2.使用说明书（货物属于进口产品的，供货时应同时附上中文使用说明书）、质量检验证明书、随配附件和工具以及清单一并附于货物内。</w:t>
      </w:r>
    </w:p>
    <w:p w14:paraId="4FA1BB0D">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3.乙方在货物发运手续办理完毕后二十四小时内或者货到甲方四十八小时前通知甲方，以准备接货。</w:t>
      </w:r>
    </w:p>
    <w:p w14:paraId="146BB502">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4.货物在交付甲方前发生的风险均由乙方负责。</w:t>
      </w:r>
    </w:p>
    <w:p w14:paraId="054D873B">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5.货物在规</w:t>
      </w:r>
      <w:r>
        <w:rPr>
          <w:rFonts w:hint="eastAsia" w:ascii="宋体" w:hAnsi="宋体"/>
          <w:color w:val="auto"/>
          <w:spacing w:val="-8"/>
          <w:kern w:val="0"/>
          <w:szCs w:val="21"/>
          <w:highlight w:val="none"/>
        </w:rPr>
        <w:t>定的交付期限内由乙方送达甲方指定的地点视为交付，乙方同时需通知甲方货物已送达。</w:t>
      </w:r>
    </w:p>
    <w:p w14:paraId="594260FE">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第十四条　违约责任</w:t>
      </w:r>
    </w:p>
    <w:p w14:paraId="63891F50">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w:t>
      </w:r>
    </w:p>
    <w:p w14:paraId="55AE1110">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2.乙方提供的货物如侵犯了第三方合法权益而引发的任何纠纷或者诉讼，均由乙方负责交涉并承担全部责任。</w:t>
      </w:r>
    </w:p>
    <w:p w14:paraId="7F41F753">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3.因包装、运输引起的货物损坏，按质量不合格处罚。</w:t>
      </w:r>
    </w:p>
    <w:p w14:paraId="11C686D9">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4.甲方无故延期接收货物、乙方逾期交货的，每天向对方偿付违约货款额3‰违约金，但违约金累计不得超过违约货款额5%，超过</w:t>
      </w:r>
      <w:r>
        <w:rPr>
          <w:rFonts w:hint="eastAsia" w:ascii="宋体" w:hAnsi="宋体"/>
          <w:color w:val="auto"/>
          <w:kern w:val="0"/>
          <w:szCs w:val="21"/>
          <w:highlight w:val="none"/>
          <w:u w:val="single"/>
        </w:rPr>
        <w:t>10</w:t>
      </w:r>
      <w:r>
        <w:rPr>
          <w:rFonts w:hint="eastAsia" w:ascii="宋体" w:hAnsi="宋体"/>
          <w:color w:val="auto"/>
          <w:kern w:val="0"/>
          <w:szCs w:val="21"/>
          <w:highlight w:val="none"/>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59737C83">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 乙方未按本合同和投标文件中规定的服务承诺提供售后服务的，乙方应按本合同合计金额 5%向甲方支付违约金。</w:t>
      </w:r>
    </w:p>
    <w:p w14:paraId="327185F0">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6. 乙方提供的货物在质量保证期内，因设计、工艺或者材料的缺陷和其它质量原因造成的问题，由乙方负责，费用从余款或者履约保证金中扣除，不足另补。</w:t>
      </w:r>
    </w:p>
    <w:p w14:paraId="6AA0D003">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7. 甲乙双方有其它违约行为的，由违约方向对方支付违约内容涉及货款额的5%，违约内容涉及货款额的5%不足以赔偿经济损失的按实际赔偿。</w:t>
      </w:r>
    </w:p>
    <w:p w14:paraId="1BF2E061">
      <w:pPr>
        <w:snapToGrid w:val="0"/>
        <w:spacing w:line="400" w:lineRule="exact"/>
        <w:ind w:firstLine="413" w:firstLineChars="196"/>
        <w:rPr>
          <w:rFonts w:ascii="宋体" w:hAnsi="宋体"/>
          <w:b/>
          <w:color w:val="auto"/>
          <w:kern w:val="0"/>
          <w:szCs w:val="21"/>
          <w:highlight w:val="none"/>
        </w:rPr>
      </w:pPr>
      <w:r>
        <w:rPr>
          <w:rFonts w:hint="eastAsia" w:ascii="宋体" w:hAnsi="宋体"/>
          <w:b/>
          <w:color w:val="auto"/>
          <w:kern w:val="0"/>
          <w:szCs w:val="21"/>
          <w:highlight w:val="none"/>
        </w:rPr>
        <w:t>第十五条  不可抗力事件处理</w:t>
      </w:r>
    </w:p>
    <w:p w14:paraId="59AAEEED">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1.在合同有效期内，任何一方因不可抗力事件导致不能履行合同，则合同履行期可延长，其延长期与不可抗力影响期相同。</w:t>
      </w:r>
    </w:p>
    <w:p w14:paraId="7EC65CFB">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2.不可抗力事件发生后，应立即通知对方，并寄送有关权威机构出具的证明。</w:t>
      </w:r>
    </w:p>
    <w:p w14:paraId="38BD926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067AE7B5">
      <w:pPr>
        <w:snapToGrid w:val="0"/>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第十六条  合同争议解决</w:t>
      </w:r>
    </w:p>
    <w:p w14:paraId="36224F7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00462BB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2.因履行本合同引起的或者与本合同有关的争议，甲乙双方应首先通过友好协商解决，如果协商不能解决，可向甲方所在地</w:t>
      </w:r>
      <w:r>
        <w:rPr>
          <w:rFonts w:hint="eastAsia" w:ascii="宋体" w:hAnsi="宋体" w:cs="宋体"/>
          <w:color w:val="auto"/>
          <w:szCs w:val="21"/>
          <w:highlight w:val="none"/>
        </w:rPr>
        <w:t>有管辖权的</w:t>
      </w:r>
      <w:r>
        <w:rPr>
          <w:rFonts w:hint="eastAsia" w:ascii="宋体" w:hAnsi="宋体"/>
          <w:color w:val="auto"/>
          <w:szCs w:val="21"/>
          <w:highlight w:val="none"/>
        </w:rPr>
        <w:t>人民法院提起诉讼。</w:t>
      </w:r>
    </w:p>
    <w:p w14:paraId="3C2B4D3F">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3.诉讼期间，本合同继续履行。</w:t>
      </w:r>
    </w:p>
    <w:p w14:paraId="30317707">
      <w:pPr>
        <w:snapToGrid w:val="0"/>
        <w:spacing w:line="400" w:lineRule="exact"/>
        <w:ind w:firstLine="413" w:firstLineChars="196"/>
        <w:rPr>
          <w:rFonts w:ascii="宋体" w:hAnsi="宋体"/>
          <w:b/>
          <w:color w:val="auto"/>
          <w:kern w:val="0"/>
          <w:szCs w:val="21"/>
          <w:highlight w:val="none"/>
        </w:rPr>
      </w:pPr>
      <w:r>
        <w:rPr>
          <w:rFonts w:hint="eastAsia" w:ascii="宋体" w:hAnsi="宋体"/>
          <w:b/>
          <w:color w:val="auto"/>
          <w:kern w:val="0"/>
          <w:szCs w:val="21"/>
          <w:highlight w:val="none"/>
        </w:rPr>
        <w:t>第十七条  合同生效及其它</w:t>
      </w:r>
    </w:p>
    <w:p w14:paraId="5594D76E">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1.合同经双方法定代表人或者委托代理人签字并加盖单位公章后生效（委托代理人签字的需后附授权委托书，格式自拟）。</w:t>
      </w:r>
    </w:p>
    <w:p w14:paraId="261B2BD5">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2.合同执行中涉及采购资金和采购内容修改或者补充的，须签书面补充协议报财政部门备案，方可作为主合同不可分割的一部分。</w:t>
      </w:r>
    </w:p>
    <w:p w14:paraId="32768BD8">
      <w:pPr>
        <w:snapToGrid w:val="0"/>
        <w:spacing w:line="400" w:lineRule="exact"/>
        <w:ind w:left="420" w:leftChars="200"/>
        <w:rPr>
          <w:rFonts w:ascii="宋体" w:hAnsi="宋体"/>
          <w:color w:val="auto"/>
          <w:kern w:val="0"/>
          <w:szCs w:val="21"/>
          <w:highlight w:val="none"/>
        </w:rPr>
      </w:pPr>
      <w:r>
        <w:rPr>
          <w:rFonts w:hint="eastAsia" w:ascii="宋体" w:hAnsi="宋体"/>
          <w:color w:val="auto"/>
          <w:kern w:val="0"/>
          <w:szCs w:val="21"/>
          <w:highlight w:val="none"/>
        </w:rPr>
        <w:t>3.本合同未尽事宜，遵照《中华人民共和国民法典》有关条文执行。</w:t>
      </w:r>
    </w:p>
    <w:p w14:paraId="4BFFA14A">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第十八条　合同的变更、终止与转让</w:t>
      </w:r>
    </w:p>
    <w:p w14:paraId="6284FB9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1.除《中华人民共和国政府采购法》第五十条规定的情形外，本合同一经签订，甲乙双方不得擅自变更、中止或者终止。</w:t>
      </w:r>
    </w:p>
    <w:p w14:paraId="1E410DA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2.乙方不得擅自转让（无进口资格的供应商委托进口货物除外）其应履行的合同义务。</w:t>
      </w:r>
    </w:p>
    <w:p w14:paraId="0D7B5AB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3.本合同不允许分包、转包。</w:t>
      </w:r>
    </w:p>
    <w:p w14:paraId="788067C6">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第十九条　</w:t>
      </w:r>
      <w:r>
        <w:rPr>
          <w:rFonts w:hint="eastAsia" w:ascii="宋体" w:hAnsi="宋体" w:cs="微软雅黑"/>
          <w:color w:val="auto"/>
          <w:spacing w:val="-2"/>
          <w:kern w:val="0"/>
          <w:szCs w:val="21"/>
          <w:highlight w:val="none"/>
        </w:rPr>
        <w:t>本</w:t>
      </w:r>
      <w:r>
        <w:rPr>
          <w:rFonts w:hint="eastAsia" w:ascii="宋体" w:hAnsi="宋体" w:cs="微软雅黑"/>
          <w:color w:val="auto"/>
          <w:kern w:val="0"/>
          <w:szCs w:val="21"/>
          <w:highlight w:val="none"/>
        </w:rPr>
        <w:t>合同书</w:t>
      </w:r>
      <w:r>
        <w:rPr>
          <w:rFonts w:hint="eastAsia" w:ascii="宋体" w:hAnsi="宋体" w:cs="微软雅黑"/>
          <w:color w:val="auto"/>
          <w:spacing w:val="-2"/>
          <w:kern w:val="0"/>
          <w:szCs w:val="21"/>
          <w:highlight w:val="none"/>
        </w:rPr>
        <w:t>与</w:t>
      </w:r>
      <w:r>
        <w:rPr>
          <w:rFonts w:hint="eastAsia" w:ascii="宋体" w:hAnsi="宋体" w:cs="微软雅黑"/>
          <w:color w:val="auto"/>
          <w:kern w:val="0"/>
          <w:szCs w:val="21"/>
          <w:highlight w:val="none"/>
        </w:rPr>
        <w:t>下</w:t>
      </w:r>
      <w:r>
        <w:rPr>
          <w:rFonts w:hint="eastAsia" w:ascii="宋体" w:hAnsi="宋体" w:cs="微软雅黑"/>
          <w:color w:val="auto"/>
          <w:spacing w:val="-2"/>
          <w:kern w:val="0"/>
          <w:szCs w:val="21"/>
          <w:highlight w:val="none"/>
        </w:rPr>
        <w:t>列</w:t>
      </w:r>
      <w:r>
        <w:rPr>
          <w:rFonts w:hint="eastAsia" w:ascii="宋体" w:hAnsi="宋体" w:cs="微软雅黑"/>
          <w:color w:val="auto"/>
          <w:kern w:val="0"/>
          <w:szCs w:val="21"/>
          <w:highlight w:val="none"/>
        </w:rPr>
        <w:t>文</w:t>
      </w:r>
      <w:r>
        <w:rPr>
          <w:rFonts w:hint="eastAsia" w:ascii="宋体" w:hAnsi="宋体" w:cs="微软雅黑"/>
          <w:color w:val="auto"/>
          <w:spacing w:val="-2"/>
          <w:kern w:val="0"/>
          <w:szCs w:val="21"/>
          <w:highlight w:val="none"/>
        </w:rPr>
        <w:t>件一</w:t>
      </w:r>
      <w:r>
        <w:rPr>
          <w:rFonts w:hint="eastAsia" w:ascii="宋体" w:hAnsi="宋体" w:cs="微软雅黑"/>
          <w:color w:val="auto"/>
          <w:kern w:val="0"/>
          <w:szCs w:val="21"/>
          <w:highlight w:val="none"/>
        </w:rPr>
        <w:t>起构</w:t>
      </w:r>
      <w:r>
        <w:rPr>
          <w:rFonts w:hint="eastAsia" w:ascii="宋体" w:hAnsi="宋体" w:cs="微软雅黑"/>
          <w:color w:val="auto"/>
          <w:spacing w:val="-2"/>
          <w:kern w:val="0"/>
          <w:szCs w:val="21"/>
          <w:highlight w:val="none"/>
        </w:rPr>
        <w:t>成</w:t>
      </w:r>
      <w:r>
        <w:rPr>
          <w:rFonts w:hint="eastAsia" w:ascii="宋体" w:hAnsi="宋体" w:cs="微软雅黑"/>
          <w:color w:val="auto"/>
          <w:kern w:val="0"/>
          <w:szCs w:val="21"/>
          <w:highlight w:val="none"/>
        </w:rPr>
        <w:t>合</w:t>
      </w:r>
      <w:r>
        <w:rPr>
          <w:rFonts w:hint="eastAsia" w:ascii="宋体" w:hAnsi="宋体" w:cs="微软雅黑"/>
          <w:color w:val="auto"/>
          <w:spacing w:val="-2"/>
          <w:kern w:val="0"/>
          <w:szCs w:val="21"/>
          <w:highlight w:val="none"/>
        </w:rPr>
        <w:t>同</w:t>
      </w:r>
      <w:r>
        <w:rPr>
          <w:rFonts w:hint="eastAsia" w:ascii="宋体" w:hAnsi="宋体" w:cs="微软雅黑"/>
          <w:color w:val="auto"/>
          <w:kern w:val="0"/>
          <w:szCs w:val="21"/>
          <w:highlight w:val="none"/>
        </w:rPr>
        <w:t>文</w:t>
      </w:r>
      <w:r>
        <w:rPr>
          <w:rFonts w:hint="eastAsia" w:ascii="宋体" w:hAnsi="宋体" w:cs="微软雅黑"/>
          <w:color w:val="auto"/>
          <w:spacing w:val="-2"/>
          <w:kern w:val="0"/>
          <w:szCs w:val="21"/>
          <w:highlight w:val="none"/>
        </w:rPr>
        <w:t>件</w:t>
      </w:r>
    </w:p>
    <w:p w14:paraId="258C2304">
      <w:pPr>
        <w:snapToGrid w:val="0"/>
        <w:spacing w:line="400" w:lineRule="exact"/>
        <w:ind w:left="420" w:leftChars="200"/>
        <w:rPr>
          <w:rFonts w:ascii="宋体" w:hAnsi="宋体"/>
          <w:color w:val="auto"/>
          <w:kern w:val="0"/>
          <w:szCs w:val="21"/>
          <w:highlight w:val="none"/>
        </w:rPr>
      </w:pPr>
      <w:r>
        <w:rPr>
          <w:rFonts w:hint="eastAsia" w:ascii="宋体" w:hAnsi="宋体"/>
          <w:color w:val="auto"/>
          <w:kern w:val="0"/>
          <w:szCs w:val="21"/>
          <w:highlight w:val="none"/>
        </w:rPr>
        <w:t>1.中标通知书；</w:t>
      </w:r>
    </w:p>
    <w:p w14:paraId="5BE5BC5F">
      <w:pPr>
        <w:snapToGrid w:val="0"/>
        <w:spacing w:line="400" w:lineRule="exact"/>
        <w:ind w:left="420" w:leftChars="200"/>
        <w:rPr>
          <w:rFonts w:ascii="宋体" w:hAnsi="宋体"/>
          <w:color w:val="auto"/>
          <w:kern w:val="0"/>
          <w:szCs w:val="21"/>
          <w:highlight w:val="none"/>
        </w:rPr>
      </w:pPr>
      <w:r>
        <w:rPr>
          <w:rFonts w:hint="eastAsia" w:ascii="宋体" w:hAnsi="宋体"/>
          <w:color w:val="auto"/>
          <w:kern w:val="0"/>
          <w:szCs w:val="21"/>
          <w:highlight w:val="none"/>
        </w:rPr>
        <w:t>2.采购需求；</w:t>
      </w:r>
    </w:p>
    <w:p w14:paraId="1AC1724F">
      <w:pPr>
        <w:snapToGrid w:val="0"/>
        <w:spacing w:line="400" w:lineRule="exact"/>
        <w:ind w:left="420" w:leftChars="200"/>
        <w:rPr>
          <w:rFonts w:ascii="宋体" w:hAnsi="宋体"/>
          <w:color w:val="auto"/>
          <w:kern w:val="0"/>
          <w:szCs w:val="21"/>
          <w:highlight w:val="none"/>
        </w:rPr>
      </w:pPr>
      <w:r>
        <w:rPr>
          <w:rFonts w:hint="eastAsia" w:ascii="宋体" w:hAnsi="宋体"/>
          <w:color w:val="auto"/>
          <w:kern w:val="0"/>
          <w:szCs w:val="21"/>
          <w:highlight w:val="none"/>
        </w:rPr>
        <w:t>3.投标函；</w:t>
      </w:r>
    </w:p>
    <w:p w14:paraId="7D6FF094">
      <w:pPr>
        <w:snapToGrid w:val="0"/>
        <w:spacing w:line="400" w:lineRule="exact"/>
        <w:ind w:left="420" w:leftChars="200"/>
        <w:rPr>
          <w:rFonts w:ascii="宋体" w:hAnsi="宋体"/>
          <w:color w:val="auto"/>
          <w:kern w:val="0"/>
          <w:szCs w:val="21"/>
          <w:highlight w:val="none"/>
        </w:rPr>
      </w:pPr>
      <w:r>
        <w:rPr>
          <w:rFonts w:hint="eastAsia" w:ascii="宋体" w:hAnsi="宋体"/>
          <w:color w:val="auto"/>
          <w:kern w:val="0"/>
          <w:szCs w:val="21"/>
          <w:highlight w:val="none"/>
        </w:rPr>
        <w:t>4.开标一览表；</w:t>
      </w:r>
    </w:p>
    <w:p w14:paraId="51013625">
      <w:pPr>
        <w:snapToGrid w:val="0"/>
        <w:spacing w:line="400" w:lineRule="exact"/>
        <w:ind w:left="420" w:leftChars="200"/>
        <w:rPr>
          <w:rFonts w:ascii="宋体" w:hAnsi="宋体"/>
          <w:color w:val="auto"/>
          <w:kern w:val="0"/>
          <w:szCs w:val="21"/>
          <w:highlight w:val="none"/>
        </w:rPr>
      </w:pPr>
      <w:r>
        <w:rPr>
          <w:rFonts w:hint="eastAsia" w:ascii="宋体" w:hAnsi="宋体"/>
          <w:color w:val="auto"/>
          <w:kern w:val="0"/>
          <w:szCs w:val="21"/>
          <w:highlight w:val="none"/>
        </w:rPr>
        <w:t>5.商务要求偏离表和技术要求偏离表；</w:t>
      </w:r>
    </w:p>
    <w:p w14:paraId="24314D67">
      <w:pPr>
        <w:snapToGrid w:val="0"/>
        <w:spacing w:line="400" w:lineRule="exact"/>
        <w:ind w:left="420" w:leftChars="200"/>
        <w:rPr>
          <w:rFonts w:ascii="宋体" w:hAnsi="宋体"/>
          <w:color w:val="auto"/>
          <w:kern w:val="0"/>
          <w:szCs w:val="21"/>
          <w:highlight w:val="none"/>
        </w:rPr>
      </w:pPr>
      <w:r>
        <w:rPr>
          <w:rFonts w:hint="eastAsia" w:ascii="宋体" w:hAnsi="宋体"/>
          <w:color w:val="auto"/>
          <w:kern w:val="0"/>
          <w:szCs w:val="21"/>
          <w:highlight w:val="none"/>
        </w:rPr>
        <w:t>6.售后服务承诺；</w:t>
      </w:r>
    </w:p>
    <w:p w14:paraId="32B7EA38">
      <w:pPr>
        <w:snapToGrid w:val="0"/>
        <w:spacing w:line="400" w:lineRule="exact"/>
        <w:ind w:left="420" w:leftChars="200"/>
        <w:rPr>
          <w:rFonts w:ascii="宋体" w:hAnsi="宋体"/>
          <w:color w:val="auto"/>
          <w:kern w:val="0"/>
          <w:szCs w:val="21"/>
          <w:highlight w:val="none"/>
        </w:rPr>
      </w:pPr>
      <w:r>
        <w:rPr>
          <w:rFonts w:hint="eastAsia" w:ascii="宋体" w:hAnsi="宋体"/>
          <w:color w:val="auto"/>
          <w:kern w:val="0"/>
          <w:szCs w:val="21"/>
          <w:highlight w:val="none"/>
        </w:rPr>
        <w:t>7.其他合同文件。（包括但不限于合同履约验收方案）</w:t>
      </w:r>
    </w:p>
    <w:p w14:paraId="506CA27A">
      <w:pPr>
        <w:snapToGrid w:val="0"/>
        <w:spacing w:line="400" w:lineRule="exact"/>
        <w:ind w:left="420" w:leftChars="200"/>
        <w:rPr>
          <w:rFonts w:ascii="宋体" w:hAnsi="宋体"/>
          <w:color w:val="auto"/>
          <w:kern w:val="0"/>
          <w:szCs w:val="21"/>
          <w:highlight w:val="none"/>
        </w:rPr>
      </w:pPr>
      <w:r>
        <w:rPr>
          <w:rFonts w:hint="eastAsia" w:ascii="宋体" w:hAnsi="宋体"/>
          <w:color w:val="auto"/>
          <w:kern w:val="0"/>
          <w:szCs w:val="21"/>
          <w:highlight w:val="none"/>
        </w:rPr>
        <w:t>8.上述合同文件互相补充和解释。（如有）</w:t>
      </w:r>
    </w:p>
    <w:p w14:paraId="7CCD1255">
      <w:pPr>
        <w:snapToGrid w:val="0"/>
        <w:spacing w:line="400" w:lineRule="exact"/>
        <w:ind w:firstLine="420" w:firstLineChars="200"/>
        <w:rPr>
          <w:rFonts w:ascii="宋体" w:hAnsi="宋体"/>
          <w:b/>
          <w:color w:val="auto"/>
          <w:szCs w:val="21"/>
          <w:highlight w:val="none"/>
        </w:rPr>
      </w:pPr>
      <w:r>
        <w:rPr>
          <w:rFonts w:hint="eastAsia" w:hAnsi="宋体"/>
          <w:color w:val="auto"/>
          <w:szCs w:val="21"/>
          <w:highlight w:val="none"/>
        </w:rPr>
        <w:t>如果合同文件之间存在矛</w:t>
      </w:r>
      <w:r>
        <w:rPr>
          <w:rFonts w:hint="eastAsia" w:ascii="宋体" w:hAnsi="宋体"/>
          <w:color w:val="auto"/>
          <w:szCs w:val="21"/>
          <w:highlight w:val="none"/>
        </w:rPr>
        <w:t>盾或者不一致之处，以上述文件8→1→2→3→4→5→6→7的排列顺序在先者为准。</w:t>
      </w:r>
    </w:p>
    <w:p w14:paraId="3236319A">
      <w:pPr>
        <w:snapToGrid w:val="0"/>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第二十条　</w:t>
      </w:r>
      <w:r>
        <w:rPr>
          <w:rFonts w:hint="eastAsia" w:ascii="宋体" w:hAnsi="宋体"/>
          <w:color w:val="auto"/>
          <w:szCs w:val="21"/>
          <w:highlight w:val="none"/>
        </w:rPr>
        <w:t>本合同一式六份，具有同等法律效力，财政部门（政府采购监管部门）、采购代理机构各一份，甲乙双方各二份（可根据需要另增加）。</w:t>
      </w:r>
    </w:p>
    <w:p w14:paraId="69CF2A8A">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本合同甲乙双方签字盖章后生效，自签订之日起七个工作日内，甲方应当将合同副本报同级财政部门备案。</w:t>
      </w:r>
    </w:p>
    <w:p w14:paraId="125161B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p w14:paraId="4BAE9D65">
      <w:pPr>
        <w:spacing w:line="400" w:lineRule="exact"/>
        <w:ind w:firstLine="420" w:firstLineChars="200"/>
        <w:rPr>
          <w:color w:val="auto"/>
          <w:szCs w:val="21"/>
          <w:highlight w:val="none"/>
        </w:rPr>
      </w:pPr>
    </w:p>
    <w:tbl>
      <w:tblPr>
        <w:tblStyle w:val="51"/>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49E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noWrap/>
            <w:vAlign w:val="center"/>
          </w:tcPr>
          <w:p w14:paraId="499DD381">
            <w:pPr>
              <w:snapToGrid w:val="0"/>
              <w:spacing w:line="400" w:lineRule="exact"/>
              <w:rPr>
                <w:rFonts w:ascii="宋体" w:hAnsi="宋体"/>
                <w:color w:val="auto"/>
                <w:szCs w:val="21"/>
                <w:highlight w:val="none"/>
              </w:rPr>
            </w:pPr>
            <w:r>
              <w:rPr>
                <w:rFonts w:hint="eastAsia" w:ascii="宋体" w:hAnsi="宋体"/>
                <w:color w:val="auto"/>
                <w:szCs w:val="21"/>
                <w:highlight w:val="none"/>
              </w:rPr>
              <w:t>甲方（章）广西壮族自治区动物疫病预防控制中心</w:t>
            </w:r>
          </w:p>
          <w:p w14:paraId="026B5532">
            <w:pPr>
              <w:snapToGrid w:val="0"/>
              <w:spacing w:line="400" w:lineRule="exact"/>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4517" w:type="dxa"/>
            <w:noWrap/>
            <w:vAlign w:val="center"/>
          </w:tcPr>
          <w:p w14:paraId="03B8731C">
            <w:pPr>
              <w:snapToGrid w:val="0"/>
              <w:spacing w:line="400" w:lineRule="exact"/>
              <w:rPr>
                <w:rFonts w:ascii="宋体" w:hAnsi="宋体"/>
                <w:color w:val="auto"/>
                <w:szCs w:val="21"/>
                <w:highlight w:val="none"/>
              </w:rPr>
            </w:pPr>
            <w:r>
              <w:rPr>
                <w:rFonts w:hint="eastAsia" w:ascii="宋体" w:hAnsi="宋体"/>
                <w:color w:val="auto"/>
                <w:szCs w:val="21"/>
                <w:highlight w:val="none"/>
              </w:rPr>
              <w:t xml:space="preserve">乙方（章）              </w:t>
            </w:r>
          </w:p>
          <w:p w14:paraId="63E77241">
            <w:pPr>
              <w:snapToGrid w:val="0"/>
              <w:spacing w:line="400" w:lineRule="exact"/>
              <w:jc w:val="right"/>
              <w:rPr>
                <w:rFonts w:ascii="宋体" w:hAnsi="宋体"/>
                <w:color w:val="auto"/>
                <w:szCs w:val="21"/>
                <w:highlight w:val="none"/>
              </w:rPr>
            </w:pPr>
            <w:r>
              <w:rPr>
                <w:rFonts w:hint="eastAsia" w:ascii="宋体" w:hAnsi="宋体"/>
                <w:color w:val="auto"/>
                <w:szCs w:val="21"/>
                <w:highlight w:val="none"/>
              </w:rPr>
              <w:t xml:space="preserve"> 年   月   日</w:t>
            </w:r>
          </w:p>
        </w:tc>
      </w:tr>
      <w:tr w14:paraId="7063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noWrap/>
            <w:vAlign w:val="center"/>
          </w:tcPr>
          <w:p w14:paraId="2E70F06F">
            <w:pPr>
              <w:snapToGrid w:val="0"/>
              <w:spacing w:line="400" w:lineRule="exact"/>
              <w:rPr>
                <w:rFonts w:ascii="宋体" w:hAnsi="宋体"/>
                <w:color w:val="auto"/>
                <w:szCs w:val="21"/>
                <w:highlight w:val="none"/>
              </w:rPr>
            </w:pPr>
            <w:r>
              <w:rPr>
                <w:rFonts w:hint="eastAsia" w:ascii="宋体" w:hAnsi="宋体"/>
                <w:color w:val="auto"/>
                <w:szCs w:val="21"/>
                <w:highlight w:val="none"/>
              </w:rPr>
              <w:t>单位地址：南宁市西乡塘区友爱北路51号</w:t>
            </w:r>
          </w:p>
        </w:tc>
        <w:tc>
          <w:tcPr>
            <w:tcW w:w="4517" w:type="dxa"/>
            <w:noWrap/>
            <w:vAlign w:val="center"/>
          </w:tcPr>
          <w:p w14:paraId="0AE282F8">
            <w:pPr>
              <w:snapToGrid w:val="0"/>
              <w:spacing w:line="400" w:lineRule="exact"/>
              <w:rPr>
                <w:rFonts w:ascii="宋体" w:hAnsi="宋体"/>
                <w:color w:val="auto"/>
                <w:szCs w:val="21"/>
                <w:highlight w:val="none"/>
              </w:rPr>
            </w:pPr>
            <w:r>
              <w:rPr>
                <w:rFonts w:hint="eastAsia" w:ascii="宋体" w:hAnsi="宋体"/>
                <w:color w:val="auto"/>
                <w:szCs w:val="21"/>
                <w:highlight w:val="none"/>
              </w:rPr>
              <w:t>单位地址：</w:t>
            </w:r>
          </w:p>
        </w:tc>
      </w:tr>
      <w:tr w14:paraId="51CD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noWrap/>
            <w:vAlign w:val="top"/>
          </w:tcPr>
          <w:p w14:paraId="5C755935">
            <w:pPr>
              <w:snapToGrid w:val="0"/>
              <w:spacing w:line="400" w:lineRule="exact"/>
              <w:rPr>
                <w:rFonts w:ascii="宋体" w:hAnsi="宋体"/>
                <w:color w:val="auto"/>
                <w:szCs w:val="21"/>
                <w:highlight w:val="none"/>
              </w:rPr>
            </w:pPr>
            <w:r>
              <w:rPr>
                <w:rFonts w:hint="eastAsia" w:ascii="宋体" w:hAnsi="宋体"/>
                <w:color w:val="auto"/>
                <w:szCs w:val="21"/>
                <w:highlight w:val="none"/>
              </w:rPr>
              <w:t>法定代表人或者委托代理人：</w:t>
            </w:r>
          </w:p>
        </w:tc>
        <w:tc>
          <w:tcPr>
            <w:tcW w:w="4517" w:type="dxa"/>
            <w:noWrap/>
            <w:vAlign w:val="top"/>
          </w:tcPr>
          <w:p w14:paraId="3B14584E">
            <w:pPr>
              <w:snapToGrid w:val="0"/>
              <w:spacing w:line="400" w:lineRule="exact"/>
              <w:rPr>
                <w:rFonts w:ascii="宋体" w:hAnsi="宋体"/>
                <w:color w:val="auto"/>
                <w:szCs w:val="21"/>
                <w:highlight w:val="none"/>
              </w:rPr>
            </w:pPr>
            <w:r>
              <w:rPr>
                <w:rFonts w:hint="eastAsia" w:ascii="宋体" w:hAnsi="宋体"/>
                <w:color w:val="auto"/>
                <w:szCs w:val="21"/>
                <w:highlight w:val="none"/>
              </w:rPr>
              <w:t>法定代表人或者委托代理人：</w:t>
            </w:r>
          </w:p>
        </w:tc>
      </w:tr>
      <w:tr w14:paraId="4908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noWrap/>
            <w:vAlign w:val="center"/>
          </w:tcPr>
          <w:p w14:paraId="6288821C">
            <w:pPr>
              <w:snapToGrid w:val="0"/>
              <w:spacing w:line="400" w:lineRule="exact"/>
              <w:rPr>
                <w:rFonts w:ascii="宋体" w:hAnsi="宋体"/>
                <w:color w:val="auto"/>
                <w:szCs w:val="21"/>
                <w:highlight w:val="none"/>
              </w:rPr>
            </w:pPr>
            <w:r>
              <w:rPr>
                <w:rFonts w:hint="eastAsia" w:ascii="宋体" w:hAnsi="宋体"/>
                <w:color w:val="auto"/>
                <w:szCs w:val="21"/>
                <w:highlight w:val="none"/>
              </w:rPr>
              <w:t>电话：</w:t>
            </w:r>
          </w:p>
        </w:tc>
        <w:tc>
          <w:tcPr>
            <w:tcW w:w="4517" w:type="dxa"/>
            <w:noWrap/>
            <w:vAlign w:val="center"/>
          </w:tcPr>
          <w:p w14:paraId="20CDC08D">
            <w:pPr>
              <w:snapToGrid w:val="0"/>
              <w:spacing w:line="400" w:lineRule="exact"/>
              <w:rPr>
                <w:rFonts w:ascii="宋体" w:hAnsi="宋体"/>
                <w:color w:val="auto"/>
                <w:szCs w:val="21"/>
                <w:highlight w:val="none"/>
              </w:rPr>
            </w:pPr>
            <w:r>
              <w:rPr>
                <w:rFonts w:hint="eastAsia" w:ascii="宋体" w:hAnsi="宋体"/>
                <w:color w:val="auto"/>
                <w:szCs w:val="21"/>
                <w:highlight w:val="none"/>
              </w:rPr>
              <w:t>电话：</w:t>
            </w:r>
          </w:p>
        </w:tc>
      </w:tr>
      <w:tr w14:paraId="75A4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noWrap/>
            <w:vAlign w:val="center"/>
          </w:tcPr>
          <w:p w14:paraId="0794B045">
            <w:pPr>
              <w:snapToGrid w:val="0"/>
              <w:spacing w:line="400" w:lineRule="exact"/>
              <w:rPr>
                <w:rFonts w:ascii="宋体" w:hAnsi="宋体"/>
                <w:color w:val="auto"/>
                <w:szCs w:val="21"/>
                <w:highlight w:val="none"/>
              </w:rPr>
            </w:pPr>
            <w:r>
              <w:rPr>
                <w:rFonts w:hint="eastAsia" w:ascii="宋体" w:hAnsi="宋体"/>
                <w:color w:val="auto"/>
                <w:szCs w:val="21"/>
                <w:highlight w:val="none"/>
              </w:rPr>
              <w:t>电子邮箱：</w:t>
            </w:r>
          </w:p>
        </w:tc>
        <w:tc>
          <w:tcPr>
            <w:tcW w:w="4517" w:type="dxa"/>
            <w:noWrap/>
            <w:vAlign w:val="center"/>
          </w:tcPr>
          <w:p w14:paraId="49CC4919">
            <w:pPr>
              <w:snapToGrid w:val="0"/>
              <w:spacing w:line="400" w:lineRule="exact"/>
              <w:rPr>
                <w:rFonts w:ascii="宋体" w:hAnsi="宋体"/>
                <w:color w:val="auto"/>
                <w:szCs w:val="21"/>
                <w:highlight w:val="none"/>
              </w:rPr>
            </w:pPr>
            <w:r>
              <w:rPr>
                <w:rFonts w:hint="eastAsia" w:ascii="宋体" w:hAnsi="宋体"/>
                <w:color w:val="auto"/>
                <w:szCs w:val="21"/>
                <w:highlight w:val="none"/>
              </w:rPr>
              <w:t>电子邮箱：</w:t>
            </w:r>
          </w:p>
        </w:tc>
      </w:tr>
      <w:tr w14:paraId="3DDF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noWrap/>
            <w:vAlign w:val="center"/>
          </w:tcPr>
          <w:p w14:paraId="0E511FEF">
            <w:pPr>
              <w:snapToGrid w:val="0"/>
              <w:spacing w:line="400" w:lineRule="exact"/>
              <w:rPr>
                <w:rFonts w:ascii="宋体" w:hAnsi="宋体"/>
                <w:color w:val="auto"/>
                <w:szCs w:val="21"/>
                <w:highlight w:val="none"/>
              </w:rPr>
            </w:pPr>
            <w:r>
              <w:rPr>
                <w:rFonts w:hint="eastAsia" w:ascii="宋体" w:hAnsi="宋体"/>
                <w:color w:val="auto"/>
                <w:szCs w:val="21"/>
                <w:highlight w:val="none"/>
              </w:rPr>
              <w:t>开户银行：</w:t>
            </w:r>
          </w:p>
        </w:tc>
        <w:tc>
          <w:tcPr>
            <w:tcW w:w="4517" w:type="dxa"/>
            <w:noWrap/>
            <w:vAlign w:val="center"/>
          </w:tcPr>
          <w:p w14:paraId="090F4CB9">
            <w:pPr>
              <w:snapToGrid w:val="0"/>
              <w:spacing w:line="400" w:lineRule="exact"/>
              <w:rPr>
                <w:rFonts w:ascii="宋体" w:hAnsi="宋体"/>
                <w:color w:val="auto"/>
                <w:szCs w:val="21"/>
                <w:highlight w:val="none"/>
              </w:rPr>
            </w:pPr>
            <w:r>
              <w:rPr>
                <w:rFonts w:hint="eastAsia" w:ascii="宋体" w:hAnsi="宋体"/>
                <w:color w:val="auto"/>
                <w:szCs w:val="21"/>
                <w:highlight w:val="none"/>
              </w:rPr>
              <w:t>开户银行：</w:t>
            </w:r>
          </w:p>
        </w:tc>
      </w:tr>
      <w:tr w14:paraId="0776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noWrap/>
            <w:vAlign w:val="center"/>
          </w:tcPr>
          <w:p w14:paraId="46BD0BC1">
            <w:pPr>
              <w:snapToGrid w:val="0"/>
              <w:spacing w:line="400" w:lineRule="exact"/>
              <w:rPr>
                <w:rFonts w:ascii="宋体" w:hAnsi="宋体"/>
                <w:color w:val="auto"/>
                <w:szCs w:val="21"/>
                <w:highlight w:val="none"/>
              </w:rPr>
            </w:pPr>
            <w:r>
              <w:rPr>
                <w:rFonts w:hint="eastAsia" w:ascii="宋体" w:hAnsi="宋体"/>
                <w:color w:val="auto"/>
                <w:szCs w:val="21"/>
                <w:highlight w:val="none"/>
              </w:rPr>
              <w:t>账号：</w:t>
            </w:r>
          </w:p>
        </w:tc>
        <w:tc>
          <w:tcPr>
            <w:tcW w:w="4517" w:type="dxa"/>
            <w:noWrap/>
            <w:vAlign w:val="center"/>
          </w:tcPr>
          <w:p w14:paraId="7F3D4D71">
            <w:pPr>
              <w:snapToGrid w:val="0"/>
              <w:spacing w:line="400" w:lineRule="exact"/>
              <w:rPr>
                <w:rFonts w:ascii="宋体" w:hAnsi="宋体"/>
                <w:color w:val="auto"/>
                <w:szCs w:val="21"/>
                <w:highlight w:val="none"/>
              </w:rPr>
            </w:pPr>
            <w:r>
              <w:rPr>
                <w:rFonts w:hint="eastAsia" w:ascii="宋体" w:hAnsi="宋体"/>
                <w:color w:val="auto"/>
                <w:szCs w:val="21"/>
                <w:highlight w:val="none"/>
              </w:rPr>
              <w:t>账号：</w:t>
            </w:r>
          </w:p>
        </w:tc>
      </w:tr>
      <w:tr w14:paraId="233D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noWrap/>
            <w:vAlign w:val="center"/>
          </w:tcPr>
          <w:p w14:paraId="7CA31EFF">
            <w:pPr>
              <w:snapToGrid w:val="0"/>
              <w:spacing w:line="400" w:lineRule="exact"/>
              <w:rPr>
                <w:rFonts w:ascii="宋体" w:hAnsi="宋体"/>
                <w:color w:val="auto"/>
                <w:szCs w:val="21"/>
                <w:highlight w:val="none"/>
              </w:rPr>
            </w:pPr>
            <w:r>
              <w:rPr>
                <w:rFonts w:hint="eastAsia" w:ascii="宋体" w:hAnsi="宋体"/>
                <w:color w:val="auto"/>
                <w:szCs w:val="21"/>
                <w:highlight w:val="none"/>
              </w:rPr>
              <w:t>邮政编码：</w:t>
            </w:r>
          </w:p>
        </w:tc>
        <w:tc>
          <w:tcPr>
            <w:tcW w:w="4517" w:type="dxa"/>
            <w:noWrap/>
            <w:vAlign w:val="center"/>
          </w:tcPr>
          <w:p w14:paraId="0CA2D40C">
            <w:pPr>
              <w:snapToGrid w:val="0"/>
              <w:spacing w:line="400" w:lineRule="exact"/>
              <w:rPr>
                <w:rFonts w:ascii="宋体" w:hAnsi="宋体"/>
                <w:color w:val="auto"/>
                <w:szCs w:val="21"/>
                <w:highlight w:val="none"/>
              </w:rPr>
            </w:pPr>
            <w:r>
              <w:rPr>
                <w:rFonts w:hint="eastAsia" w:ascii="宋体" w:hAnsi="宋体"/>
                <w:color w:val="auto"/>
                <w:szCs w:val="21"/>
                <w:highlight w:val="none"/>
              </w:rPr>
              <w:t>邮政编码：</w:t>
            </w:r>
          </w:p>
        </w:tc>
      </w:tr>
    </w:tbl>
    <w:p w14:paraId="13674171">
      <w:pPr>
        <w:snapToGrid w:val="0"/>
        <w:spacing w:line="360" w:lineRule="auto"/>
        <w:rPr>
          <w:rFonts w:hAnsi="宋体"/>
          <w:b/>
          <w:color w:val="auto"/>
          <w:highlight w:val="none"/>
        </w:rPr>
      </w:pPr>
    </w:p>
    <w:p w14:paraId="737728BC">
      <w:pPr>
        <w:spacing w:before="120" w:line="320" w:lineRule="atLeast"/>
        <w:jc w:val="left"/>
        <w:outlineLvl w:val="1"/>
        <w:rPr>
          <w:rFonts w:ascii="Arial" w:hAnsi="Arial" w:cs="Arial"/>
          <w:b/>
          <w:bCs/>
          <w:color w:val="auto"/>
          <w:kern w:val="0"/>
          <w:szCs w:val="21"/>
          <w:highlight w:val="none"/>
        </w:rPr>
      </w:pPr>
      <w:r>
        <w:rPr>
          <w:rFonts w:ascii="Arial" w:hAnsi="Arial" w:cs="Arial"/>
          <w:b/>
          <w:bCs/>
          <w:color w:val="auto"/>
          <w:sz w:val="36"/>
          <w:szCs w:val="36"/>
          <w:highlight w:val="none"/>
        </w:rPr>
        <w:br w:type="page"/>
      </w:r>
      <w:bookmarkStart w:id="147" w:name="_Toc19053"/>
      <w:bookmarkStart w:id="148" w:name="_Toc7671"/>
      <w:r>
        <w:rPr>
          <w:rFonts w:ascii="Arial" w:hAnsi="Arial" w:cs="Arial"/>
          <w:b/>
          <w:bCs/>
          <w:color w:val="auto"/>
          <w:kern w:val="0"/>
          <w:szCs w:val="21"/>
          <w:highlight w:val="none"/>
        </w:rPr>
        <w:t>合同附件1</w:t>
      </w:r>
      <w:bookmarkEnd w:id="147"/>
      <w:bookmarkEnd w:id="148"/>
    </w:p>
    <w:p w14:paraId="4D234BEA">
      <w:pPr>
        <w:snapToGrid w:val="0"/>
        <w:spacing w:line="360" w:lineRule="exact"/>
        <w:jc w:val="center"/>
        <w:rPr>
          <w:rFonts w:ascii="Arial" w:hAnsi="Arial" w:cs="Arial"/>
          <w:b/>
          <w:bCs/>
          <w:color w:val="auto"/>
          <w:szCs w:val="21"/>
          <w:highlight w:val="none"/>
        </w:rPr>
      </w:pPr>
      <w:r>
        <w:rPr>
          <w:rFonts w:ascii="Arial" w:hAnsi="Arial" w:cs="Arial"/>
          <w:b/>
          <w:bCs/>
          <w:color w:val="auto"/>
          <w:szCs w:val="21"/>
          <w:highlight w:val="none"/>
        </w:rPr>
        <w:t>政府采购项目履约保证金退付意见书</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3664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08" w:type="dxa"/>
            <w:vMerge w:val="restart"/>
            <w:noWrap w:val="0"/>
            <w:vAlign w:val="center"/>
          </w:tcPr>
          <w:p w14:paraId="5C8AC8DB">
            <w:pPr>
              <w:jc w:val="center"/>
              <w:rPr>
                <w:rFonts w:ascii="Arial" w:hAnsi="Arial" w:cs="Arial"/>
                <w:color w:val="auto"/>
                <w:szCs w:val="21"/>
                <w:highlight w:val="none"/>
              </w:rPr>
            </w:pPr>
            <w:r>
              <w:rPr>
                <w:rFonts w:ascii="Arial" w:hAnsi="Arial" w:cs="Arial"/>
                <w:color w:val="auto"/>
                <w:szCs w:val="21"/>
                <w:highlight w:val="none"/>
              </w:rPr>
              <w:t>供</w:t>
            </w:r>
          </w:p>
          <w:p w14:paraId="5FB97C8E">
            <w:pPr>
              <w:jc w:val="center"/>
              <w:rPr>
                <w:rFonts w:ascii="Arial" w:hAnsi="Arial" w:cs="Arial"/>
                <w:color w:val="auto"/>
                <w:szCs w:val="21"/>
                <w:highlight w:val="none"/>
              </w:rPr>
            </w:pPr>
            <w:r>
              <w:rPr>
                <w:rFonts w:ascii="Arial" w:hAnsi="Arial" w:cs="Arial"/>
                <w:color w:val="auto"/>
                <w:szCs w:val="21"/>
                <w:highlight w:val="none"/>
              </w:rPr>
              <w:t>应</w:t>
            </w:r>
          </w:p>
          <w:p w14:paraId="44673923">
            <w:pPr>
              <w:jc w:val="center"/>
              <w:rPr>
                <w:rFonts w:ascii="Arial" w:hAnsi="Arial" w:cs="Arial"/>
                <w:color w:val="auto"/>
                <w:szCs w:val="21"/>
                <w:highlight w:val="none"/>
              </w:rPr>
            </w:pPr>
            <w:r>
              <w:rPr>
                <w:rFonts w:ascii="Arial" w:hAnsi="Arial" w:cs="Arial"/>
                <w:color w:val="auto"/>
                <w:szCs w:val="21"/>
                <w:highlight w:val="none"/>
              </w:rPr>
              <w:t>商</w:t>
            </w:r>
          </w:p>
          <w:p w14:paraId="3C3561C1">
            <w:pPr>
              <w:jc w:val="center"/>
              <w:rPr>
                <w:rFonts w:ascii="Arial" w:hAnsi="Arial" w:cs="Arial"/>
                <w:color w:val="auto"/>
                <w:szCs w:val="21"/>
                <w:highlight w:val="none"/>
              </w:rPr>
            </w:pPr>
            <w:r>
              <w:rPr>
                <w:rFonts w:ascii="Arial" w:hAnsi="Arial" w:cs="Arial"/>
                <w:color w:val="auto"/>
                <w:szCs w:val="21"/>
                <w:highlight w:val="none"/>
              </w:rPr>
              <w:t>申</w:t>
            </w:r>
          </w:p>
          <w:p w14:paraId="513AA3EF">
            <w:pPr>
              <w:jc w:val="center"/>
              <w:rPr>
                <w:rFonts w:ascii="Arial" w:hAnsi="Arial" w:cs="Arial"/>
                <w:color w:val="auto"/>
                <w:szCs w:val="21"/>
                <w:highlight w:val="none"/>
              </w:rPr>
            </w:pPr>
            <w:r>
              <w:rPr>
                <w:rFonts w:ascii="Arial" w:hAnsi="Arial" w:cs="Arial"/>
                <w:color w:val="auto"/>
                <w:szCs w:val="21"/>
                <w:highlight w:val="none"/>
              </w:rPr>
              <w:t>请</w:t>
            </w:r>
          </w:p>
        </w:tc>
        <w:tc>
          <w:tcPr>
            <w:tcW w:w="8640" w:type="dxa"/>
            <w:noWrap w:val="0"/>
            <w:vAlign w:val="center"/>
          </w:tcPr>
          <w:p w14:paraId="15963101">
            <w:pPr>
              <w:rPr>
                <w:rFonts w:ascii="Arial" w:hAnsi="Arial" w:cs="Arial"/>
                <w:color w:val="auto"/>
                <w:szCs w:val="21"/>
                <w:highlight w:val="none"/>
              </w:rPr>
            </w:pPr>
            <w:r>
              <w:rPr>
                <w:rFonts w:ascii="Arial" w:hAnsi="Arial" w:cs="Arial"/>
                <w:color w:val="auto"/>
                <w:szCs w:val="21"/>
                <w:highlight w:val="none"/>
              </w:rPr>
              <w:t>项目编号：</w:t>
            </w:r>
          </w:p>
        </w:tc>
      </w:tr>
      <w:tr w14:paraId="1A04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08" w:type="dxa"/>
            <w:vMerge w:val="continue"/>
            <w:noWrap w:val="0"/>
            <w:vAlign w:val="center"/>
          </w:tcPr>
          <w:p w14:paraId="35E0013D">
            <w:pPr>
              <w:rPr>
                <w:rFonts w:ascii="Arial" w:hAnsi="Arial" w:cs="Arial"/>
                <w:color w:val="auto"/>
                <w:szCs w:val="21"/>
                <w:highlight w:val="none"/>
              </w:rPr>
            </w:pPr>
          </w:p>
        </w:tc>
        <w:tc>
          <w:tcPr>
            <w:tcW w:w="8640" w:type="dxa"/>
            <w:noWrap w:val="0"/>
            <w:vAlign w:val="center"/>
          </w:tcPr>
          <w:p w14:paraId="72F60343">
            <w:pPr>
              <w:rPr>
                <w:rFonts w:ascii="Arial" w:hAnsi="Arial" w:cs="Arial"/>
                <w:color w:val="auto"/>
                <w:szCs w:val="21"/>
                <w:highlight w:val="none"/>
              </w:rPr>
            </w:pPr>
            <w:r>
              <w:rPr>
                <w:rFonts w:ascii="Arial" w:hAnsi="Arial" w:cs="Arial"/>
                <w:color w:val="auto"/>
                <w:szCs w:val="21"/>
                <w:highlight w:val="none"/>
              </w:rPr>
              <w:t>项目名称：</w:t>
            </w:r>
          </w:p>
        </w:tc>
      </w:tr>
      <w:tr w14:paraId="6E9A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14:paraId="748A3BB5">
            <w:pPr>
              <w:rPr>
                <w:rFonts w:ascii="Arial" w:hAnsi="Arial" w:cs="Arial"/>
                <w:color w:val="auto"/>
                <w:szCs w:val="21"/>
                <w:highlight w:val="none"/>
              </w:rPr>
            </w:pPr>
          </w:p>
        </w:tc>
        <w:tc>
          <w:tcPr>
            <w:tcW w:w="8640" w:type="dxa"/>
            <w:noWrap w:val="0"/>
            <w:vAlign w:val="top"/>
          </w:tcPr>
          <w:p w14:paraId="4887BDD6">
            <w:pPr>
              <w:rPr>
                <w:rFonts w:ascii="Arial" w:hAnsi="Arial" w:cs="Arial"/>
                <w:color w:val="auto"/>
                <w:szCs w:val="21"/>
                <w:highlight w:val="none"/>
              </w:rPr>
            </w:pPr>
            <w:r>
              <w:rPr>
                <w:rFonts w:ascii="Arial" w:hAnsi="Arial" w:cs="Arial"/>
                <w:color w:val="auto"/>
                <w:szCs w:val="21"/>
                <w:highlight w:val="none"/>
              </w:rPr>
              <w:t xml:space="preserve">  </w:t>
            </w:r>
          </w:p>
          <w:p w14:paraId="78A58604">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该项目已于</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日验收并交付使用。根据合同规定，该项目的履约保证金期限于</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月</w:t>
            </w:r>
            <w:r>
              <w:rPr>
                <w:rFonts w:ascii="Arial" w:hAnsi="Arial" w:cs="Arial"/>
                <w:color w:val="auto"/>
                <w:szCs w:val="21"/>
                <w:highlight w:val="none"/>
                <w:u w:val="single"/>
              </w:rPr>
              <w:t xml:space="preserve">       </w:t>
            </w:r>
            <w:r>
              <w:rPr>
                <w:rFonts w:ascii="Arial" w:hAnsi="Arial" w:cs="Arial"/>
                <w:color w:val="auto"/>
                <w:szCs w:val="21"/>
                <w:highlight w:val="none"/>
              </w:rPr>
              <w:t>日已满，请将履约保证金</w:t>
            </w:r>
          </w:p>
          <w:p w14:paraId="720FDEDA">
            <w:pPr>
              <w:spacing w:line="400" w:lineRule="exact"/>
              <w:rPr>
                <w:rFonts w:ascii="Arial" w:hAnsi="Arial" w:cs="Arial"/>
                <w:color w:val="auto"/>
                <w:szCs w:val="21"/>
                <w:highlight w:val="none"/>
              </w:rPr>
            </w:pPr>
            <w:r>
              <w:rPr>
                <w:rFonts w:ascii="Arial" w:hAnsi="Arial" w:cs="Arial"/>
                <w:color w:val="auto"/>
                <w:szCs w:val="21"/>
                <w:highlight w:val="none"/>
                <w:u w:val="single"/>
              </w:rPr>
              <w:t xml:space="preserve">                                        </w:t>
            </w:r>
            <w:r>
              <w:rPr>
                <w:rFonts w:ascii="Arial" w:hAnsi="Arial" w:cs="Arial"/>
                <w:color w:val="auto"/>
                <w:szCs w:val="21"/>
                <w:highlight w:val="none"/>
              </w:rPr>
              <w:t>（大写）¥</w:t>
            </w:r>
            <w:r>
              <w:rPr>
                <w:rFonts w:ascii="Arial" w:hAnsi="Arial" w:cs="Arial"/>
                <w:color w:val="auto"/>
                <w:szCs w:val="21"/>
                <w:highlight w:val="none"/>
                <w:u w:val="single"/>
              </w:rPr>
              <w:t xml:space="preserve">          </w:t>
            </w:r>
            <w:r>
              <w:rPr>
                <w:rFonts w:ascii="Arial" w:hAnsi="Arial" w:cs="Arial"/>
                <w:color w:val="auto"/>
                <w:szCs w:val="21"/>
                <w:highlight w:val="none"/>
              </w:rPr>
              <w:t>（小写）退付到达以下账户。</w:t>
            </w:r>
          </w:p>
          <w:p w14:paraId="4AEAC65E">
            <w:pPr>
              <w:spacing w:line="400" w:lineRule="exact"/>
              <w:ind w:firstLine="705"/>
              <w:rPr>
                <w:rFonts w:ascii="Arial" w:hAnsi="Arial" w:cs="Arial"/>
                <w:color w:val="auto"/>
                <w:szCs w:val="21"/>
                <w:highlight w:val="none"/>
              </w:rPr>
            </w:pPr>
            <w:r>
              <w:rPr>
                <w:rFonts w:ascii="Arial" w:hAnsi="Arial" w:cs="Arial"/>
                <w:color w:val="auto"/>
                <w:szCs w:val="21"/>
                <w:highlight w:val="none"/>
              </w:rPr>
              <w:t>单位名称：</w:t>
            </w:r>
          </w:p>
          <w:p w14:paraId="34C6244F">
            <w:pPr>
              <w:spacing w:line="400" w:lineRule="exact"/>
              <w:ind w:firstLine="705"/>
              <w:rPr>
                <w:rFonts w:ascii="Arial" w:hAnsi="Arial" w:cs="Arial"/>
                <w:color w:val="auto"/>
                <w:szCs w:val="21"/>
                <w:highlight w:val="none"/>
              </w:rPr>
            </w:pPr>
            <w:r>
              <w:rPr>
                <w:rFonts w:ascii="Arial" w:hAnsi="Arial" w:cs="Arial"/>
                <w:color w:val="auto"/>
                <w:szCs w:val="21"/>
                <w:highlight w:val="none"/>
              </w:rPr>
              <w:t>开户银行：</w:t>
            </w:r>
          </w:p>
          <w:p w14:paraId="595AE575">
            <w:pPr>
              <w:spacing w:line="400" w:lineRule="exact"/>
              <w:ind w:firstLine="705"/>
              <w:rPr>
                <w:rFonts w:ascii="Arial" w:hAnsi="Arial" w:cs="Arial"/>
                <w:color w:val="auto"/>
                <w:szCs w:val="21"/>
                <w:highlight w:val="none"/>
              </w:rPr>
            </w:pPr>
            <w:r>
              <w:rPr>
                <w:rFonts w:ascii="Arial" w:hAnsi="Arial" w:cs="Arial"/>
                <w:color w:val="auto"/>
                <w:szCs w:val="21"/>
                <w:highlight w:val="none"/>
              </w:rPr>
              <w:t>账   号：</w:t>
            </w:r>
          </w:p>
          <w:p w14:paraId="55B74F44">
            <w:pPr>
              <w:spacing w:line="400" w:lineRule="exact"/>
              <w:rPr>
                <w:rFonts w:ascii="Arial" w:hAnsi="Arial" w:cs="Arial"/>
                <w:color w:val="auto"/>
                <w:szCs w:val="21"/>
                <w:highlight w:val="none"/>
              </w:rPr>
            </w:pPr>
            <w:r>
              <w:rPr>
                <w:rFonts w:ascii="Arial" w:hAnsi="Arial" w:cs="Arial"/>
                <w:color w:val="auto"/>
                <w:szCs w:val="21"/>
                <w:highlight w:val="none"/>
              </w:rPr>
              <w:t>联系人及电话：</w:t>
            </w:r>
          </w:p>
          <w:p w14:paraId="0ACCA59C">
            <w:pPr>
              <w:spacing w:line="520" w:lineRule="exact"/>
              <w:jc w:val="center"/>
              <w:rPr>
                <w:rFonts w:ascii="Arial" w:hAnsi="Arial" w:cs="Arial"/>
                <w:color w:val="auto"/>
                <w:szCs w:val="21"/>
                <w:highlight w:val="none"/>
              </w:rPr>
            </w:pPr>
            <w:r>
              <w:rPr>
                <w:rFonts w:ascii="Arial" w:hAnsi="Arial" w:cs="Arial"/>
                <w:color w:val="auto"/>
                <w:szCs w:val="21"/>
                <w:highlight w:val="none"/>
              </w:rPr>
              <w:t xml:space="preserve">                                     </w:t>
            </w:r>
            <w:r>
              <w:rPr>
                <w:rFonts w:hint="eastAsia" w:ascii="Arial" w:hAnsi="Arial" w:cs="Arial"/>
                <w:color w:val="auto"/>
                <w:szCs w:val="21"/>
                <w:highlight w:val="none"/>
              </w:rPr>
              <w:t>中标人</w:t>
            </w:r>
            <w:r>
              <w:rPr>
                <w:rFonts w:ascii="Arial" w:hAnsi="Arial" w:cs="Arial"/>
                <w:color w:val="auto"/>
                <w:szCs w:val="21"/>
                <w:highlight w:val="none"/>
              </w:rPr>
              <w:t>公章：</w:t>
            </w:r>
          </w:p>
          <w:p w14:paraId="0733D497">
            <w:pPr>
              <w:spacing w:line="520" w:lineRule="exact"/>
              <w:jc w:val="center"/>
              <w:rPr>
                <w:rFonts w:ascii="Arial" w:hAnsi="Arial" w:cs="Arial"/>
                <w:color w:val="auto"/>
                <w:szCs w:val="21"/>
                <w:highlight w:val="none"/>
              </w:rPr>
            </w:pPr>
            <w:r>
              <w:rPr>
                <w:rFonts w:ascii="Arial" w:hAnsi="Arial" w:cs="Arial"/>
                <w:color w:val="auto"/>
                <w:szCs w:val="21"/>
                <w:highlight w:val="none"/>
              </w:rPr>
              <w:t xml:space="preserve">                           年    月     日</w:t>
            </w:r>
          </w:p>
        </w:tc>
      </w:tr>
      <w:tr w14:paraId="188F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1008" w:type="dxa"/>
            <w:noWrap w:val="0"/>
            <w:vAlign w:val="center"/>
          </w:tcPr>
          <w:p w14:paraId="2B260944">
            <w:pPr>
              <w:jc w:val="center"/>
              <w:rPr>
                <w:rFonts w:ascii="Arial" w:hAnsi="Arial" w:cs="Arial"/>
                <w:color w:val="auto"/>
                <w:szCs w:val="21"/>
                <w:highlight w:val="none"/>
              </w:rPr>
            </w:pPr>
            <w:r>
              <w:rPr>
                <w:rFonts w:ascii="Arial" w:hAnsi="Arial" w:cs="Arial"/>
                <w:color w:val="auto"/>
                <w:szCs w:val="21"/>
                <w:highlight w:val="none"/>
              </w:rPr>
              <w:t>采</w:t>
            </w:r>
          </w:p>
          <w:p w14:paraId="1760ABE4">
            <w:pPr>
              <w:jc w:val="center"/>
              <w:rPr>
                <w:rFonts w:ascii="Arial" w:hAnsi="Arial" w:cs="Arial"/>
                <w:color w:val="auto"/>
                <w:szCs w:val="21"/>
                <w:highlight w:val="none"/>
              </w:rPr>
            </w:pPr>
            <w:r>
              <w:rPr>
                <w:rFonts w:ascii="Arial" w:hAnsi="Arial" w:cs="Arial"/>
                <w:color w:val="auto"/>
                <w:szCs w:val="21"/>
                <w:highlight w:val="none"/>
              </w:rPr>
              <w:t>购</w:t>
            </w:r>
          </w:p>
          <w:p w14:paraId="27CEC0FA">
            <w:pPr>
              <w:jc w:val="center"/>
              <w:rPr>
                <w:rFonts w:ascii="Arial" w:hAnsi="Arial" w:cs="Arial"/>
                <w:color w:val="auto"/>
                <w:szCs w:val="21"/>
                <w:highlight w:val="none"/>
              </w:rPr>
            </w:pPr>
            <w:r>
              <w:rPr>
                <w:rFonts w:ascii="Arial" w:hAnsi="Arial" w:cs="Arial"/>
                <w:color w:val="auto"/>
                <w:szCs w:val="21"/>
                <w:highlight w:val="none"/>
              </w:rPr>
              <w:t>单</w:t>
            </w:r>
          </w:p>
          <w:p w14:paraId="3AFD7853">
            <w:pPr>
              <w:jc w:val="center"/>
              <w:rPr>
                <w:rFonts w:ascii="Arial" w:hAnsi="Arial" w:cs="Arial"/>
                <w:color w:val="auto"/>
                <w:szCs w:val="21"/>
                <w:highlight w:val="none"/>
              </w:rPr>
            </w:pPr>
            <w:r>
              <w:rPr>
                <w:rFonts w:ascii="Arial" w:hAnsi="Arial" w:cs="Arial"/>
                <w:color w:val="auto"/>
                <w:szCs w:val="21"/>
                <w:highlight w:val="none"/>
              </w:rPr>
              <w:t>位</w:t>
            </w:r>
          </w:p>
          <w:p w14:paraId="03983783">
            <w:pPr>
              <w:jc w:val="center"/>
              <w:rPr>
                <w:rFonts w:ascii="Arial" w:hAnsi="Arial" w:cs="Arial"/>
                <w:color w:val="auto"/>
                <w:szCs w:val="21"/>
                <w:highlight w:val="none"/>
              </w:rPr>
            </w:pPr>
            <w:r>
              <w:rPr>
                <w:rFonts w:ascii="Arial" w:hAnsi="Arial" w:cs="Arial"/>
                <w:color w:val="auto"/>
                <w:szCs w:val="21"/>
                <w:highlight w:val="none"/>
              </w:rPr>
              <w:t>意</w:t>
            </w:r>
          </w:p>
          <w:p w14:paraId="5224EF0B">
            <w:pPr>
              <w:jc w:val="center"/>
              <w:rPr>
                <w:rFonts w:ascii="Arial" w:hAnsi="Arial" w:cs="Arial"/>
                <w:color w:val="auto"/>
                <w:szCs w:val="21"/>
                <w:highlight w:val="none"/>
              </w:rPr>
            </w:pPr>
            <w:r>
              <w:rPr>
                <w:rFonts w:ascii="Arial" w:hAnsi="Arial" w:cs="Arial"/>
                <w:color w:val="auto"/>
                <w:szCs w:val="21"/>
                <w:highlight w:val="none"/>
              </w:rPr>
              <w:t>见</w:t>
            </w:r>
          </w:p>
        </w:tc>
        <w:tc>
          <w:tcPr>
            <w:tcW w:w="8640" w:type="dxa"/>
            <w:noWrap w:val="0"/>
            <w:vAlign w:val="top"/>
          </w:tcPr>
          <w:p w14:paraId="1A045324">
            <w:pPr>
              <w:rPr>
                <w:rFonts w:ascii="Arial" w:hAnsi="Arial" w:cs="Arial"/>
                <w:color w:val="auto"/>
                <w:szCs w:val="21"/>
                <w:highlight w:val="none"/>
              </w:rPr>
            </w:pPr>
            <w:r>
              <w:rPr>
                <w:rFonts w:ascii="Arial" w:hAnsi="Arial" w:cs="Arial"/>
                <w:color w:val="auto"/>
                <w:szCs w:val="21"/>
                <w:highlight w:val="none"/>
              </w:rPr>
              <w:t>退付意见：是否同意退付履约保证金及退付金额：</w:t>
            </w:r>
          </w:p>
          <w:p w14:paraId="2CE92608">
            <w:pPr>
              <w:rPr>
                <w:rFonts w:ascii="Arial" w:hAnsi="Arial" w:cs="Arial"/>
                <w:color w:val="auto"/>
                <w:szCs w:val="21"/>
                <w:highlight w:val="none"/>
              </w:rPr>
            </w:pPr>
          </w:p>
          <w:p w14:paraId="710F4F98">
            <w:pPr>
              <w:spacing w:line="520" w:lineRule="exact"/>
              <w:rPr>
                <w:rFonts w:ascii="Arial" w:hAnsi="Arial" w:cs="Arial"/>
                <w:color w:val="auto"/>
                <w:szCs w:val="21"/>
                <w:highlight w:val="none"/>
              </w:rPr>
            </w:pPr>
            <w:r>
              <w:rPr>
                <w:rFonts w:ascii="Arial" w:hAnsi="Arial" w:cs="Arial"/>
                <w:color w:val="auto"/>
                <w:szCs w:val="21"/>
                <w:highlight w:val="none"/>
              </w:rPr>
              <w:t>联系人及电话：                                 采购单位公章</w:t>
            </w:r>
          </w:p>
          <w:p w14:paraId="1C8FD93A">
            <w:pPr>
              <w:spacing w:line="520" w:lineRule="exact"/>
              <w:jc w:val="center"/>
              <w:rPr>
                <w:rFonts w:ascii="Arial" w:hAnsi="Arial" w:cs="Arial"/>
                <w:color w:val="auto"/>
                <w:szCs w:val="21"/>
                <w:highlight w:val="none"/>
              </w:rPr>
            </w:pPr>
            <w:r>
              <w:rPr>
                <w:rFonts w:ascii="Arial" w:hAnsi="Arial" w:cs="Arial"/>
                <w:color w:val="auto"/>
                <w:szCs w:val="21"/>
                <w:highlight w:val="none"/>
              </w:rPr>
              <w:t xml:space="preserve">                                        年    月     日</w:t>
            </w:r>
          </w:p>
        </w:tc>
      </w:tr>
      <w:tr w14:paraId="2474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center"/>
          </w:tcPr>
          <w:p w14:paraId="3F29C5F6">
            <w:pPr>
              <w:jc w:val="center"/>
              <w:rPr>
                <w:rFonts w:ascii="Arial" w:hAnsi="Arial" w:cs="Arial"/>
                <w:color w:val="auto"/>
                <w:szCs w:val="21"/>
                <w:highlight w:val="none"/>
              </w:rPr>
            </w:pPr>
            <w:r>
              <w:rPr>
                <w:rFonts w:ascii="Arial" w:hAnsi="Arial" w:cs="Arial"/>
                <w:color w:val="auto"/>
                <w:szCs w:val="21"/>
                <w:highlight w:val="none"/>
              </w:rPr>
              <w:t>财</w:t>
            </w:r>
          </w:p>
          <w:p w14:paraId="49DCCD05">
            <w:pPr>
              <w:jc w:val="center"/>
              <w:rPr>
                <w:rFonts w:ascii="Arial" w:hAnsi="Arial" w:cs="Arial"/>
                <w:color w:val="auto"/>
                <w:szCs w:val="21"/>
                <w:highlight w:val="none"/>
              </w:rPr>
            </w:pPr>
            <w:r>
              <w:rPr>
                <w:rFonts w:ascii="Arial" w:hAnsi="Arial" w:cs="Arial"/>
                <w:color w:val="auto"/>
                <w:szCs w:val="21"/>
                <w:highlight w:val="none"/>
              </w:rPr>
              <w:t>务</w:t>
            </w:r>
          </w:p>
          <w:p w14:paraId="2602BA7B">
            <w:pPr>
              <w:jc w:val="center"/>
              <w:rPr>
                <w:rFonts w:ascii="Arial" w:hAnsi="Arial" w:cs="Arial"/>
                <w:color w:val="auto"/>
                <w:szCs w:val="21"/>
                <w:highlight w:val="none"/>
              </w:rPr>
            </w:pPr>
            <w:r>
              <w:rPr>
                <w:rFonts w:ascii="Arial" w:hAnsi="Arial" w:cs="Arial"/>
                <w:color w:val="auto"/>
                <w:szCs w:val="21"/>
                <w:highlight w:val="none"/>
              </w:rPr>
              <w:t>部</w:t>
            </w:r>
          </w:p>
          <w:p w14:paraId="48490BA6">
            <w:pPr>
              <w:jc w:val="center"/>
              <w:rPr>
                <w:rFonts w:ascii="Arial" w:hAnsi="Arial" w:cs="Arial"/>
                <w:color w:val="auto"/>
                <w:szCs w:val="21"/>
                <w:highlight w:val="none"/>
              </w:rPr>
            </w:pPr>
            <w:r>
              <w:rPr>
                <w:rFonts w:ascii="Arial" w:hAnsi="Arial" w:cs="Arial"/>
                <w:color w:val="auto"/>
                <w:szCs w:val="21"/>
                <w:highlight w:val="none"/>
              </w:rPr>
              <w:t>门</w:t>
            </w:r>
          </w:p>
          <w:p w14:paraId="41939509">
            <w:pPr>
              <w:jc w:val="center"/>
              <w:rPr>
                <w:rFonts w:ascii="Arial" w:hAnsi="Arial" w:cs="Arial"/>
                <w:color w:val="auto"/>
                <w:szCs w:val="21"/>
                <w:highlight w:val="none"/>
              </w:rPr>
            </w:pPr>
            <w:r>
              <w:rPr>
                <w:rFonts w:ascii="Arial" w:hAnsi="Arial" w:cs="Arial"/>
                <w:color w:val="auto"/>
                <w:szCs w:val="21"/>
                <w:highlight w:val="none"/>
              </w:rPr>
              <w:t>意</w:t>
            </w:r>
          </w:p>
          <w:p w14:paraId="7E04879F">
            <w:pPr>
              <w:jc w:val="center"/>
              <w:rPr>
                <w:rFonts w:ascii="Arial" w:hAnsi="Arial" w:cs="Arial"/>
                <w:color w:val="auto"/>
                <w:szCs w:val="21"/>
                <w:highlight w:val="none"/>
              </w:rPr>
            </w:pPr>
            <w:r>
              <w:rPr>
                <w:rFonts w:ascii="Arial" w:hAnsi="Arial" w:cs="Arial"/>
                <w:color w:val="auto"/>
                <w:szCs w:val="21"/>
                <w:highlight w:val="none"/>
              </w:rPr>
              <w:t>见</w:t>
            </w:r>
          </w:p>
        </w:tc>
        <w:tc>
          <w:tcPr>
            <w:tcW w:w="8640" w:type="dxa"/>
            <w:noWrap w:val="0"/>
            <w:vAlign w:val="top"/>
          </w:tcPr>
          <w:p w14:paraId="6216343C">
            <w:pPr>
              <w:spacing w:line="640" w:lineRule="exact"/>
              <w:rPr>
                <w:rFonts w:ascii="Arial" w:hAnsi="Arial" w:cs="Arial"/>
                <w:color w:val="auto"/>
                <w:szCs w:val="21"/>
                <w:highlight w:val="none"/>
              </w:rPr>
            </w:pPr>
            <w:r>
              <w:rPr>
                <w:rFonts w:ascii="Arial" w:hAnsi="Arial" w:cs="Arial"/>
                <w:color w:val="auto"/>
                <w:szCs w:val="21"/>
                <w:highlight w:val="none"/>
              </w:rPr>
              <w:t>此表于</w:t>
            </w:r>
            <w:r>
              <w:rPr>
                <w:rFonts w:ascii="Arial" w:hAnsi="Arial" w:cs="Arial"/>
                <w:color w:val="auto"/>
                <w:szCs w:val="21"/>
                <w:highlight w:val="none"/>
                <w:u w:val="single"/>
              </w:rPr>
              <w:t xml:space="preserve">     </w:t>
            </w:r>
            <w:r>
              <w:rPr>
                <w:rFonts w:ascii="Arial" w:hAnsi="Arial" w:cs="Arial"/>
                <w:color w:val="auto"/>
                <w:szCs w:val="21"/>
                <w:highlight w:val="none"/>
              </w:rPr>
              <w:t>年</w:t>
            </w:r>
            <w:r>
              <w:rPr>
                <w:rFonts w:ascii="Arial" w:hAnsi="Arial" w:cs="Arial"/>
                <w:color w:val="auto"/>
                <w:szCs w:val="21"/>
                <w:highlight w:val="none"/>
                <w:u w:val="single"/>
              </w:rPr>
              <w:t xml:space="preserve">    </w:t>
            </w:r>
            <w:r>
              <w:rPr>
                <w:rFonts w:ascii="Arial" w:hAnsi="Arial" w:cs="Arial"/>
                <w:color w:val="auto"/>
                <w:szCs w:val="21"/>
                <w:highlight w:val="none"/>
              </w:rPr>
              <w:t xml:space="preserve"> 月 </w:t>
            </w:r>
            <w:r>
              <w:rPr>
                <w:rFonts w:ascii="Arial" w:hAnsi="Arial" w:cs="Arial"/>
                <w:color w:val="auto"/>
                <w:szCs w:val="21"/>
                <w:highlight w:val="none"/>
                <w:u w:val="single"/>
              </w:rPr>
              <w:t xml:space="preserve">   </w:t>
            </w:r>
            <w:r>
              <w:rPr>
                <w:rFonts w:ascii="Arial" w:hAnsi="Arial" w:cs="Arial"/>
                <w:color w:val="auto"/>
                <w:szCs w:val="21"/>
                <w:highlight w:val="none"/>
              </w:rPr>
              <w:t xml:space="preserve"> 日收到。</w:t>
            </w:r>
          </w:p>
          <w:p w14:paraId="4985A5BF">
            <w:pPr>
              <w:spacing w:line="640" w:lineRule="exact"/>
              <w:rPr>
                <w:rFonts w:ascii="Arial" w:hAnsi="Arial" w:cs="Arial"/>
                <w:color w:val="auto"/>
                <w:szCs w:val="21"/>
                <w:highlight w:val="none"/>
              </w:rPr>
            </w:pPr>
            <w:r>
              <w:rPr>
                <w:rFonts w:ascii="Arial" w:hAnsi="Arial" w:cs="Arial"/>
                <w:color w:val="auto"/>
                <w:szCs w:val="21"/>
                <w:highlight w:val="none"/>
              </w:rPr>
              <w:t>会计审核：</w:t>
            </w:r>
          </w:p>
          <w:p w14:paraId="417499B4">
            <w:pPr>
              <w:spacing w:line="640" w:lineRule="exact"/>
              <w:rPr>
                <w:rFonts w:ascii="Arial" w:hAnsi="Arial" w:cs="Arial"/>
                <w:color w:val="auto"/>
                <w:szCs w:val="21"/>
                <w:highlight w:val="none"/>
              </w:rPr>
            </w:pPr>
            <w:r>
              <w:rPr>
                <w:rFonts w:ascii="Arial" w:hAnsi="Arial" w:cs="Arial"/>
                <w:color w:val="auto"/>
                <w:szCs w:val="21"/>
                <w:highlight w:val="none"/>
              </w:rPr>
              <w:t>财务负责人审核：</w:t>
            </w:r>
          </w:p>
          <w:p w14:paraId="2636299A">
            <w:pPr>
              <w:spacing w:line="640" w:lineRule="exact"/>
              <w:rPr>
                <w:rFonts w:ascii="Arial" w:hAnsi="Arial" w:cs="Arial"/>
                <w:color w:val="auto"/>
                <w:szCs w:val="21"/>
                <w:highlight w:val="none"/>
              </w:rPr>
            </w:pPr>
            <w:r>
              <w:rPr>
                <w:rFonts w:ascii="Arial" w:hAnsi="Arial" w:cs="Arial"/>
                <w:color w:val="auto"/>
                <w:szCs w:val="21"/>
                <w:highlight w:val="none"/>
              </w:rPr>
              <w:t>单位负责人签字：</w:t>
            </w:r>
          </w:p>
          <w:p w14:paraId="714FC05D">
            <w:pPr>
              <w:spacing w:line="640" w:lineRule="exact"/>
              <w:rPr>
                <w:rFonts w:ascii="Arial" w:hAnsi="Arial" w:cs="Arial"/>
                <w:color w:val="auto"/>
                <w:szCs w:val="21"/>
                <w:highlight w:val="none"/>
              </w:rPr>
            </w:pPr>
            <w:r>
              <w:rPr>
                <w:rFonts w:ascii="Arial" w:hAnsi="Arial" w:cs="Arial"/>
                <w:color w:val="auto"/>
                <w:szCs w:val="21"/>
                <w:highlight w:val="none"/>
              </w:rPr>
              <w:t>出纳办理转账日期：</w:t>
            </w:r>
          </w:p>
        </w:tc>
      </w:tr>
    </w:tbl>
    <w:p w14:paraId="521D7C54">
      <w:pPr>
        <w:spacing w:line="380" w:lineRule="exact"/>
        <w:ind w:left="450" w:leftChars="114" w:hanging="211" w:hangingChars="100"/>
        <w:rPr>
          <w:rFonts w:ascii="Arial" w:hAnsi="Arial" w:cs="Arial"/>
          <w:b/>
          <w:bCs/>
          <w:color w:val="auto"/>
          <w:szCs w:val="21"/>
          <w:highlight w:val="none"/>
        </w:rPr>
      </w:pPr>
      <w:r>
        <w:rPr>
          <w:rFonts w:ascii="Arial" w:hAnsi="Arial" w:cs="Arial"/>
          <w:b/>
          <w:bCs/>
          <w:color w:val="auto"/>
          <w:szCs w:val="21"/>
          <w:highlight w:val="none"/>
        </w:rPr>
        <w:t>注：</w:t>
      </w:r>
      <w:r>
        <w:rPr>
          <w:rFonts w:hint="eastAsia" w:ascii="Arial" w:hAnsi="Arial" w:cs="Arial"/>
          <w:b/>
          <w:bCs/>
          <w:color w:val="auto"/>
          <w:szCs w:val="21"/>
          <w:highlight w:val="none"/>
        </w:rPr>
        <w:t>中标人</w:t>
      </w:r>
      <w:r>
        <w:rPr>
          <w:rFonts w:ascii="Arial" w:hAnsi="Arial" w:cs="Arial"/>
          <w:b/>
          <w:bCs/>
          <w:color w:val="auto"/>
          <w:szCs w:val="21"/>
          <w:highlight w:val="none"/>
        </w:rPr>
        <w:t>凭经采购单位审批的退付意见书到相关财务部办理履约保证金退付事宜。</w:t>
      </w:r>
    </w:p>
    <w:p w14:paraId="7826CAF4">
      <w:pPr>
        <w:widowControl/>
        <w:jc w:val="left"/>
        <w:rPr>
          <w:rFonts w:ascii="Arial" w:hAnsi="Arial" w:cs="Arial"/>
          <w:b/>
          <w:bCs/>
          <w:color w:val="auto"/>
          <w:kern w:val="0"/>
          <w:szCs w:val="21"/>
          <w:highlight w:val="none"/>
        </w:rPr>
      </w:pPr>
      <w:r>
        <w:rPr>
          <w:rFonts w:ascii="Arial" w:hAnsi="Arial" w:cs="Arial"/>
          <w:b/>
          <w:bCs/>
          <w:color w:val="auto"/>
          <w:szCs w:val="21"/>
          <w:highlight w:val="none"/>
        </w:rPr>
        <w:br w:type="page"/>
      </w:r>
      <w:r>
        <w:rPr>
          <w:rFonts w:ascii="Arial" w:hAnsi="Arial" w:cs="Arial"/>
          <w:b/>
          <w:bCs/>
          <w:color w:val="auto"/>
          <w:kern w:val="0"/>
          <w:szCs w:val="21"/>
          <w:highlight w:val="none"/>
        </w:rPr>
        <w:t>合同附件2</w:t>
      </w:r>
    </w:p>
    <w:p w14:paraId="41467EB4">
      <w:pPr>
        <w:snapToGrid w:val="0"/>
        <w:spacing w:line="360" w:lineRule="exact"/>
        <w:jc w:val="center"/>
        <w:rPr>
          <w:rFonts w:ascii="Arial" w:hAnsi="Arial" w:cs="Arial"/>
          <w:b/>
          <w:bCs/>
          <w:color w:val="auto"/>
          <w:szCs w:val="21"/>
          <w:highlight w:val="none"/>
        </w:rPr>
      </w:pPr>
    </w:p>
    <w:p w14:paraId="43D4B342">
      <w:pPr>
        <w:snapToGrid w:val="0"/>
        <w:spacing w:line="360" w:lineRule="exact"/>
        <w:jc w:val="center"/>
        <w:rPr>
          <w:rFonts w:ascii="Arial" w:hAnsi="Arial" w:cs="Arial"/>
          <w:b/>
          <w:bCs/>
          <w:color w:val="auto"/>
          <w:szCs w:val="21"/>
          <w:highlight w:val="none"/>
        </w:rPr>
      </w:pPr>
      <w:r>
        <w:rPr>
          <w:rFonts w:ascii="Arial" w:hAnsi="Arial" w:cs="Arial"/>
          <w:b/>
          <w:bCs/>
          <w:color w:val="auto"/>
          <w:szCs w:val="21"/>
          <w:highlight w:val="none"/>
        </w:rPr>
        <w:t>履约验收方案</w:t>
      </w:r>
    </w:p>
    <w:p w14:paraId="30B6954A">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1.履约验收工作参加人员</w:t>
      </w:r>
    </w:p>
    <w:p w14:paraId="690C529A">
      <w:pPr>
        <w:spacing w:before="120" w:line="320" w:lineRule="exact"/>
        <w:jc w:val="left"/>
        <w:rPr>
          <w:rFonts w:ascii="Arial" w:hAnsi="Arial" w:cs="Arial"/>
          <w:color w:val="auto"/>
          <w:szCs w:val="21"/>
          <w:highlight w:val="none"/>
        </w:rPr>
      </w:pPr>
      <w:r>
        <w:rPr>
          <w:rFonts w:ascii="Arial" w:hAnsi="Arial" w:cs="Arial"/>
          <w:b/>
          <w:bCs/>
          <w:color w:val="auto"/>
          <w:szCs w:val="21"/>
          <w:highlight w:val="none"/>
        </w:rPr>
        <w:t>1.1履约验收主体单位</w:t>
      </w:r>
    </w:p>
    <w:p w14:paraId="2F2CF62D">
      <w:pPr>
        <w:spacing w:before="120" w:line="320" w:lineRule="exact"/>
        <w:ind w:firstLine="420" w:firstLineChars="200"/>
        <w:jc w:val="left"/>
        <w:rPr>
          <w:rFonts w:ascii="Arial" w:hAnsi="Arial" w:cs="Arial"/>
          <w:color w:val="auto"/>
          <w:szCs w:val="21"/>
          <w:highlight w:val="none"/>
          <w:u w:val="single"/>
        </w:rPr>
      </w:pPr>
      <w:r>
        <w:rPr>
          <w:rFonts w:ascii="Arial" w:hAnsi="Arial" w:cs="Arial"/>
          <w:color w:val="auto"/>
          <w:szCs w:val="21"/>
          <w:highlight w:val="none"/>
          <w:u w:val="single"/>
        </w:rPr>
        <w:t>采购人</w:t>
      </w:r>
      <w:r>
        <w:rPr>
          <w:rFonts w:ascii="Arial" w:hAnsi="Arial" w:cs="Arial"/>
          <w:color w:val="auto"/>
          <w:szCs w:val="21"/>
          <w:highlight w:val="none"/>
        </w:rPr>
        <w:t>（如委托第三方机构签订，应注明收费方式）</w:t>
      </w:r>
    </w:p>
    <w:p w14:paraId="2A8F810B">
      <w:pPr>
        <w:spacing w:before="120" w:line="320" w:lineRule="exact"/>
        <w:jc w:val="left"/>
        <w:rPr>
          <w:rFonts w:ascii="Arial" w:hAnsi="Arial" w:cs="Arial"/>
          <w:color w:val="auto"/>
          <w:szCs w:val="21"/>
          <w:highlight w:val="none"/>
        </w:rPr>
      </w:pPr>
      <w:r>
        <w:rPr>
          <w:rFonts w:ascii="Arial" w:hAnsi="Arial" w:cs="Arial"/>
          <w:b/>
          <w:bCs/>
          <w:color w:val="auto"/>
          <w:szCs w:val="21"/>
          <w:highlight w:val="none"/>
        </w:rPr>
        <w:t>1.2履约验收参加人员</w:t>
      </w:r>
    </w:p>
    <w:p w14:paraId="4729AD57">
      <w:pPr>
        <w:spacing w:before="120" w:line="320" w:lineRule="exact"/>
        <w:ind w:firstLine="420" w:firstLineChars="200"/>
        <w:jc w:val="left"/>
        <w:rPr>
          <w:rFonts w:ascii="Arial" w:hAnsi="Arial" w:cs="Arial"/>
          <w:color w:val="auto"/>
          <w:szCs w:val="21"/>
          <w:highlight w:val="none"/>
          <w:u w:val="single"/>
        </w:rPr>
      </w:pPr>
      <w:r>
        <w:rPr>
          <w:rFonts w:ascii="Arial" w:hAnsi="Arial" w:cs="Arial"/>
          <w:color w:val="auto"/>
          <w:highlight w:val="none"/>
        </w:rPr>
        <w:t>采购人代表、委托机构代表、</w:t>
      </w:r>
      <w:r>
        <w:rPr>
          <w:rFonts w:hint="eastAsia" w:ascii="Arial" w:hAnsi="Arial" w:cs="Arial"/>
          <w:color w:val="auto"/>
          <w:highlight w:val="none"/>
        </w:rPr>
        <w:t>中标人</w:t>
      </w:r>
      <w:r>
        <w:rPr>
          <w:rFonts w:ascii="Arial" w:hAnsi="Arial" w:cs="Arial"/>
          <w:color w:val="auto"/>
          <w:highlight w:val="none"/>
        </w:rPr>
        <w:t>代表及采购人邀请的其他人员</w:t>
      </w:r>
    </w:p>
    <w:p w14:paraId="22DE1E53">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2.履约验收时间</w:t>
      </w:r>
    </w:p>
    <w:p w14:paraId="27941187">
      <w:pPr>
        <w:spacing w:before="120" w:line="320" w:lineRule="exact"/>
        <w:jc w:val="left"/>
        <w:rPr>
          <w:rFonts w:ascii="Arial" w:hAnsi="Arial" w:cs="Arial"/>
          <w:color w:val="auto"/>
          <w:szCs w:val="21"/>
          <w:highlight w:val="none"/>
        </w:rPr>
      </w:pPr>
      <w:r>
        <w:rPr>
          <w:rFonts w:ascii="Arial" w:hAnsi="Arial" w:cs="Arial"/>
          <w:color w:val="auto"/>
          <w:szCs w:val="21"/>
          <w:highlight w:val="none"/>
        </w:rPr>
        <w:t>20XX年XX月XX日</w:t>
      </w:r>
    </w:p>
    <w:p w14:paraId="40C04DE3">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3.履约验收地点</w:t>
      </w:r>
    </w:p>
    <w:p w14:paraId="0865E0B5">
      <w:pPr>
        <w:spacing w:before="120" w:line="320" w:lineRule="exact"/>
        <w:jc w:val="left"/>
        <w:rPr>
          <w:rFonts w:ascii="Arial" w:hAnsi="Arial" w:cs="Arial"/>
          <w:color w:val="auto"/>
          <w:szCs w:val="21"/>
          <w:highlight w:val="none"/>
        </w:rPr>
      </w:pPr>
      <w:r>
        <w:rPr>
          <w:rFonts w:ascii="Arial" w:hAnsi="Arial" w:cs="Arial"/>
          <w:color w:val="auto"/>
          <w:szCs w:val="21"/>
          <w:highlight w:val="none"/>
        </w:rPr>
        <w:t>XX市XX区XX路XX号</w:t>
      </w:r>
    </w:p>
    <w:p w14:paraId="4C44BDDA">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4.履约验收方式</w:t>
      </w:r>
    </w:p>
    <w:p w14:paraId="404836DB">
      <w:pPr>
        <w:spacing w:before="120" w:line="320" w:lineRule="exact"/>
        <w:jc w:val="left"/>
        <w:rPr>
          <w:rFonts w:ascii="Arial" w:hAnsi="Arial" w:cs="Arial"/>
          <w:b/>
          <w:bCs/>
          <w:color w:val="auto"/>
          <w:szCs w:val="21"/>
          <w:highlight w:val="none"/>
        </w:rPr>
      </w:pPr>
      <w:r>
        <w:rPr>
          <w:rFonts w:ascii="Arial" w:hAnsi="Arial" w:cs="Arial"/>
          <w:color w:val="auto"/>
          <w:szCs w:val="21"/>
          <w:highlight w:val="none"/>
          <w:u w:val="single"/>
        </w:rPr>
        <w:t>采购人自行验收</w:t>
      </w:r>
    </w:p>
    <w:p w14:paraId="7A054DB6">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5.履约验收程序</w:t>
      </w:r>
    </w:p>
    <w:p w14:paraId="64B92547">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5.1成立验收小组</w:t>
      </w:r>
    </w:p>
    <w:p w14:paraId="5F815B95">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5.2量化验收标准</w:t>
      </w:r>
    </w:p>
    <w:p w14:paraId="1B4777FB">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5.3组织验收</w:t>
      </w:r>
    </w:p>
    <w:p w14:paraId="5972F2A7">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5.4出具验收报告</w:t>
      </w:r>
    </w:p>
    <w:p w14:paraId="754D6589">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5.5验收结果公告</w:t>
      </w:r>
    </w:p>
    <w:p w14:paraId="15F4CDFE">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5.6验收资料归档</w:t>
      </w:r>
    </w:p>
    <w:p w14:paraId="7A94B3CB">
      <w:pPr>
        <w:spacing w:before="120" w:line="320" w:lineRule="exact"/>
        <w:ind w:firstLine="420" w:firstLineChars="200"/>
        <w:jc w:val="left"/>
        <w:rPr>
          <w:rFonts w:ascii="Arial" w:hAnsi="Arial" w:cs="Arial"/>
          <w:color w:val="auto"/>
          <w:szCs w:val="21"/>
          <w:highlight w:val="none"/>
        </w:rPr>
      </w:pPr>
      <w:r>
        <w:rPr>
          <w:rFonts w:ascii="Arial" w:hAnsi="Arial" w:cs="Arial"/>
          <w:color w:val="auto"/>
          <w:szCs w:val="21"/>
          <w:highlight w:val="none"/>
        </w:rPr>
        <w:t>采购合同项目完成验收后，采购人整理好验收原始记录、验收书等资料后妥善保管，不得变造、隐匿或者销毁，验收资料保存期为采购结束之日起至少保存15年。</w:t>
      </w:r>
    </w:p>
    <w:p w14:paraId="5D109E6F">
      <w:pPr>
        <w:spacing w:before="120" w:line="320" w:lineRule="exact"/>
        <w:jc w:val="left"/>
        <w:rPr>
          <w:rFonts w:ascii="Arial" w:hAnsi="Arial" w:cs="Arial"/>
          <w:b/>
          <w:bCs/>
          <w:iCs/>
          <w:color w:val="auto"/>
          <w:szCs w:val="21"/>
          <w:highlight w:val="none"/>
        </w:rPr>
      </w:pPr>
      <w:r>
        <w:rPr>
          <w:rFonts w:ascii="Arial" w:hAnsi="Arial" w:cs="Arial"/>
          <w:b/>
          <w:bCs/>
          <w:color w:val="auto"/>
          <w:szCs w:val="21"/>
          <w:highlight w:val="none"/>
        </w:rPr>
        <w:t>6.履约验收内容</w:t>
      </w:r>
    </w:p>
    <w:p w14:paraId="7C3B097D">
      <w:pPr>
        <w:spacing w:before="120" w:line="320" w:lineRule="exact"/>
        <w:jc w:val="left"/>
        <w:rPr>
          <w:rFonts w:ascii="Arial" w:hAnsi="Arial" w:cs="Arial"/>
          <w:iCs/>
          <w:color w:val="auto"/>
          <w:szCs w:val="21"/>
          <w:highlight w:val="none"/>
        </w:rPr>
      </w:pPr>
      <w:r>
        <w:rPr>
          <w:rFonts w:ascii="Arial" w:hAnsi="Arial" w:cs="Arial"/>
          <w:b/>
          <w:bCs/>
          <w:color w:val="auto"/>
          <w:szCs w:val="21"/>
          <w:highlight w:val="none"/>
        </w:rPr>
        <w:t>6.1商务验收内容</w:t>
      </w:r>
    </w:p>
    <w:p w14:paraId="2AE2F88F">
      <w:pPr>
        <w:spacing w:before="120" w:line="320" w:lineRule="exact"/>
        <w:ind w:firstLine="420" w:firstLineChars="200"/>
        <w:jc w:val="left"/>
        <w:rPr>
          <w:rFonts w:ascii="Arial" w:hAnsi="Arial" w:cs="Arial"/>
          <w:color w:val="auto"/>
          <w:szCs w:val="21"/>
          <w:highlight w:val="none"/>
          <w:u w:val="single"/>
        </w:rPr>
      </w:pPr>
      <w:r>
        <w:rPr>
          <w:rFonts w:ascii="Arial" w:hAnsi="Arial" w:cs="Arial"/>
          <w:color w:val="auto"/>
          <w:szCs w:val="21"/>
          <w:highlight w:val="none"/>
        </w:rPr>
        <w:t>对采购标的交付的情况、财务和服务要求，包括交付（实施）的时间（期限）和地点（范围），付款条件（进度和方式），包装和运输，售后服务，保险等进行验收。</w:t>
      </w:r>
    </w:p>
    <w:p w14:paraId="47A3C627">
      <w:pPr>
        <w:spacing w:before="120" w:line="320" w:lineRule="exact"/>
        <w:jc w:val="left"/>
        <w:rPr>
          <w:rFonts w:ascii="Arial" w:hAnsi="Arial" w:cs="Arial"/>
          <w:iCs/>
          <w:color w:val="auto"/>
          <w:szCs w:val="21"/>
          <w:highlight w:val="none"/>
        </w:rPr>
      </w:pPr>
      <w:r>
        <w:rPr>
          <w:rFonts w:ascii="Arial" w:hAnsi="Arial" w:cs="Arial"/>
          <w:b/>
          <w:bCs/>
          <w:color w:val="auto"/>
          <w:szCs w:val="21"/>
          <w:highlight w:val="none"/>
        </w:rPr>
        <w:t>6.2技术验收内容</w:t>
      </w:r>
    </w:p>
    <w:p w14:paraId="6A83ED50">
      <w:pPr>
        <w:spacing w:before="120" w:line="320" w:lineRule="exact"/>
        <w:ind w:firstLine="420" w:firstLineChars="200"/>
        <w:jc w:val="left"/>
        <w:rPr>
          <w:rFonts w:ascii="Arial" w:hAnsi="Arial" w:cs="Arial"/>
          <w:color w:val="auto"/>
          <w:szCs w:val="21"/>
          <w:highlight w:val="none"/>
          <w:u w:val="single"/>
        </w:rPr>
      </w:pPr>
      <w:r>
        <w:rPr>
          <w:rFonts w:ascii="Arial" w:hAnsi="Arial" w:cs="Arial"/>
          <w:color w:val="auto"/>
          <w:szCs w:val="21"/>
          <w:highlight w:val="none"/>
        </w:rPr>
        <w:t>对采购标的的功能和质量要求，包括性能、材料、结构、外观、安全，或者服务内容和标准等进行验收。</w:t>
      </w:r>
    </w:p>
    <w:p w14:paraId="1F3353C3">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7.履约验收标准</w:t>
      </w:r>
    </w:p>
    <w:p w14:paraId="73E359FA">
      <w:pPr>
        <w:widowControl/>
        <w:spacing w:before="120" w:line="320" w:lineRule="exact"/>
        <w:ind w:firstLine="420" w:firstLineChars="200"/>
        <w:rPr>
          <w:rFonts w:ascii="Arial" w:hAnsi="Arial" w:cs="Arial"/>
          <w:color w:val="auto"/>
          <w:kern w:val="0"/>
          <w:szCs w:val="21"/>
          <w:highlight w:val="none"/>
        </w:rPr>
      </w:pPr>
      <w:r>
        <w:rPr>
          <w:rFonts w:ascii="Arial" w:hAnsi="Arial" w:cs="Arial"/>
          <w:color w:val="auto"/>
          <w:kern w:val="0"/>
          <w:szCs w:val="21"/>
          <w:highlight w:val="none"/>
        </w:rPr>
        <w:t>验收标准：</w:t>
      </w:r>
    </w:p>
    <w:p w14:paraId="7606FDC6">
      <w:pPr>
        <w:widowControl/>
        <w:spacing w:before="120" w:line="320" w:lineRule="exact"/>
        <w:ind w:firstLine="420" w:firstLineChars="200"/>
        <w:rPr>
          <w:rFonts w:ascii="Arial" w:hAnsi="Arial" w:cs="Arial"/>
          <w:color w:val="auto"/>
          <w:szCs w:val="21"/>
          <w:highlight w:val="none"/>
        </w:rPr>
      </w:pPr>
      <w:r>
        <w:rPr>
          <w:rFonts w:ascii="Arial" w:hAnsi="Arial" w:cs="Arial"/>
          <w:color w:val="auto"/>
          <w:szCs w:val="21"/>
          <w:highlight w:val="none"/>
        </w:rPr>
        <w:t>（1）中标（成交）供应商应提供完备的技术资料、装箱单和合格证等，并派遣专业人员进行现场安装调试。验收合格条件如下：</w:t>
      </w:r>
    </w:p>
    <w:p w14:paraId="55CDFA60">
      <w:pPr>
        <w:spacing w:before="120" w:line="320" w:lineRule="exact"/>
        <w:rPr>
          <w:rFonts w:ascii="Arial" w:hAnsi="Arial" w:cs="Arial"/>
          <w:color w:val="auto"/>
          <w:szCs w:val="21"/>
          <w:highlight w:val="none"/>
        </w:rPr>
      </w:pPr>
      <w:r>
        <w:rPr>
          <w:rFonts w:ascii="Arial" w:hAnsi="Arial" w:cs="Arial"/>
          <w:color w:val="auto"/>
          <w:szCs w:val="21"/>
          <w:highlight w:val="none"/>
        </w:rPr>
        <w:t>货物技术参数与响应文件中响应表或证明材料一致，性能或指标达到规定的标准。否则，以实际货物技术参数与响应文件响应表参数或证明材料比较，按如下情况处理：</w:t>
      </w:r>
    </w:p>
    <w:p w14:paraId="2C63B7F0">
      <w:pPr>
        <w:spacing w:before="120" w:line="320" w:lineRule="exact"/>
        <w:rPr>
          <w:rFonts w:ascii="Arial" w:hAnsi="Arial" w:cs="Arial"/>
          <w:color w:val="auto"/>
          <w:szCs w:val="21"/>
          <w:highlight w:val="none"/>
        </w:rPr>
      </w:pPr>
      <w:r>
        <w:rPr>
          <w:rFonts w:ascii="Cambria Math" w:hAnsi="Cambria Math" w:cs="Cambria Math"/>
          <w:color w:val="auto"/>
          <w:szCs w:val="21"/>
          <w:highlight w:val="none"/>
        </w:rPr>
        <w:t>①</w:t>
      </w:r>
      <w:r>
        <w:rPr>
          <w:rFonts w:hint="eastAsia" w:ascii="Arial" w:hAnsi="Arial" w:cs="Arial"/>
          <w:color w:val="auto"/>
          <w:szCs w:val="21"/>
          <w:highlight w:val="none"/>
        </w:rPr>
        <w:t>中标人</w:t>
      </w:r>
      <w:r>
        <w:rPr>
          <w:rFonts w:ascii="Arial" w:hAnsi="Arial" w:cs="Arial"/>
          <w:color w:val="auto"/>
          <w:szCs w:val="21"/>
          <w:highlight w:val="none"/>
        </w:rPr>
        <w:t>响应文件响应表或证明材料中满足或优于的技术参数，在验收时实际不满足技术参数要求的，视为</w:t>
      </w:r>
      <w:r>
        <w:rPr>
          <w:rFonts w:hint="eastAsia" w:ascii="Arial" w:hAnsi="Arial" w:cs="Arial"/>
          <w:color w:val="auto"/>
          <w:szCs w:val="21"/>
          <w:highlight w:val="none"/>
        </w:rPr>
        <w:t>中标人</w:t>
      </w:r>
      <w:r>
        <w:rPr>
          <w:rFonts w:ascii="Arial" w:hAnsi="Arial" w:cs="Arial"/>
          <w:color w:val="auto"/>
          <w:szCs w:val="21"/>
          <w:highlight w:val="none"/>
        </w:rPr>
        <w:t>违约，采购人有权解除合同拒收货物，并追究</w:t>
      </w:r>
      <w:r>
        <w:rPr>
          <w:rFonts w:hint="eastAsia" w:ascii="Arial" w:hAnsi="Arial" w:cs="Arial"/>
          <w:color w:val="auto"/>
          <w:szCs w:val="21"/>
          <w:highlight w:val="none"/>
        </w:rPr>
        <w:t>中标人</w:t>
      </w:r>
      <w:r>
        <w:rPr>
          <w:rFonts w:ascii="Arial" w:hAnsi="Arial" w:cs="Arial"/>
          <w:color w:val="auto"/>
          <w:szCs w:val="21"/>
          <w:highlight w:val="none"/>
        </w:rPr>
        <w:t>责任，同时报财政部门备案。</w:t>
      </w:r>
    </w:p>
    <w:p w14:paraId="05B6CD64">
      <w:pPr>
        <w:spacing w:before="120" w:line="320" w:lineRule="exact"/>
        <w:rPr>
          <w:rFonts w:ascii="Arial" w:hAnsi="Arial" w:cs="Arial"/>
          <w:color w:val="auto"/>
          <w:szCs w:val="21"/>
          <w:highlight w:val="none"/>
        </w:rPr>
      </w:pPr>
      <w:r>
        <w:rPr>
          <w:rFonts w:ascii="Cambria Math" w:hAnsi="Cambria Math" w:cs="Cambria Math"/>
          <w:color w:val="auto"/>
          <w:szCs w:val="21"/>
          <w:highlight w:val="none"/>
        </w:rPr>
        <w:t>②</w:t>
      </w:r>
      <w:r>
        <w:rPr>
          <w:rFonts w:hint="eastAsia" w:ascii="Arial" w:hAnsi="Arial" w:cs="Arial"/>
          <w:color w:val="auto"/>
          <w:szCs w:val="21"/>
          <w:highlight w:val="none"/>
        </w:rPr>
        <w:t>中标人</w:t>
      </w:r>
      <w:r>
        <w:rPr>
          <w:rFonts w:ascii="Arial" w:hAnsi="Arial" w:cs="Arial"/>
          <w:color w:val="auto"/>
          <w:szCs w:val="21"/>
          <w:highlight w:val="none"/>
        </w:rPr>
        <w:t>响应文件响应表或证明材料中优于的技术参数，在验收时实际仅满足并未优于技术参数要求的，视为</w:t>
      </w:r>
      <w:r>
        <w:rPr>
          <w:rFonts w:hint="eastAsia" w:ascii="Arial" w:hAnsi="Arial" w:cs="Arial"/>
          <w:color w:val="auto"/>
          <w:szCs w:val="21"/>
          <w:highlight w:val="none"/>
        </w:rPr>
        <w:t>中标人</w:t>
      </w:r>
      <w:r>
        <w:rPr>
          <w:rFonts w:ascii="Arial" w:hAnsi="Arial" w:cs="Arial"/>
          <w:color w:val="auto"/>
          <w:szCs w:val="21"/>
          <w:highlight w:val="none"/>
        </w:rPr>
        <w:t>违约，采购人有权终止合同拒收货物，并追究</w:t>
      </w:r>
      <w:r>
        <w:rPr>
          <w:rFonts w:hint="eastAsia" w:ascii="Arial" w:hAnsi="Arial" w:cs="Arial"/>
          <w:color w:val="auto"/>
          <w:szCs w:val="21"/>
          <w:highlight w:val="none"/>
        </w:rPr>
        <w:t>中标人</w:t>
      </w:r>
      <w:r>
        <w:rPr>
          <w:rFonts w:ascii="Arial" w:hAnsi="Arial" w:cs="Arial"/>
          <w:color w:val="auto"/>
          <w:szCs w:val="21"/>
          <w:highlight w:val="none"/>
        </w:rPr>
        <w:t>责任，同时报财政部门备案。</w:t>
      </w:r>
    </w:p>
    <w:p w14:paraId="7C602649">
      <w:pPr>
        <w:spacing w:before="120" w:line="320" w:lineRule="exact"/>
        <w:rPr>
          <w:rFonts w:ascii="Arial" w:hAnsi="Arial" w:cs="Arial"/>
          <w:color w:val="auto"/>
          <w:szCs w:val="21"/>
          <w:highlight w:val="none"/>
        </w:rPr>
      </w:pPr>
      <w:r>
        <w:rPr>
          <w:rFonts w:ascii="Cambria Math" w:hAnsi="Cambria Math" w:cs="Cambria Math"/>
          <w:color w:val="auto"/>
          <w:szCs w:val="21"/>
          <w:highlight w:val="none"/>
        </w:rPr>
        <w:t>③</w:t>
      </w:r>
      <w:r>
        <w:rPr>
          <w:rFonts w:hint="eastAsia" w:ascii="Arial" w:hAnsi="Arial" w:cs="Arial"/>
          <w:color w:val="auto"/>
          <w:szCs w:val="21"/>
          <w:highlight w:val="none"/>
        </w:rPr>
        <w:t>中标人</w:t>
      </w:r>
      <w:r>
        <w:rPr>
          <w:rFonts w:ascii="Arial" w:hAnsi="Arial" w:cs="Arial"/>
          <w:color w:val="auto"/>
          <w:szCs w:val="21"/>
          <w:highlight w:val="none"/>
        </w:rPr>
        <w:t xml:space="preserve">响应文件响应表或证明材料中不满足的技术参数，在验收时实际满足技术参数的要求，以满足技术参数的要求验收。 </w:t>
      </w:r>
    </w:p>
    <w:p w14:paraId="7FB52498">
      <w:pPr>
        <w:spacing w:before="120" w:line="320" w:lineRule="exact"/>
        <w:rPr>
          <w:rFonts w:ascii="Arial" w:hAnsi="Arial" w:cs="Arial"/>
          <w:color w:val="auto"/>
          <w:szCs w:val="21"/>
          <w:highlight w:val="none"/>
        </w:rPr>
      </w:pPr>
      <w:r>
        <w:rPr>
          <w:rFonts w:ascii="Cambria Math" w:hAnsi="Cambria Math" w:cs="Cambria Math"/>
          <w:color w:val="auto"/>
          <w:szCs w:val="21"/>
          <w:highlight w:val="none"/>
        </w:rPr>
        <w:t>④</w:t>
      </w:r>
      <w:r>
        <w:rPr>
          <w:rFonts w:hint="eastAsia" w:ascii="Arial" w:hAnsi="Arial" w:cs="Arial"/>
          <w:color w:val="auto"/>
          <w:szCs w:val="21"/>
          <w:highlight w:val="none"/>
        </w:rPr>
        <w:t>中标人</w:t>
      </w:r>
      <w:r>
        <w:rPr>
          <w:rFonts w:ascii="Arial" w:hAnsi="Arial" w:cs="Arial"/>
          <w:color w:val="auto"/>
          <w:szCs w:val="21"/>
          <w:highlight w:val="none"/>
        </w:rPr>
        <w:t>响应文件响应表或证明材料中满足的技术参数，在验收时实际优于技术参数的要求，以满足技术参数的要求验收。</w:t>
      </w:r>
    </w:p>
    <w:p w14:paraId="6EBB1A3F">
      <w:pPr>
        <w:spacing w:before="120" w:line="320" w:lineRule="exact"/>
        <w:rPr>
          <w:rFonts w:ascii="Arial" w:hAnsi="Arial" w:cs="Arial"/>
          <w:color w:val="auto"/>
          <w:szCs w:val="21"/>
          <w:highlight w:val="none"/>
        </w:rPr>
      </w:pPr>
      <w:r>
        <w:rPr>
          <w:rFonts w:ascii="Cambria Math" w:hAnsi="Cambria Math" w:cs="Cambria Math"/>
          <w:color w:val="auto"/>
          <w:szCs w:val="21"/>
          <w:highlight w:val="none"/>
        </w:rPr>
        <w:t>⑤</w:t>
      </w:r>
      <w:r>
        <w:rPr>
          <w:rFonts w:hint="eastAsia" w:ascii="Arial" w:hAnsi="Arial" w:cs="Arial"/>
          <w:color w:val="auto"/>
          <w:szCs w:val="21"/>
          <w:highlight w:val="none"/>
        </w:rPr>
        <w:t>中标人</w:t>
      </w:r>
      <w:r>
        <w:rPr>
          <w:rFonts w:ascii="Arial" w:hAnsi="Arial" w:cs="Arial"/>
          <w:color w:val="auto"/>
          <w:szCs w:val="21"/>
          <w:highlight w:val="none"/>
        </w:rPr>
        <w:t>响应文件响应表或证明材料中优于的技术参数，在验收时实际也优于技术参数的要求，但没有达到响应表或证明材料中优于的程度，由采购人与</w:t>
      </w:r>
      <w:r>
        <w:rPr>
          <w:rFonts w:hint="eastAsia" w:ascii="Arial" w:hAnsi="Arial" w:cs="Arial"/>
          <w:color w:val="auto"/>
          <w:szCs w:val="21"/>
          <w:highlight w:val="none"/>
        </w:rPr>
        <w:t>中标人</w:t>
      </w:r>
      <w:r>
        <w:rPr>
          <w:rFonts w:ascii="Arial" w:hAnsi="Arial" w:cs="Arial"/>
          <w:color w:val="auto"/>
          <w:szCs w:val="21"/>
          <w:highlight w:val="none"/>
        </w:rPr>
        <w:t>协商按是否满足要求验收。</w:t>
      </w:r>
    </w:p>
    <w:p w14:paraId="126C9BB1">
      <w:pPr>
        <w:spacing w:before="120" w:line="320" w:lineRule="exact"/>
        <w:rPr>
          <w:rFonts w:ascii="Arial" w:hAnsi="Arial" w:cs="Arial"/>
          <w:color w:val="auto"/>
          <w:szCs w:val="21"/>
          <w:highlight w:val="none"/>
        </w:rPr>
      </w:pPr>
      <w:r>
        <w:rPr>
          <w:rFonts w:ascii="Cambria Math" w:hAnsi="Cambria Math" w:cs="Cambria Math"/>
          <w:color w:val="auto"/>
          <w:szCs w:val="21"/>
          <w:highlight w:val="none"/>
        </w:rPr>
        <w:t>⑥</w:t>
      </w:r>
      <w:r>
        <w:rPr>
          <w:rFonts w:ascii="Arial" w:hAnsi="Arial" w:cs="Arial"/>
          <w:color w:val="auto"/>
          <w:szCs w:val="21"/>
          <w:highlight w:val="none"/>
        </w:rPr>
        <w:t>实际货物与响应货物型号不一致的，验收时不论实际是优于还是满足技术参数的要求，采购人均有权解除合同拒收货物。如影响货物的使用、质量、档次及采购人需求的，还可视为</w:t>
      </w:r>
      <w:r>
        <w:rPr>
          <w:rFonts w:hint="eastAsia" w:ascii="Arial" w:hAnsi="Arial" w:cs="Arial"/>
          <w:color w:val="auto"/>
          <w:szCs w:val="21"/>
          <w:highlight w:val="none"/>
        </w:rPr>
        <w:t>中标人</w:t>
      </w:r>
      <w:r>
        <w:rPr>
          <w:rFonts w:ascii="Arial" w:hAnsi="Arial" w:cs="Arial"/>
          <w:color w:val="auto"/>
          <w:szCs w:val="21"/>
          <w:highlight w:val="none"/>
        </w:rPr>
        <w:t>违约，追究</w:t>
      </w:r>
      <w:r>
        <w:rPr>
          <w:rFonts w:hint="eastAsia" w:ascii="Arial" w:hAnsi="Arial" w:cs="Arial"/>
          <w:color w:val="auto"/>
          <w:szCs w:val="21"/>
          <w:highlight w:val="none"/>
        </w:rPr>
        <w:t>中标人</w:t>
      </w:r>
      <w:r>
        <w:rPr>
          <w:rFonts w:ascii="Arial" w:hAnsi="Arial" w:cs="Arial"/>
          <w:color w:val="auto"/>
          <w:szCs w:val="21"/>
          <w:highlight w:val="none"/>
        </w:rPr>
        <w:t>责任，同时报财政部门备案。</w:t>
      </w:r>
    </w:p>
    <w:p w14:paraId="74D867F8">
      <w:pPr>
        <w:spacing w:before="120" w:line="320" w:lineRule="exact"/>
        <w:ind w:firstLine="420" w:firstLineChars="200"/>
        <w:jc w:val="left"/>
        <w:rPr>
          <w:rFonts w:ascii="Arial" w:hAnsi="Arial" w:cs="Arial"/>
          <w:color w:val="auto"/>
          <w:szCs w:val="21"/>
          <w:highlight w:val="none"/>
        </w:rPr>
      </w:pPr>
      <w:r>
        <w:rPr>
          <w:rFonts w:ascii="Arial" w:hAnsi="Arial" w:cs="Arial"/>
          <w:color w:val="auto"/>
          <w:szCs w:val="21"/>
          <w:highlight w:val="none"/>
        </w:rPr>
        <w:t>（1）技术资料、装箱单、合格证等资料齐全。</w:t>
      </w:r>
    </w:p>
    <w:p w14:paraId="66351083">
      <w:pPr>
        <w:spacing w:before="120" w:line="320" w:lineRule="exact"/>
        <w:ind w:firstLine="420" w:firstLineChars="200"/>
        <w:jc w:val="left"/>
        <w:rPr>
          <w:rFonts w:ascii="Arial" w:hAnsi="Arial" w:cs="Arial"/>
          <w:color w:val="auto"/>
          <w:szCs w:val="21"/>
          <w:highlight w:val="none"/>
        </w:rPr>
      </w:pPr>
      <w:r>
        <w:rPr>
          <w:rFonts w:ascii="Arial" w:hAnsi="Arial" w:cs="Arial"/>
          <w:color w:val="auto"/>
          <w:szCs w:val="21"/>
          <w:highlight w:val="none"/>
        </w:rPr>
        <w:t>（2）在测试或试运行期间所出现的问题得到解决，并运行或工作正常。</w:t>
      </w:r>
    </w:p>
    <w:p w14:paraId="38757FA5">
      <w:pPr>
        <w:spacing w:before="120" w:line="320" w:lineRule="exact"/>
        <w:ind w:firstLine="420" w:firstLineChars="200"/>
        <w:jc w:val="left"/>
        <w:rPr>
          <w:rFonts w:ascii="Arial" w:hAnsi="Arial" w:cs="Arial"/>
          <w:color w:val="auto"/>
          <w:szCs w:val="21"/>
          <w:highlight w:val="none"/>
        </w:rPr>
      </w:pPr>
      <w:r>
        <w:rPr>
          <w:rFonts w:ascii="Arial" w:hAnsi="Arial" w:cs="Arial"/>
          <w:color w:val="auto"/>
          <w:szCs w:val="21"/>
          <w:highlight w:val="none"/>
        </w:rPr>
        <w:t>（3）在规定时间内完成交货及验收，并经采购人确认。</w:t>
      </w:r>
    </w:p>
    <w:p w14:paraId="41915BE0">
      <w:pPr>
        <w:spacing w:before="120" w:line="320" w:lineRule="exact"/>
        <w:ind w:firstLine="420" w:firstLineChars="200"/>
        <w:jc w:val="left"/>
        <w:rPr>
          <w:rFonts w:ascii="Arial" w:hAnsi="Arial" w:cs="Arial"/>
          <w:color w:val="auto"/>
          <w:szCs w:val="21"/>
          <w:highlight w:val="none"/>
        </w:rPr>
      </w:pPr>
      <w:r>
        <w:rPr>
          <w:rFonts w:ascii="Arial" w:hAnsi="Arial" w:cs="Arial"/>
          <w:color w:val="auto"/>
          <w:szCs w:val="21"/>
          <w:highlight w:val="none"/>
        </w:rPr>
        <w:t>（4）货物在安装调试并试运行符合要求后，才作为最终验收。</w:t>
      </w:r>
    </w:p>
    <w:p w14:paraId="0D51460C">
      <w:pPr>
        <w:spacing w:before="120" w:line="320" w:lineRule="exact"/>
        <w:ind w:firstLine="420" w:firstLineChars="200"/>
        <w:jc w:val="left"/>
        <w:rPr>
          <w:rFonts w:ascii="Arial" w:hAnsi="Arial" w:cs="Arial"/>
          <w:color w:val="auto"/>
          <w:szCs w:val="21"/>
          <w:highlight w:val="none"/>
        </w:rPr>
      </w:pPr>
      <w:r>
        <w:rPr>
          <w:rFonts w:ascii="Arial" w:hAnsi="Arial" w:cs="Arial"/>
          <w:color w:val="auto"/>
          <w:szCs w:val="21"/>
          <w:highlight w:val="none"/>
        </w:rPr>
        <w:t>（5）</w:t>
      </w:r>
      <w:r>
        <w:rPr>
          <w:rFonts w:hint="eastAsia" w:ascii="Arial" w:hAnsi="Arial" w:cs="Arial"/>
          <w:color w:val="auto"/>
          <w:szCs w:val="21"/>
          <w:highlight w:val="none"/>
        </w:rPr>
        <w:t>中标人</w:t>
      </w:r>
      <w:r>
        <w:rPr>
          <w:rFonts w:ascii="Arial" w:hAnsi="Arial" w:cs="Arial"/>
          <w:color w:val="auto"/>
          <w:szCs w:val="21"/>
          <w:highlight w:val="none"/>
        </w:rPr>
        <w:t>提供的货物未达到招标文件规定要求，且对采购人造成损失的，由</w:t>
      </w:r>
      <w:r>
        <w:rPr>
          <w:rFonts w:hint="eastAsia" w:ascii="Arial" w:hAnsi="Arial" w:cs="Arial"/>
          <w:color w:val="auto"/>
          <w:szCs w:val="21"/>
          <w:highlight w:val="none"/>
        </w:rPr>
        <w:t>中标人</w:t>
      </w:r>
      <w:r>
        <w:rPr>
          <w:rFonts w:ascii="Arial" w:hAnsi="Arial" w:cs="Arial"/>
          <w:color w:val="auto"/>
          <w:szCs w:val="21"/>
          <w:highlight w:val="none"/>
        </w:rPr>
        <w:t>承担一切责任，并赔偿所造成的损失。</w:t>
      </w:r>
    </w:p>
    <w:p w14:paraId="7EFE97E9">
      <w:pPr>
        <w:spacing w:before="120" w:line="320" w:lineRule="exact"/>
        <w:ind w:firstLine="420" w:firstLineChars="200"/>
        <w:jc w:val="left"/>
        <w:rPr>
          <w:rFonts w:ascii="Arial" w:hAnsi="Arial" w:cs="Arial"/>
          <w:color w:val="auto"/>
          <w:szCs w:val="21"/>
          <w:highlight w:val="none"/>
        </w:rPr>
      </w:pPr>
      <w:r>
        <w:rPr>
          <w:rFonts w:ascii="Arial" w:hAnsi="Arial" w:cs="Arial"/>
          <w:color w:val="auto"/>
          <w:szCs w:val="21"/>
          <w:highlight w:val="none"/>
        </w:rPr>
        <w:t>（6）采购人需要制造商对</w:t>
      </w:r>
      <w:r>
        <w:rPr>
          <w:rFonts w:hint="eastAsia" w:ascii="Arial" w:hAnsi="Arial" w:cs="Arial"/>
          <w:color w:val="auto"/>
          <w:szCs w:val="21"/>
          <w:highlight w:val="none"/>
        </w:rPr>
        <w:t>中标人</w:t>
      </w:r>
      <w:r>
        <w:rPr>
          <w:rFonts w:ascii="Arial" w:hAnsi="Arial" w:cs="Arial"/>
          <w:color w:val="auto"/>
          <w:szCs w:val="21"/>
          <w:highlight w:val="none"/>
        </w:rPr>
        <w:t>交付的产品（包括质量、参数等）进行确认的，制造商应予以配合并出具书面意见，相关配合事项由</w:t>
      </w:r>
      <w:r>
        <w:rPr>
          <w:rFonts w:hint="eastAsia" w:ascii="Arial" w:hAnsi="Arial" w:cs="Arial"/>
          <w:color w:val="auto"/>
          <w:szCs w:val="21"/>
          <w:highlight w:val="none"/>
        </w:rPr>
        <w:t>中标人</w:t>
      </w:r>
      <w:r>
        <w:rPr>
          <w:rFonts w:ascii="Arial" w:hAnsi="Arial" w:cs="Arial"/>
          <w:color w:val="auto"/>
          <w:szCs w:val="21"/>
          <w:highlight w:val="none"/>
        </w:rPr>
        <w:t>与制造商协调。</w:t>
      </w:r>
    </w:p>
    <w:p w14:paraId="12E77A9D">
      <w:pPr>
        <w:spacing w:before="120" w:line="320" w:lineRule="exact"/>
        <w:ind w:firstLine="420" w:firstLineChars="200"/>
        <w:jc w:val="left"/>
        <w:rPr>
          <w:rFonts w:ascii="Arial" w:hAnsi="Arial" w:cs="Arial"/>
          <w:color w:val="auto"/>
          <w:szCs w:val="21"/>
          <w:highlight w:val="none"/>
        </w:rPr>
      </w:pPr>
      <w:r>
        <w:rPr>
          <w:rFonts w:ascii="Arial" w:hAnsi="Arial" w:cs="Arial"/>
          <w:color w:val="auto"/>
          <w:szCs w:val="21"/>
          <w:highlight w:val="none"/>
        </w:rPr>
        <w:t>（7）产品包装材料归采购人所有。</w:t>
      </w:r>
    </w:p>
    <w:p w14:paraId="3DEF5F3E">
      <w:pPr>
        <w:spacing w:before="120" w:line="320" w:lineRule="exact"/>
        <w:ind w:firstLine="420" w:firstLineChars="200"/>
        <w:jc w:val="left"/>
        <w:rPr>
          <w:rFonts w:ascii="Arial" w:hAnsi="Arial" w:cs="Arial"/>
          <w:color w:val="auto"/>
          <w:szCs w:val="21"/>
          <w:highlight w:val="none"/>
        </w:rPr>
      </w:pPr>
      <w:r>
        <w:rPr>
          <w:rFonts w:ascii="Arial" w:hAnsi="Arial" w:cs="Arial"/>
          <w:color w:val="auto"/>
          <w:szCs w:val="21"/>
          <w:highlight w:val="none"/>
        </w:rPr>
        <w:t>（8）政府采购合同约定的其他要求及投标文件响应的其他标准。</w:t>
      </w:r>
    </w:p>
    <w:p w14:paraId="1C94DE67">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8.履约验收其他事项</w:t>
      </w:r>
    </w:p>
    <w:p w14:paraId="52997E13">
      <w:pPr>
        <w:spacing w:before="120" w:line="320" w:lineRule="exact"/>
        <w:rPr>
          <w:rFonts w:ascii="Arial" w:hAnsi="Arial" w:cs="Arial"/>
          <w:color w:val="auto"/>
          <w:szCs w:val="21"/>
          <w:highlight w:val="none"/>
        </w:rPr>
      </w:pPr>
      <w:r>
        <w:rPr>
          <w:rFonts w:ascii="Arial" w:hAnsi="Arial" w:cs="Arial"/>
          <w:color w:val="auto"/>
          <w:szCs w:val="21"/>
          <w:highlight w:val="none"/>
        </w:rPr>
        <w:t>无</w:t>
      </w:r>
    </w:p>
    <w:p w14:paraId="32BC08DF">
      <w:pPr>
        <w:spacing w:before="120" w:line="320" w:lineRule="exact"/>
        <w:jc w:val="center"/>
        <w:rPr>
          <w:rFonts w:ascii="Arial" w:hAnsi="Arial" w:cs="Arial"/>
          <w:b/>
          <w:bCs/>
          <w:color w:val="auto"/>
          <w:szCs w:val="21"/>
          <w:highlight w:val="none"/>
        </w:rPr>
      </w:pPr>
      <w:r>
        <w:rPr>
          <w:rFonts w:ascii="Arial" w:hAnsi="Arial" w:cs="Arial"/>
          <w:color w:val="auto"/>
          <w:szCs w:val="21"/>
          <w:highlight w:val="none"/>
          <w:u w:val="single"/>
        </w:rPr>
        <w:br w:type="page"/>
      </w:r>
      <w:r>
        <w:rPr>
          <w:rFonts w:ascii="Arial" w:hAnsi="Arial" w:cs="Arial"/>
          <w:b/>
          <w:bCs/>
          <w:color w:val="auto"/>
          <w:szCs w:val="21"/>
          <w:highlight w:val="none"/>
        </w:rPr>
        <w:t>广西壮族自治区政府采购项目合同验收书</w:t>
      </w:r>
    </w:p>
    <w:p w14:paraId="00E75AAA">
      <w:pPr>
        <w:widowControl/>
        <w:snapToGrid w:val="0"/>
        <w:spacing w:before="100" w:beforeAutospacing="1" w:after="100" w:afterAutospacing="1" w:line="320" w:lineRule="exact"/>
        <w:ind w:left="-359" w:leftChars="-171"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根据政府采购项目（</w:t>
      </w:r>
      <w:r>
        <w:rPr>
          <w:rFonts w:ascii="Arial" w:hAnsi="Arial" w:cs="Arial"/>
          <w:color w:val="auto"/>
          <w:kern w:val="0"/>
          <w:szCs w:val="21"/>
          <w:highlight w:val="none"/>
          <w:u w:val="single"/>
        </w:rPr>
        <w:t>采购合同编号：</w:t>
      </w:r>
      <w:r>
        <w:rPr>
          <w:rFonts w:ascii="Arial" w:hAnsi="Arial" w:cs="Arial"/>
          <w:color w:val="auto"/>
          <w:szCs w:val="21"/>
          <w:highlight w:val="none"/>
          <w:u w:val="single"/>
        </w:rPr>
        <w:t>GXZC20XX-XX-XXXXX-JDZB</w:t>
      </w:r>
      <w:r>
        <w:rPr>
          <w:rFonts w:ascii="Arial" w:hAnsi="Arial" w:cs="Arial"/>
          <w:color w:val="auto"/>
          <w:kern w:val="0"/>
          <w:szCs w:val="21"/>
          <w:highlight w:val="none"/>
        </w:rPr>
        <w:t>）的约定，我单位对（</w:t>
      </w:r>
      <w:r>
        <w:rPr>
          <w:rFonts w:ascii="Arial" w:hAnsi="Arial" w:cs="Arial"/>
          <w:color w:val="auto"/>
          <w:szCs w:val="21"/>
          <w:highlight w:val="none"/>
          <w:u w:val="single"/>
        </w:rPr>
        <w:t>XXXX采购项目</w:t>
      </w:r>
      <w:r>
        <w:rPr>
          <w:rFonts w:ascii="Arial" w:hAnsi="Arial" w:cs="Arial"/>
          <w:color w:val="auto"/>
          <w:kern w:val="0"/>
          <w:szCs w:val="21"/>
          <w:highlight w:val="none"/>
        </w:rPr>
        <w:t>）政府采购项目中标（或成交）供应商</w:t>
      </w:r>
      <w:r>
        <w:rPr>
          <w:rFonts w:ascii="Arial" w:hAnsi="Arial" w:cs="Arial"/>
          <w:color w:val="auto"/>
          <w:kern w:val="0"/>
          <w:szCs w:val="21"/>
          <w:highlight w:val="none"/>
          <w:u w:val="single"/>
        </w:rPr>
        <w:t>XX公司（填写供应商名称）</w:t>
      </w:r>
      <w:r>
        <w:rPr>
          <w:rFonts w:ascii="Arial" w:hAnsi="Arial" w:cs="Arial"/>
          <w:color w:val="auto"/>
          <w:kern w:val="0"/>
          <w:szCs w:val="21"/>
          <w:highlight w:val="none"/>
        </w:rPr>
        <w:t>提供的货物（或工程、服务）进行了验收，验收情况如下：</w:t>
      </w:r>
    </w:p>
    <w:tbl>
      <w:tblPr>
        <w:tblStyle w:val="51"/>
        <w:tblW w:w="92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1789"/>
      </w:tblGrid>
      <w:tr w14:paraId="24ED71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0EDCF28D">
            <w:pPr>
              <w:widowControl/>
              <w:snapToGrid w:val="0"/>
              <w:spacing w:before="100" w:beforeAutospacing="1" w:after="100" w:afterAutospacing="1" w:line="320" w:lineRule="exact"/>
              <w:ind w:left="-3" w:firstLine="4" w:firstLineChars="2"/>
              <w:jc w:val="center"/>
              <w:rPr>
                <w:rFonts w:ascii="Arial" w:hAnsi="Arial" w:cs="Arial"/>
                <w:color w:val="auto"/>
                <w:kern w:val="0"/>
                <w:szCs w:val="21"/>
                <w:highlight w:val="none"/>
              </w:rPr>
            </w:pPr>
            <w:r>
              <w:rPr>
                <w:rFonts w:ascii="Arial" w:hAnsi="Arial" w:cs="Arial"/>
                <w:color w:val="auto"/>
                <w:kern w:val="0"/>
                <w:szCs w:val="21"/>
                <w:highlight w:val="none"/>
              </w:rPr>
              <w:t>验收方式：</w:t>
            </w:r>
          </w:p>
        </w:tc>
        <w:tc>
          <w:tcPr>
            <w:tcW w:w="6752" w:type="dxa"/>
            <w:gridSpan w:val="5"/>
            <w:tcBorders>
              <w:top w:val="single" w:color="auto" w:sz="8" w:space="0"/>
              <w:left w:val="single" w:color="auto" w:sz="8" w:space="0"/>
              <w:bottom w:val="single" w:color="auto" w:sz="8" w:space="0"/>
              <w:right w:val="single" w:color="auto" w:sz="8" w:space="0"/>
            </w:tcBorders>
            <w:noWrap w:val="0"/>
            <w:vAlign w:val="center"/>
          </w:tcPr>
          <w:p w14:paraId="01E9F954">
            <w:pPr>
              <w:widowControl/>
              <w:snapToGrid w:val="0"/>
              <w:spacing w:before="100" w:beforeAutospacing="1" w:after="100" w:afterAutospacing="1" w:line="320" w:lineRule="exact"/>
              <w:ind w:left="-3" w:firstLine="420" w:firstLineChars="200"/>
              <w:jc w:val="center"/>
              <w:rPr>
                <w:rFonts w:ascii="Arial" w:hAnsi="Arial" w:cs="Arial"/>
                <w:color w:val="auto"/>
                <w:kern w:val="0"/>
                <w:szCs w:val="21"/>
                <w:highlight w:val="none"/>
              </w:rPr>
            </w:pPr>
            <w:r>
              <w:rPr>
                <w:rFonts w:ascii="Arial" w:hAnsi="Arial" w:cs="Arial"/>
                <w:color w:val="auto"/>
                <w:szCs w:val="21"/>
                <w:highlight w:val="none"/>
              </w:rPr>
              <w:t>□</w:t>
            </w:r>
            <w:r>
              <w:rPr>
                <w:rFonts w:ascii="Arial" w:hAnsi="Arial" w:cs="Arial"/>
                <w:color w:val="auto"/>
                <w:kern w:val="0"/>
                <w:szCs w:val="21"/>
                <w:highlight w:val="none"/>
              </w:rPr>
              <w:t>自行验收        </w:t>
            </w:r>
            <w:r>
              <w:rPr>
                <w:rFonts w:ascii="Arial" w:hAnsi="Arial" w:cs="Arial"/>
                <w:color w:val="auto"/>
                <w:szCs w:val="21"/>
                <w:highlight w:val="none"/>
              </w:rPr>
              <w:sym w:font="Wingdings 2" w:char="00A3"/>
            </w:r>
            <w:r>
              <w:rPr>
                <w:rFonts w:ascii="Arial" w:hAnsi="Arial" w:cs="Arial"/>
                <w:color w:val="auto"/>
                <w:kern w:val="0"/>
                <w:szCs w:val="21"/>
                <w:highlight w:val="none"/>
              </w:rPr>
              <w:t>委托验收</w:t>
            </w:r>
          </w:p>
        </w:tc>
      </w:tr>
      <w:tr w14:paraId="43AF38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603E5B2C">
            <w:pPr>
              <w:widowControl/>
              <w:snapToGrid w:val="0"/>
              <w:spacing w:before="100" w:beforeAutospacing="1" w:after="100" w:afterAutospacing="1" w:line="320" w:lineRule="exact"/>
              <w:ind w:firstLine="2" w:firstLineChars="1"/>
              <w:jc w:val="center"/>
              <w:rPr>
                <w:rFonts w:ascii="Arial" w:hAnsi="Arial" w:cs="Arial"/>
                <w:color w:val="auto"/>
                <w:kern w:val="0"/>
                <w:szCs w:val="21"/>
                <w:highlight w:val="none"/>
              </w:rPr>
            </w:pPr>
            <w:r>
              <w:rPr>
                <w:rFonts w:ascii="Arial" w:hAnsi="Arial" w:cs="Arial"/>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14CB9C26">
            <w:pPr>
              <w:widowControl/>
              <w:snapToGrid w:val="0"/>
              <w:spacing w:before="100" w:beforeAutospacing="1" w:after="100" w:afterAutospacing="1" w:line="320" w:lineRule="exact"/>
              <w:ind w:left="-3" w:firstLine="2" w:firstLineChars="1"/>
              <w:jc w:val="center"/>
              <w:rPr>
                <w:rFonts w:ascii="Arial" w:hAnsi="Arial" w:cs="Arial"/>
                <w:color w:val="auto"/>
                <w:kern w:val="0"/>
                <w:szCs w:val="21"/>
                <w:highlight w:val="none"/>
              </w:rPr>
            </w:pPr>
            <w:r>
              <w:rPr>
                <w:rFonts w:ascii="Arial" w:hAnsi="Arial" w:cs="Arial"/>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7B0AD4CB">
            <w:pPr>
              <w:widowControl/>
              <w:snapToGrid w:val="0"/>
              <w:spacing w:before="100" w:beforeAutospacing="1" w:after="100" w:afterAutospacing="1" w:line="320" w:lineRule="exact"/>
              <w:ind w:left="-3" w:firstLine="2" w:firstLineChars="1"/>
              <w:jc w:val="center"/>
              <w:rPr>
                <w:rFonts w:ascii="Arial" w:hAnsi="Arial" w:cs="Arial"/>
                <w:color w:val="auto"/>
                <w:kern w:val="0"/>
                <w:szCs w:val="21"/>
                <w:highlight w:val="none"/>
              </w:rPr>
            </w:pPr>
            <w:r>
              <w:rPr>
                <w:rFonts w:ascii="Arial" w:hAnsi="Arial" w:cs="Arial"/>
                <w:color w:val="auto"/>
                <w:kern w:val="0"/>
                <w:szCs w:val="21"/>
                <w:highlight w:val="none"/>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732E7ED9">
            <w:pPr>
              <w:widowControl/>
              <w:snapToGrid w:val="0"/>
              <w:spacing w:before="100" w:beforeAutospacing="1" w:after="100" w:afterAutospacing="1" w:line="320" w:lineRule="exact"/>
              <w:jc w:val="center"/>
              <w:rPr>
                <w:rFonts w:ascii="Arial" w:hAnsi="Arial" w:cs="Arial"/>
                <w:color w:val="auto"/>
                <w:kern w:val="0"/>
                <w:szCs w:val="21"/>
                <w:highlight w:val="none"/>
              </w:rPr>
            </w:pPr>
            <w:r>
              <w:rPr>
                <w:rFonts w:ascii="Arial" w:hAnsi="Arial" w:cs="Arial"/>
                <w:color w:val="auto"/>
                <w:kern w:val="0"/>
                <w:szCs w:val="21"/>
                <w:highlight w:val="none"/>
              </w:rPr>
              <w:t>数量</w:t>
            </w:r>
          </w:p>
        </w:tc>
        <w:tc>
          <w:tcPr>
            <w:tcW w:w="2031" w:type="dxa"/>
            <w:gridSpan w:val="2"/>
            <w:tcBorders>
              <w:top w:val="single" w:color="auto" w:sz="8" w:space="0"/>
              <w:left w:val="single" w:color="auto" w:sz="8" w:space="0"/>
              <w:bottom w:val="single" w:color="auto" w:sz="8" w:space="0"/>
              <w:right w:val="single" w:color="auto" w:sz="8" w:space="0"/>
            </w:tcBorders>
            <w:noWrap w:val="0"/>
            <w:vAlign w:val="center"/>
          </w:tcPr>
          <w:p w14:paraId="1CE15979">
            <w:pPr>
              <w:widowControl/>
              <w:snapToGrid w:val="0"/>
              <w:spacing w:before="100" w:beforeAutospacing="1" w:after="100" w:afterAutospacing="1" w:line="320" w:lineRule="exact"/>
              <w:ind w:left="-3" w:firstLine="2" w:firstLineChars="1"/>
              <w:jc w:val="center"/>
              <w:rPr>
                <w:rFonts w:ascii="Arial" w:hAnsi="Arial" w:cs="Arial"/>
                <w:color w:val="auto"/>
                <w:kern w:val="0"/>
                <w:szCs w:val="21"/>
                <w:highlight w:val="none"/>
              </w:rPr>
            </w:pPr>
            <w:r>
              <w:rPr>
                <w:rFonts w:ascii="Arial" w:hAnsi="Arial" w:cs="Arial"/>
                <w:color w:val="auto"/>
                <w:kern w:val="0"/>
                <w:szCs w:val="21"/>
                <w:highlight w:val="none"/>
              </w:rPr>
              <w:t>金  额</w:t>
            </w:r>
          </w:p>
        </w:tc>
      </w:tr>
      <w:tr w14:paraId="37E1BB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0CE363D3">
            <w:pPr>
              <w:widowControl/>
              <w:snapToGrid w:val="0"/>
              <w:spacing w:before="100" w:beforeAutospacing="1" w:after="100" w:afterAutospacing="1" w:line="320" w:lineRule="exact"/>
              <w:ind w:left="-3" w:firstLine="4" w:firstLineChars="2"/>
              <w:jc w:val="center"/>
              <w:rPr>
                <w:rFonts w:ascii="Arial" w:hAnsi="Arial" w:cs="Arial"/>
                <w:color w:val="auto"/>
                <w:kern w:val="0"/>
                <w:szCs w:val="21"/>
                <w:highlight w:val="none"/>
              </w:rPr>
            </w:pPr>
            <w:r>
              <w:rPr>
                <w:rFonts w:ascii="Arial" w:hAnsi="Arial" w:cs="Arial"/>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63FE0B72">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7D8690D2">
            <w:pPr>
              <w:rPr>
                <w:rFonts w:ascii="Arial" w:hAnsi="Arial" w:cs="Arial"/>
                <w:color w:val="auto"/>
                <w:kern w:val="0"/>
                <w:szCs w:val="21"/>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418238D8">
            <w:pPr>
              <w:widowControl/>
              <w:snapToGrid w:val="0"/>
              <w:spacing w:before="100" w:beforeAutospacing="1" w:after="100" w:afterAutospacing="1" w:line="320" w:lineRule="exact"/>
              <w:jc w:val="center"/>
              <w:rPr>
                <w:rFonts w:ascii="Arial" w:hAnsi="Arial" w:cs="Arial"/>
                <w:color w:val="auto"/>
                <w:kern w:val="0"/>
                <w:szCs w:val="21"/>
                <w:highlight w:val="none"/>
              </w:rPr>
            </w:pPr>
            <w:r>
              <w:rPr>
                <w:rFonts w:ascii="Arial" w:hAnsi="Arial" w:cs="Arial"/>
                <w:color w:val="auto"/>
                <w:kern w:val="0"/>
                <w:szCs w:val="21"/>
                <w:highlight w:val="none"/>
              </w:rPr>
              <w:t>1套</w:t>
            </w:r>
          </w:p>
        </w:tc>
        <w:tc>
          <w:tcPr>
            <w:tcW w:w="2031" w:type="dxa"/>
            <w:gridSpan w:val="2"/>
            <w:tcBorders>
              <w:top w:val="single" w:color="auto" w:sz="8" w:space="0"/>
              <w:left w:val="single" w:color="auto" w:sz="8" w:space="0"/>
              <w:bottom w:val="single" w:color="auto" w:sz="8" w:space="0"/>
              <w:right w:val="single" w:color="auto" w:sz="8" w:space="0"/>
            </w:tcBorders>
            <w:noWrap w:val="0"/>
            <w:vAlign w:val="center"/>
          </w:tcPr>
          <w:p w14:paraId="5C900AF7">
            <w:pPr>
              <w:jc w:val="center"/>
              <w:rPr>
                <w:rFonts w:ascii="Arial" w:hAnsi="Arial" w:cs="Arial"/>
                <w:color w:val="auto"/>
                <w:kern w:val="0"/>
                <w:szCs w:val="21"/>
                <w:highlight w:val="none"/>
              </w:rPr>
            </w:pPr>
            <w:r>
              <w:rPr>
                <w:rFonts w:ascii="Arial" w:hAnsi="Arial" w:cs="Arial"/>
                <w:color w:val="auto"/>
                <w:kern w:val="0"/>
                <w:szCs w:val="21"/>
                <w:highlight w:val="none"/>
              </w:rPr>
              <w:t>¥0.00元</w:t>
            </w:r>
          </w:p>
        </w:tc>
      </w:tr>
      <w:tr w14:paraId="362218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6727E3A1">
            <w:pPr>
              <w:jc w:val="center"/>
              <w:rPr>
                <w:rFonts w:ascii="Arial" w:hAnsi="Arial" w:cs="Arial"/>
                <w:color w:val="auto"/>
                <w:kern w:val="0"/>
                <w:szCs w:val="21"/>
                <w:highlight w:val="none"/>
              </w:rPr>
            </w:pPr>
            <w:r>
              <w:rPr>
                <w:rFonts w:ascii="Arial" w:hAnsi="Arial" w:cs="Arial"/>
                <w:color w:val="auto"/>
                <w:kern w:val="0"/>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2516F7E0">
            <w:pPr>
              <w:widowControl/>
              <w:snapToGrid w:val="0"/>
              <w:spacing w:before="100" w:beforeAutospacing="1" w:after="100" w:afterAutospacing="1" w:line="320" w:lineRule="exact"/>
              <w:jc w:val="center"/>
              <w:rPr>
                <w:rFonts w:ascii="Arial" w:hAnsi="Arial" w:cs="Arial"/>
                <w:color w:val="auto"/>
                <w:kern w:val="0"/>
                <w:szCs w:val="21"/>
                <w:highlight w:val="none"/>
              </w:rPr>
            </w:pPr>
          </w:p>
        </w:tc>
        <w:tc>
          <w:tcPr>
            <w:tcW w:w="2031" w:type="dxa"/>
            <w:gridSpan w:val="2"/>
            <w:tcBorders>
              <w:top w:val="single" w:color="auto" w:sz="8" w:space="0"/>
              <w:left w:val="single" w:color="auto" w:sz="8" w:space="0"/>
              <w:bottom w:val="single" w:color="auto" w:sz="8" w:space="0"/>
              <w:right w:val="single" w:color="auto" w:sz="8" w:space="0"/>
            </w:tcBorders>
            <w:noWrap w:val="0"/>
            <w:vAlign w:val="center"/>
          </w:tcPr>
          <w:p w14:paraId="3DB6BA7F">
            <w:pPr>
              <w:jc w:val="center"/>
              <w:rPr>
                <w:rFonts w:ascii="Arial" w:hAnsi="Arial" w:cs="Arial"/>
                <w:color w:val="auto"/>
                <w:kern w:val="0"/>
                <w:szCs w:val="21"/>
                <w:highlight w:val="none"/>
              </w:rPr>
            </w:pPr>
            <w:r>
              <w:rPr>
                <w:rFonts w:ascii="Arial" w:hAnsi="Arial" w:cs="Arial"/>
                <w:color w:val="auto"/>
                <w:kern w:val="0"/>
                <w:szCs w:val="21"/>
                <w:highlight w:val="none"/>
              </w:rPr>
              <w:t>¥0.00元</w:t>
            </w:r>
          </w:p>
        </w:tc>
      </w:tr>
      <w:tr w14:paraId="6CA28F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4" w:hRule="atLeast"/>
          <w:jc w:val="center"/>
        </w:trPr>
        <w:tc>
          <w:tcPr>
            <w:tcW w:w="9256" w:type="dxa"/>
            <w:gridSpan w:val="8"/>
            <w:tcBorders>
              <w:top w:val="single" w:color="auto" w:sz="8" w:space="0"/>
              <w:left w:val="single" w:color="auto" w:sz="8" w:space="0"/>
              <w:bottom w:val="single" w:color="auto" w:sz="8" w:space="0"/>
              <w:right w:val="single" w:color="auto" w:sz="8" w:space="0"/>
            </w:tcBorders>
            <w:noWrap w:val="0"/>
            <w:vAlign w:val="center"/>
          </w:tcPr>
          <w:p w14:paraId="272BB19D">
            <w:pPr>
              <w:widowControl/>
              <w:snapToGrid w:val="0"/>
              <w:spacing w:before="100" w:beforeAutospacing="1" w:after="100" w:afterAutospacing="1" w:line="320" w:lineRule="exact"/>
              <w:ind w:firstLine="2" w:firstLineChars="1"/>
              <w:jc w:val="left"/>
              <w:rPr>
                <w:rFonts w:ascii="Arial" w:hAnsi="Arial" w:cs="Arial"/>
                <w:color w:val="auto"/>
                <w:kern w:val="0"/>
                <w:szCs w:val="21"/>
                <w:highlight w:val="none"/>
              </w:rPr>
            </w:pPr>
            <w:r>
              <w:rPr>
                <w:rFonts w:ascii="Arial" w:hAnsi="Arial" w:cs="Arial"/>
                <w:color w:val="auto"/>
                <w:kern w:val="0"/>
                <w:szCs w:val="21"/>
                <w:highlight w:val="none"/>
              </w:rPr>
              <w:t>合计大写金额：人民币元整</w:t>
            </w:r>
          </w:p>
        </w:tc>
      </w:tr>
      <w:tr w14:paraId="1CEB7D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47EA1FAC">
            <w:pPr>
              <w:widowControl/>
              <w:snapToGrid w:val="0"/>
              <w:spacing w:before="100" w:beforeAutospacing="1" w:after="100" w:afterAutospacing="1" w:line="320" w:lineRule="exact"/>
              <w:ind w:firstLine="2" w:firstLineChars="1"/>
              <w:jc w:val="left"/>
              <w:rPr>
                <w:rFonts w:ascii="Arial" w:hAnsi="Arial" w:cs="Arial"/>
                <w:color w:val="auto"/>
                <w:kern w:val="0"/>
                <w:szCs w:val="21"/>
                <w:highlight w:val="none"/>
              </w:rPr>
            </w:pPr>
            <w:r>
              <w:rPr>
                <w:rFonts w:ascii="Arial" w:hAnsi="Arial" w:cs="Arial"/>
                <w:color w:val="auto"/>
                <w:kern w:val="0"/>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3F626509">
            <w:pPr>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0D7DFAFA">
            <w:pPr>
              <w:snapToGrid w:val="0"/>
              <w:spacing w:before="100" w:beforeAutospacing="1" w:after="100" w:afterAutospacing="1" w:line="320" w:lineRule="exact"/>
              <w:ind w:firstLine="39" w:firstLineChars="19"/>
              <w:jc w:val="center"/>
              <w:rPr>
                <w:rFonts w:ascii="Arial" w:hAnsi="Arial" w:cs="Arial"/>
                <w:color w:val="auto"/>
                <w:kern w:val="0"/>
                <w:szCs w:val="21"/>
                <w:highlight w:val="none"/>
              </w:rPr>
            </w:pPr>
            <w:r>
              <w:rPr>
                <w:rFonts w:ascii="Arial" w:hAnsi="Arial" w:cs="Arial"/>
                <w:color w:val="auto"/>
                <w:kern w:val="0"/>
                <w:szCs w:val="21"/>
                <w:highlight w:val="none"/>
              </w:rPr>
              <w:t>合同交货验收日期</w:t>
            </w:r>
          </w:p>
        </w:tc>
        <w:tc>
          <w:tcPr>
            <w:tcW w:w="1789" w:type="dxa"/>
            <w:tcBorders>
              <w:top w:val="single" w:color="auto" w:sz="8" w:space="0"/>
              <w:left w:val="single" w:color="auto" w:sz="8" w:space="0"/>
              <w:bottom w:val="single" w:color="auto" w:sz="8" w:space="0"/>
              <w:right w:val="single" w:color="auto" w:sz="8" w:space="0"/>
            </w:tcBorders>
            <w:noWrap w:val="0"/>
            <w:vAlign w:val="center"/>
          </w:tcPr>
          <w:p w14:paraId="76ACC47F">
            <w:pPr>
              <w:snapToGrid w:val="0"/>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20  年  月  日</w:t>
            </w:r>
          </w:p>
        </w:tc>
      </w:tr>
      <w:tr w14:paraId="1762BD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26"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96D3D6">
            <w:pPr>
              <w:widowControl/>
              <w:snapToGrid w:val="0"/>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验收具体内容</w:t>
            </w:r>
          </w:p>
        </w:tc>
        <w:tc>
          <w:tcPr>
            <w:tcW w:w="7729"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B774B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Arial" w:hAnsi="Arial" w:cs="Arial"/>
                <w:color w:val="auto"/>
                <w:kern w:val="0"/>
                <w:szCs w:val="21"/>
                <w:highlight w:val="none"/>
              </w:rPr>
            </w:pPr>
            <w:r>
              <w:rPr>
                <w:rFonts w:ascii="Arial" w:hAnsi="Arial" w:cs="Arial"/>
                <w:color w:val="auto"/>
                <w:kern w:val="0"/>
                <w:szCs w:val="21"/>
                <w:highlight w:val="none"/>
              </w:rPr>
              <w:t>1.中标人所供货的1套设备的技术性能能满足采购合同约定的技术标准。</w:t>
            </w:r>
          </w:p>
          <w:p w14:paraId="6945DC9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Arial" w:hAnsi="Arial" w:cs="Arial"/>
                <w:color w:val="auto"/>
                <w:kern w:val="0"/>
                <w:szCs w:val="21"/>
                <w:highlight w:val="none"/>
              </w:rPr>
            </w:pPr>
            <w:r>
              <w:rPr>
                <w:rFonts w:ascii="Arial" w:hAnsi="Arial" w:cs="Arial"/>
                <w:color w:val="auto"/>
                <w:kern w:val="0"/>
                <w:szCs w:val="21"/>
                <w:highlight w:val="none"/>
              </w:rPr>
              <w:t>2.中标人对设备的安装调试符合合同约定或服务规范的要求。</w:t>
            </w:r>
          </w:p>
          <w:p w14:paraId="74297659">
            <w:pPr>
              <w:keepNext w:val="0"/>
              <w:keepLines w:val="0"/>
              <w:pageBreakBefore w:val="0"/>
              <w:widowControl/>
              <w:kinsoku/>
              <w:wordWrap/>
              <w:overflowPunct/>
              <w:topLinePunct w:val="0"/>
              <w:autoSpaceDE/>
              <w:autoSpaceDN/>
              <w:bidi w:val="0"/>
              <w:adjustRightInd/>
              <w:snapToGrid/>
              <w:spacing w:line="240" w:lineRule="auto"/>
              <w:textAlignment w:val="auto"/>
              <w:rPr>
                <w:rFonts w:ascii="Arial" w:hAnsi="Arial" w:cs="Arial"/>
                <w:color w:val="auto"/>
                <w:kern w:val="0"/>
                <w:szCs w:val="21"/>
                <w:highlight w:val="none"/>
              </w:rPr>
            </w:pPr>
            <w:r>
              <w:rPr>
                <w:rFonts w:ascii="Arial" w:hAnsi="Arial" w:cs="Arial"/>
                <w:color w:val="auto"/>
                <w:kern w:val="0"/>
                <w:szCs w:val="21"/>
                <w:highlight w:val="none"/>
              </w:rPr>
              <w:t>3.中标人提供的质量保证证明材料齐全。</w:t>
            </w:r>
          </w:p>
          <w:p w14:paraId="1CE33832">
            <w:pPr>
              <w:keepNext w:val="0"/>
              <w:keepLines w:val="0"/>
              <w:pageBreakBefore w:val="0"/>
              <w:widowControl/>
              <w:kinsoku/>
              <w:wordWrap/>
              <w:overflowPunct/>
              <w:topLinePunct w:val="0"/>
              <w:autoSpaceDE/>
              <w:autoSpaceDN/>
              <w:bidi w:val="0"/>
              <w:adjustRightInd/>
              <w:snapToGrid/>
              <w:spacing w:line="240" w:lineRule="auto"/>
              <w:textAlignment w:val="auto"/>
              <w:rPr>
                <w:rFonts w:ascii="Arial" w:hAnsi="Arial" w:cs="Arial"/>
                <w:color w:val="auto"/>
                <w:kern w:val="0"/>
                <w:szCs w:val="21"/>
                <w:highlight w:val="none"/>
              </w:rPr>
            </w:pPr>
            <w:r>
              <w:rPr>
                <w:rFonts w:ascii="Arial" w:hAnsi="Arial" w:cs="Arial"/>
                <w:color w:val="auto"/>
                <w:kern w:val="0"/>
                <w:szCs w:val="21"/>
                <w:highlight w:val="none"/>
              </w:rPr>
              <w:t>验收过程材料详见验收书附件《验收书附表——商务（服务）验收》以及《验收书附表——技术验收、安全验收》。</w:t>
            </w:r>
          </w:p>
        </w:tc>
      </w:tr>
      <w:tr w14:paraId="72D121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56C020">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验收小组意见</w:t>
            </w:r>
          </w:p>
        </w:tc>
        <w:tc>
          <w:tcPr>
            <w:tcW w:w="7729" w:type="dxa"/>
            <w:gridSpan w:val="6"/>
            <w:tcBorders>
              <w:top w:val="single" w:color="auto" w:sz="8" w:space="0"/>
              <w:left w:val="single" w:color="auto" w:sz="8" w:space="0"/>
              <w:bottom w:val="single" w:color="auto" w:sz="4" w:space="0"/>
              <w:right w:val="single" w:color="auto" w:sz="8" w:space="0"/>
            </w:tcBorders>
            <w:noWrap w:val="0"/>
            <w:vAlign w:val="center"/>
          </w:tcPr>
          <w:p w14:paraId="3C2FCCD9">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验收结论性意见：同意（不同意）通过项目验收</w:t>
            </w:r>
          </w:p>
        </w:tc>
      </w:tr>
      <w:tr w14:paraId="1E9B49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235BD55C">
            <w:pPr>
              <w:widowControl/>
              <w:spacing w:line="320" w:lineRule="exact"/>
              <w:jc w:val="left"/>
              <w:rPr>
                <w:rFonts w:ascii="Arial" w:hAnsi="Arial" w:cs="Arial"/>
                <w:color w:val="auto"/>
                <w:kern w:val="0"/>
                <w:szCs w:val="21"/>
                <w:highlight w:val="none"/>
              </w:rPr>
            </w:pPr>
          </w:p>
        </w:tc>
        <w:tc>
          <w:tcPr>
            <w:tcW w:w="7729" w:type="dxa"/>
            <w:gridSpan w:val="6"/>
            <w:tcBorders>
              <w:top w:val="single" w:color="auto" w:sz="4" w:space="0"/>
              <w:left w:val="single" w:color="auto" w:sz="8" w:space="0"/>
              <w:bottom w:val="single" w:color="auto" w:sz="8" w:space="0"/>
              <w:right w:val="single" w:color="auto" w:sz="8" w:space="0"/>
            </w:tcBorders>
            <w:noWrap w:val="0"/>
            <w:vAlign w:val="center"/>
          </w:tcPr>
          <w:p w14:paraId="11B03147">
            <w:pPr>
              <w:rPr>
                <w:rFonts w:ascii="Arial" w:hAnsi="Arial" w:cs="Arial"/>
                <w:color w:val="auto"/>
                <w:kern w:val="0"/>
                <w:szCs w:val="21"/>
                <w:highlight w:val="none"/>
              </w:rPr>
            </w:pPr>
            <w:r>
              <w:rPr>
                <w:rFonts w:ascii="Arial" w:hAnsi="Arial" w:cs="Arial"/>
                <w:color w:val="auto"/>
                <w:kern w:val="0"/>
                <w:szCs w:val="21"/>
                <w:highlight w:val="none"/>
              </w:rPr>
              <w:t>有异议的意见和说明理由：</w:t>
            </w:r>
          </w:p>
          <w:p w14:paraId="5649375F">
            <w:pPr>
              <w:ind w:firstLine="5880" w:firstLineChars="2800"/>
              <w:rPr>
                <w:rFonts w:ascii="Arial" w:hAnsi="Arial" w:cs="Arial"/>
                <w:color w:val="auto"/>
                <w:kern w:val="0"/>
                <w:szCs w:val="21"/>
                <w:highlight w:val="none"/>
              </w:rPr>
            </w:pPr>
            <w:r>
              <w:rPr>
                <w:rFonts w:ascii="Arial" w:hAnsi="Arial" w:cs="Arial"/>
                <w:color w:val="auto"/>
                <w:kern w:val="0"/>
                <w:szCs w:val="21"/>
                <w:highlight w:val="none"/>
              </w:rPr>
              <w:t>签字：</w:t>
            </w:r>
          </w:p>
        </w:tc>
      </w:tr>
      <w:tr w14:paraId="54AAA4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6" w:hRule="atLeast"/>
          <w:jc w:val="center"/>
        </w:trPr>
        <w:tc>
          <w:tcPr>
            <w:tcW w:w="9256"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F0FD760">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验收小组成员签字：</w:t>
            </w:r>
          </w:p>
        </w:tc>
      </w:tr>
      <w:tr w14:paraId="1527CB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256"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F7C11E1">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监督人员或其他相关人员签字：</w:t>
            </w:r>
          </w:p>
          <w:p w14:paraId="0CDD9733">
            <w:pPr>
              <w:widowControl/>
              <w:spacing w:before="100" w:beforeAutospacing="1" w:after="100" w:afterAutospacing="1" w:line="320" w:lineRule="exact"/>
              <w:ind w:firstLine="65" w:firstLineChars="31"/>
              <w:jc w:val="left"/>
              <w:rPr>
                <w:rFonts w:ascii="Arial" w:hAnsi="Arial" w:cs="Arial"/>
                <w:color w:val="auto"/>
                <w:kern w:val="0"/>
                <w:szCs w:val="21"/>
                <w:highlight w:val="none"/>
              </w:rPr>
            </w:pPr>
            <w:r>
              <w:rPr>
                <w:rFonts w:ascii="Arial" w:hAnsi="Arial" w:cs="Arial"/>
                <w:color w:val="auto"/>
                <w:kern w:val="0"/>
                <w:szCs w:val="21"/>
                <w:highlight w:val="none"/>
              </w:rPr>
              <w:t>或受邀机构的意见（盖章）：</w:t>
            </w:r>
          </w:p>
        </w:tc>
      </w:tr>
      <w:tr w14:paraId="3F2975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96"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2BB0E209">
            <w:pPr>
              <w:widowControl/>
              <w:spacing w:before="100" w:beforeAutospacing="1" w:after="100" w:afterAutospacing="1" w:line="320" w:lineRule="exact"/>
              <w:ind w:firstLine="65" w:firstLineChars="31"/>
              <w:jc w:val="left"/>
              <w:rPr>
                <w:rFonts w:ascii="Arial" w:hAnsi="Arial" w:cs="Arial"/>
                <w:color w:val="auto"/>
                <w:kern w:val="0"/>
                <w:szCs w:val="21"/>
                <w:highlight w:val="none"/>
              </w:rPr>
            </w:pPr>
            <w:r>
              <w:rPr>
                <w:rFonts w:ascii="Arial" w:hAnsi="Arial" w:cs="Arial"/>
                <w:color w:val="auto"/>
                <w:kern w:val="0"/>
                <w:szCs w:val="21"/>
                <w:highlight w:val="none"/>
              </w:rPr>
              <w:t>中标或者成交供应商负责人签字或盖章：</w:t>
            </w:r>
          </w:p>
          <w:p w14:paraId="2243B281">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联系电话：          年   月   日</w:t>
            </w:r>
          </w:p>
          <w:p w14:paraId="1C786B3C">
            <w:pPr>
              <w:widowControl/>
              <w:spacing w:before="100" w:beforeAutospacing="1" w:after="100" w:afterAutospacing="1" w:line="320" w:lineRule="exact"/>
              <w:jc w:val="left"/>
              <w:rPr>
                <w:rFonts w:ascii="Arial" w:hAnsi="Arial" w:cs="Arial"/>
                <w:color w:val="auto"/>
                <w:kern w:val="0"/>
                <w:szCs w:val="21"/>
                <w:highlight w:val="none"/>
              </w:rPr>
            </w:pPr>
          </w:p>
          <w:p w14:paraId="55761174">
            <w:pPr>
              <w:widowControl/>
              <w:spacing w:before="100" w:beforeAutospacing="1" w:after="100" w:afterAutospacing="1" w:line="320" w:lineRule="exact"/>
              <w:ind w:firstLine="65" w:firstLineChars="31"/>
              <w:jc w:val="left"/>
              <w:rPr>
                <w:rFonts w:ascii="Arial" w:hAnsi="Arial" w:cs="Arial"/>
                <w:color w:val="auto"/>
                <w:kern w:val="0"/>
                <w:szCs w:val="21"/>
                <w:highlight w:val="none"/>
              </w:rPr>
            </w:pPr>
            <w:r>
              <w:rPr>
                <w:rFonts w:ascii="Arial" w:hAnsi="Arial" w:cs="Arial"/>
                <w:color w:val="auto"/>
                <w:kern w:val="0"/>
                <w:szCs w:val="21"/>
                <w:highlight w:val="none"/>
              </w:rPr>
              <w:t>采购人签字或盖章：</w:t>
            </w:r>
          </w:p>
          <w:p w14:paraId="52359065">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联系电话：         年   月   日</w:t>
            </w:r>
          </w:p>
        </w:tc>
        <w:tc>
          <w:tcPr>
            <w:tcW w:w="4489" w:type="dxa"/>
            <w:gridSpan w:val="4"/>
            <w:tcBorders>
              <w:top w:val="single" w:color="auto" w:sz="8" w:space="0"/>
              <w:left w:val="nil"/>
              <w:bottom w:val="single" w:color="auto" w:sz="8" w:space="0"/>
              <w:right w:val="single" w:color="auto" w:sz="8" w:space="0"/>
            </w:tcBorders>
            <w:noWrap w:val="0"/>
            <w:vAlign w:val="center"/>
          </w:tcPr>
          <w:p w14:paraId="14F012BE">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 受托机构的意见（盖章）：</w:t>
            </w:r>
          </w:p>
          <w:p w14:paraId="0CE8C037">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联系电话：                     年   月   日</w:t>
            </w:r>
          </w:p>
          <w:p w14:paraId="4C041600">
            <w:pPr>
              <w:widowControl/>
              <w:spacing w:before="100" w:beforeAutospacing="1" w:after="100" w:afterAutospacing="1" w:line="320" w:lineRule="exact"/>
              <w:jc w:val="left"/>
              <w:rPr>
                <w:rFonts w:ascii="Arial" w:hAnsi="Arial" w:cs="Arial"/>
                <w:color w:val="auto"/>
                <w:kern w:val="0"/>
                <w:szCs w:val="21"/>
                <w:highlight w:val="none"/>
              </w:rPr>
            </w:pPr>
          </w:p>
          <w:p w14:paraId="7D24C163">
            <w:pPr>
              <w:widowControl/>
              <w:spacing w:before="100" w:beforeAutospacing="1" w:after="100" w:afterAutospacing="1" w:line="320" w:lineRule="exact"/>
              <w:jc w:val="left"/>
              <w:rPr>
                <w:rFonts w:ascii="Arial" w:hAnsi="Arial" w:cs="Arial"/>
                <w:color w:val="auto"/>
                <w:kern w:val="0"/>
                <w:szCs w:val="21"/>
                <w:highlight w:val="none"/>
              </w:rPr>
            </w:pPr>
          </w:p>
          <w:p w14:paraId="02E69B34">
            <w:pPr>
              <w:widowControl/>
              <w:spacing w:before="100" w:beforeAutospacing="1" w:after="100" w:afterAutospacing="1" w:line="320" w:lineRule="exact"/>
              <w:jc w:val="left"/>
              <w:rPr>
                <w:rFonts w:ascii="Arial" w:hAnsi="Arial" w:cs="Arial"/>
                <w:color w:val="auto"/>
                <w:kern w:val="0"/>
                <w:szCs w:val="21"/>
                <w:highlight w:val="none"/>
              </w:rPr>
            </w:pPr>
          </w:p>
        </w:tc>
      </w:tr>
    </w:tbl>
    <w:p w14:paraId="57C090B7">
      <w:pPr>
        <w:pStyle w:val="19"/>
        <w:keepNext w:val="0"/>
        <w:keepLines w:val="0"/>
        <w:pageBreakBefore w:val="0"/>
        <w:widowControl/>
        <w:kinsoku/>
        <w:wordWrap/>
        <w:overflowPunct/>
        <w:topLinePunct w:val="0"/>
        <w:autoSpaceDE/>
        <w:autoSpaceDN/>
        <w:bidi w:val="0"/>
        <w:adjustRightInd/>
        <w:snapToGrid/>
        <w:ind w:left="0" w:firstLine="0"/>
        <w:jc w:val="left"/>
        <w:textAlignment w:val="auto"/>
        <w:rPr>
          <w:rFonts w:ascii="Arial" w:hAnsi="Arial" w:cs="Arial"/>
          <w:b/>
          <w:bCs/>
          <w:color w:val="auto"/>
          <w:sz w:val="36"/>
          <w:szCs w:val="36"/>
          <w:highlight w:val="none"/>
        </w:rPr>
      </w:pPr>
      <w:r>
        <w:rPr>
          <w:rFonts w:ascii="Arial" w:hAnsi="Arial" w:cs="Arial"/>
          <w:color w:val="auto"/>
          <w:spacing w:val="-10"/>
          <w:kern w:val="0"/>
          <w:sz w:val="21"/>
          <w:szCs w:val="21"/>
          <w:highlight w:val="none"/>
        </w:rPr>
        <w:t>备注：本报告单一式4份（采购单位1份、供应商1份、采购监督部门备案1份、采购代理机构1份）</w:t>
      </w:r>
    </w:p>
    <w:p w14:paraId="23686AAC">
      <w:pPr>
        <w:widowControl/>
        <w:spacing w:line="240" w:lineRule="auto"/>
        <w:jc w:val="left"/>
        <w:rPr>
          <w:rFonts w:hint="eastAsia" w:ascii="宋体" w:hAnsi="宋体" w:eastAsia="宋体" w:cs="宋体"/>
          <w:b/>
          <w:bCs/>
          <w:color w:val="auto"/>
          <w:sz w:val="32"/>
          <w:szCs w:val="32"/>
          <w:highlight w:val="none"/>
          <w:lang w:eastAsia="zh-CN"/>
        </w:rPr>
      </w:pPr>
    </w:p>
    <w:p w14:paraId="0F13F2B3">
      <w:pPr>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br w:type="page"/>
      </w:r>
    </w:p>
    <w:p w14:paraId="1607A04D">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第六章  投标文件格式</w:t>
      </w:r>
      <w:bookmarkEnd w:id="143"/>
    </w:p>
    <w:p w14:paraId="573E98C3">
      <w:pPr>
        <w:rPr>
          <w:color w:val="auto"/>
          <w:sz w:val="28"/>
          <w:szCs w:val="28"/>
          <w:highlight w:val="none"/>
        </w:rPr>
      </w:pPr>
    </w:p>
    <w:p w14:paraId="32CD4EF9">
      <w:pPr>
        <w:rPr>
          <w:color w:val="auto"/>
          <w:sz w:val="28"/>
          <w:szCs w:val="28"/>
          <w:highlight w:val="none"/>
        </w:rPr>
      </w:pPr>
    </w:p>
    <w:p w14:paraId="27FA78E2">
      <w:pPr>
        <w:spacing w:line="500" w:lineRule="exact"/>
        <w:ind w:firstLine="560" w:firstLineChars="200"/>
        <w:rPr>
          <w:color w:val="auto"/>
          <w:sz w:val="28"/>
          <w:szCs w:val="28"/>
          <w:highlight w:val="none"/>
        </w:rPr>
      </w:pPr>
      <w:bookmarkStart w:id="149" w:name="_Hlk19114175"/>
      <w:r>
        <w:rPr>
          <w:rFonts w:hint="eastAsia"/>
          <w:color w:val="auto"/>
          <w:sz w:val="28"/>
          <w:szCs w:val="28"/>
          <w:highlight w:val="none"/>
        </w:rPr>
        <w:t>注：有签字、盖章要求的应按要求</w:t>
      </w:r>
      <w:bookmarkStart w:id="150" w:name="_Hlk89032274"/>
      <w:r>
        <w:rPr>
          <w:rFonts w:hint="eastAsia"/>
          <w:color w:val="auto"/>
          <w:sz w:val="28"/>
          <w:szCs w:val="28"/>
          <w:highlight w:val="none"/>
        </w:rPr>
        <w:t>签字（签章）、盖章（签章）</w:t>
      </w:r>
      <w:bookmarkEnd w:id="150"/>
      <w:r>
        <w:rPr>
          <w:rFonts w:hint="eastAsia"/>
          <w:color w:val="auto"/>
          <w:sz w:val="28"/>
          <w:szCs w:val="28"/>
          <w:highlight w:val="none"/>
        </w:rPr>
        <w:t>。</w:t>
      </w:r>
    </w:p>
    <w:bookmarkEnd w:id="149"/>
    <w:p w14:paraId="45215E1A">
      <w:pPr>
        <w:spacing w:line="500" w:lineRule="exact"/>
        <w:ind w:firstLine="480" w:firstLineChars="200"/>
        <w:rPr>
          <w:rFonts w:hint="eastAsia" w:ascii="宋体" w:hAnsi="宋体"/>
          <w:color w:val="auto"/>
          <w:sz w:val="24"/>
          <w:highlight w:val="none"/>
        </w:rPr>
      </w:pPr>
    </w:p>
    <w:p w14:paraId="3B4F4B7F">
      <w:pPr>
        <w:spacing w:line="500" w:lineRule="exact"/>
        <w:rPr>
          <w:bCs/>
          <w:color w:val="auto"/>
          <w:sz w:val="24"/>
          <w:highlight w:val="none"/>
        </w:rPr>
      </w:pPr>
      <w:r>
        <w:rPr>
          <w:rFonts w:ascii="宋体" w:hAnsi="宋体"/>
          <w:color w:val="auto"/>
          <w:sz w:val="24"/>
          <w:highlight w:val="none"/>
        </w:rPr>
        <w:br w:type="page"/>
      </w:r>
      <w:bookmarkEnd w:id="0"/>
      <w:bookmarkEnd w:id="1"/>
    </w:p>
    <w:p w14:paraId="73793416">
      <w:pPr>
        <w:snapToGrid w:val="0"/>
        <w:spacing w:before="120" w:beforeLines="50" w:after="50" w:line="440" w:lineRule="exact"/>
        <w:jc w:val="left"/>
        <w:outlineLvl w:val="1"/>
        <w:rPr>
          <w:bCs/>
          <w:color w:val="auto"/>
          <w:sz w:val="24"/>
          <w:highlight w:val="none"/>
        </w:rPr>
      </w:pPr>
      <w:r>
        <w:rPr>
          <w:bCs/>
          <w:color w:val="auto"/>
          <w:sz w:val="24"/>
          <w:highlight w:val="none"/>
        </w:rPr>
        <w:t>1．投标文件封面参考格式</w:t>
      </w:r>
      <w:bookmarkStart w:id="151" w:name="_Hlk92966991"/>
      <w:r>
        <w:rPr>
          <w:rFonts w:hint="eastAsia"/>
          <w:bCs/>
          <w:color w:val="auto"/>
          <w:sz w:val="24"/>
          <w:highlight w:val="none"/>
        </w:rPr>
        <w:t>（资格证明文件）</w:t>
      </w:r>
      <w:bookmarkEnd w:id="151"/>
      <w:r>
        <w:rPr>
          <w:bCs/>
          <w:color w:val="auto"/>
          <w:sz w:val="24"/>
          <w:highlight w:val="none"/>
        </w:rPr>
        <w:t xml:space="preserve">： </w:t>
      </w:r>
    </w:p>
    <w:p w14:paraId="3652FAF9">
      <w:pPr>
        <w:snapToGrid w:val="0"/>
        <w:spacing w:before="120" w:beforeLines="50" w:after="50" w:line="360" w:lineRule="exact"/>
        <w:rPr>
          <w:color w:val="auto"/>
          <w:sz w:val="24"/>
          <w:highlight w:val="none"/>
        </w:rPr>
      </w:pPr>
    </w:p>
    <w:p w14:paraId="2A2AC8D8">
      <w:pPr>
        <w:snapToGrid w:val="0"/>
        <w:spacing w:before="120" w:beforeLines="50" w:after="50" w:line="360" w:lineRule="exact"/>
        <w:jc w:val="center"/>
        <w:rPr>
          <w:bCs/>
          <w:color w:val="auto"/>
          <w:sz w:val="24"/>
          <w:highlight w:val="none"/>
        </w:rPr>
      </w:pPr>
    </w:p>
    <w:p w14:paraId="012BF68C">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019913A5">
      <w:pPr>
        <w:snapToGrid w:val="0"/>
        <w:spacing w:before="120" w:beforeLines="50" w:after="50" w:line="360" w:lineRule="exact"/>
        <w:jc w:val="center"/>
        <w:rPr>
          <w:b/>
          <w:bCs/>
          <w:color w:val="auto"/>
          <w:sz w:val="44"/>
          <w:szCs w:val="44"/>
          <w:highlight w:val="none"/>
        </w:rPr>
      </w:pPr>
    </w:p>
    <w:p w14:paraId="27484E2E">
      <w:pPr>
        <w:snapToGrid w:val="0"/>
        <w:spacing w:before="120" w:beforeLines="50" w:after="50" w:line="360" w:lineRule="exact"/>
        <w:jc w:val="center"/>
        <w:rPr>
          <w:b/>
          <w:bCs/>
          <w:color w:val="auto"/>
          <w:sz w:val="44"/>
          <w:szCs w:val="44"/>
          <w:highlight w:val="none"/>
        </w:rPr>
      </w:pPr>
    </w:p>
    <w:p w14:paraId="6EF4E99F">
      <w:pPr>
        <w:snapToGrid w:val="0"/>
        <w:spacing w:before="120" w:beforeLines="50" w:after="50" w:line="360" w:lineRule="exact"/>
        <w:jc w:val="center"/>
        <w:rPr>
          <w:b/>
          <w:bCs/>
          <w:color w:val="auto"/>
          <w:sz w:val="44"/>
          <w:szCs w:val="44"/>
          <w:highlight w:val="none"/>
        </w:rPr>
      </w:pPr>
      <w:bookmarkStart w:id="152" w:name="_Hlk92967018"/>
      <w:r>
        <w:rPr>
          <w:b/>
          <w:bCs/>
          <w:color w:val="auto"/>
          <w:sz w:val="44"/>
          <w:szCs w:val="44"/>
          <w:highlight w:val="none"/>
        </w:rPr>
        <w:t>资格</w:t>
      </w:r>
      <w:r>
        <w:rPr>
          <w:rFonts w:hint="eastAsia"/>
          <w:b/>
          <w:bCs/>
          <w:color w:val="auto"/>
          <w:sz w:val="44"/>
          <w:szCs w:val="44"/>
          <w:highlight w:val="none"/>
        </w:rPr>
        <w:t>证明文件</w:t>
      </w:r>
    </w:p>
    <w:bookmarkEnd w:id="152"/>
    <w:p w14:paraId="251F0B56">
      <w:pPr>
        <w:snapToGrid w:val="0"/>
        <w:spacing w:before="120" w:beforeLines="50" w:after="50" w:line="360" w:lineRule="exact"/>
        <w:rPr>
          <w:bCs/>
          <w:color w:val="auto"/>
          <w:sz w:val="24"/>
          <w:highlight w:val="none"/>
        </w:rPr>
      </w:pPr>
    </w:p>
    <w:p w14:paraId="1F118297">
      <w:pPr>
        <w:snapToGrid w:val="0"/>
        <w:spacing w:before="120" w:beforeLines="50" w:after="50" w:line="360" w:lineRule="exact"/>
        <w:rPr>
          <w:bCs/>
          <w:color w:val="auto"/>
          <w:sz w:val="24"/>
          <w:highlight w:val="none"/>
        </w:rPr>
      </w:pPr>
    </w:p>
    <w:p w14:paraId="3223DD65">
      <w:pPr>
        <w:snapToGrid w:val="0"/>
        <w:spacing w:before="120" w:beforeLines="50" w:after="50" w:line="360" w:lineRule="exact"/>
        <w:rPr>
          <w:bCs/>
          <w:color w:val="auto"/>
          <w:sz w:val="24"/>
          <w:highlight w:val="none"/>
        </w:rPr>
      </w:pPr>
    </w:p>
    <w:p w14:paraId="750E7DBC">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4113C4FB">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1EBEB7B4">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152945C2">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275D4601">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64FE2042">
      <w:pPr>
        <w:pStyle w:val="7"/>
        <w:snapToGrid w:val="0"/>
        <w:spacing w:before="50" w:after="50" w:line="360" w:lineRule="exact"/>
        <w:ind w:firstLine="960" w:firstLineChars="400"/>
        <w:rPr>
          <w:bCs/>
          <w:color w:val="auto"/>
          <w:sz w:val="24"/>
          <w:szCs w:val="24"/>
          <w:highlight w:val="none"/>
        </w:rPr>
      </w:pPr>
    </w:p>
    <w:p w14:paraId="29390BAF">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4DF05338">
      <w:pPr>
        <w:rPr>
          <w:color w:val="auto"/>
          <w:highlight w:val="none"/>
        </w:rPr>
      </w:pPr>
      <w:bookmarkStart w:id="153" w:name="_Toc254970557"/>
      <w:bookmarkStart w:id="154" w:name="_Toc254970698"/>
      <w:r>
        <w:rPr>
          <w:color w:val="auto"/>
          <w:highlight w:val="none"/>
        </w:rPr>
        <w:br w:type="page"/>
      </w:r>
      <w:bookmarkEnd w:id="153"/>
      <w:bookmarkEnd w:id="154"/>
      <w:r>
        <w:rPr>
          <w:b/>
          <w:bCs/>
          <w:color w:val="auto"/>
          <w:highlight w:val="none"/>
        </w:rPr>
        <w:t xml:space="preserve"> </w:t>
      </w:r>
    </w:p>
    <w:p w14:paraId="2E5CA9EC">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12749488">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46BB5DBB">
      <w:pPr>
        <w:snapToGrid w:val="0"/>
        <w:spacing w:before="50" w:after="50" w:line="440" w:lineRule="exact"/>
        <w:ind w:firstLine="118" w:firstLineChars="49"/>
        <w:jc w:val="center"/>
        <w:rPr>
          <w:b/>
          <w:color w:val="auto"/>
          <w:sz w:val="24"/>
          <w:highlight w:val="none"/>
        </w:rPr>
      </w:pPr>
      <w:r>
        <w:rPr>
          <w:b/>
          <w:color w:val="auto"/>
          <w:sz w:val="24"/>
          <w:highlight w:val="none"/>
        </w:rPr>
        <w:br w:type="page"/>
      </w:r>
    </w:p>
    <w:p w14:paraId="5D23F218">
      <w:pPr>
        <w:snapToGrid w:val="0"/>
        <w:spacing w:before="50" w:after="50" w:line="440" w:lineRule="exact"/>
        <w:jc w:val="left"/>
        <w:rPr>
          <w:b/>
          <w:color w:val="auto"/>
          <w:szCs w:val="21"/>
          <w:highlight w:val="none"/>
        </w:rPr>
      </w:pPr>
      <w:bookmarkStart w:id="155" w:name="_Hlk19114217"/>
      <w:r>
        <w:rPr>
          <w:b/>
          <w:color w:val="auto"/>
          <w:szCs w:val="21"/>
          <w:highlight w:val="none"/>
        </w:rPr>
        <w:t>1．投标声明书格式：</w:t>
      </w:r>
    </w:p>
    <w:p w14:paraId="3501DB62">
      <w:pPr>
        <w:snapToGrid w:val="0"/>
        <w:spacing w:before="120" w:beforeLines="50" w:after="50" w:line="360" w:lineRule="exact"/>
        <w:jc w:val="center"/>
        <w:rPr>
          <w:b/>
          <w:color w:val="auto"/>
          <w:szCs w:val="21"/>
          <w:highlight w:val="none"/>
        </w:rPr>
      </w:pPr>
    </w:p>
    <w:p w14:paraId="78BA1F73">
      <w:pPr>
        <w:snapToGrid w:val="0"/>
        <w:spacing w:before="120" w:beforeLines="50" w:after="50" w:line="360" w:lineRule="exact"/>
        <w:jc w:val="center"/>
        <w:rPr>
          <w:b/>
          <w:color w:val="auto"/>
          <w:szCs w:val="21"/>
          <w:highlight w:val="none"/>
        </w:rPr>
      </w:pPr>
      <w:r>
        <w:rPr>
          <w:b/>
          <w:color w:val="auto"/>
          <w:szCs w:val="21"/>
          <w:highlight w:val="none"/>
        </w:rPr>
        <w:t>投标声明书</w:t>
      </w:r>
    </w:p>
    <w:p w14:paraId="2B15BBDE">
      <w:pPr>
        <w:snapToGrid w:val="0"/>
        <w:spacing w:before="120" w:beforeLines="50" w:after="50" w:line="360" w:lineRule="exact"/>
        <w:jc w:val="center"/>
        <w:rPr>
          <w:color w:val="auto"/>
          <w:szCs w:val="21"/>
          <w:highlight w:val="none"/>
        </w:rPr>
      </w:pPr>
    </w:p>
    <w:p w14:paraId="597BC918">
      <w:pPr>
        <w:snapToGrid w:val="0"/>
        <w:spacing w:before="120" w:beforeLines="50" w:after="50" w:line="360" w:lineRule="exact"/>
        <w:rPr>
          <w:color w:val="auto"/>
          <w:szCs w:val="21"/>
          <w:highlight w:val="none"/>
        </w:rPr>
      </w:pPr>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7F59FE77">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57539366">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color w:val="auto"/>
          <w:szCs w:val="21"/>
          <w:highlight w:val="none"/>
        </w:rPr>
        <w:t xml:space="preserve"> </w:t>
      </w:r>
      <w:r>
        <w:rPr>
          <w:rFonts w:hint="eastAsia"/>
          <w:i/>
          <w:iCs/>
          <w:color w:val="auto"/>
          <w:szCs w:val="21"/>
          <w:highlight w:val="none"/>
          <w:u w:val="single"/>
        </w:rPr>
        <w:t xml:space="preserve">（项目名称） </w:t>
      </w:r>
      <w:r>
        <w:rPr>
          <w:color w:val="auto"/>
          <w:szCs w:val="21"/>
          <w:highlight w:val="none"/>
        </w:rPr>
        <w:t>项目的投标，为便于贵方公正、择优地确定中标人及其投标产品和服务，我方就本次投标有关事项郑重声明如下：</w:t>
      </w:r>
    </w:p>
    <w:p w14:paraId="2E8C9B33">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（1）我方向贵方提交的所有投标文件、资料都是准确的和真实的</w:t>
      </w:r>
      <w:r>
        <w:rPr>
          <w:rFonts w:hint="eastAsia"/>
          <w:color w:val="auto"/>
          <w:szCs w:val="21"/>
          <w:highlight w:val="none"/>
        </w:rPr>
        <w:t>。</w:t>
      </w:r>
      <w:r>
        <w:rPr>
          <w:color w:val="auto"/>
          <w:szCs w:val="21"/>
          <w:highlight w:val="none"/>
        </w:rPr>
        <w:t xml:space="preserve"> </w:t>
      </w:r>
    </w:p>
    <w:p w14:paraId="61EC5F2A">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722502E3">
      <w:pPr>
        <w:snapToGrid w:val="0"/>
        <w:spacing w:before="120" w:beforeLines="50" w:line="360" w:lineRule="exact"/>
        <w:ind w:firstLine="420" w:firstLineChars="200"/>
        <w:rPr>
          <w:color w:val="auto"/>
          <w:szCs w:val="21"/>
          <w:highlight w:val="none"/>
        </w:rPr>
      </w:pPr>
      <w:r>
        <w:rPr>
          <w:color w:val="auto"/>
          <w:szCs w:val="21"/>
          <w:highlight w:val="none"/>
        </w:rPr>
        <w:t>（3）我方承诺在参加本政府采购项目活动前，没有被纳入政府部门或银行认定的失信名单，我方具有良好的商业信誉。</w:t>
      </w:r>
    </w:p>
    <w:p w14:paraId="50491D8A">
      <w:pPr>
        <w:snapToGrid w:val="0"/>
        <w:spacing w:before="120" w:beforeLines="50" w:line="360" w:lineRule="exact"/>
        <w:ind w:firstLine="420" w:firstLineChars="200"/>
        <w:rPr>
          <w:color w:val="auto"/>
          <w:szCs w:val="21"/>
          <w:highlight w:val="none"/>
        </w:rPr>
      </w:pPr>
      <w:r>
        <w:rPr>
          <w:color w:val="auto"/>
          <w:szCs w:val="21"/>
          <w:highlight w:val="none"/>
        </w:rPr>
        <w:t>（4）我方及本人承诺在参加本政府采购项目活动前三年内，在经营活动中没有重大违法记录。重大违法记录是指供</w:t>
      </w:r>
      <w:r>
        <w:rPr>
          <w:rFonts w:hint="eastAsia"/>
          <w:color w:val="auto"/>
          <w:szCs w:val="21"/>
          <w:highlight w:val="none"/>
          <w:lang w:eastAsia="zh-CN"/>
        </w:rPr>
        <w:t>应商</w:t>
      </w:r>
      <w:r>
        <w:rPr>
          <w:color w:val="auto"/>
          <w:szCs w:val="21"/>
          <w:highlight w:val="none"/>
        </w:rPr>
        <w:t>因违法经营受到刑事处罚或者责令停产停业、吊销许可证或者执照、较大数额罚款等行政处罚。如我方提供的声明不实，则自愿承担《政府采购法》有关提供虚假材料的规定给予的处罚。</w:t>
      </w:r>
    </w:p>
    <w:p w14:paraId="12CA9580">
      <w:pPr>
        <w:snapToGrid w:val="0"/>
        <w:spacing w:before="120" w:beforeLines="50" w:line="360" w:lineRule="exact"/>
        <w:ind w:firstLine="420" w:firstLineChars="200"/>
        <w:rPr>
          <w:color w:val="auto"/>
          <w:szCs w:val="21"/>
          <w:highlight w:val="none"/>
        </w:rPr>
      </w:pPr>
      <w:r>
        <w:rPr>
          <w:color w:val="auto"/>
          <w:szCs w:val="21"/>
          <w:highlight w:val="none"/>
        </w:rPr>
        <w:t>（5）我方承诺具有履行本项目合同所必需的设备和专业技术能力。</w:t>
      </w:r>
    </w:p>
    <w:p w14:paraId="069EB043">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，如我方提供的声明不实，则接受本次投标作为否决投标的处理，</w:t>
      </w:r>
      <w:r>
        <w:rPr>
          <w:color w:val="auto"/>
          <w:szCs w:val="21"/>
          <w:highlight w:val="none"/>
        </w:rPr>
        <w:t>并根据财库〔2016〕125号《财政部关于在政府采购活动中查询及使用信用记录有关问题的通知》规定接受失信联合惩戒。</w:t>
      </w:r>
    </w:p>
    <w:p w14:paraId="5A1F975B">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（7）我方承诺中标后按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797E69E9">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155"/>
    <w:p w14:paraId="30394302">
      <w:pPr>
        <w:snapToGrid w:val="0"/>
        <w:spacing w:before="120" w:beforeLines="50" w:line="360" w:lineRule="exact"/>
        <w:ind w:firstLine="420" w:firstLineChars="200"/>
        <w:rPr>
          <w:color w:val="auto"/>
          <w:szCs w:val="21"/>
          <w:highlight w:val="none"/>
        </w:rPr>
      </w:pPr>
    </w:p>
    <w:p w14:paraId="40C6583B">
      <w:pPr>
        <w:snapToGrid w:val="0"/>
        <w:spacing w:before="120" w:beforeLines="50" w:line="360" w:lineRule="exact"/>
        <w:rPr>
          <w:color w:val="auto"/>
          <w:szCs w:val="21"/>
          <w:highlight w:val="none"/>
          <w:u w:val="single"/>
        </w:rPr>
      </w:pPr>
    </w:p>
    <w:p w14:paraId="24252ACD">
      <w:pPr>
        <w:snapToGrid w:val="0"/>
        <w:spacing w:before="120" w:beforeLines="50" w:after="50" w:line="360" w:lineRule="exact"/>
        <w:ind w:firstLine="3570" w:firstLineChars="1700"/>
        <w:rPr>
          <w:color w:val="auto"/>
          <w:szCs w:val="21"/>
          <w:highlight w:val="none"/>
        </w:rPr>
      </w:pPr>
      <w:bookmarkStart w:id="156" w:name="_Hlk88990289"/>
      <w:r>
        <w:rPr>
          <w:color w:val="auto"/>
          <w:szCs w:val="21"/>
          <w:highlight w:val="none"/>
        </w:rPr>
        <w:t>供应商</w:t>
      </w:r>
      <w:r>
        <w:rPr>
          <w:rFonts w:hint="eastAsia"/>
          <w:color w:val="auto"/>
          <w:szCs w:val="21"/>
          <w:highlight w:val="none"/>
        </w:rPr>
        <w:t>名称（电子签章）</w:t>
      </w:r>
      <w:bookmarkEnd w:id="156"/>
      <w:r>
        <w:rPr>
          <w:color w:val="auto"/>
          <w:szCs w:val="21"/>
          <w:highlight w:val="none"/>
        </w:rPr>
        <w:t>：</w:t>
      </w:r>
      <w:r>
        <w:rPr>
          <w:color w:val="auto"/>
          <w:szCs w:val="21"/>
          <w:highlight w:val="none"/>
          <w:u w:val="single"/>
        </w:rPr>
        <w:t xml:space="preserve">                </w:t>
      </w:r>
    </w:p>
    <w:p w14:paraId="2038CF9D">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643D069D">
      <w:pPr>
        <w:snapToGrid w:val="0"/>
        <w:spacing w:before="120" w:beforeLines="50" w:after="50" w:line="360" w:lineRule="exact"/>
        <w:rPr>
          <w:color w:val="auto"/>
          <w:szCs w:val="21"/>
          <w:highlight w:val="none"/>
        </w:rPr>
      </w:pPr>
      <w:r>
        <w:rPr>
          <w:color w:val="auto"/>
          <w:szCs w:val="21"/>
          <w:highlight w:val="none"/>
        </w:rPr>
        <w:br w:type="page"/>
      </w:r>
      <w:r>
        <w:rPr>
          <w:color w:val="auto"/>
          <w:szCs w:val="21"/>
          <w:highlight w:val="none"/>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p>
    <w:p w14:paraId="7C7A18DE">
      <w:pPr>
        <w:snapToGrid w:val="0"/>
        <w:spacing w:before="120" w:beforeLines="50" w:after="50" w:line="440" w:lineRule="exact"/>
        <w:rPr>
          <w:color w:val="auto"/>
          <w:sz w:val="18"/>
          <w:szCs w:val="18"/>
          <w:highlight w:val="none"/>
        </w:rPr>
      </w:pPr>
    </w:p>
    <w:p w14:paraId="50C4121C">
      <w:pPr>
        <w:snapToGrid w:val="0"/>
        <w:spacing w:before="120" w:beforeLines="50" w:after="50" w:line="440" w:lineRule="exact"/>
        <w:rPr>
          <w:b/>
          <w:color w:val="auto"/>
          <w:szCs w:val="21"/>
          <w:highlight w:val="none"/>
        </w:rPr>
      </w:pPr>
      <w:bookmarkStart w:id="157" w:name="_Hlk19114230"/>
      <w:r>
        <w:rPr>
          <w:color w:val="auto"/>
          <w:szCs w:val="21"/>
          <w:highlight w:val="none"/>
        </w:rPr>
        <w:t>3．财务状况报告（表）复印件或银行出具的资信证明复印件。</w:t>
      </w:r>
      <w:r>
        <w:rPr>
          <w:color w:val="auto"/>
          <w:highlight w:val="none"/>
        </w:rPr>
        <w:t>对于从取得营业执照时间起到开标时间为止不足1年的供应商，只需提交</w:t>
      </w:r>
      <w:r>
        <w:rPr>
          <w:color w:val="auto"/>
          <w:szCs w:val="21"/>
          <w:highlight w:val="none"/>
        </w:rPr>
        <w:t>开标时间前一个月的财务状况报告（表）复印件。（按“评审方法及标准”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64A84B28">
      <w:pPr>
        <w:snapToGrid w:val="0"/>
        <w:spacing w:before="120" w:beforeLines="50" w:after="50" w:line="440" w:lineRule="exact"/>
        <w:rPr>
          <w:color w:val="auto"/>
          <w:szCs w:val="21"/>
          <w:highlight w:val="none"/>
        </w:rPr>
      </w:pPr>
    </w:p>
    <w:bookmarkEnd w:id="157"/>
    <w:p w14:paraId="259B1C51">
      <w:pPr>
        <w:snapToGrid w:val="0"/>
        <w:spacing w:before="120" w:beforeLines="50" w:after="50" w:line="440" w:lineRule="exact"/>
        <w:rPr>
          <w:color w:val="auto"/>
          <w:highlight w:val="none"/>
        </w:rPr>
      </w:pPr>
      <w:r>
        <w:rPr>
          <w:color w:val="auto"/>
          <w:highlight w:val="none"/>
        </w:rPr>
        <w:t>4．依法缴纳税费证明和社会保险缴纳证明材料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348919FD">
      <w:pPr>
        <w:snapToGrid w:val="0"/>
        <w:spacing w:before="120" w:beforeLines="50" w:after="50" w:line="440" w:lineRule="exact"/>
        <w:rPr>
          <w:color w:val="auto"/>
          <w:szCs w:val="21"/>
          <w:highlight w:val="none"/>
        </w:rPr>
      </w:pPr>
    </w:p>
    <w:p w14:paraId="7C553992">
      <w:pPr>
        <w:snapToGrid w:val="0"/>
        <w:spacing w:before="50" w:after="120" w:afterLines="50" w:line="440" w:lineRule="exact"/>
        <w:jc w:val="left"/>
        <w:rPr>
          <w:color w:val="auto"/>
          <w:highlight w:val="none"/>
        </w:rPr>
      </w:pPr>
    </w:p>
    <w:p w14:paraId="6B3491B3">
      <w:pPr>
        <w:snapToGrid w:val="0"/>
        <w:spacing w:before="50" w:after="120" w:afterLines="50" w:line="440" w:lineRule="exact"/>
        <w:jc w:val="left"/>
        <w:rPr>
          <w:b/>
          <w:color w:val="auto"/>
          <w:szCs w:val="21"/>
          <w:highlight w:val="none"/>
        </w:rPr>
      </w:pPr>
      <w:bookmarkStart w:id="158" w:name="_Hlk19114283"/>
      <w:r>
        <w:rPr>
          <w:color w:val="auto"/>
          <w:szCs w:val="21"/>
          <w:highlight w:val="none"/>
        </w:rPr>
        <w:t>5．具备法律、行政法规规定的其他要求的证明材料</w:t>
      </w:r>
      <w:r>
        <w:rPr>
          <w:color w:val="auto"/>
          <w:highlight w:val="none"/>
        </w:rPr>
        <w:t>（</w:t>
      </w:r>
      <w:r>
        <w:rPr>
          <w:color w:val="auto"/>
          <w:szCs w:val="21"/>
          <w:highlight w:val="none"/>
        </w:rPr>
        <w:t>按“评审方法及标准” “资格审查表”规定提供</w:t>
      </w:r>
      <w:r>
        <w:rPr>
          <w:color w:val="auto"/>
          <w:highlight w:val="none"/>
        </w:rPr>
        <w:t>）。</w:t>
      </w:r>
      <w:bookmarkStart w:id="159" w:name="_Hlk48144477"/>
      <w:r>
        <w:rPr>
          <w:rFonts w:hint="eastAsia"/>
          <w:b/>
          <w:color w:val="auto"/>
          <w:szCs w:val="21"/>
          <w:highlight w:val="none"/>
        </w:rPr>
        <w:t>（如招标文件有要求时提供）</w:t>
      </w:r>
      <w:bookmarkEnd w:id="159"/>
    </w:p>
    <w:p w14:paraId="2A973102">
      <w:pPr>
        <w:widowControl/>
        <w:jc w:val="left"/>
        <w:rPr>
          <w:b/>
          <w:color w:val="auto"/>
          <w:szCs w:val="21"/>
          <w:highlight w:val="none"/>
        </w:rPr>
      </w:pPr>
    </w:p>
    <w:p w14:paraId="54D06518">
      <w:pPr>
        <w:widowControl/>
        <w:jc w:val="left"/>
        <w:rPr>
          <w:b/>
          <w:color w:val="auto"/>
          <w:szCs w:val="21"/>
          <w:highlight w:val="none"/>
        </w:rPr>
      </w:pPr>
    </w:p>
    <w:p w14:paraId="08D6191B">
      <w:pPr>
        <w:snapToGrid w:val="0"/>
        <w:spacing w:before="50" w:after="120" w:afterLines="50" w:line="440" w:lineRule="exact"/>
        <w:jc w:val="left"/>
        <w:rPr>
          <w:b/>
          <w:color w:val="auto"/>
          <w:szCs w:val="21"/>
          <w:highlight w:val="none"/>
        </w:rPr>
      </w:pPr>
      <w:bookmarkStart w:id="160" w:name="_Hlk132792497"/>
      <w:r>
        <w:rPr>
          <w:color w:val="auto"/>
          <w:szCs w:val="21"/>
          <w:highlight w:val="none"/>
        </w:rPr>
        <w:t>6．</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（如招标文件有要求时提供）</w:t>
      </w:r>
    </w:p>
    <w:bookmarkEnd w:id="160"/>
    <w:p w14:paraId="1E5CE27E">
      <w:pPr>
        <w:widowControl/>
        <w:jc w:val="left"/>
        <w:rPr>
          <w:color w:val="auto"/>
          <w:szCs w:val="21"/>
          <w:highlight w:val="none"/>
        </w:rPr>
      </w:pPr>
      <w:r>
        <w:rPr>
          <w:b/>
          <w:color w:val="auto"/>
          <w:szCs w:val="21"/>
          <w:highlight w:val="none"/>
        </w:rPr>
        <w:br w:type="page"/>
      </w:r>
      <w:bookmarkStart w:id="161" w:name="_Hlk132801855"/>
      <w:bookmarkStart w:id="162" w:name="_Hlk132792727"/>
    </w:p>
    <w:bookmarkEnd w:id="161"/>
    <w:bookmarkEnd w:id="162"/>
    <w:p w14:paraId="7BE0A3E5">
      <w:pPr>
        <w:snapToGrid w:val="0"/>
        <w:spacing w:before="50" w:after="120" w:afterLines="50" w:line="440" w:lineRule="exact"/>
        <w:jc w:val="left"/>
        <w:rPr>
          <w:b/>
          <w:color w:val="auto"/>
          <w:szCs w:val="21"/>
          <w:highlight w:val="none"/>
        </w:rPr>
      </w:pPr>
      <w:r>
        <w:rPr>
          <w:color w:val="auto"/>
          <w:szCs w:val="21"/>
          <w:highlight w:val="none"/>
        </w:rPr>
        <w:t>7．</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“资格审查表”“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（如招标文件有要求时提供）</w:t>
      </w:r>
    </w:p>
    <w:p w14:paraId="53D11FD9">
      <w:pPr>
        <w:snapToGrid w:val="0"/>
        <w:spacing w:before="50" w:after="120" w:afterLines="50" w:line="440" w:lineRule="exact"/>
        <w:jc w:val="left"/>
        <w:rPr>
          <w:color w:val="auto"/>
          <w:highlight w:val="none"/>
        </w:rPr>
      </w:pPr>
    </w:p>
    <w:p w14:paraId="46FB7738">
      <w:pPr>
        <w:widowControl/>
        <w:jc w:val="left"/>
        <w:rPr>
          <w:color w:val="auto"/>
          <w:highlight w:val="none"/>
        </w:rPr>
      </w:pPr>
      <w:r>
        <w:rPr>
          <w:color w:val="auto"/>
          <w:highlight w:val="none"/>
        </w:rPr>
        <w:br w:type="page"/>
      </w:r>
    </w:p>
    <w:p w14:paraId="7DBC7F35">
      <w:pPr>
        <w:snapToGrid w:val="0"/>
        <w:spacing w:before="50" w:after="120" w:afterLines="50" w:line="360" w:lineRule="auto"/>
        <w:jc w:val="left"/>
        <w:rPr>
          <w:color w:val="auto"/>
          <w:szCs w:val="21"/>
          <w:highlight w:val="none"/>
        </w:rPr>
      </w:pPr>
      <w:bookmarkStart w:id="163" w:name="_Hlk93048232"/>
      <w:r>
        <w:rPr>
          <w:color w:val="auto"/>
          <w:szCs w:val="21"/>
          <w:highlight w:val="none"/>
        </w:rPr>
        <w:t>7.1</w:t>
      </w:r>
      <w:r>
        <w:rPr>
          <w:rFonts w:hint="eastAsia"/>
          <w:color w:val="auto"/>
          <w:szCs w:val="21"/>
          <w:highlight w:val="none"/>
        </w:rPr>
        <w:t>投标人直接控股股东信息表</w:t>
      </w:r>
    </w:p>
    <w:tbl>
      <w:tblPr>
        <w:tblStyle w:val="51"/>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4CE1F65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FD9728">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F8EDE2">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6BC9D70">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B4CCA19">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0731663">
            <w:pPr>
              <w:spacing w:line="360" w:lineRule="auto"/>
              <w:jc w:val="center"/>
              <w:rPr>
                <w:color w:val="auto"/>
                <w:szCs w:val="21"/>
                <w:highlight w:val="none"/>
              </w:rPr>
            </w:pPr>
            <w:r>
              <w:rPr>
                <w:rFonts w:hint="eastAsia"/>
                <w:color w:val="auto"/>
                <w:szCs w:val="21"/>
                <w:highlight w:val="none"/>
              </w:rPr>
              <w:t>备注</w:t>
            </w:r>
          </w:p>
        </w:tc>
      </w:tr>
      <w:tr w14:paraId="4063B5A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DCE205D">
            <w:pPr>
              <w:spacing w:line="360" w:lineRule="auto"/>
              <w:jc w:val="center"/>
              <w:rPr>
                <w:color w:val="auto"/>
                <w:szCs w:val="21"/>
                <w:highlight w:val="none"/>
              </w:rPr>
            </w:pPr>
            <w:r>
              <w:rPr>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FD80EAF">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F3BD68E">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96DD347">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6BC936">
            <w:pPr>
              <w:spacing w:line="360" w:lineRule="auto"/>
              <w:jc w:val="center"/>
              <w:rPr>
                <w:color w:val="auto"/>
                <w:szCs w:val="21"/>
                <w:highlight w:val="none"/>
              </w:rPr>
            </w:pPr>
          </w:p>
        </w:tc>
      </w:tr>
      <w:tr w14:paraId="28B49B1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CFEA34">
            <w:pPr>
              <w:spacing w:line="360" w:lineRule="auto"/>
              <w:jc w:val="center"/>
              <w:rPr>
                <w:color w:val="auto"/>
                <w:szCs w:val="21"/>
                <w:highlight w:val="none"/>
              </w:rPr>
            </w:pPr>
            <w:r>
              <w:rPr>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779ECB">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9C483BB">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31FBCDD">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F67216">
            <w:pPr>
              <w:spacing w:line="360" w:lineRule="auto"/>
              <w:jc w:val="center"/>
              <w:rPr>
                <w:color w:val="auto"/>
                <w:szCs w:val="21"/>
                <w:highlight w:val="none"/>
              </w:rPr>
            </w:pPr>
          </w:p>
        </w:tc>
      </w:tr>
      <w:tr w14:paraId="74BC118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20619C">
            <w:pPr>
              <w:spacing w:line="360" w:lineRule="auto"/>
              <w:jc w:val="center"/>
              <w:rPr>
                <w:color w:val="auto"/>
                <w:szCs w:val="21"/>
                <w:highlight w:val="none"/>
              </w:rPr>
            </w:pPr>
            <w:r>
              <w:rPr>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603AAC8">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1631466">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C9EB796">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6343E9D">
            <w:pPr>
              <w:spacing w:line="360" w:lineRule="auto"/>
              <w:jc w:val="center"/>
              <w:rPr>
                <w:color w:val="auto"/>
                <w:szCs w:val="21"/>
                <w:highlight w:val="none"/>
              </w:rPr>
            </w:pPr>
          </w:p>
        </w:tc>
      </w:tr>
      <w:tr w14:paraId="794AA7A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A1B1DA">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AA31AD3">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32A471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9A0283D">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4C0A325">
            <w:pPr>
              <w:spacing w:line="360" w:lineRule="auto"/>
              <w:jc w:val="center"/>
              <w:rPr>
                <w:color w:val="auto"/>
                <w:szCs w:val="21"/>
                <w:highlight w:val="none"/>
              </w:rPr>
            </w:pPr>
          </w:p>
        </w:tc>
      </w:tr>
    </w:tbl>
    <w:p w14:paraId="4783536A">
      <w:pPr>
        <w:snapToGrid w:val="0"/>
        <w:spacing w:line="360" w:lineRule="auto"/>
        <w:jc w:val="left"/>
        <w:rPr>
          <w:color w:val="auto"/>
          <w:szCs w:val="21"/>
          <w:highlight w:val="none"/>
        </w:rPr>
      </w:pPr>
      <w:r>
        <w:rPr>
          <w:rFonts w:hint="eastAsia"/>
          <w:color w:val="auto"/>
          <w:szCs w:val="21"/>
          <w:highlight w:val="none"/>
        </w:rPr>
        <w:t>注：</w:t>
      </w:r>
    </w:p>
    <w:p w14:paraId="36002598">
      <w:pPr>
        <w:snapToGrid w:val="0"/>
        <w:spacing w:line="360" w:lineRule="auto"/>
        <w:jc w:val="left"/>
        <w:rPr>
          <w:color w:val="auto"/>
          <w:szCs w:val="21"/>
          <w:highlight w:val="none"/>
        </w:rPr>
      </w:pPr>
      <w:r>
        <w:rPr>
          <w:color w:val="auto"/>
          <w:szCs w:val="21"/>
          <w:highlight w:val="none"/>
        </w:rPr>
        <w:t>1.</w:t>
      </w:r>
      <w:r>
        <w:rPr>
          <w:rFonts w:hint="eastAsia"/>
          <w:color w:val="auto"/>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A52034A">
      <w:pPr>
        <w:snapToGrid w:val="0"/>
        <w:spacing w:line="360" w:lineRule="auto"/>
        <w:jc w:val="left"/>
        <w:rPr>
          <w:color w:val="auto"/>
          <w:szCs w:val="21"/>
          <w:highlight w:val="none"/>
        </w:rPr>
      </w:pPr>
      <w:r>
        <w:rPr>
          <w:color w:val="auto"/>
          <w:szCs w:val="21"/>
          <w:highlight w:val="none"/>
        </w:rPr>
        <w:t>2.</w:t>
      </w:r>
      <w:r>
        <w:rPr>
          <w:rFonts w:hint="eastAsia"/>
          <w:color w:val="auto"/>
          <w:szCs w:val="21"/>
          <w:highlight w:val="none"/>
        </w:rPr>
        <w:t>本表所指的控股关系仅限于直接控股关系，不包括间接的控股关系。公司实际控制人与公司之间的关系不属于本表所指的直接控股关系。</w:t>
      </w:r>
    </w:p>
    <w:p w14:paraId="59FF8E17">
      <w:pPr>
        <w:snapToGrid w:val="0"/>
        <w:spacing w:line="360" w:lineRule="auto"/>
        <w:jc w:val="left"/>
        <w:rPr>
          <w:color w:val="auto"/>
          <w:szCs w:val="21"/>
          <w:highlight w:val="none"/>
        </w:rPr>
      </w:pPr>
      <w:r>
        <w:rPr>
          <w:color w:val="auto"/>
          <w:szCs w:val="21"/>
          <w:highlight w:val="none"/>
        </w:rPr>
        <w:t>3.</w:t>
      </w:r>
      <w:r>
        <w:rPr>
          <w:rFonts w:hint="eastAsia"/>
          <w:color w:val="auto"/>
          <w:szCs w:val="21"/>
          <w:highlight w:val="none"/>
        </w:rPr>
        <w:t>供应商不存在直接控股股东的，则填“无”。</w:t>
      </w:r>
    </w:p>
    <w:p w14:paraId="751780A1">
      <w:pPr>
        <w:snapToGrid w:val="0"/>
        <w:spacing w:line="360" w:lineRule="auto"/>
        <w:jc w:val="left"/>
        <w:rPr>
          <w:color w:val="auto"/>
          <w:szCs w:val="21"/>
          <w:highlight w:val="none"/>
        </w:rPr>
      </w:pPr>
    </w:p>
    <w:p w14:paraId="4DDE19BB">
      <w:pPr>
        <w:snapToGrid w:val="0"/>
        <w:spacing w:line="360" w:lineRule="auto"/>
        <w:jc w:val="left"/>
        <w:rPr>
          <w:color w:val="auto"/>
          <w:szCs w:val="21"/>
          <w:highlight w:val="none"/>
        </w:rPr>
      </w:pPr>
    </w:p>
    <w:p w14:paraId="071F7F21">
      <w:pPr>
        <w:snapToGrid w:val="0"/>
        <w:spacing w:line="360" w:lineRule="auto"/>
        <w:jc w:val="left"/>
        <w:rPr>
          <w:color w:val="auto"/>
          <w:szCs w:val="21"/>
          <w:highlight w:val="none"/>
        </w:rPr>
      </w:pPr>
    </w:p>
    <w:p w14:paraId="4E145DC0">
      <w:pPr>
        <w:snapToGrid w:val="0"/>
        <w:spacing w:line="360" w:lineRule="auto"/>
        <w:jc w:val="left"/>
        <w:rPr>
          <w:color w:val="auto"/>
          <w:szCs w:val="21"/>
          <w:highlight w:val="none"/>
        </w:rPr>
      </w:pPr>
    </w:p>
    <w:p w14:paraId="2A7926B7">
      <w:pPr>
        <w:snapToGrid w:val="0"/>
        <w:spacing w:line="360" w:lineRule="auto"/>
        <w:jc w:val="left"/>
        <w:rPr>
          <w:color w:val="auto"/>
          <w:szCs w:val="21"/>
          <w:highlight w:val="none"/>
        </w:rPr>
      </w:pPr>
    </w:p>
    <w:p w14:paraId="55787BE4">
      <w:pPr>
        <w:snapToGrid w:val="0"/>
        <w:spacing w:line="360" w:lineRule="auto"/>
        <w:ind w:firstLine="4410" w:firstLineChars="2100"/>
        <w:rPr>
          <w:color w:val="auto"/>
          <w:szCs w:val="21"/>
          <w:highlight w:val="none"/>
        </w:rPr>
      </w:pPr>
      <w:r>
        <w:rPr>
          <w:rFonts w:hint="eastAsia"/>
          <w:color w:val="auto"/>
          <w:szCs w:val="21"/>
          <w:highlight w:val="none"/>
        </w:rPr>
        <w:t>供应商名称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4A4A69B1">
      <w:pPr>
        <w:snapToGrid w:val="0"/>
        <w:spacing w:line="360" w:lineRule="auto"/>
        <w:ind w:firstLine="4515" w:firstLineChars="2150"/>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62F1844A">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2E7BF9E">
      <w:pPr>
        <w:snapToGrid w:val="0"/>
        <w:spacing w:line="360" w:lineRule="auto"/>
        <w:jc w:val="left"/>
        <w:rPr>
          <w:color w:val="auto"/>
          <w:szCs w:val="21"/>
          <w:highlight w:val="none"/>
        </w:rPr>
      </w:pPr>
      <w:r>
        <w:rPr>
          <w:color w:val="auto"/>
          <w:szCs w:val="21"/>
          <w:highlight w:val="none"/>
        </w:rPr>
        <w:t>7.2</w:t>
      </w:r>
      <w:r>
        <w:rPr>
          <w:rFonts w:hint="eastAsia"/>
          <w:color w:val="auto"/>
          <w:szCs w:val="21"/>
          <w:highlight w:val="none"/>
        </w:rPr>
        <w:t>投标人直接管理关系信息表</w:t>
      </w:r>
    </w:p>
    <w:tbl>
      <w:tblPr>
        <w:tblStyle w:val="5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D8AF4D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BEC5D2">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C7F0B6">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49F70D">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0AE4FC">
            <w:pPr>
              <w:spacing w:line="360" w:lineRule="auto"/>
              <w:jc w:val="center"/>
              <w:rPr>
                <w:color w:val="auto"/>
                <w:szCs w:val="21"/>
                <w:highlight w:val="none"/>
              </w:rPr>
            </w:pPr>
            <w:r>
              <w:rPr>
                <w:rFonts w:hint="eastAsia"/>
                <w:color w:val="auto"/>
                <w:szCs w:val="21"/>
                <w:highlight w:val="none"/>
              </w:rPr>
              <w:t>备注</w:t>
            </w:r>
          </w:p>
        </w:tc>
      </w:tr>
      <w:tr w14:paraId="4C9CFB1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5BDFD9">
            <w:pPr>
              <w:spacing w:line="360" w:lineRule="auto"/>
              <w:jc w:val="center"/>
              <w:rPr>
                <w:color w:val="auto"/>
                <w:szCs w:val="21"/>
                <w:highlight w:val="none"/>
              </w:rPr>
            </w:pPr>
            <w:r>
              <w:rPr>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336F4D">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B307A2">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E7FFF">
            <w:pPr>
              <w:spacing w:line="360" w:lineRule="auto"/>
              <w:jc w:val="center"/>
              <w:rPr>
                <w:color w:val="auto"/>
                <w:szCs w:val="21"/>
                <w:highlight w:val="none"/>
              </w:rPr>
            </w:pPr>
          </w:p>
        </w:tc>
      </w:tr>
      <w:tr w14:paraId="34355A6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1A5EFE">
            <w:pPr>
              <w:spacing w:line="360" w:lineRule="auto"/>
              <w:jc w:val="center"/>
              <w:rPr>
                <w:color w:val="auto"/>
                <w:szCs w:val="21"/>
                <w:highlight w:val="none"/>
              </w:rPr>
            </w:pPr>
            <w:r>
              <w:rPr>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451F29">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F49124">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37539B">
            <w:pPr>
              <w:spacing w:line="360" w:lineRule="auto"/>
              <w:jc w:val="center"/>
              <w:rPr>
                <w:color w:val="auto"/>
                <w:szCs w:val="21"/>
                <w:highlight w:val="none"/>
              </w:rPr>
            </w:pPr>
          </w:p>
        </w:tc>
      </w:tr>
      <w:tr w14:paraId="79B198D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33098B">
            <w:pPr>
              <w:spacing w:line="360" w:lineRule="auto"/>
              <w:jc w:val="center"/>
              <w:rPr>
                <w:color w:val="auto"/>
                <w:szCs w:val="21"/>
                <w:highlight w:val="none"/>
              </w:rPr>
            </w:pPr>
            <w:r>
              <w:rPr>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941035">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EE1B44">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232DF9">
            <w:pPr>
              <w:spacing w:line="360" w:lineRule="auto"/>
              <w:jc w:val="center"/>
              <w:rPr>
                <w:color w:val="auto"/>
                <w:szCs w:val="21"/>
                <w:highlight w:val="none"/>
              </w:rPr>
            </w:pPr>
          </w:p>
        </w:tc>
      </w:tr>
      <w:tr w14:paraId="7649C52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0AE894">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DB6896">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CFF068">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4DB93F">
            <w:pPr>
              <w:spacing w:line="360" w:lineRule="auto"/>
              <w:jc w:val="center"/>
              <w:rPr>
                <w:color w:val="auto"/>
                <w:szCs w:val="21"/>
                <w:highlight w:val="none"/>
              </w:rPr>
            </w:pPr>
          </w:p>
        </w:tc>
      </w:tr>
    </w:tbl>
    <w:p w14:paraId="7CF6B75B">
      <w:pPr>
        <w:snapToGrid w:val="0"/>
        <w:spacing w:line="360" w:lineRule="auto"/>
        <w:jc w:val="left"/>
        <w:rPr>
          <w:color w:val="auto"/>
          <w:szCs w:val="21"/>
          <w:highlight w:val="none"/>
        </w:rPr>
      </w:pPr>
      <w:r>
        <w:rPr>
          <w:rFonts w:hint="eastAsia"/>
          <w:color w:val="auto"/>
          <w:szCs w:val="21"/>
          <w:highlight w:val="none"/>
        </w:rPr>
        <w:t>注：</w:t>
      </w:r>
    </w:p>
    <w:p w14:paraId="76213C68">
      <w:pPr>
        <w:snapToGrid w:val="0"/>
        <w:spacing w:line="360" w:lineRule="auto"/>
        <w:ind w:firstLine="420" w:firstLineChars="200"/>
        <w:jc w:val="left"/>
        <w:rPr>
          <w:color w:val="auto"/>
          <w:szCs w:val="21"/>
          <w:highlight w:val="none"/>
        </w:rPr>
      </w:pPr>
      <w:r>
        <w:rPr>
          <w:color w:val="auto"/>
          <w:szCs w:val="21"/>
          <w:highlight w:val="none"/>
        </w:rPr>
        <w:t>1.</w:t>
      </w:r>
      <w:r>
        <w:rPr>
          <w:rFonts w:hint="eastAsia"/>
          <w:color w:val="auto"/>
          <w:szCs w:val="21"/>
          <w:highlight w:val="none"/>
        </w:rPr>
        <w:t>管理关系：是指不具有出资持股关系的其他单位之间存在的管理与被管理关系，如一些上下级关系的事业单位和团体组织。</w:t>
      </w:r>
    </w:p>
    <w:p w14:paraId="4157D123">
      <w:pPr>
        <w:snapToGrid w:val="0"/>
        <w:spacing w:line="360" w:lineRule="auto"/>
        <w:ind w:firstLine="420" w:firstLineChars="200"/>
        <w:jc w:val="left"/>
        <w:rPr>
          <w:color w:val="auto"/>
          <w:szCs w:val="21"/>
          <w:highlight w:val="none"/>
        </w:rPr>
      </w:pPr>
      <w:r>
        <w:rPr>
          <w:color w:val="auto"/>
          <w:szCs w:val="21"/>
          <w:highlight w:val="none"/>
        </w:rPr>
        <w:t>2.</w:t>
      </w:r>
      <w:r>
        <w:rPr>
          <w:rFonts w:hint="eastAsia"/>
          <w:color w:val="auto"/>
          <w:szCs w:val="21"/>
          <w:highlight w:val="none"/>
        </w:rPr>
        <w:t>本表所指的管理关系仅限于直接管理关系，不包括间接的管理关系。</w:t>
      </w:r>
    </w:p>
    <w:p w14:paraId="145B719A">
      <w:pPr>
        <w:snapToGrid w:val="0"/>
        <w:spacing w:line="360" w:lineRule="auto"/>
        <w:ind w:firstLine="420" w:firstLineChars="200"/>
        <w:jc w:val="left"/>
        <w:rPr>
          <w:color w:val="auto"/>
          <w:szCs w:val="21"/>
          <w:highlight w:val="none"/>
        </w:rPr>
      </w:pPr>
      <w:r>
        <w:rPr>
          <w:color w:val="auto"/>
          <w:szCs w:val="21"/>
          <w:highlight w:val="none"/>
        </w:rPr>
        <w:t>3.</w:t>
      </w:r>
      <w:r>
        <w:rPr>
          <w:rFonts w:hint="eastAsia"/>
          <w:color w:val="auto"/>
          <w:szCs w:val="21"/>
          <w:highlight w:val="none"/>
        </w:rPr>
        <w:t>供应商不存在直接管理关系的，则填“无”。</w:t>
      </w:r>
    </w:p>
    <w:p w14:paraId="5ACDDFE7">
      <w:pPr>
        <w:snapToGrid w:val="0"/>
        <w:spacing w:line="360" w:lineRule="auto"/>
        <w:jc w:val="left"/>
        <w:rPr>
          <w:color w:val="auto"/>
          <w:szCs w:val="21"/>
          <w:highlight w:val="none"/>
        </w:rPr>
      </w:pPr>
    </w:p>
    <w:p w14:paraId="0DD1A311">
      <w:pPr>
        <w:snapToGrid w:val="0"/>
        <w:spacing w:line="360" w:lineRule="auto"/>
        <w:jc w:val="left"/>
        <w:rPr>
          <w:color w:val="auto"/>
          <w:szCs w:val="21"/>
          <w:highlight w:val="none"/>
        </w:rPr>
      </w:pPr>
    </w:p>
    <w:p w14:paraId="2EE841A1">
      <w:pPr>
        <w:snapToGrid w:val="0"/>
        <w:spacing w:line="360" w:lineRule="auto"/>
        <w:jc w:val="left"/>
        <w:rPr>
          <w:color w:val="auto"/>
          <w:szCs w:val="21"/>
          <w:highlight w:val="none"/>
        </w:rPr>
      </w:pPr>
    </w:p>
    <w:p w14:paraId="521EF111">
      <w:pPr>
        <w:snapToGrid w:val="0"/>
        <w:spacing w:line="360" w:lineRule="auto"/>
        <w:jc w:val="left"/>
        <w:rPr>
          <w:color w:val="auto"/>
          <w:szCs w:val="21"/>
          <w:highlight w:val="none"/>
        </w:rPr>
      </w:pPr>
    </w:p>
    <w:p w14:paraId="57BC2D59">
      <w:pPr>
        <w:snapToGrid w:val="0"/>
        <w:spacing w:line="360" w:lineRule="auto"/>
        <w:jc w:val="left"/>
        <w:rPr>
          <w:color w:val="auto"/>
          <w:szCs w:val="21"/>
          <w:highlight w:val="none"/>
        </w:rPr>
      </w:pPr>
    </w:p>
    <w:p w14:paraId="0462A9B0">
      <w:pPr>
        <w:snapToGrid w:val="0"/>
        <w:spacing w:line="360" w:lineRule="auto"/>
        <w:jc w:val="left"/>
        <w:rPr>
          <w:color w:val="auto"/>
          <w:szCs w:val="21"/>
          <w:highlight w:val="none"/>
        </w:rPr>
      </w:pPr>
    </w:p>
    <w:p w14:paraId="25D0D278">
      <w:pPr>
        <w:snapToGrid w:val="0"/>
        <w:spacing w:line="360" w:lineRule="auto"/>
        <w:jc w:val="left"/>
        <w:rPr>
          <w:color w:val="auto"/>
          <w:szCs w:val="21"/>
          <w:highlight w:val="none"/>
        </w:rPr>
      </w:pPr>
    </w:p>
    <w:p w14:paraId="088E3740">
      <w:pPr>
        <w:snapToGrid w:val="0"/>
        <w:spacing w:line="360" w:lineRule="auto"/>
        <w:jc w:val="left"/>
        <w:rPr>
          <w:color w:val="auto"/>
          <w:szCs w:val="21"/>
          <w:highlight w:val="none"/>
        </w:rPr>
      </w:pPr>
    </w:p>
    <w:p w14:paraId="07F00B6A">
      <w:pPr>
        <w:snapToGrid w:val="0"/>
        <w:spacing w:line="360" w:lineRule="auto"/>
        <w:ind w:firstLine="4410" w:firstLineChars="2100"/>
        <w:rPr>
          <w:color w:val="auto"/>
          <w:szCs w:val="21"/>
          <w:highlight w:val="none"/>
        </w:rPr>
      </w:pPr>
      <w:r>
        <w:rPr>
          <w:rFonts w:hint="eastAsia"/>
          <w:color w:val="auto"/>
          <w:szCs w:val="21"/>
          <w:highlight w:val="none"/>
        </w:rPr>
        <w:t>供应商名称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6902FE6D">
      <w:pPr>
        <w:snapToGrid w:val="0"/>
        <w:spacing w:line="360" w:lineRule="auto"/>
        <w:ind w:firstLine="4515" w:firstLineChars="2150"/>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207EAC39">
      <w:pPr>
        <w:snapToGrid w:val="0"/>
        <w:spacing w:before="50" w:after="120" w:afterLines="50" w:line="440" w:lineRule="exact"/>
        <w:jc w:val="left"/>
        <w:rPr>
          <w:color w:val="auto"/>
          <w:szCs w:val="21"/>
          <w:highlight w:val="none"/>
        </w:rPr>
      </w:pPr>
    </w:p>
    <w:bookmarkEnd w:id="163"/>
    <w:p w14:paraId="6B254643">
      <w:pPr>
        <w:widowControl/>
        <w:jc w:val="left"/>
        <w:rPr>
          <w:color w:val="auto"/>
          <w:szCs w:val="21"/>
          <w:highlight w:val="none"/>
        </w:rPr>
      </w:pPr>
      <w:r>
        <w:rPr>
          <w:color w:val="auto"/>
          <w:szCs w:val="21"/>
          <w:highlight w:val="none"/>
        </w:rPr>
        <w:br w:type="page"/>
      </w:r>
      <w:bookmarkStart w:id="164" w:name="_Hlk65854557"/>
      <w:bookmarkStart w:id="165" w:name="_Hlk60652166"/>
      <w:bookmarkStart w:id="166" w:name="_Hlk65852070"/>
    </w:p>
    <w:bookmarkEnd w:id="164"/>
    <w:bookmarkEnd w:id="165"/>
    <w:p w14:paraId="4A6595B8">
      <w:pPr>
        <w:snapToGrid w:val="0"/>
        <w:spacing w:before="50" w:after="120" w:afterLines="50" w:line="400" w:lineRule="exact"/>
        <w:jc w:val="left"/>
        <w:rPr>
          <w:color w:val="auto"/>
          <w:szCs w:val="21"/>
          <w:highlight w:val="none"/>
        </w:rPr>
      </w:pPr>
      <w:r>
        <w:rPr>
          <w:color w:val="auto"/>
          <w:szCs w:val="21"/>
          <w:highlight w:val="none"/>
        </w:rPr>
        <w:t>8．投标保证金缴纳证明</w:t>
      </w:r>
      <w:r>
        <w:rPr>
          <w:rFonts w:hint="eastAsia"/>
          <w:color w:val="auto"/>
          <w:szCs w:val="21"/>
          <w:highlight w:val="none"/>
        </w:rPr>
        <w:t>。</w:t>
      </w:r>
      <w:r>
        <w:rPr>
          <w:rFonts w:hint="eastAsia"/>
          <w:b/>
          <w:color w:val="auto"/>
          <w:szCs w:val="21"/>
          <w:highlight w:val="none"/>
        </w:rPr>
        <w:t>（如招标文件有要求时提供）</w:t>
      </w:r>
    </w:p>
    <w:p w14:paraId="2E06622E">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6E6AB47B">
      <w:pPr>
        <w:snapToGrid w:val="0"/>
        <w:spacing w:before="50" w:after="120" w:afterLines="50" w:line="440" w:lineRule="exact"/>
        <w:jc w:val="left"/>
        <w:rPr>
          <w:color w:val="auto"/>
          <w:szCs w:val="21"/>
          <w:highlight w:val="none"/>
        </w:rPr>
      </w:pPr>
      <w:r>
        <w:rPr>
          <w:rFonts w:hint="eastAsia"/>
          <w:color w:val="auto"/>
          <w:highlight w:val="none"/>
        </w:rPr>
        <w:t>（2）以支票、汇票、本票或金融机构、担保机构出具的保函等非现金形式缴纳的，提供原件扫描件或复印件并加盖供应商电子签章。投标保函参考如下格式开具：</w:t>
      </w:r>
    </w:p>
    <w:p w14:paraId="7D9CF7A2">
      <w:pPr>
        <w:widowControl/>
        <w:jc w:val="center"/>
        <w:rPr>
          <w:b/>
          <w:bCs/>
          <w:color w:val="auto"/>
          <w:sz w:val="28"/>
          <w:szCs w:val="36"/>
          <w:highlight w:val="none"/>
        </w:rPr>
      </w:pPr>
    </w:p>
    <w:p w14:paraId="6637981F">
      <w:pPr>
        <w:widowControl/>
        <w:jc w:val="center"/>
        <w:rPr>
          <w:color w:val="auto"/>
          <w:szCs w:val="21"/>
          <w:highlight w:val="none"/>
        </w:rPr>
      </w:pPr>
      <w:r>
        <w:rPr>
          <w:rFonts w:hint="eastAsia"/>
          <w:b/>
          <w:bCs/>
          <w:color w:val="auto"/>
          <w:sz w:val="28"/>
          <w:szCs w:val="36"/>
          <w:highlight w:val="none"/>
        </w:rPr>
        <w:t>投标保函格式</w:t>
      </w:r>
    </w:p>
    <w:p w14:paraId="3A55E6A2">
      <w:pPr>
        <w:snapToGrid w:val="0"/>
        <w:spacing w:before="50" w:after="120" w:afterLines="50"/>
        <w:jc w:val="left"/>
        <w:rPr>
          <w:color w:val="auto"/>
          <w:highlight w:val="none"/>
        </w:rPr>
      </w:pPr>
      <w:r>
        <w:rPr>
          <w:rFonts w:hint="eastAsia"/>
          <w:color w:val="auto"/>
          <w:highlight w:val="none"/>
        </w:rPr>
        <w:t xml:space="preserve">编号：           </w:t>
      </w:r>
    </w:p>
    <w:p w14:paraId="08B208F0">
      <w:pPr>
        <w:snapToGrid w:val="0"/>
        <w:spacing w:before="50" w:after="120" w:afterLines="50"/>
        <w:jc w:val="left"/>
        <w:rPr>
          <w:color w:val="auto"/>
          <w:highlight w:val="none"/>
        </w:rPr>
      </w:pPr>
      <w:r>
        <w:rPr>
          <w:rFonts w:hint="eastAsia"/>
          <w:color w:val="auto"/>
          <w:highlight w:val="none"/>
        </w:rPr>
        <w:t>申请人：</w:t>
      </w:r>
    </w:p>
    <w:p w14:paraId="0377A503">
      <w:pPr>
        <w:snapToGrid w:val="0"/>
        <w:spacing w:before="50" w:after="120" w:afterLines="50"/>
        <w:jc w:val="left"/>
        <w:rPr>
          <w:color w:val="auto"/>
          <w:highlight w:val="none"/>
        </w:rPr>
      </w:pPr>
      <w:r>
        <w:rPr>
          <w:rFonts w:hint="eastAsia"/>
          <w:color w:val="auto"/>
          <w:highlight w:val="none"/>
        </w:rPr>
        <w:t>地址：</w:t>
      </w:r>
    </w:p>
    <w:p w14:paraId="20F871CF">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14:paraId="187D0879">
      <w:pPr>
        <w:snapToGrid w:val="0"/>
        <w:spacing w:before="50" w:after="120" w:afterLines="50"/>
        <w:jc w:val="left"/>
        <w:rPr>
          <w:color w:val="auto"/>
          <w:highlight w:val="none"/>
        </w:rPr>
      </w:pPr>
      <w:r>
        <w:rPr>
          <w:rFonts w:hint="eastAsia"/>
          <w:color w:val="auto"/>
          <w:highlight w:val="none"/>
        </w:rPr>
        <w:t>地址：</w:t>
      </w:r>
    </w:p>
    <w:p w14:paraId="3A67CC4C">
      <w:pPr>
        <w:snapToGrid w:val="0"/>
        <w:spacing w:before="50" w:after="120" w:afterLines="50"/>
        <w:jc w:val="left"/>
        <w:rPr>
          <w:color w:val="auto"/>
          <w:highlight w:val="none"/>
        </w:rPr>
      </w:pPr>
      <w:r>
        <w:rPr>
          <w:rFonts w:hint="eastAsia"/>
          <w:color w:val="auto"/>
          <w:highlight w:val="none"/>
        </w:rPr>
        <w:t>开立人：</w:t>
      </w:r>
    </w:p>
    <w:p w14:paraId="4CD2AC90">
      <w:pPr>
        <w:snapToGrid w:val="0"/>
        <w:spacing w:before="50" w:after="120" w:afterLines="50"/>
        <w:jc w:val="left"/>
        <w:rPr>
          <w:color w:val="auto"/>
          <w:highlight w:val="none"/>
        </w:rPr>
      </w:pPr>
      <w:r>
        <w:rPr>
          <w:rFonts w:hint="eastAsia"/>
          <w:color w:val="auto"/>
          <w:highlight w:val="none"/>
        </w:rPr>
        <w:t>地址：</w:t>
      </w:r>
    </w:p>
    <w:p w14:paraId="299AFAB6">
      <w:pPr>
        <w:snapToGrid w:val="0"/>
        <w:spacing w:before="50" w:after="120" w:afterLines="50" w:line="440" w:lineRule="exact"/>
        <w:jc w:val="left"/>
        <w:rPr>
          <w:color w:val="auto"/>
          <w:highlight w:val="none"/>
        </w:rPr>
      </w:pPr>
    </w:p>
    <w:p w14:paraId="6791DEA3">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3336CA60">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3794CB8A">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22CF6CA1">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57579C2F">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14:paraId="08E39623">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14:paraId="42B5F0BB">
      <w:pPr>
        <w:snapToGrid w:val="0"/>
        <w:spacing w:before="50" w:after="120" w:afterLines="50" w:line="276"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14:paraId="13CC65F8">
      <w:pPr>
        <w:snapToGrid w:val="0"/>
        <w:spacing w:before="50" w:after="120" w:afterLines="50" w:line="276"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14:paraId="57B84C9E">
      <w:pPr>
        <w:snapToGrid w:val="0"/>
        <w:spacing w:before="50" w:after="120" w:afterLines="50" w:line="276" w:lineRule="auto"/>
        <w:ind w:firstLine="420" w:firstLineChars="200"/>
        <w:jc w:val="left"/>
        <w:rPr>
          <w:color w:val="auto"/>
          <w:highlight w:val="none"/>
        </w:rPr>
      </w:pPr>
      <w:r>
        <w:rPr>
          <w:rFonts w:hint="eastAsia"/>
          <w:color w:val="auto"/>
          <w:highlight w:val="none"/>
        </w:rPr>
        <w:t>（5）投标人违反招标文件规定的其他情形。</w:t>
      </w:r>
    </w:p>
    <w:p w14:paraId="3EBB753E">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1579602A">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3016C42B">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14:paraId="056FCF04">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14:paraId="35714CBE">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4987235B">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648866AB">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7DF44275">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14:paraId="266BAF7C">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707CD5BF">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27AB4C8F">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1304CCF5">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72BE1A3B">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77284404">
      <w:pPr>
        <w:snapToGrid w:val="0"/>
        <w:spacing w:before="50" w:after="120" w:afterLines="50" w:line="276" w:lineRule="auto"/>
        <w:jc w:val="left"/>
        <w:rPr>
          <w:color w:val="auto"/>
          <w:highlight w:val="none"/>
        </w:rPr>
      </w:pPr>
    </w:p>
    <w:p w14:paraId="551307BA">
      <w:pPr>
        <w:snapToGrid w:val="0"/>
        <w:spacing w:before="50" w:after="120" w:afterLines="50" w:line="276" w:lineRule="auto"/>
        <w:jc w:val="left"/>
        <w:rPr>
          <w:color w:val="auto"/>
          <w:highlight w:val="none"/>
        </w:rPr>
      </w:pPr>
      <w:r>
        <w:rPr>
          <w:rFonts w:hint="eastAsia"/>
          <w:color w:val="auto"/>
          <w:highlight w:val="none"/>
        </w:rPr>
        <w:t xml:space="preserve">开 立 人：                                                  （公章） </w:t>
      </w:r>
    </w:p>
    <w:p w14:paraId="3BA69363">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14:paraId="5A6763BD">
      <w:pPr>
        <w:snapToGrid w:val="0"/>
        <w:spacing w:before="50" w:after="120" w:afterLines="50" w:line="276" w:lineRule="auto"/>
        <w:jc w:val="left"/>
        <w:rPr>
          <w:color w:val="auto"/>
          <w:highlight w:val="none"/>
        </w:rPr>
      </w:pPr>
      <w:r>
        <w:rPr>
          <w:rFonts w:hint="eastAsia"/>
          <w:color w:val="auto"/>
          <w:highlight w:val="none"/>
        </w:rPr>
        <w:t xml:space="preserve">地    址：                                       </w:t>
      </w:r>
    </w:p>
    <w:p w14:paraId="3DFC6E03">
      <w:pPr>
        <w:snapToGrid w:val="0"/>
        <w:spacing w:before="50" w:after="120" w:afterLines="50" w:line="276" w:lineRule="auto"/>
        <w:jc w:val="left"/>
        <w:rPr>
          <w:color w:val="auto"/>
          <w:highlight w:val="none"/>
        </w:rPr>
      </w:pPr>
      <w:r>
        <w:rPr>
          <w:rFonts w:hint="eastAsia"/>
          <w:color w:val="auto"/>
          <w:highlight w:val="none"/>
        </w:rPr>
        <w:t xml:space="preserve">邮政编码：                 </w:t>
      </w:r>
    </w:p>
    <w:p w14:paraId="4B5F3183">
      <w:pPr>
        <w:snapToGrid w:val="0"/>
        <w:spacing w:before="50" w:after="120" w:afterLines="50" w:line="276" w:lineRule="auto"/>
        <w:jc w:val="left"/>
        <w:rPr>
          <w:color w:val="auto"/>
          <w:highlight w:val="none"/>
        </w:rPr>
      </w:pPr>
      <w:r>
        <w:rPr>
          <w:rFonts w:hint="eastAsia"/>
          <w:color w:val="auto"/>
          <w:highlight w:val="none"/>
        </w:rPr>
        <w:t xml:space="preserve">电    话：                 </w:t>
      </w:r>
    </w:p>
    <w:p w14:paraId="32C56C53">
      <w:pPr>
        <w:snapToGrid w:val="0"/>
        <w:spacing w:before="50" w:after="120" w:afterLines="50" w:line="276" w:lineRule="auto"/>
        <w:jc w:val="left"/>
        <w:rPr>
          <w:color w:val="auto"/>
          <w:highlight w:val="none"/>
        </w:rPr>
      </w:pPr>
      <w:r>
        <w:rPr>
          <w:rFonts w:hint="eastAsia"/>
          <w:color w:val="auto"/>
          <w:highlight w:val="none"/>
        </w:rPr>
        <w:t xml:space="preserve">传    真：                 </w:t>
      </w:r>
    </w:p>
    <w:p w14:paraId="40888E37">
      <w:pPr>
        <w:snapToGrid w:val="0"/>
        <w:spacing w:before="50" w:after="120" w:afterLines="50" w:line="276" w:lineRule="auto"/>
        <w:jc w:val="left"/>
        <w:rPr>
          <w:color w:val="auto"/>
          <w:highlight w:val="none"/>
        </w:rPr>
      </w:pPr>
      <w:r>
        <w:rPr>
          <w:rFonts w:hint="eastAsia"/>
          <w:color w:val="auto"/>
          <w:highlight w:val="none"/>
        </w:rPr>
        <w:t>开立时间：      年       月        日</w:t>
      </w:r>
    </w:p>
    <w:p w14:paraId="5F3DCFBC">
      <w:pPr>
        <w:widowControl/>
        <w:jc w:val="left"/>
        <w:rPr>
          <w:color w:val="auto"/>
          <w:szCs w:val="21"/>
          <w:highlight w:val="none"/>
        </w:rPr>
      </w:pPr>
      <w:r>
        <w:rPr>
          <w:color w:val="auto"/>
          <w:szCs w:val="21"/>
          <w:highlight w:val="none"/>
        </w:rPr>
        <w:br w:type="page"/>
      </w:r>
    </w:p>
    <w:p w14:paraId="63A8AA8D">
      <w:pPr>
        <w:snapToGrid w:val="0"/>
        <w:spacing w:before="50" w:after="120" w:afterLines="50"/>
        <w:jc w:val="left"/>
        <w:rPr>
          <w:color w:val="auto"/>
          <w:szCs w:val="21"/>
          <w:highlight w:val="none"/>
        </w:rPr>
      </w:pPr>
      <w:r>
        <w:rPr>
          <w:color w:val="auto"/>
          <w:szCs w:val="21"/>
          <w:highlight w:val="none"/>
        </w:rPr>
        <w:t>9．供应商认为应当要提交的</w:t>
      </w:r>
      <w:r>
        <w:rPr>
          <w:rFonts w:hint="eastAsia"/>
          <w:color w:val="auto"/>
          <w:szCs w:val="21"/>
          <w:highlight w:val="none"/>
        </w:rPr>
        <w:t>其他</w:t>
      </w:r>
      <w:r>
        <w:rPr>
          <w:color w:val="auto"/>
          <w:szCs w:val="21"/>
          <w:highlight w:val="none"/>
        </w:rPr>
        <w:t>资格证明材料。</w:t>
      </w:r>
      <w:r>
        <w:rPr>
          <w:bCs/>
          <w:color w:val="auto"/>
          <w:sz w:val="24"/>
          <w:highlight w:val="none"/>
        </w:rPr>
        <w:t xml:space="preserve"> </w:t>
      </w:r>
    </w:p>
    <w:p w14:paraId="3B51DA5C">
      <w:pPr>
        <w:spacing w:line="276" w:lineRule="auto"/>
        <w:rPr>
          <w:color w:val="auto"/>
          <w:szCs w:val="21"/>
          <w:highlight w:val="none"/>
        </w:rPr>
      </w:pPr>
    </w:p>
    <w:p w14:paraId="4A6061A6">
      <w:pPr>
        <w:widowControl/>
        <w:jc w:val="left"/>
        <w:rPr>
          <w:color w:val="auto"/>
          <w:szCs w:val="21"/>
          <w:highlight w:val="none"/>
        </w:rPr>
      </w:pPr>
      <w:r>
        <w:rPr>
          <w:color w:val="auto"/>
          <w:szCs w:val="21"/>
          <w:highlight w:val="none"/>
        </w:rPr>
        <w:br w:type="page"/>
      </w:r>
      <w:bookmarkEnd w:id="166"/>
    </w:p>
    <w:bookmarkEnd w:id="158"/>
    <w:p w14:paraId="3BCD631F">
      <w:pPr>
        <w:snapToGrid w:val="0"/>
        <w:spacing w:before="120" w:beforeLines="50" w:after="50" w:line="440" w:lineRule="exact"/>
        <w:jc w:val="left"/>
        <w:outlineLvl w:val="1"/>
        <w:rPr>
          <w:bCs/>
          <w:color w:val="auto"/>
          <w:sz w:val="24"/>
          <w:highlight w:val="none"/>
        </w:rPr>
      </w:pPr>
      <w:r>
        <w:rPr>
          <w:bCs/>
          <w:color w:val="auto"/>
          <w:sz w:val="24"/>
          <w:highlight w:val="none"/>
        </w:rPr>
        <w:t>2．投标文件封面参考格式</w:t>
      </w:r>
      <w:r>
        <w:rPr>
          <w:rFonts w:hint="eastAsia"/>
          <w:bCs/>
          <w:color w:val="auto"/>
          <w:sz w:val="24"/>
          <w:highlight w:val="none"/>
        </w:rPr>
        <w:t>（商务技术文件）</w:t>
      </w:r>
      <w:r>
        <w:rPr>
          <w:bCs/>
          <w:color w:val="auto"/>
          <w:sz w:val="24"/>
          <w:highlight w:val="none"/>
        </w:rPr>
        <w:t xml:space="preserve">： </w:t>
      </w:r>
    </w:p>
    <w:p w14:paraId="3E22D9AA">
      <w:pPr>
        <w:snapToGrid w:val="0"/>
        <w:spacing w:before="50" w:after="120" w:afterLines="50" w:line="400" w:lineRule="exact"/>
        <w:jc w:val="left"/>
        <w:rPr>
          <w:bCs/>
          <w:color w:val="auto"/>
          <w:sz w:val="24"/>
          <w:highlight w:val="none"/>
        </w:rPr>
      </w:pPr>
    </w:p>
    <w:p w14:paraId="7A90077B">
      <w:pPr>
        <w:snapToGrid w:val="0"/>
        <w:spacing w:before="120" w:beforeLines="50" w:after="50" w:line="360" w:lineRule="exact"/>
        <w:rPr>
          <w:color w:val="auto"/>
          <w:sz w:val="24"/>
          <w:highlight w:val="none"/>
        </w:rPr>
      </w:pPr>
    </w:p>
    <w:p w14:paraId="2FA6D89C">
      <w:pPr>
        <w:snapToGrid w:val="0"/>
        <w:spacing w:before="120" w:beforeLines="50" w:after="50" w:line="360" w:lineRule="exact"/>
        <w:jc w:val="center"/>
        <w:rPr>
          <w:bCs/>
          <w:color w:val="auto"/>
          <w:sz w:val="24"/>
          <w:highlight w:val="none"/>
        </w:rPr>
      </w:pPr>
    </w:p>
    <w:p w14:paraId="404DFDBD">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6D572751">
      <w:pPr>
        <w:snapToGrid w:val="0"/>
        <w:spacing w:before="120" w:beforeLines="50" w:after="50" w:line="360" w:lineRule="exact"/>
        <w:jc w:val="center"/>
        <w:rPr>
          <w:b/>
          <w:bCs/>
          <w:color w:val="auto"/>
          <w:sz w:val="44"/>
          <w:szCs w:val="44"/>
          <w:highlight w:val="none"/>
        </w:rPr>
      </w:pPr>
    </w:p>
    <w:p w14:paraId="3014D07E">
      <w:pPr>
        <w:snapToGrid w:val="0"/>
        <w:spacing w:before="120" w:beforeLines="50" w:after="50" w:line="360" w:lineRule="exact"/>
        <w:jc w:val="center"/>
        <w:rPr>
          <w:b/>
          <w:bCs/>
          <w:color w:val="auto"/>
          <w:sz w:val="44"/>
          <w:szCs w:val="44"/>
          <w:highlight w:val="none"/>
        </w:rPr>
      </w:pPr>
    </w:p>
    <w:p w14:paraId="3E158776">
      <w:pPr>
        <w:snapToGrid w:val="0"/>
        <w:spacing w:before="120" w:beforeLines="50" w:after="50" w:line="360" w:lineRule="exact"/>
        <w:jc w:val="center"/>
        <w:rPr>
          <w:b/>
          <w:bCs/>
          <w:color w:val="auto"/>
          <w:sz w:val="44"/>
          <w:szCs w:val="44"/>
          <w:highlight w:val="none"/>
        </w:rPr>
      </w:pPr>
      <w:r>
        <w:rPr>
          <w:b/>
          <w:bCs/>
          <w:color w:val="auto"/>
          <w:sz w:val="44"/>
          <w:szCs w:val="44"/>
          <w:highlight w:val="none"/>
        </w:rPr>
        <w:t xml:space="preserve"> 商务技术文件</w:t>
      </w:r>
    </w:p>
    <w:p w14:paraId="3E3F2E96">
      <w:pPr>
        <w:snapToGrid w:val="0"/>
        <w:spacing w:before="120" w:beforeLines="50" w:after="50" w:line="360" w:lineRule="exact"/>
        <w:rPr>
          <w:bCs/>
          <w:color w:val="auto"/>
          <w:sz w:val="24"/>
          <w:highlight w:val="none"/>
        </w:rPr>
      </w:pPr>
    </w:p>
    <w:p w14:paraId="6C2B3237">
      <w:pPr>
        <w:snapToGrid w:val="0"/>
        <w:spacing w:before="120" w:beforeLines="50" w:after="50" w:line="360" w:lineRule="exact"/>
        <w:rPr>
          <w:bCs/>
          <w:color w:val="auto"/>
          <w:sz w:val="24"/>
          <w:highlight w:val="none"/>
        </w:rPr>
      </w:pPr>
    </w:p>
    <w:p w14:paraId="0E410DD9">
      <w:pPr>
        <w:snapToGrid w:val="0"/>
        <w:spacing w:before="120" w:beforeLines="50" w:after="50" w:line="360" w:lineRule="exact"/>
        <w:rPr>
          <w:bCs/>
          <w:color w:val="auto"/>
          <w:sz w:val="24"/>
          <w:highlight w:val="none"/>
        </w:rPr>
      </w:pPr>
    </w:p>
    <w:p w14:paraId="17F0ECB8">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2EE5A048">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1A8A900B">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15389A93">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7D98A50F">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62DF4579">
      <w:pPr>
        <w:snapToGrid w:val="0"/>
        <w:spacing w:before="120" w:beforeLines="50" w:after="50" w:line="360" w:lineRule="exact"/>
        <w:ind w:firstLine="720" w:firstLineChars="300"/>
        <w:rPr>
          <w:bCs/>
          <w:color w:val="auto"/>
          <w:sz w:val="24"/>
          <w:highlight w:val="none"/>
        </w:rPr>
      </w:pPr>
    </w:p>
    <w:p w14:paraId="7B132209">
      <w:pPr>
        <w:pStyle w:val="7"/>
        <w:snapToGrid w:val="0"/>
        <w:spacing w:before="50" w:after="50" w:line="360" w:lineRule="exact"/>
        <w:ind w:firstLine="960" w:firstLineChars="400"/>
        <w:rPr>
          <w:bCs/>
          <w:color w:val="auto"/>
          <w:sz w:val="24"/>
          <w:szCs w:val="24"/>
          <w:highlight w:val="none"/>
        </w:rPr>
      </w:pPr>
    </w:p>
    <w:p w14:paraId="68514F5C">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4E53736C">
      <w:pPr>
        <w:rPr>
          <w:color w:val="auto"/>
          <w:highlight w:val="none"/>
        </w:rPr>
      </w:pPr>
      <w:r>
        <w:rPr>
          <w:color w:val="auto"/>
          <w:highlight w:val="none"/>
        </w:rPr>
        <w:br w:type="page"/>
      </w:r>
    </w:p>
    <w:p w14:paraId="5E5CA333">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50C6D8F0">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6E2DDDBA">
      <w:pPr>
        <w:rPr>
          <w:b/>
          <w:color w:val="auto"/>
          <w:szCs w:val="21"/>
          <w:highlight w:val="none"/>
        </w:rPr>
      </w:pPr>
      <w:r>
        <w:rPr>
          <w:color w:val="auto"/>
          <w:highlight w:val="none"/>
        </w:rPr>
        <w:br w:type="page"/>
      </w:r>
      <w:bookmarkStart w:id="167" w:name="_Toc462223472"/>
      <w:bookmarkStart w:id="168" w:name="_Toc462320613"/>
      <w:bookmarkStart w:id="169" w:name="_Toc455309222"/>
      <w:bookmarkStart w:id="170" w:name="_Hlk19114325"/>
      <w:r>
        <w:rPr>
          <w:color w:val="auto"/>
          <w:szCs w:val="21"/>
          <w:highlight w:val="none"/>
        </w:rPr>
        <w:t>1．法定代表人身份证明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1EA6AF7A">
      <w:pPr>
        <w:snapToGrid w:val="0"/>
        <w:spacing w:before="120" w:beforeLines="50" w:after="50" w:line="440" w:lineRule="exact"/>
        <w:jc w:val="center"/>
        <w:rPr>
          <w:color w:val="auto"/>
          <w:szCs w:val="21"/>
          <w:highlight w:val="none"/>
        </w:rPr>
      </w:pPr>
    </w:p>
    <w:p w14:paraId="4CD0A75B">
      <w:pPr>
        <w:snapToGrid w:val="0"/>
        <w:spacing w:before="120" w:beforeLines="50" w:after="50" w:line="440" w:lineRule="exact"/>
        <w:jc w:val="center"/>
        <w:rPr>
          <w:b/>
          <w:color w:val="auto"/>
          <w:szCs w:val="21"/>
          <w:highlight w:val="none"/>
        </w:rPr>
      </w:pPr>
      <w:r>
        <w:rPr>
          <w:b/>
          <w:color w:val="auto"/>
          <w:szCs w:val="21"/>
          <w:highlight w:val="none"/>
        </w:rPr>
        <w:t>法定代表人身份证明</w:t>
      </w:r>
      <w:bookmarkEnd w:id="167"/>
      <w:bookmarkEnd w:id="168"/>
      <w:bookmarkEnd w:id="169"/>
    </w:p>
    <w:p w14:paraId="457EB9C4">
      <w:pPr>
        <w:spacing w:line="360" w:lineRule="auto"/>
        <w:rPr>
          <w:color w:val="auto"/>
          <w:highlight w:val="none"/>
        </w:rPr>
      </w:pPr>
    </w:p>
    <w:p w14:paraId="2222E2B4">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40C1C691">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6E54183D">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7F0EF546">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2572690C">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1DC6B9CE">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5C797D35">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1AD30FF1">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41E4086D">
      <w:pPr>
        <w:spacing w:line="540" w:lineRule="exact"/>
        <w:rPr>
          <w:color w:val="auto"/>
          <w:szCs w:val="21"/>
          <w:highlight w:val="none"/>
        </w:rPr>
      </w:pPr>
    </w:p>
    <w:p w14:paraId="62D663B0">
      <w:pPr>
        <w:spacing w:line="540" w:lineRule="exact"/>
        <w:ind w:firstLine="420" w:firstLineChars="200"/>
        <w:rPr>
          <w:color w:val="auto"/>
          <w:szCs w:val="21"/>
          <w:highlight w:val="none"/>
        </w:rPr>
      </w:pPr>
      <w:r>
        <w:rPr>
          <w:color w:val="auto"/>
          <w:szCs w:val="21"/>
          <w:highlight w:val="none"/>
        </w:rPr>
        <w:t>特此证明。</w:t>
      </w:r>
    </w:p>
    <w:p w14:paraId="4BE7B46F">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3D776272">
      <w:pPr>
        <w:spacing w:line="360" w:lineRule="auto"/>
        <w:rPr>
          <w:color w:val="auto"/>
          <w:szCs w:val="21"/>
          <w:highlight w:val="none"/>
        </w:rPr>
      </w:pPr>
      <w:r>
        <w:rPr>
          <w:color w:val="auto"/>
          <w:szCs w:val="21"/>
          <w:highlight w:val="none"/>
        </w:rPr>
        <w:t xml:space="preserve">                                                                                               年       月       日 </w:t>
      </w:r>
    </w:p>
    <w:p w14:paraId="527EFC52">
      <w:pPr>
        <w:spacing w:line="360" w:lineRule="auto"/>
        <w:ind w:firstLine="420" w:firstLineChars="200"/>
        <w:rPr>
          <w:color w:val="auto"/>
          <w:szCs w:val="21"/>
          <w:highlight w:val="none"/>
        </w:rPr>
      </w:pPr>
    </w:p>
    <w:p w14:paraId="1BFBD125">
      <w:pPr>
        <w:spacing w:line="360" w:lineRule="auto"/>
        <w:rPr>
          <w:color w:val="auto"/>
          <w:szCs w:val="21"/>
          <w:highlight w:val="none"/>
        </w:rPr>
      </w:pPr>
      <w:r>
        <w:rPr>
          <w:color w:val="auto"/>
          <w:szCs w:val="21"/>
          <w:highlight w:val="none"/>
        </w:rPr>
        <w:t>附件：法定代表人身份证复印件</w:t>
      </w:r>
    </w:p>
    <w:p w14:paraId="2AAC642E">
      <w:pPr>
        <w:spacing w:line="360" w:lineRule="auto"/>
        <w:rPr>
          <w:color w:val="auto"/>
          <w:szCs w:val="21"/>
          <w:highlight w:val="none"/>
        </w:rPr>
      </w:pPr>
    </w:p>
    <w:bookmarkEnd w:id="170"/>
    <w:p w14:paraId="497F2D47">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3E0DEB8C">
      <w:pPr>
        <w:snapToGrid w:val="0"/>
        <w:spacing w:before="120" w:beforeLines="50" w:after="50" w:line="440" w:lineRule="exact"/>
        <w:jc w:val="center"/>
        <w:rPr>
          <w:b/>
          <w:color w:val="auto"/>
          <w:szCs w:val="21"/>
          <w:highlight w:val="none"/>
        </w:rPr>
      </w:pPr>
    </w:p>
    <w:p w14:paraId="3B29CD44">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3EDBFEC0">
      <w:pPr>
        <w:snapToGrid w:val="0"/>
        <w:spacing w:before="120" w:beforeLines="50" w:after="50" w:line="440" w:lineRule="exact"/>
        <w:rPr>
          <w:b/>
          <w:bCs/>
          <w:color w:val="auto"/>
          <w:szCs w:val="21"/>
          <w:highlight w:val="none"/>
        </w:rPr>
      </w:pPr>
      <w:r>
        <w:rPr>
          <w:bCs/>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264F10E5">
      <w:pPr>
        <w:snapToGrid w:val="0"/>
        <w:spacing w:before="120" w:beforeLines="50" w:after="50" w:line="440" w:lineRule="exact"/>
        <w:ind w:firstLine="420" w:firstLineChars="200"/>
        <w:rPr>
          <w:color w:val="auto"/>
          <w:szCs w:val="21"/>
          <w:highlight w:val="none"/>
        </w:rPr>
      </w:pPr>
      <w:r>
        <w:rPr>
          <w:color w:val="auto"/>
          <w:szCs w:val="21"/>
          <w:highlight w:val="none"/>
        </w:rPr>
        <w:t>我</w:t>
      </w:r>
      <w:r>
        <w:rPr>
          <w:i/>
          <w:iCs/>
          <w:color w:val="auto"/>
          <w:szCs w:val="21"/>
          <w:highlight w:val="none"/>
          <w:u w:val="single"/>
        </w:rPr>
        <w:t>（</w:t>
      </w:r>
      <w:r>
        <w:rPr>
          <w:rFonts w:hint="eastAsia"/>
          <w:i/>
          <w:iCs/>
          <w:color w:val="auto"/>
          <w:szCs w:val="21"/>
          <w:highlight w:val="none"/>
          <w:u w:val="single"/>
        </w:rPr>
        <w:t>法定代表人姓名</w:t>
      </w:r>
      <w:r>
        <w:rPr>
          <w:i/>
          <w:iCs/>
          <w:color w:val="auto"/>
          <w:szCs w:val="21"/>
          <w:highlight w:val="none"/>
          <w:u w:val="single"/>
        </w:rPr>
        <w:t>）</w:t>
      </w:r>
      <w:r>
        <w:rPr>
          <w:color w:val="auto"/>
          <w:szCs w:val="21"/>
          <w:highlight w:val="none"/>
        </w:rPr>
        <w:t>系</w:t>
      </w:r>
      <w:r>
        <w:rPr>
          <w:i/>
          <w:iCs/>
          <w:color w:val="auto"/>
          <w:szCs w:val="21"/>
          <w:highlight w:val="none"/>
          <w:u w:val="single"/>
        </w:rPr>
        <w:t>（供应商名称）</w:t>
      </w:r>
      <w:r>
        <w:rPr>
          <w:color w:val="auto"/>
          <w:szCs w:val="21"/>
          <w:highlight w:val="none"/>
        </w:rPr>
        <w:t xml:space="preserve">的法定代表人，现授权委托本单位在职职工 </w:t>
      </w:r>
      <w:r>
        <w:rPr>
          <w:color w:val="auto"/>
          <w:szCs w:val="21"/>
          <w:highlight w:val="none"/>
          <w:u w:val="single"/>
        </w:rPr>
        <w:t xml:space="preserve">        </w:t>
      </w:r>
      <w:r>
        <w:rPr>
          <w:color w:val="auto"/>
          <w:szCs w:val="21"/>
          <w:highlight w:val="none"/>
        </w:rPr>
        <w:t>（姓名）以我方的名义参加</w:t>
      </w:r>
      <w:r>
        <w:rPr>
          <w:color w:val="auto"/>
          <w:szCs w:val="21"/>
          <w:highlight w:val="none"/>
          <w:u w:val="single"/>
        </w:rPr>
        <w:t xml:space="preserve"> </w:t>
      </w:r>
      <w:r>
        <w:rPr>
          <w:rFonts w:hint="eastAsia"/>
          <w:i/>
          <w:iCs/>
          <w:color w:val="auto"/>
          <w:szCs w:val="21"/>
          <w:highlight w:val="none"/>
          <w:u w:val="single"/>
        </w:rPr>
        <w:t>（项目名称）</w:t>
      </w:r>
      <w:r>
        <w:rPr>
          <w:color w:val="auto"/>
          <w:szCs w:val="21"/>
          <w:highlight w:val="none"/>
          <w:u w:val="single"/>
        </w:rPr>
        <w:t xml:space="preserve"> </w:t>
      </w:r>
      <w:r>
        <w:rPr>
          <w:color w:val="auto"/>
          <w:szCs w:val="21"/>
          <w:highlight w:val="none"/>
        </w:rPr>
        <w:t>项目的投标活动，并代表我方全权办理针对上述项目的投标、开标、评审、签约等具体事务和签署相关文件。</w:t>
      </w:r>
    </w:p>
    <w:p w14:paraId="228DD162">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702DBAF4">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663A478D">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77FEC823">
      <w:pPr>
        <w:snapToGrid w:val="0"/>
        <w:spacing w:before="120" w:beforeLines="50" w:after="50" w:line="440" w:lineRule="exact"/>
        <w:rPr>
          <w:color w:val="auto"/>
          <w:szCs w:val="21"/>
          <w:highlight w:val="none"/>
          <w:u w:val="single"/>
        </w:rPr>
      </w:pPr>
      <w:r>
        <w:rPr>
          <w:color w:val="auto"/>
          <w:szCs w:val="21"/>
          <w:highlight w:val="none"/>
        </w:rPr>
        <w:t>被授权人签字或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r>
        <w:rPr>
          <w:color w:val="auto"/>
          <w:szCs w:val="21"/>
          <w:highlight w:val="none"/>
        </w:rPr>
        <w:t xml:space="preserve">                     法定代表人签字或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p>
    <w:p w14:paraId="42F017AC">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41A6D16D">
      <w:pPr>
        <w:snapToGrid w:val="0"/>
        <w:spacing w:before="120" w:beforeLines="50" w:after="50" w:line="440" w:lineRule="exact"/>
        <w:rPr>
          <w:color w:val="auto"/>
          <w:szCs w:val="21"/>
          <w:highlight w:val="none"/>
          <w:u w:val="single"/>
        </w:rPr>
      </w:pPr>
      <w:bookmarkStart w:id="171" w:name="_Hlk138844890"/>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w:t>
      </w:r>
      <w:bookmarkEnd w:id="171"/>
      <w:r>
        <w:rPr>
          <w:color w:val="auto"/>
          <w:szCs w:val="21"/>
          <w:highlight w:val="none"/>
        </w:rPr>
        <w:t xml:space="preserve">          授权人身份证号码：</w:t>
      </w:r>
      <w:r>
        <w:rPr>
          <w:color w:val="auto"/>
          <w:szCs w:val="21"/>
          <w:highlight w:val="none"/>
          <w:u w:val="single"/>
        </w:rPr>
        <w:t xml:space="preserve">                 </w:t>
      </w:r>
    </w:p>
    <w:p w14:paraId="6528912E">
      <w:pPr>
        <w:snapToGrid w:val="0"/>
        <w:spacing w:before="120" w:beforeLines="50" w:after="50" w:line="440" w:lineRule="exact"/>
        <w:rPr>
          <w:color w:val="auto"/>
          <w:szCs w:val="21"/>
          <w:highlight w:val="none"/>
        </w:rPr>
      </w:pPr>
      <w:r>
        <w:rPr>
          <w:rFonts w:hint="eastAsia"/>
          <w:color w:val="auto"/>
          <w:szCs w:val="21"/>
          <w:highlight w:val="none"/>
        </w:rPr>
        <w:t>被授权人</w:t>
      </w:r>
      <w:bookmarkStart w:id="172" w:name="_Hlk132793041"/>
      <w:r>
        <w:rPr>
          <w:rFonts w:hint="eastAsia"/>
          <w:color w:val="auto"/>
          <w:szCs w:val="21"/>
          <w:highlight w:val="none"/>
        </w:rPr>
        <w:t>手机号码及邮箱：</w:t>
      </w:r>
      <w:bookmarkEnd w:id="172"/>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p>
    <w:p w14:paraId="7D9FF48F">
      <w:pPr>
        <w:snapToGrid w:val="0"/>
        <w:spacing w:before="120" w:beforeLines="50" w:after="50" w:line="440" w:lineRule="exact"/>
        <w:rPr>
          <w:color w:val="auto"/>
          <w:szCs w:val="21"/>
          <w:highlight w:val="none"/>
        </w:rPr>
      </w:pPr>
      <w:r>
        <w:rPr>
          <w:color w:val="auto"/>
          <w:szCs w:val="21"/>
          <w:highlight w:val="none"/>
        </w:rPr>
        <w:t xml:space="preserve">                                  </w:t>
      </w:r>
    </w:p>
    <w:p w14:paraId="70BE838E">
      <w:pPr>
        <w:snapToGrid w:val="0"/>
        <w:spacing w:before="120" w:beforeLines="50" w:after="50" w:line="440" w:lineRule="exact"/>
        <w:ind w:firstLine="5250" w:firstLineChars="25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20DB164E">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796F1EBA">
      <w:pPr>
        <w:spacing w:line="360" w:lineRule="auto"/>
        <w:rPr>
          <w:color w:val="auto"/>
          <w:szCs w:val="21"/>
          <w:highlight w:val="none"/>
        </w:rPr>
      </w:pPr>
    </w:p>
    <w:p w14:paraId="488EB45A">
      <w:pPr>
        <w:spacing w:line="360" w:lineRule="auto"/>
        <w:rPr>
          <w:color w:val="auto"/>
          <w:szCs w:val="21"/>
          <w:highlight w:val="none"/>
        </w:rPr>
      </w:pPr>
    </w:p>
    <w:p w14:paraId="62D2FE7E">
      <w:pPr>
        <w:spacing w:line="360" w:lineRule="auto"/>
        <w:rPr>
          <w:color w:val="auto"/>
          <w:szCs w:val="21"/>
          <w:highlight w:val="none"/>
        </w:rPr>
      </w:pPr>
      <w:r>
        <w:rPr>
          <w:color w:val="auto"/>
          <w:szCs w:val="21"/>
          <w:highlight w:val="none"/>
        </w:rPr>
        <w:t>附件：法定代表人身份证复印件及授权代表身份证复印件</w:t>
      </w:r>
    </w:p>
    <w:p w14:paraId="00C51384">
      <w:pPr>
        <w:jc w:val="center"/>
        <w:rPr>
          <w:bCs/>
          <w:color w:val="auto"/>
          <w:sz w:val="28"/>
          <w:szCs w:val="28"/>
          <w:highlight w:val="none"/>
        </w:rPr>
      </w:pPr>
      <w:r>
        <w:rPr>
          <w:bCs/>
          <w:color w:val="auto"/>
          <w:sz w:val="24"/>
          <w:highlight w:val="none"/>
        </w:rPr>
        <w:br w:type="page"/>
      </w:r>
      <w:r>
        <w:rPr>
          <w:color w:val="auto"/>
          <w:sz w:val="28"/>
          <w:szCs w:val="28"/>
          <w:highlight w:val="none"/>
        </w:rPr>
        <w:t>第一部分 商务文件</w:t>
      </w:r>
    </w:p>
    <w:p w14:paraId="46420219">
      <w:pPr>
        <w:jc w:val="center"/>
        <w:rPr>
          <w:bCs/>
          <w:color w:val="auto"/>
          <w:sz w:val="24"/>
          <w:highlight w:val="none"/>
        </w:rPr>
      </w:pPr>
      <w:r>
        <w:rPr>
          <w:color w:val="auto"/>
          <w:highlight w:val="none"/>
        </w:rPr>
        <w:t>（本商务文件供应商可自行编写，也可参照下述提纲编写）</w:t>
      </w:r>
    </w:p>
    <w:p w14:paraId="777BD2C1">
      <w:pPr>
        <w:snapToGrid w:val="0"/>
        <w:spacing w:before="50" w:after="120" w:afterLines="50" w:line="440" w:lineRule="exact"/>
        <w:jc w:val="left"/>
        <w:rPr>
          <w:color w:val="auto"/>
          <w:szCs w:val="21"/>
          <w:highlight w:val="none"/>
        </w:rPr>
      </w:pPr>
    </w:p>
    <w:p w14:paraId="45DEA34E">
      <w:pPr>
        <w:snapToGrid w:val="0"/>
        <w:spacing w:before="50" w:after="120" w:afterLines="50" w:line="440" w:lineRule="exact"/>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《采购需求》“</w:t>
      </w:r>
      <w:r>
        <w:rPr>
          <w:color w:val="auto"/>
          <w:szCs w:val="21"/>
          <w:highlight w:val="none"/>
        </w:rPr>
        <w:t>商务要求</w:t>
      </w:r>
      <w:r>
        <w:rPr>
          <w:rFonts w:hint="eastAsia"/>
          <w:color w:val="auto"/>
          <w:szCs w:val="21"/>
          <w:highlight w:val="none"/>
        </w:rPr>
        <w:t>”</w:t>
      </w:r>
      <w:r>
        <w:rPr>
          <w:color w:val="auto"/>
          <w:szCs w:val="21"/>
          <w:highlight w:val="none"/>
        </w:rPr>
        <w:t>的</w:t>
      </w:r>
      <w:r>
        <w:rPr>
          <w:rFonts w:hint="eastAsia"/>
          <w:color w:val="auto"/>
          <w:szCs w:val="21"/>
          <w:highlight w:val="none"/>
        </w:rPr>
        <w:t>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085"/>
        <w:gridCol w:w="1887"/>
      </w:tblGrid>
      <w:tr w14:paraId="69AC5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E43F61D">
            <w:pPr>
              <w:snapToGrid w:val="0"/>
              <w:spacing w:before="120" w:beforeLines="50"/>
              <w:jc w:val="center"/>
              <w:rPr>
                <w:color w:val="auto"/>
                <w:szCs w:val="21"/>
                <w:highlight w:val="none"/>
              </w:rPr>
            </w:pPr>
            <w:r>
              <w:rPr>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61F91D97">
            <w:pPr>
              <w:snapToGrid w:val="0"/>
              <w:spacing w:before="120" w:beforeLines="50"/>
              <w:jc w:val="center"/>
              <w:rPr>
                <w:color w:val="auto"/>
                <w:szCs w:val="21"/>
                <w:highlight w:val="none"/>
              </w:rPr>
            </w:pPr>
            <w:r>
              <w:rPr>
                <w:color w:val="auto"/>
                <w:szCs w:val="21"/>
                <w:highlight w:val="none"/>
              </w:rPr>
              <w:t>招标文件的商务要求</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1B759DD4">
            <w:pPr>
              <w:snapToGrid w:val="0"/>
              <w:spacing w:before="120" w:beforeLines="50"/>
              <w:jc w:val="center"/>
              <w:rPr>
                <w:color w:val="auto"/>
                <w:szCs w:val="21"/>
                <w:highlight w:val="none"/>
              </w:rPr>
            </w:pPr>
            <w:r>
              <w:rPr>
                <w:color w:val="auto"/>
                <w:szCs w:val="21"/>
                <w:highlight w:val="none"/>
              </w:rPr>
              <w:t>投标文件响应内容</w:t>
            </w:r>
          </w:p>
        </w:tc>
        <w:tc>
          <w:tcPr>
            <w:tcW w:w="1887" w:type="dxa"/>
            <w:tcBorders>
              <w:top w:val="single" w:color="auto" w:sz="4" w:space="0"/>
              <w:left w:val="single" w:color="auto" w:sz="4" w:space="0"/>
              <w:bottom w:val="single" w:color="auto" w:sz="4" w:space="0"/>
              <w:right w:val="single" w:color="auto" w:sz="4" w:space="0"/>
            </w:tcBorders>
            <w:noWrap w:val="0"/>
            <w:vAlign w:val="center"/>
          </w:tcPr>
          <w:p w14:paraId="52A890E2">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3010D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0575B5F">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20C0B47D">
            <w:pPr>
              <w:snapToGrid w:val="0"/>
              <w:spacing w:before="120" w:beforeLines="50"/>
              <w:jc w:val="center"/>
              <w:rPr>
                <w:color w:val="auto"/>
                <w:szCs w:val="21"/>
                <w:highlight w:val="none"/>
              </w:rPr>
            </w:pPr>
          </w:p>
        </w:tc>
        <w:tc>
          <w:tcPr>
            <w:tcW w:w="4085" w:type="dxa"/>
            <w:tcBorders>
              <w:top w:val="single" w:color="auto" w:sz="4" w:space="0"/>
              <w:left w:val="single" w:color="auto" w:sz="4" w:space="0"/>
              <w:bottom w:val="single" w:color="auto" w:sz="4" w:space="0"/>
              <w:right w:val="single" w:color="auto" w:sz="4" w:space="0"/>
            </w:tcBorders>
            <w:noWrap w:val="0"/>
            <w:vAlign w:val="center"/>
          </w:tcPr>
          <w:p w14:paraId="0F4C683F">
            <w:pPr>
              <w:snapToGrid w:val="0"/>
              <w:spacing w:before="120" w:beforeLines="5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432686DA">
            <w:pPr>
              <w:snapToGrid w:val="0"/>
              <w:spacing w:before="120" w:beforeLines="50"/>
              <w:jc w:val="center"/>
              <w:rPr>
                <w:color w:val="auto"/>
                <w:szCs w:val="21"/>
                <w:highlight w:val="none"/>
              </w:rPr>
            </w:pPr>
          </w:p>
        </w:tc>
      </w:tr>
      <w:tr w14:paraId="2608D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3BD694D">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7D2C3644">
            <w:pPr>
              <w:snapToGrid w:val="0"/>
              <w:spacing w:before="120" w:beforeLines="50"/>
              <w:jc w:val="center"/>
              <w:rPr>
                <w:color w:val="auto"/>
                <w:szCs w:val="21"/>
                <w:highlight w:val="none"/>
              </w:rPr>
            </w:pPr>
          </w:p>
        </w:tc>
        <w:tc>
          <w:tcPr>
            <w:tcW w:w="4085" w:type="dxa"/>
            <w:tcBorders>
              <w:top w:val="single" w:color="auto" w:sz="4" w:space="0"/>
              <w:left w:val="single" w:color="auto" w:sz="4" w:space="0"/>
              <w:bottom w:val="single" w:color="auto" w:sz="4" w:space="0"/>
              <w:right w:val="single" w:color="auto" w:sz="4" w:space="0"/>
            </w:tcBorders>
            <w:noWrap w:val="0"/>
            <w:vAlign w:val="center"/>
          </w:tcPr>
          <w:p w14:paraId="62CCD589">
            <w:pPr>
              <w:snapToGrid w:val="0"/>
              <w:spacing w:before="120" w:beforeLines="5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2E4EA3C2">
            <w:pPr>
              <w:snapToGrid w:val="0"/>
              <w:spacing w:before="120" w:beforeLines="50"/>
              <w:jc w:val="center"/>
              <w:rPr>
                <w:color w:val="auto"/>
                <w:szCs w:val="21"/>
                <w:highlight w:val="none"/>
              </w:rPr>
            </w:pPr>
          </w:p>
        </w:tc>
      </w:tr>
      <w:tr w14:paraId="34BAC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EA0FBE7">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0ADCA361">
            <w:pPr>
              <w:snapToGrid w:val="0"/>
              <w:spacing w:before="120" w:beforeLines="50"/>
              <w:jc w:val="center"/>
              <w:rPr>
                <w:color w:val="auto"/>
                <w:szCs w:val="21"/>
                <w:highlight w:val="none"/>
              </w:rPr>
            </w:pPr>
            <w:r>
              <w:rPr>
                <w:color w:val="auto"/>
                <w:szCs w:val="21"/>
                <w:highlight w:val="none"/>
              </w:rPr>
              <w:t>……</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3BC621D3">
            <w:pPr>
              <w:snapToGrid w:val="0"/>
              <w:spacing w:before="120" w:beforeLines="5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282A9A26">
            <w:pPr>
              <w:snapToGrid w:val="0"/>
              <w:spacing w:before="120" w:beforeLines="50"/>
              <w:jc w:val="center"/>
              <w:rPr>
                <w:color w:val="auto"/>
                <w:szCs w:val="21"/>
                <w:highlight w:val="none"/>
              </w:rPr>
            </w:pPr>
          </w:p>
        </w:tc>
      </w:tr>
    </w:tbl>
    <w:p w14:paraId="502E9034">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173" w:name="_Hlk48144603"/>
      <w:bookmarkStart w:id="174" w:name="_Hlk88990584"/>
      <w:r>
        <w:rPr>
          <w:rFonts w:ascii="Times New Roman" w:hAnsi="Times New Roman" w:cs="Times New Roman"/>
          <w:color w:val="auto"/>
          <w:highlight w:val="none"/>
        </w:rPr>
        <w:t>注：</w:t>
      </w:r>
      <w:bookmarkStart w:id="175" w:name="_Hlk19049081"/>
      <w:r>
        <w:rPr>
          <w:rFonts w:ascii="Times New Roman" w:hAnsi="Times New Roman" w:cs="Times New Roman"/>
          <w:color w:val="auto"/>
          <w:highlight w:val="none"/>
        </w:rPr>
        <w:t>（1）本表应对招标文件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43D3B81D">
      <w:pPr>
        <w:pStyle w:val="26"/>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5984A9EA">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175"/>
    <w:p w14:paraId="3D75F0FE">
      <w:pPr>
        <w:pStyle w:val="26"/>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173"/>
    <w:p w14:paraId="493C65D2">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74"/>
    <w:p w14:paraId="7B03BE3D">
      <w:pPr>
        <w:snapToGrid w:val="0"/>
        <w:spacing w:before="50" w:after="120" w:afterLines="50" w:line="440" w:lineRule="exact"/>
        <w:jc w:val="left"/>
        <w:rPr>
          <w:color w:val="auto"/>
          <w:szCs w:val="21"/>
          <w:highlight w:val="none"/>
        </w:rPr>
      </w:pPr>
    </w:p>
    <w:p w14:paraId="1F905561">
      <w:pPr>
        <w:snapToGrid w:val="0"/>
        <w:spacing w:before="50" w:after="120" w:afterLines="50" w:line="440" w:lineRule="exact"/>
        <w:jc w:val="left"/>
        <w:rPr>
          <w:color w:val="auto"/>
          <w:szCs w:val="21"/>
          <w:highlight w:val="none"/>
        </w:rPr>
      </w:pPr>
      <w:r>
        <w:rPr>
          <w:rFonts w:hint="eastAsia"/>
          <w:color w:val="auto"/>
          <w:szCs w:val="21"/>
          <w:highlight w:val="none"/>
        </w:rPr>
        <w:t>2</w:t>
      </w:r>
      <w:r>
        <w:rPr>
          <w:color w:val="auto"/>
          <w:szCs w:val="21"/>
          <w:highlight w:val="none"/>
        </w:rPr>
        <w:t>．售后服务方案（如有</w:t>
      </w:r>
      <w:r>
        <w:rPr>
          <w:rFonts w:hint="eastAsia"/>
          <w:color w:val="auto"/>
          <w:szCs w:val="21"/>
          <w:highlight w:val="none"/>
        </w:rPr>
        <w:t>，</w:t>
      </w:r>
      <w:r>
        <w:rPr>
          <w:color w:val="auto"/>
          <w:szCs w:val="21"/>
          <w:highlight w:val="none"/>
        </w:rPr>
        <w:t>供应商自行编写）</w:t>
      </w:r>
    </w:p>
    <w:p w14:paraId="4EC1E596">
      <w:pPr>
        <w:snapToGrid w:val="0"/>
        <w:spacing w:before="50" w:after="120" w:afterLines="50" w:line="440" w:lineRule="exact"/>
        <w:jc w:val="left"/>
        <w:rPr>
          <w:color w:val="auto"/>
          <w:szCs w:val="21"/>
          <w:highlight w:val="none"/>
        </w:rPr>
      </w:pPr>
    </w:p>
    <w:p w14:paraId="7E834F7B">
      <w:pPr>
        <w:snapToGrid w:val="0"/>
        <w:spacing w:before="50" w:after="120" w:afterLines="50" w:line="440" w:lineRule="exact"/>
        <w:jc w:val="left"/>
        <w:rPr>
          <w:color w:val="auto"/>
          <w:spacing w:val="20"/>
          <w:szCs w:val="21"/>
          <w:highlight w:val="none"/>
          <w:u w:val="single"/>
        </w:rPr>
      </w:pPr>
    </w:p>
    <w:p w14:paraId="23C4FA3B">
      <w:pPr>
        <w:snapToGrid w:val="0"/>
        <w:spacing w:before="50" w:after="120" w:afterLines="50" w:line="440" w:lineRule="exact"/>
        <w:jc w:val="left"/>
        <w:rPr>
          <w:color w:val="auto"/>
          <w:spacing w:val="20"/>
          <w:szCs w:val="21"/>
          <w:highlight w:val="none"/>
          <w:u w:val="single"/>
        </w:rPr>
        <w:sectPr>
          <w:headerReference r:id="rId13" w:type="first"/>
          <w:headerReference r:id="rId12" w:type="default"/>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4CE7EBF2">
      <w:pPr>
        <w:snapToGrid w:val="0"/>
        <w:spacing w:before="50" w:after="120" w:afterLines="50"/>
        <w:jc w:val="left"/>
        <w:rPr>
          <w:b/>
          <w:color w:val="auto"/>
          <w:szCs w:val="21"/>
          <w:highlight w:val="none"/>
        </w:rPr>
      </w:pPr>
      <w:r>
        <w:rPr>
          <w:rFonts w:hint="eastAsia"/>
          <w:color w:val="auto"/>
          <w:szCs w:val="21"/>
          <w:highlight w:val="none"/>
          <w:lang w:val="en-US" w:eastAsia="zh-CN"/>
        </w:rPr>
        <w:t>3</w:t>
      </w:r>
      <w:r>
        <w:rPr>
          <w:color w:val="auto"/>
          <w:szCs w:val="21"/>
          <w:highlight w:val="none"/>
        </w:rPr>
        <w:t>．近年供应商类似成功案例的业绩证明</w:t>
      </w:r>
      <w:r>
        <w:rPr>
          <w:rFonts w:hint="eastAsia"/>
          <w:color w:val="auto"/>
          <w:szCs w:val="21"/>
          <w:highlight w:val="none"/>
        </w:rPr>
        <w:t>。</w:t>
      </w:r>
    </w:p>
    <w:p w14:paraId="3AA8EC27">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1"/>
        <w:tblW w:w="133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2943"/>
        <w:gridCol w:w="4123"/>
        <w:gridCol w:w="958"/>
        <w:gridCol w:w="958"/>
        <w:gridCol w:w="1278"/>
        <w:gridCol w:w="2480"/>
      </w:tblGrid>
      <w:tr w14:paraId="3ACAE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trPr>
        <w:tc>
          <w:tcPr>
            <w:tcW w:w="635" w:type="dxa"/>
            <w:tcBorders>
              <w:top w:val="single" w:color="auto" w:sz="4" w:space="0"/>
              <w:left w:val="single" w:color="auto" w:sz="4" w:space="0"/>
              <w:right w:val="single" w:color="auto" w:sz="4" w:space="0"/>
            </w:tcBorders>
            <w:noWrap w:val="0"/>
            <w:vAlign w:val="top"/>
          </w:tcPr>
          <w:p w14:paraId="11133ED2">
            <w:pPr>
              <w:snapToGrid w:val="0"/>
              <w:spacing w:line="240" w:lineRule="exact"/>
              <w:jc w:val="center"/>
              <w:rPr>
                <w:color w:val="auto"/>
                <w:szCs w:val="21"/>
                <w:highlight w:val="none"/>
              </w:rPr>
            </w:pPr>
          </w:p>
          <w:p w14:paraId="5BDA3025">
            <w:pPr>
              <w:snapToGrid w:val="0"/>
              <w:spacing w:line="240" w:lineRule="exact"/>
              <w:jc w:val="center"/>
              <w:rPr>
                <w:color w:val="auto"/>
                <w:szCs w:val="21"/>
                <w:highlight w:val="none"/>
              </w:rPr>
            </w:pPr>
          </w:p>
          <w:p w14:paraId="4C643F01">
            <w:pPr>
              <w:snapToGrid w:val="0"/>
              <w:spacing w:line="240" w:lineRule="exact"/>
              <w:jc w:val="center"/>
              <w:rPr>
                <w:color w:val="auto"/>
                <w:szCs w:val="21"/>
                <w:highlight w:val="none"/>
              </w:rPr>
            </w:pPr>
            <w:r>
              <w:rPr>
                <w:rFonts w:hint="eastAsia"/>
                <w:color w:val="auto"/>
                <w:szCs w:val="21"/>
                <w:highlight w:val="none"/>
              </w:rPr>
              <w:t>序号</w:t>
            </w:r>
          </w:p>
        </w:tc>
        <w:tc>
          <w:tcPr>
            <w:tcW w:w="2943" w:type="dxa"/>
            <w:tcBorders>
              <w:top w:val="single" w:color="auto" w:sz="4" w:space="0"/>
              <w:left w:val="single" w:color="auto" w:sz="4" w:space="0"/>
              <w:bottom w:val="single" w:color="auto" w:sz="4" w:space="0"/>
              <w:right w:val="single" w:color="auto" w:sz="4" w:space="0"/>
            </w:tcBorders>
            <w:noWrap w:val="0"/>
            <w:vAlign w:val="center"/>
          </w:tcPr>
          <w:p w14:paraId="2E65E6FD">
            <w:pPr>
              <w:snapToGrid w:val="0"/>
              <w:spacing w:line="240" w:lineRule="exact"/>
              <w:jc w:val="center"/>
              <w:rPr>
                <w:color w:val="auto"/>
                <w:szCs w:val="21"/>
                <w:highlight w:val="none"/>
              </w:rPr>
            </w:pPr>
            <w:r>
              <w:rPr>
                <w:color w:val="auto"/>
                <w:szCs w:val="21"/>
                <w:highlight w:val="none"/>
              </w:rPr>
              <w:t>采购单位名称</w:t>
            </w:r>
          </w:p>
        </w:tc>
        <w:tc>
          <w:tcPr>
            <w:tcW w:w="4123" w:type="dxa"/>
            <w:tcBorders>
              <w:top w:val="single" w:color="auto" w:sz="4" w:space="0"/>
              <w:left w:val="single" w:color="auto" w:sz="4" w:space="0"/>
              <w:bottom w:val="single" w:color="auto" w:sz="4" w:space="0"/>
              <w:right w:val="single" w:color="auto" w:sz="4" w:space="0"/>
            </w:tcBorders>
            <w:noWrap w:val="0"/>
            <w:vAlign w:val="center"/>
          </w:tcPr>
          <w:p w14:paraId="69054D4A">
            <w:pPr>
              <w:snapToGrid w:val="0"/>
              <w:spacing w:line="240" w:lineRule="exact"/>
              <w:jc w:val="center"/>
              <w:rPr>
                <w:color w:val="auto"/>
                <w:szCs w:val="21"/>
                <w:highlight w:val="none"/>
              </w:rPr>
            </w:pPr>
            <w:r>
              <w:rPr>
                <w:color w:val="auto"/>
                <w:szCs w:val="21"/>
                <w:highlight w:val="none"/>
              </w:rPr>
              <w:t>产品或项目名称</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17AE68BF">
            <w:pPr>
              <w:snapToGrid w:val="0"/>
              <w:spacing w:line="240" w:lineRule="exact"/>
              <w:jc w:val="center"/>
              <w:rPr>
                <w:color w:val="auto"/>
                <w:szCs w:val="21"/>
                <w:highlight w:val="none"/>
              </w:rPr>
            </w:pPr>
            <w:r>
              <w:rPr>
                <w:color w:val="auto"/>
                <w:szCs w:val="21"/>
                <w:highlight w:val="none"/>
              </w:rPr>
              <w:t>采购</w:t>
            </w:r>
          </w:p>
          <w:p w14:paraId="4011E8F0">
            <w:pPr>
              <w:snapToGrid w:val="0"/>
              <w:spacing w:line="240" w:lineRule="exact"/>
              <w:jc w:val="center"/>
              <w:rPr>
                <w:color w:val="auto"/>
                <w:szCs w:val="21"/>
                <w:highlight w:val="none"/>
              </w:rPr>
            </w:pPr>
            <w:r>
              <w:rPr>
                <w:color w:val="auto"/>
                <w:szCs w:val="21"/>
                <w:highlight w:val="none"/>
              </w:rPr>
              <w:t>数量</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7182A52B">
            <w:pPr>
              <w:snapToGrid w:val="0"/>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1424A362">
            <w:pPr>
              <w:snapToGrid w:val="0"/>
              <w:spacing w:line="240" w:lineRule="exact"/>
              <w:jc w:val="center"/>
              <w:rPr>
                <w:color w:val="auto"/>
                <w:szCs w:val="21"/>
                <w:highlight w:val="none"/>
              </w:rPr>
            </w:pPr>
            <w:r>
              <w:rPr>
                <w:color w:val="auto"/>
                <w:szCs w:val="21"/>
                <w:highlight w:val="none"/>
              </w:rPr>
              <w:t>合同总价</w:t>
            </w:r>
            <w:r>
              <w:rPr>
                <w:rFonts w:hint="eastAsia"/>
                <w:color w:val="auto"/>
                <w:szCs w:val="21"/>
                <w:highlight w:val="none"/>
              </w:rPr>
              <w:t>（元）</w:t>
            </w:r>
          </w:p>
        </w:tc>
        <w:tc>
          <w:tcPr>
            <w:tcW w:w="2480" w:type="dxa"/>
            <w:tcBorders>
              <w:top w:val="single" w:color="auto" w:sz="4" w:space="0"/>
              <w:left w:val="single" w:color="auto" w:sz="4" w:space="0"/>
              <w:right w:val="single" w:color="auto" w:sz="4" w:space="0"/>
            </w:tcBorders>
            <w:noWrap w:val="0"/>
            <w:vAlign w:val="center"/>
          </w:tcPr>
          <w:p w14:paraId="24D0F9EA">
            <w:pPr>
              <w:jc w:val="center"/>
              <w:rPr>
                <w:color w:val="auto"/>
                <w:szCs w:val="21"/>
                <w:highlight w:val="none"/>
              </w:rPr>
            </w:pPr>
            <w:r>
              <w:rPr>
                <w:color w:val="auto"/>
                <w:szCs w:val="21"/>
                <w:highlight w:val="none"/>
              </w:rPr>
              <w:t>采购单位联系人及联系电话</w:t>
            </w:r>
          </w:p>
        </w:tc>
      </w:tr>
      <w:tr w14:paraId="147EB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26E5894F">
            <w:pPr>
              <w:snapToGrid w:val="0"/>
              <w:spacing w:line="24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031DE882">
            <w:pPr>
              <w:snapToGrid w:val="0"/>
              <w:spacing w:line="24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019BB16C">
            <w:pPr>
              <w:snapToGrid w:val="0"/>
              <w:spacing w:line="24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64C5CA04">
            <w:pPr>
              <w:snapToGrid w:val="0"/>
              <w:spacing w:line="24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2C5889BF">
            <w:pPr>
              <w:snapToGrid w:val="0"/>
              <w:spacing w:line="24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0348CAD0">
            <w:pPr>
              <w:snapToGrid w:val="0"/>
              <w:spacing w:line="24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613448A9">
            <w:pPr>
              <w:snapToGrid w:val="0"/>
              <w:spacing w:line="240" w:lineRule="exact"/>
              <w:jc w:val="left"/>
              <w:rPr>
                <w:color w:val="auto"/>
                <w:szCs w:val="21"/>
                <w:highlight w:val="none"/>
              </w:rPr>
            </w:pPr>
          </w:p>
        </w:tc>
      </w:tr>
      <w:tr w14:paraId="5399C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31797067">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5FCD1160">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1BE8A99F">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4C8DE850">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165C1EDA">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7B5CF439">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2586C065">
            <w:pPr>
              <w:snapToGrid w:val="0"/>
              <w:spacing w:before="50" w:after="120" w:afterLines="50" w:line="400" w:lineRule="exact"/>
              <w:jc w:val="left"/>
              <w:rPr>
                <w:color w:val="auto"/>
                <w:szCs w:val="21"/>
                <w:highlight w:val="none"/>
              </w:rPr>
            </w:pPr>
          </w:p>
        </w:tc>
      </w:tr>
      <w:tr w14:paraId="0FE63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409D0169">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2FC422A3">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0490E965">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32242059">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567E7905">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2BB8A995">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7AB6A691">
            <w:pPr>
              <w:snapToGrid w:val="0"/>
              <w:spacing w:before="50" w:after="120" w:afterLines="50" w:line="400" w:lineRule="exact"/>
              <w:jc w:val="left"/>
              <w:rPr>
                <w:color w:val="auto"/>
                <w:szCs w:val="21"/>
                <w:highlight w:val="none"/>
              </w:rPr>
            </w:pPr>
          </w:p>
        </w:tc>
      </w:tr>
      <w:tr w14:paraId="4FDC0D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2BECDAE1">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3EEAC703">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471B057B">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47061A62">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26E8B50E">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0402FB6D">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34D2C5EF">
            <w:pPr>
              <w:snapToGrid w:val="0"/>
              <w:spacing w:before="50" w:after="120" w:afterLines="50" w:line="400" w:lineRule="exact"/>
              <w:jc w:val="left"/>
              <w:rPr>
                <w:color w:val="auto"/>
                <w:szCs w:val="21"/>
                <w:highlight w:val="none"/>
              </w:rPr>
            </w:pPr>
          </w:p>
        </w:tc>
      </w:tr>
      <w:tr w14:paraId="76060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78812827">
            <w:pPr>
              <w:snapToGrid w:val="0"/>
              <w:spacing w:before="50" w:after="120" w:afterLines="5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35E9E84F">
            <w:pPr>
              <w:snapToGrid w:val="0"/>
              <w:spacing w:before="50" w:after="120" w:afterLines="5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44C58D0F">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06238E25">
            <w:pPr>
              <w:snapToGrid w:val="0"/>
              <w:spacing w:before="50" w:after="120" w:afterLines="5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36DB1158">
            <w:pPr>
              <w:snapToGrid w:val="0"/>
              <w:spacing w:before="50" w:after="120" w:afterLines="5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298EC96E">
            <w:pPr>
              <w:snapToGrid w:val="0"/>
              <w:spacing w:before="50" w:after="120" w:afterLines="5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067A5F9F">
            <w:pPr>
              <w:snapToGrid w:val="0"/>
              <w:spacing w:before="50" w:after="120" w:afterLines="50" w:line="400" w:lineRule="exact"/>
              <w:jc w:val="left"/>
              <w:rPr>
                <w:color w:val="auto"/>
                <w:szCs w:val="21"/>
                <w:highlight w:val="none"/>
              </w:rPr>
            </w:pPr>
          </w:p>
        </w:tc>
      </w:tr>
    </w:tbl>
    <w:p w14:paraId="4D41C9A7">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3ECDDBCF">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p>
    <w:p w14:paraId="5AE72955">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w:t>
      </w:r>
      <w:r>
        <w:rPr>
          <w:rFonts w:ascii="Times New Roman" w:hAnsi="Times New Roman" w:eastAsia="宋体" w:cs="Times New Roman"/>
          <w:color w:val="auto"/>
          <w:sz w:val="21"/>
          <w:szCs w:val="21"/>
          <w:highlight w:val="none"/>
        </w:rPr>
        <w:t>类似项目的定义见第四章《评审方法及标准》规定。</w:t>
      </w:r>
    </w:p>
    <w:p w14:paraId="1FCDD451">
      <w:pPr>
        <w:rPr>
          <w:color w:val="auto"/>
          <w:highlight w:val="none"/>
        </w:rPr>
      </w:pPr>
      <w:r>
        <w:rPr>
          <w:color w:val="auto"/>
          <w:szCs w:val="21"/>
          <w:highlight w:val="none"/>
        </w:rPr>
        <w:t>（</w:t>
      </w:r>
      <w:r>
        <w:rPr>
          <w:rFonts w:hint="eastAsia"/>
          <w:color w:val="auto"/>
          <w:szCs w:val="21"/>
          <w:highlight w:val="none"/>
        </w:rPr>
        <w:t>3</w:t>
      </w:r>
      <w:r>
        <w:rPr>
          <w:color w:val="auto"/>
          <w:szCs w:val="21"/>
          <w:highlight w:val="none"/>
        </w:rPr>
        <w:t>）</w:t>
      </w:r>
      <w:bookmarkStart w:id="176" w:name="_Hlk19049505"/>
      <w:r>
        <w:rPr>
          <w:color w:val="auto"/>
          <w:highlight w:val="none"/>
        </w:rPr>
        <w:t>本表可拓展。</w:t>
      </w:r>
      <w:bookmarkEnd w:id="176"/>
    </w:p>
    <w:p w14:paraId="6A8CF383">
      <w:pPr>
        <w:snapToGrid w:val="0"/>
        <w:spacing w:before="50"/>
        <w:jc w:val="left"/>
        <w:rPr>
          <w:color w:val="auto"/>
          <w:szCs w:val="21"/>
          <w:highlight w:val="none"/>
        </w:rPr>
      </w:pPr>
    </w:p>
    <w:p w14:paraId="4C431B67">
      <w:pPr>
        <w:snapToGrid w:val="0"/>
        <w:spacing w:before="50"/>
        <w:jc w:val="left"/>
        <w:rPr>
          <w:color w:val="auto"/>
          <w:szCs w:val="21"/>
          <w:highlight w:val="none"/>
        </w:rPr>
      </w:pPr>
      <w:bookmarkStart w:id="177" w:name="_Hlk88990617"/>
      <w:r>
        <w:rPr>
          <w:color w:val="auto"/>
          <w:szCs w:val="21"/>
          <w:highlight w:val="none"/>
        </w:rPr>
        <w:t>供应商</w:t>
      </w:r>
      <w:r>
        <w:rPr>
          <w:rFonts w:hint="eastAsia"/>
          <w:color w:val="auto"/>
          <w:szCs w:val="21"/>
          <w:highlight w:val="none"/>
        </w:rPr>
        <w:t>名称(电子签章</w:t>
      </w:r>
      <w:r>
        <w:rPr>
          <w:color w:val="auto"/>
          <w:szCs w:val="21"/>
          <w:highlight w:val="none"/>
        </w:rPr>
        <w:t>)：</w:t>
      </w:r>
      <w:bookmarkEnd w:id="177"/>
      <w:r>
        <w:rPr>
          <w:color w:val="auto"/>
          <w:szCs w:val="21"/>
          <w:highlight w:val="none"/>
          <w:u w:val="single"/>
        </w:rPr>
        <w:t xml:space="preserve">                 </w:t>
      </w:r>
      <w:r>
        <w:rPr>
          <w:color w:val="auto"/>
          <w:szCs w:val="21"/>
          <w:highlight w:val="none"/>
        </w:rPr>
        <w:t xml:space="preserve">                                           年    月   日</w:t>
      </w:r>
    </w:p>
    <w:p w14:paraId="59BA1835">
      <w:pPr>
        <w:snapToGrid w:val="0"/>
        <w:spacing w:before="50"/>
        <w:jc w:val="left"/>
        <w:rPr>
          <w:color w:val="auto"/>
          <w:szCs w:val="21"/>
          <w:highlight w:val="none"/>
        </w:rPr>
      </w:pPr>
    </w:p>
    <w:p w14:paraId="3B0E352E">
      <w:pPr>
        <w:snapToGrid w:val="0"/>
        <w:spacing w:before="50"/>
        <w:jc w:val="left"/>
        <w:rPr>
          <w:color w:val="auto"/>
          <w:szCs w:val="21"/>
          <w:highlight w:val="none"/>
        </w:rPr>
        <w:sectPr>
          <w:pgSz w:w="16838" w:h="11906" w:orient="landscape"/>
          <w:pgMar w:top="1418" w:right="1418" w:bottom="1133" w:left="1246" w:header="851" w:footer="992" w:gutter="0"/>
          <w:pgBorders>
            <w:top w:val="none" w:sz="0" w:space="0"/>
            <w:left w:val="none" w:sz="0" w:space="0"/>
            <w:bottom w:val="none" w:sz="0" w:space="0"/>
            <w:right w:val="none" w:sz="0" w:space="0"/>
          </w:pgBorders>
          <w:pgNumType w:fmt="decimal"/>
          <w:cols w:space="720" w:num="1"/>
          <w:docGrid w:linePitch="312" w:charSpace="0"/>
        </w:sectPr>
      </w:pPr>
    </w:p>
    <w:p w14:paraId="719574C4">
      <w:pPr>
        <w:snapToGrid w:val="0"/>
        <w:spacing w:before="50" w:after="120" w:afterLines="50"/>
        <w:jc w:val="left"/>
        <w:rPr>
          <w:color w:val="auto"/>
          <w:szCs w:val="21"/>
          <w:highlight w:val="none"/>
        </w:rPr>
      </w:pPr>
      <w:r>
        <w:rPr>
          <w:rFonts w:hint="eastAsia"/>
          <w:color w:val="auto"/>
          <w:szCs w:val="21"/>
          <w:highlight w:val="none"/>
          <w:lang w:val="en-US" w:eastAsia="zh-CN"/>
        </w:rPr>
        <w:t>4</w:t>
      </w:r>
      <w:r>
        <w:rPr>
          <w:color w:val="auto"/>
          <w:szCs w:val="21"/>
          <w:highlight w:val="none"/>
        </w:rPr>
        <w:t>．</w:t>
      </w:r>
      <w:r>
        <w:rPr>
          <w:rFonts w:hint="eastAsia"/>
          <w:color w:val="auto"/>
          <w:szCs w:val="21"/>
          <w:highlight w:val="none"/>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3ECAC164">
      <w:pPr>
        <w:widowControl/>
        <w:jc w:val="left"/>
        <w:rPr>
          <w:color w:val="auto"/>
          <w:szCs w:val="21"/>
          <w:highlight w:val="none"/>
        </w:rPr>
      </w:pPr>
    </w:p>
    <w:p w14:paraId="19ECDEF7">
      <w:pPr>
        <w:widowControl/>
        <w:jc w:val="left"/>
        <w:rPr>
          <w:color w:val="auto"/>
          <w:szCs w:val="21"/>
          <w:highlight w:val="none"/>
        </w:rPr>
      </w:pPr>
    </w:p>
    <w:p w14:paraId="22E6A516">
      <w:pPr>
        <w:widowControl/>
        <w:jc w:val="left"/>
        <w:rPr>
          <w:color w:val="auto"/>
          <w:szCs w:val="21"/>
          <w:highlight w:val="none"/>
        </w:rPr>
      </w:pPr>
      <w:r>
        <w:rPr>
          <w:rFonts w:hint="eastAsia"/>
          <w:color w:val="auto"/>
          <w:szCs w:val="21"/>
          <w:highlight w:val="none"/>
          <w:lang w:val="en-US" w:eastAsia="zh-CN"/>
        </w:rPr>
        <w:t>5</w:t>
      </w:r>
      <w:r>
        <w:rPr>
          <w:color w:val="auto"/>
          <w:szCs w:val="21"/>
          <w:highlight w:val="none"/>
        </w:rPr>
        <w:t>．符合政府采购政策</w:t>
      </w:r>
      <w:r>
        <w:rPr>
          <w:rFonts w:hint="eastAsia"/>
          <w:color w:val="auto"/>
          <w:szCs w:val="21"/>
          <w:highlight w:val="none"/>
        </w:rPr>
        <w:t>的</w:t>
      </w:r>
      <w:r>
        <w:rPr>
          <w:color w:val="auto"/>
          <w:szCs w:val="21"/>
          <w:highlight w:val="none"/>
        </w:rPr>
        <w:t>证明材料。</w:t>
      </w:r>
    </w:p>
    <w:p w14:paraId="31EAC902">
      <w:pPr>
        <w:snapToGrid w:val="0"/>
        <w:spacing w:before="50" w:after="120" w:afterLines="5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.1列入节能产品政府采购品目清单及环境标志产品政府采购品目清单的货物清单。</w:t>
      </w:r>
      <w:r>
        <w:rPr>
          <w:rFonts w:hint="eastAsia"/>
          <w:b/>
          <w:color w:val="auto"/>
          <w:szCs w:val="21"/>
          <w:highlight w:val="none"/>
        </w:rPr>
        <w:t>（如有，须提供）</w:t>
      </w:r>
    </w:p>
    <w:p w14:paraId="3FF73799">
      <w:pPr>
        <w:snapToGrid w:val="0"/>
        <w:spacing w:before="50" w:after="120" w:afterLines="50"/>
        <w:jc w:val="left"/>
        <w:rPr>
          <w:rFonts w:hint="eastAsia" w:eastAsia="宋体"/>
          <w:color w:val="auto"/>
          <w:szCs w:val="21"/>
          <w:highlight w:val="none"/>
          <w:lang w:eastAsia="zh-CN"/>
        </w:rPr>
      </w:pPr>
      <w:r>
        <w:rPr>
          <w:rFonts w:hint="eastAsia"/>
          <w:color w:val="auto"/>
          <w:szCs w:val="21"/>
          <w:highlight w:val="none"/>
        </w:rPr>
        <w:t>投标产品中如有列入节能产品政府采购品目清单及环境标志产品政府采购品目清单的货物，应按下表提供清单。投标文件中</w:t>
      </w:r>
      <w:r>
        <w:rPr>
          <w:rFonts w:hint="eastAsia"/>
          <w:color w:val="auto"/>
          <w:szCs w:val="21"/>
          <w:highlight w:val="none"/>
          <w:lang w:val="en-US" w:eastAsia="zh-CN"/>
        </w:rPr>
        <w:t>同时</w:t>
      </w:r>
      <w:r>
        <w:rPr>
          <w:rFonts w:hint="eastAsia"/>
          <w:color w:val="auto"/>
          <w:szCs w:val="21"/>
          <w:highlight w:val="none"/>
        </w:rPr>
        <w:t>提供所投标产品的节能产品及环境标志认证证书扫描件</w:t>
      </w:r>
      <w:r>
        <w:rPr>
          <w:rFonts w:hint="eastAsia"/>
          <w:color w:val="auto"/>
          <w:highlight w:val="none"/>
          <w:lang w:eastAsia="zh-CN"/>
        </w:rPr>
        <w:t>。</w:t>
      </w:r>
    </w:p>
    <w:p w14:paraId="46C0B1F0">
      <w:pPr>
        <w:spacing w:line="360" w:lineRule="auto"/>
        <w:jc w:val="center"/>
        <w:rPr>
          <w:color w:val="auto"/>
          <w:szCs w:val="21"/>
          <w:highlight w:val="none"/>
        </w:rPr>
      </w:pPr>
      <w:r>
        <w:rPr>
          <w:rFonts w:hint="eastAsia"/>
          <w:b/>
          <w:color w:val="auto"/>
          <w:szCs w:val="21"/>
          <w:highlight w:val="none"/>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6F43DC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7D1AE966">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61EE355A">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76ACE4CD">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4BB30606">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34034F52">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2D4068CA">
            <w:pPr>
              <w:widowControl/>
              <w:spacing w:before="100" w:beforeAutospacing="1" w:after="100" w:afterAutospacing="1" w:line="376" w:lineRule="atLeast"/>
              <w:jc w:val="center"/>
              <w:rPr>
                <w:color w:val="auto"/>
                <w:kern w:val="0"/>
                <w:szCs w:val="21"/>
                <w:highlight w:val="none"/>
              </w:rPr>
            </w:pPr>
            <w:r>
              <w:rPr>
                <w:rFonts w:ascii="Helvetica" w:hAnsi="Helvetica" w:cs="Helvetica"/>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2F224E22">
            <w:pPr>
              <w:widowControl/>
              <w:spacing w:before="100" w:beforeAutospacing="1" w:after="100" w:afterAutospacing="1" w:line="376" w:lineRule="atLeast"/>
              <w:jc w:val="center"/>
              <w:rPr>
                <w:color w:val="auto"/>
                <w:kern w:val="0"/>
                <w:szCs w:val="21"/>
                <w:highlight w:val="none"/>
              </w:rPr>
            </w:pPr>
            <w:r>
              <w:rPr>
                <w:rFonts w:hint="eastAsia"/>
                <w:color w:val="auto"/>
                <w:kern w:val="0"/>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43062423">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备注</w:t>
            </w:r>
          </w:p>
        </w:tc>
      </w:tr>
      <w:tr w14:paraId="75CFA6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4AA0B8A9">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3013BFEA">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29674E7A">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B96C0AB">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44D9BF6C">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5318182">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A83D8A4">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758D1EE8">
            <w:pPr>
              <w:widowControl/>
              <w:spacing w:before="100" w:beforeAutospacing="1" w:after="100" w:afterAutospacing="1" w:line="376" w:lineRule="atLeast"/>
              <w:jc w:val="center"/>
              <w:rPr>
                <w:color w:val="auto"/>
                <w:kern w:val="0"/>
                <w:szCs w:val="21"/>
                <w:highlight w:val="none"/>
              </w:rPr>
            </w:pPr>
          </w:p>
        </w:tc>
      </w:tr>
      <w:tr w14:paraId="530AE9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757A4823">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0D00C1FA">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18256D97">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69D8CC63">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4B38B40B">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C705CBE">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FEB7789">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110F3137">
            <w:pPr>
              <w:widowControl/>
              <w:spacing w:before="100" w:beforeAutospacing="1" w:after="100" w:afterAutospacing="1" w:line="376" w:lineRule="atLeast"/>
              <w:jc w:val="center"/>
              <w:rPr>
                <w:color w:val="auto"/>
                <w:kern w:val="0"/>
                <w:szCs w:val="21"/>
                <w:highlight w:val="none"/>
              </w:rPr>
            </w:pPr>
          </w:p>
        </w:tc>
      </w:tr>
      <w:tr w14:paraId="21BCCD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6E161692">
            <w:pPr>
              <w:widowControl/>
              <w:spacing w:before="100" w:beforeAutospacing="1" w:after="100" w:afterAutospacing="1" w:line="376" w:lineRule="atLeast"/>
              <w:jc w:val="center"/>
              <w:rPr>
                <w:color w:val="auto"/>
                <w:kern w:val="0"/>
                <w:szCs w:val="21"/>
                <w:highlight w:val="none"/>
              </w:rPr>
            </w:pPr>
            <w:r>
              <w:rPr>
                <w:color w:val="auto"/>
                <w:kern w:val="0"/>
                <w:szCs w:val="21"/>
                <w:highlight w:val="none"/>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57C530E6">
            <w:pPr>
              <w:widowControl/>
              <w:spacing w:before="100" w:beforeAutospacing="1" w:after="100" w:afterAutospacing="1" w:line="376" w:lineRule="atLeast"/>
              <w:jc w:val="center"/>
              <w:rPr>
                <w:color w:val="auto"/>
                <w:kern w:val="0"/>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3EC20A87">
            <w:pPr>
              <w:widowControl/>
              <w:spacing w:before="100" w:beforeAutospacing="1" w:after="100" w:afterAutospacing="1" w:line="376" w:lineRule="atLeast"/>
              <w:jc w:val="center"/>
              <w:rPr>
                <w:color w:val="auto"/>
                <w:kern w:val="0"/>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5360E86A">
            <w:pPr>
              <w:widowControl/>
              <w:spacing w:before="100" w:beforeAutospacing="1" w:after="100" w:afterAutospacing="1" w:line="376" w:lineRule="atLeast"/>
              <w:jc w:val="center"/>
              <w:rPr>
                <w:color w:val="auto"/>
                <w:kern w:val="0"/>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5E14A87D">
            <w:pPr>
              <w:widowControl/>
              <w:spacing w:before="100" w:beforeAutospacing="1" w:after="100" w:afterAutospacing="1" w:line="376" w:lineRule="atLeast"/>
              <w:jc w:val="center"/>
              <w:rPr>
                <w:color w:val="auto"/>
                <w:kern w:val="0"/>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FF14164">
            <w:pPr>
              <w:widowControl/>
              <w:spacing w:before="100" w:beforeAutospacing="1" w:after="100" w:afterAutospacing="1" w:line="376" w:lineRule="atLeast"/>
              <w:jc w:val="center"/>
              <w:rPr>
                <w:color w:val="auto"/>
                <w:kern w:val="0"/>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676181A">
            <w:pPr>
              <w:widowControl/>
              <w:spacing w:before="100" w:beforeAutospacing="1" w:after="100" w:afterAutospacing="1" w:line="376" w:lineRule="atLeast"/>
              <w:jc w:val="center"/>
              <w:rPr>
                <w:color w:val="auto"/>
                <w:kern w:val="0"/>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3C0D9B71">
            <w:pPr>
              <w:widowControl/>
              <w:spacing w:before="100" w:beforeAutospacing="1" w:after="100" w:afterAutospacing="1" w:line="376" w:lineRule="atLeast"/>
              <w:jc w:val="center"/>
              <w:rPr>
                <w:color w:val="auto"/>
                <w:kern w:val="0"/>
                <w:szCs w:val="21"/>
                <w:highlight w:val="none"/>
              </w:rPr>
            </w:pPr>
          </w:p>
        </w:tc>
      </w:tr>
    </w:tbl>
    <w:p w14:paraId="388307AD">
      <w:pPr>
        <w:snapToGrid w:val="0"/>
        <w:spacing w:before="50" w:after="120" w:afterLines="50"/>
        <w:jc w:val="left"/>
        <w:rPr>
          <w:color w:val="auto"/>
          <w:szCs w:val="21"/>
          <w:highlight w:val="none"/>
        </w:rPr>
      </w:pPr>
      <w:r>
        <w:rPr>
          <w:rFonts w:hint="eastAsia"/>
          <w:color w:val="auto"/>
          <w:szCs w:val="21"/>
          <w:highlight w:val="none"/>
        </w:rPr>
        <w:t>注：类别填写节能或环境标志，品目填写编号及产品名称如A</w:t>
      </w:r>
      <w:r>
        <w:rPr>
          <w:color w:val="auto"/>
          <w:szCs w:val="21"/>
          <w:highlight w:val="none"/>
        </w:rPr>
        <w:t>02010104</w:t>
      </w:r>
      <w:r>
        <w:rPr>
          <w:rFonts w:hint="eastAsia"/>
          <w:color w:val="auto"/>
          <w:szCs w:val="21"/>
          <w:highlight w:val="none"/>
        </w:rPr>
        <w:t>台式计算机。</w:t>
      </w:r>
    </w:p>
    <w:p w14:paraId="60CD1973">
      <w:pPr>
        <w:snapToGrid w:val="0"/>
        <w:spacing w:before="50" w:after="120" w:afterLines="50"/>
        <w:jc w:val="left"/>
        <w:rPr>
          <w:color w:val="auto"/>
          <w:szCs w:val="21"/>
          <w:highlight w:val="none"/>
        </w:rPr>
      </w:pPr>
    </w:p>
    <w:p w14:paraId="377C40CB">
      <w:pPr>
        <w:widowControl/>
        <w:jc w:val="left"/>
        <w:rPr>
          <w:color w:val="auto"/>
          <w:szCs w:val="21"/>
          <w:highlight w:val="none"/>
        </w:rPr>
      </w:pPr>
      <w:bookmarkStart w:id="178" w:name="_Hlk19050322"/>
      <w:r>
        <w:rPr>
          <w:color w:val="auto"/>
          <w:szCs w:val="21"/>
          <w:highlight w:val="none"/>
        </w:rPr>
        <w:br w:type="page"/>
      </w:r>
    </w:p>
    <w:p w14:paraId="3684D70D">
      <w:pPr>
        <w:snapToGrid w:val="0"/>
        <w:spacing w:before="120" w:beforeLines="50" w:after="50" w:line="440" w:lineRule="exact"/>
        <w:jc w:val="left"/>
        <w:rPr>
          <w:color w:val="auto"/>
          <w:szCs w:val="21"/>
          <w:highlight w:val="none"/>
        </w:rPr>
      </w:pPr>
      <w:r>
        <w:rPr>
          <w:rFonts w:hint="eastAsia"/>
          <w:color w:val="auto"/>
          <w:szCs w:val="21"/>
          <w:highlight w:val="none"/>
          <w:lang w:val="en-US" w:eastAsia="zh-CN"/>
        </w:rPr>
        <w:t>5</w:t>
      </w:r>
      <w:r>
        <w:rPr>
          <w:color w:val="auto"/>
          <w:szCs w:val="21"/>
          <w:highlight w:val="none"/>
        </w:rPr>
        <w:t>.2</w:t>
      </w:r>
      <w:r>
        <w:rPr>
          <w:rFonts w:hint="eastAsia"/>
          <w:bCs/>
          <w:color w:val="auto"/>
          <w:szCs w:val="21"/>
          <w:highlight w:val="none"/>
        </w:rPr>
        <w:t>中小企业声明函</w:t>
      </w:r>
      <w:r>
        <w:rPr>
          <w:color w:val="auto"/>
          <w:szCs w:val="21"/>
          <w:highlight w:val="none"/>
        </w:rPr>
        <w:t>。</w:t>
      </w:r>
    </w:p>
    <w:p w14:paraId="5141D070">
      <w:pPr>
        <w:rPr>
          <w:color w:val="auto"/>
          <w:szCs w:val="21"/>
          <w:highlight w:val="none"/>
        </w:rPr>
      </w:pPr>
    </w:p>
    <w:p w14:paraId="5C86A58C">
      <w:pPr>
        <w:spacing w:line="360" w:lineRule="auto"/>
        <w:ind w:firstLine="3584" w:firstLineChars="1700"/>
        <w:rPr>
          <w:b/>
          <w:color w:val="auto"/>
          <w:szCs w:val="21"/>
          <w:highlight w:val="none"/>
        </w:rPr>
      </w:pPr>
    </w:p>
    <w:p w14:paraId="6F376112">
      <w:pPr>
        <w:spacing w:line="360" w:lineRule="auto"/>
        <w:ind w:firstLine="3584" w:firstLineChars="1700"/>
        <w:rPr>
          <w:b/>
          <w:color w:val="auto"/>
          <w:szCs w:val="21"/>
          <w:highlight w:val="none"/>
        </w:rPr>
      </w:pPr>
      <w:r>
        <w:rPr>
          <w:rFonts w:hint="eastAsia"/>
          <w:b/>
          <w:color w:val="auto"/>
          <w:szCs w:val="21"/>
          <w:highlight w:val="none"/>
        </w:rPr>
        <w:t>中小企业声明函（货物）</w:t>
      </w:r>
    </w:p>
    <w:p w14:paraId="1AA04F5D">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采购活动，提供的货物全部由符合政策要求的中小企业制造。相关企业（含联合体中的中小企业、签订分包意向协议的中小企业） 的具体情况如下：</w:t>
      </w:r>
    </w:p>
    <w:p w14:paraId="26C0AD1F">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0A56C89F">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58E207E3">
      <w:pPr>
        <w:spacing w:line="360" w:lineRule="auto"/>
        <w:ind w:firstLine="420"/>
        <w:rPr>
          <w:bCs/>
          <w:color w:val="auto"/>
          <w:szCs w:val="21"/>
          <w:highlight w:val="none"/>
        </w:rPr>
      </w:pPr>
      <w:r>
        <w:rPr>
          <w:rFonts w:hint="eastAsia"/>
          <w:bCs/>
          <w:color w:val="auto"/>
          <w:szCs w:val="21"/>
          <w:highlight w:val="none"/>
        </w:rPr>
        <w:t>……</w:t>
      </w:r>
    </w:p>
    <w:p w14:paraId="12071A1B">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4E64F367">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7F99ED6F">
      <w:pPr>
        <w:spacing w:line="360" w:lineRule="auto"/>
        <w:ind w:firstLine="3150" w:firstLineChars="1500"/>
        <w:rPr>
          <w:bCs/>
          <w:color w:val="auto"/>
          <w:szCs w:val="21"/>
          <w:highlight w:val="none"/>
        </w:rPr>
      </w:pPr>
      <w:r>
        <w:rPr>
          <w:rFonts w:hint="eastAsia"/>
          <w:bCs/>
          <w:color w:val="auto"/>
          <w:szCs w:val="21"/>
          <w:highlight w:val="none"/>
        </w:rPr>
        <w:t>企业名称</w:t>
      </w:r>
      <w:r>
        <w:rPr>
          <w:rFonts w:hint="eastAsia"/>
          <w:color w:val="auto"/>
          <w:szCs w:val="21"/>
          <w:highlight w:val="none"/>
        </w:rPr>
        <w:t xml:space="preserve"> (电子签章</w:t>
      </w:r>
      <w:r>
        <w:rPr>
          <w:color w:val="auto"/>
          <w:szCs w:val="21"/>
          <w:highlight w:val="none"/>
        </w:rPr>
        <w:t>)</w:t>
      </w:r>
      <w:r>
        <w:rPr>
          <w:rFonts w:hint="eastAsia"/>
          <w:bCs/>
          <w:color w:val="auto"/>
          <w:szCs w:val="21"/>
          <w:highlight w:val="none"/>
        </w:rPr>
        <w:t xml:space="preserve">： </w:t>
      </w:r>
      <w:r>
        <w:rPr>
          <w:bCs/>
          <w:color w:val="auto"/>
          <w:szCs w:val="21"/>
          <w:highlight w:val="none"/>
        </w:rPr>
        <w:t xml:space="preserve">   </w:t>
      </w:r>
      <w:r>
        <w:rPr>
          <w:rFonts w:hint="eastAsia"/>
          <w:bCs/>
          <w:color w:val="auto"/>
          <w:szCs w:val="21"/>
          <w:highlight w:val="none"/>
        </w:rPr>
        <w:t>日期：</w:t>
      </w:r>
    </w:p>
    <w:p w14:paraId="0BE5A90C">
      <w:pPr>
        <w:spacing w:line="360" w:lineRule="auto"/>
        <w:jc w:val="left"/>
        <w:rPr>
          <w:bCs/>
          <w:color w:val="auto"/>
          <w:szCs w:val="21"/>
          <w:highlight w:val="none"/>
        </w:rPr>
      </w:pPr>
      <w:r>
        <w:rPr>
          <w:rFonts w:hint="eastAsia"/>
          <w:bCs/>
          <w:color w:val="auto"/>
          <w:szCs w:val="21"/>
          <w:highlight w:val="none"/>
        </w:rPr>
        <w:t>注：</w:t>
      </w:r>
    </w:p>
    <w:p w14:paraId="3126228B">
      <w:pPr>
        <w:spacing w:line="360" w:lineRule="auto"/>
        <w:jc w:val="left"/>
        <w:rPr>
          <w:bCs/>
          <w:color w:val="auto"/>
          <w:szCs w:val="21"/>
          <w:highlight w:val="none"/>
        </w:rPr>
      </w:pPr>
      <w:r>
        <w:rPr>
          <w:rFonts w:hint="eastAsia"/>
          <w:bCs/>
          <w:color w:val="auto"/>
          <w:szCs w:val="21"/>
          <w:highlight w:val="none"/>
        </w:rPr>
        <w:t>（1）标的名称按照第二章采购需求一览表中的货物名称填写，</w:t>
      </w:r>
      <w:r>
        <w:rPr>
          <w:color w:val="auto"/>
          <w:szCs w:val="21"/>
          <w:highlight w:val="none"/>
        </w:rPr>
        <w:t>所属行业标明“/”的</w:t>
      </w:r>
      <w:r>
        <w:rPr>
          <w:rFonts w:hint="eastAsia"/>
          <w:bCs/>
          <w:color w:val="auto"/>
          <w:szCs w:val="21"/>
          <w:highlight w:val="none"/>
        </w:rPr>
        <w:t>，无需在上表填写。</w:t>
      </w:r>
    </w:p>
    <w:p w14:paraId="596126EC">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62A7533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7DB8655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18A16B79">
      <w:pPr>
        <w:spacing w:line="360" w:lineRule="auto"/>
        <w:jc w:val="left"/>
        <w:rPr>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15720EC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422A3E6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16CD754C">
      <w:pPr>
        <w:spacing w:line="360" w:lineRule="auto"/>
        <w:jc w:val="left"/>
        <w:rPr>
          <w:rFonts w:hint="eastAsia"/>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7A4E29E">
      <w:pPr>
        <w:snapToGrid w:val="0"/>
        <w:spacing w:before="50" w:after="120" w:afterLines="50"/>
        <w:jc w:val="left"/>
        <w:rPr>
          <w:color w:val="auto"/>
          <w:szCs w:val="21"/>
          <w:highlight w:val="none"/>
        </w:rPr>
      </w:pPr>
      <w:r>
        <w:rPr>
          <w:rFonts w:hint="eastAsia"/>
          <w:color w:val="auto"/>
          <w:szCs w:val="21"/>
          <w:highlight w:val="none"/>
          <w:lang w:val="en-US" w:eastAsia="zh-CN"/>
        </w:rPr>
        <w:t>5</w:t>
      </w:r>
      <w:r>
        <w:rPr>
          <w:color w:val="auto"/>
          <w:szCs w:val="21"/>
          <w:highlight w:val="none"/>
        </w:rPr>
        <w:t>.3监狱企业须提供最新一期《XX省监狱企业产品目录》或其他监狱企业证明材料。（非监狱企业无需提供）</w:t>
      </w:r>
    </w:p>
    <w:p w14:paraId="566B96EB">
      <w:pPr>
        <w:snapToGrid w:val="0"/>
        <w:spacing w:before="50" w:after="120" w:afterLines="50"/>
        <w:jc w:val="left"/>
        <w:rPr>
          <w:color w:val="auto"/>
          <w:szCs w:val="21"/>
          <w:highlight w:val="none"/>
        </w:rPr>
      </w:pPr>
    </w:p>
    <w:p w14:paraId="2B0B2F53">
      <w:pPr>
        <w:widowControl/>
        <w:jc w:val="left"/>
        <w:rPr>
          <w:color w:val="auto"/>
          <w:szCs w:val="21"/>
          <w:highlight w:val="none"/>
        </w:rPr>
      </w:pPr>
      <w:r>
        <w:rPr>
          <w:rFonts w:hint="eastAsia"/>
          <w:color w:val="auto"/>
          <w:szCs w:val="21"/>
          <w:highlight w:val="none"/>
          <w:lang w:val="en-US" w:eastAsia="zh-CN"/>
        </w:rPr>
        <w:t>5</w:t>
      </w:r>
      <w:r>
        <w:rPr>
          <w:color w:val="auto"/>
          <w:szCs w:val="21"/>
          <w:highlight w:val="none"/>
        </w:rPr>
        <w:t>.4</w:t>
      </w:r>
      <w:r>
        <w:rPr>
          <w:color w:val="auto"/>
          <w:highlight w:val="none"/>
        </w:rPr>
        <w:t>残疾人福利性单位须提供《残疾人福利性单位声明函》，格式如下。</w:t>
      </w:r>
      <w:r>
        <w:rPr>
          <w:color w:val="auto"/>
          <w:szCs w:val="21"/>
          <w:highlight w:val="none"/>
        </w:rPr>
        <w:t>（非残疾人福利性单位无需提供）</w:t>
      </w:r>
    </w:p>
    <w:p w14:paraId="691C843D">
      <w:pPr>
        <w:spacing w:line="360" w:lineRule="auto"/>
        <w:jc w:val="center"/>
        <w:rPr>
          <w:b/>
          <w:color w:val="auto"/>
          <w:szCs w:val="21"/>
          <w:highlight w:val="none"/>
        </w:rPr>
      </w:pPr>
      <w:r>
        <w:rPr>
          <w:b/>
          <w:color w:val="auto"/>
          <w:szCs w:val="21"/>
          <w:highlight w:val="none"/>
        </w:rPr>
        <w:t>残疾人福利性单位声明函</w:t>
      </w:r>
    </w:p>
    <w:p w14:paraId="2E460F8A">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794FAB80">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057A3BBD">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65060E39">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6D397A71">
      <w:pPr>
        <w:spacing w:line="360" w:lineRule="auto"/>
        <w:rPr>
          <w:color w:val="auto"/>
          <w:szCs w:val="21"/>
          <w:highlight w:val="none"/>
        </w:rPr>
      </w:pPr>
    </w:p>
    <w:p w14:paraId="3C5C2A13">
      <w:pPr>
        <w:widowControl/>
        <w:jc w:val="left"/>
        <w:rPr>
          <w:color w:val="auto"/>
          <w:szCs w:val="21"/>
          <w:highlight w:val="none"/>
        </w:rPr>
      </w:pPr>
      <w:r>
        <w:rPr>
          <w:color w:val="auto"/>
          <w:szCs w:val="21"/>
          <w:highlight w:val="none"/>
        </w:rPr>
        <w:br w:type="page"/>
      </w:r>
    </w:p>
    <w:p w14:paraId="3B0A31AF">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color w:val="auto"/>
          <w:szCs w:val="21"/>
          <w:highlight w:val="none"/>
          <w:lang w:val="en-US" w:eastAsia="zh-CN"/>
        </w:rPr>
        <w:t>5.5 如供应商提供的产品属于本国产品</w:t>
      </w:r>
      <w:r>
        <w:rPr>
          <w:rFonts w:hint="eastAsia"/>
          <w:color w:val="auto"/>
          <w:szCs w:val="21"/>
          <w:highlight w:val="none"/>
        </w:rPr>
        <w:t>，按以下格式提供</w:t>
      </w:r>
      <w:r>
        <w:rPr>
          <w:rFonts w:hint="eastAsia"/>
          <w:color w:val="auto"/>
          <w:szCs w:val="21"/>
          <w:highlight w:val="none"/>
          <w:lang w:val="en-US" w:eastAsia="zh-CN"/>
        </w:rPr>
        <w:t>关于符合本国产品标准的声明函</w:t>
      </w:r>
      <w:r>
        <w:rPr>
          <w:rFonts w:hint="eastAsia"/>
          <w:color w:val="auto"/>
          <w:szCs w:val="21"/>
          <w:highlight w:val="none"/>
        </w:rPr>
        <w:t>。</w:t>
      </w:r>
    </w:p>
    <w:p w14:paraId="0BCA0DB1">
      <w:pPr>
        <w:spacing w:line="360" w:lineRule="auto"/>
        <w:ind w:firstLine="3584" w:firstLineChars="1700"/>
        <w:rPr>
          <w:rFonts w:hint="eastAsia"/>
          <w:b/>
          <w:color w:val="auto"/>
          <w:szCs w:val="21"/>
          <w:highlight w:val="none"/>
          <w:lang w:val="en-US" w:eastAsia="zh-CN"/>
        </w:rPr>
      </w:pPr>
    </w:p>
    <w:p w14:paraId="03BD2880">
      <w:pPr>
        <w:spacing w:line="360" w:lineRule="auto"/>
        <w:ind w:firstLine="3584" w:firstLineChars="1700"/>
        <w:rPr>
          <w:rFonts w:hint="eastAsia"/>
          <w:b/>
          <w:color w:val="auto"/>
          <w:szCs w:val="21"/>
          <w:highlight w:val="none"/>
          <w:lang w:val="en-US" w:eastAsia="zh-CN"/>
        </w:rPr>
      </w:pPr>
      <w:r>
        <w:rPr>
          <w:rFonts w:hint="eastAsia"/>
          <w:b/>
          <w:color w:val="auto"/>
          <w:szCs w:val="21"/>
          <w:highlight w:val="none"/>
          <w:lang w:val="en-US" w:eastAsia="zh-CN"/>
        </w:rPr>
        <w:t>关于符合本国产品标准的声明函</w:t>
      </w:r>
    </w:p>
    <w:p w14:paraId="11C61924">
      <w:pPr>
        <w:spacing w:line="360" w:lineRule="auto"/>
        <w:ind w:firstLine="3584" w:firstLineChars="1700"/>
        <w:rPr>
          <w:rFonts w:hint="eastAsia"/>
          <w:b/>
          <w:color w:val="auto"/>
          <w:szCs w:val="21"/>
          <w:highlight w:val="none"/>
          <w:lang w:val="en-US" w:eastAsia="zh-CN"/>
        </w:rPr>
      </w:pPr>
    </w:p>
    <w:p w14:paraId="2364AF57">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67D4B76A">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774F5311">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49AD0D5C">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p w14:paraId="47CD4D8A">
      <w:pPr>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本公司（单位）对上述声明内容的真实性负责。如有虚假，愿承担相应法律责任。</w:t>
      </w:r>
    </w:p>
    <w:p w14:paraId="11282E1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w:t>
      </w:r>
    </w:p>
    <w:p w14:paraId="47038E00">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供应商名称（盖章）：　        </w:t>
      </w:r>
    </w:p>
    <w:p w14:paraId="5CE898D1">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ascii="Calibri" w:hAnsi="Calibri" w:eastAsia="宋体" w:cs="Times New Roman"/>
          <w:color w:val="auto"/>
          <w:kern w:val="0"/>
          <w:sz w:val="28"/>
          <w:szCs w:val="28"/>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SA"/>
        </w:rPr>
        <w:t>日期：　     年　  月　  日  </w:t>
      </w: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       </w:t>
      </w:r>
    </w:p>
    <w:p w14:paraId="387BEEA6">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color w:val="auto"/>
          <w:kern w:val="0"/>
          <w:sz w:val="28"/>
          <w:szCs w:val="28"/>
          <w:highlight w:val="none"/>
          <w:lang w:val="en-US" w:eastAsia="zh-CN" w:bidi="ar"/>
        </w:rPr>
      </w:pPr>
      <w:r>
        <w:rPr>
          <w:rFonts w:hint="eastAsia" w:ascii="仿宋" w:hAnsi="仿宋" w:eastAsia="仿宋" w:cs="仿宋"/>
          <w:i w:val="0"/>
          <w:iCs w:val="0"/>
          <w:caps w:val="0"/>
          <w:color w:val="auto"/>
          <w:spacing w:val="0"/>
          <w:kern w:val="0"/>
          <w:sz w:val="28"/>
          <w:szCs w:val="28"/>
          <w:highlight w:val="none"/>
          <w:u w:val="none"/>
          <w:shd w:val="clear" w:fill="FFFFFF"/>
          <w:vertAlign w:val="baseline"/>
          <w:lang w:val="en-US" w:eastAsia="zh-CN" w:bidi="ar"/>
        </w:rPr>
        <w:t>__________________</w:t>
      </w:r>
    </w:p>
    <w:p w14:paraId="3321143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1.产品如有型号，请在“产品名称”栏一并填写。</w:t>
      </w:r>
    </w:p>
    <w:p w14:paraId="40B65BF1">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2.生产厂名与厂址应与生产厂营业执照载明的相关信息保持一致。</w:t>
      </w:r>
    </w:p>
    <w:p w14:paraId="22CF8B09">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3.该产品的中国境内生产的组件成本占比相关要求实施前，“规定比例”栏可不填，下同。</w:t>
      </w:r>
    </w:p>
    <w:p w14:paraId="684B38F2">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4.该产品的关键组件要求实施前，“关键组件”栏可不填，下同。</w:t>
      </w:r>
    </w:p>
    <w:p w14:paraId="066B9FD8">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ascii="Calibri" w:hAnsi="Calibri"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2"/>
          <w:sz w:val="21"/>
          <w:szCs w:val="21"/>
          <w:highlight w:val="none"/>
          <w:lang w:val="en-US" w:eastAsia="zh-CN" w:bidi="ar-SA"/>
        </w:rPr>
        <w:t>5.该产品的关键工序要求实施前，“关键工序”栏可不填，下同</w:t>
      </w:r>
      <w:r>
        <w:rPr>
          <w:rFonts w:hint="eastAsia" w:ascii="仿宋" w:hAnsi="仿宋" w:eastAsia="仿宋" w:cs="仿宋"/>
          <w:i w:val="0"/>
          <w:iCs w:val="0"/>
          <w:caps w:val="0"/>
          <w:color w:val="auto"/>
          <w:spacing w:val="0"/>
          <w:kern w:val="0"/>
          <w:sz w:val="21"/>
          <w:szCs w:val="21"/>
          <w:highlight w:val="none"/>
          <w:u w:val="none"/>
          <w:shd w:val="clear" w:fill="FFFFFF"/>
          <w:vertAlign w:val="baseline"/>
          <w:lang w:val="en-US" w:eastAsia="zh-CN" w:bidi="ar"/>
        </w:rPr>
        <w:t>。</w:t>
      </w:r>
    </w:p>
    <w:p w14:paraId="12F9B9FC">
      <w:pPr>
        <w:snapToGrid w:val="0"/>
        <w:spacing w:before="50" w:after="120" w:afterLines="50"/>
        <w:jc w:val="left"/>
        <w:rPr>
          <w:color w:val="auto"/>
          <w:szCs w:val="21"/>
          <w:highlight w:val="none"/>
        </w:rPr>
        <w:sectPr>
          <w:headerReference r:id="rId14" w:type="default"/>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4CF75314">
      <w:pPr>
        <w:pStyle w:val="19"/>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w:t>
      </w:r>
      <w:r>
        <w:rPr>
          <w:rFonts w:hint="eastAsia" w:cs="Times New Roman"/>
          <w:color w:val="auto"/>
          <w:kern w:val="2"/>
          <w:sz w:val="21"/>
          <w:szCs w:val="21"/>
          <w:highlight w:val="none"/>
          <w:lang w:val="en-US" w:eastAsia="zh-CN" w:bidi="ar-SA"/>
        </w:rPr>
        <w:t>6</w:t>
      </w:r>
      <w:r>
        <w:rPr>
          <w:rFonts w:hint="eastAsia" w:ascii="Times New Roman" w:hAnsi="Times New Roman" w:eastAsia="宋体" w:cs="Times New Roman"/>
          <w:color w:val="auto"/>
          <w:kern w:val="2"/>
          <w:sz w:val="21"/>
          <w:szCs w:val="21"/>
          <w:highlight w:val="none"/>
          <w:lang w:val="en-US" w:eastAsia="zh-CN" w:bidi="ar-SA"/>
        </w:rPr>
        <w:t>关于符合本国产品标准</w:t>
      </w:r>
      <w:r>
        <w:rPr>
          <w:rFonts w:hint="eastAsia" w:cs="Times New Roman"/>
          <w:color w:val="auto"/>
          <w:kern w:val="2"/>
          <w:sz w:val="21"/>
          <w:szCs w:val="21"/>
          <w:highlight w:val="none"/>
          <w:lang w:val="en-US" w:eastAsia="zh-CN" w:bidi="ar-SA"/>
        </w:rPr>
        <w:t>的</w:t>
      </w:r>
      <w:r>
        <w:rPr>
          <w:rFonts w:hint="eastAsia"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（单一产品采购不填写此函，多产品采购项目或采购包如供应商所有产品均为本国产品且填写《关于符合本国产品标准的声明函》可不填写此函。格式内容仅供参考）</w:t>
      </w:r>
    </w:p>
    <w:p w14:paraId="231B3F61">
      <w:pPr>
        <w:pStyle w:val="19"/>
        <w:rPr>
          <w:rFonts w:hint="eastAsia"/>
          <w:color w:val="auto"/>
          <w:highlight w:val="none"/>
          <w:lang w:val="en-US" w:eastAsia="zh-CN"/>
        </w:rPr>
      </w:pPr>
    </w:p>
    <w:p w14:paraId="373C085B">
      <w:pPr>
        <w:pStyle w:val="19"/>
        <w:jc w:val="center"/>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关于符合本国产品标准</w:t>
      </w:r>
      <w:r>
        <w:rPr>
          <w:rFonts w:hint="eastAsia" w:cs="Times New Roman"/>
          <w:b/>
          <w:color w:val="auto"/>
          <w:kern w:val="2"/>
          <w:sz w:val="21"/>
          <w:szCs w:val="21"/>
          <w:highlight w:val="none"/>
          <w:lang w:val="en-US" w:eastAsia="zh-CN" w:bidi="ar-SA"/>
        </w:rPr>
        <w:t>的</w:t>
      </w:r>
      <w:r>
        <w:rPr>
          <w:rFonts w:hint="default" w:ascii="Times New Roman" w:hAnsi="Times New Roman" w:eastAsia="宋体" w:cs="Times New Roman"/>
          <w:b/>
          <w:color w:val="auto"/>
          <w:kern w:val="2"/>
          <w:sz w:val="21"/>
          <w:szCs w:val="21"/>
          <w:highlight w:val="none"/>
          <w:lang w:val="en-US" w:eastAsia="zh-CN" w:bidi="ar-SA"/>
        </w:rPr>
        <w:t>成本占比承诺函</w:t>
      </w:r>
    </w:p>
    <w:p w14:paraId="30C5CEDE">
      <w:pPr>
        <w:pStyle w:val="19"/>
        <w:rPr>
          <w:rFonts w:hint="default"/>
          <w:color w:val="auto"/>
          <w:highlight w:val="none"/>
          <w:lang w:val="en-US" w:eastAsia="zh-CN"/>
        </w:rPr>
      </w:pPr>
    </w:p>
    <w:p w14:paraId="574572E6">
      <w:pPr>
        <w:pStyle w:val="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致：[采购人/采购代理机构名称]</w:t>
      </w:r>
    </w:p>
    <w:p w14:paraId="140E8D80">
      <w:pPr>
        <w:pStyle w:val="19"/>
        <w:rPr>
          <w:rFonts w:hint="default" w:ascii="Times New Roman" w:hAnsi="Times New Roman" w:eastAsia="宋体" w:cs="Times New Roman"/>
          <w:color w:val="auto"/>
          <w:kern w:val="2"/>
          <w:sz w:val="21"/>
          <w:szCs w:val="21"/>
          <w:highlight w:val="none"/>
          <w:lang w:val="en-US" w:eastAsia="zh-CN" w:bidi="ar-SA"/>
        </w:rPr>
      </w:pPr>
    </w:p>
    <w:p w14:paraId="65CB4193">
      <w:pPr>
        <w:pStyle w:val="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本单位就参与[项目名称、编号]项目，郑重承诺如下：</w:t>
      </w:r>
    </w:p>
    <w:p w14:paraId="77DE5916">
      <w:pPr>
        <w:pStyle w:val="19"/>
        <w:rPr>
          <w:rFonts w:hint="default" w:ascii="Times New Roman" w:hAnsi="Times New Roman" w:eastAsia="宋体" w:cs="Times New Roman"/>
          <w:color w:val="auto"/>
          <w:kern w:val="2"/>
          <w:sz w:val="21"/>
          <w:szCs w:val="21"/>
          <w:highlight w:val="none"/>
          <w:lang w:val="en-US" w:eastAsia="zh-CN" w:bidi="ar-SA"/>
        </w:rPr>
      </w:pPr>
    </w:p>
    <w:p w14:paraId="7341DCB6">
      <w:pPr>
        <w:pStyle w:val="19"/>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14:paraId="60F482AE">
      <w:pPr>
        <w:pStyle w:val="19"/>
        <w:rPr>
          <w:rFonts w:hint="default" w:ascii="Times New Roman" w:hAnsi="Times New Roman" w:eastAsia="宋体" w:cs="Times New Roman"/>
          <w:color w:val="auto"/>
          <w:kern w:val="2"/>
          <w:sz w:val="21"/>
          <w:szCs w:val="21"/>
          <w:highlight w:val="none"/>
          <w:lang w:val="en-US" w:eastAsia="zh-CN" w:bidi="ar-SA"/>
        </w:rPr>
      </w:pPr>
    </w:p>
    <w:p w14:paraId="7CB33FBB">
      <w:pPr>
        <w:pStyle w:val="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14:paraId="6C8260B8">
      <w:pPr>
        <w:pStyle w:val="19"/>
        <w:rPr>
          <w:rFonts w:hint="default" w:ascii="Times New Roman" w:hAnsi="Times New Roman" w:eastAsia="宋体" w:cs="Times New Roman"/>
          <w:color w:val="auto"/>
          <w:kern w:val="2"/>
          <w:sz w:val="21"/>
          <w:szCs w:val="21"/>
          <w:highlight w:val="none"/>
          <w:lang w:val="en-US" w:eastAsia="zh-CN" w:bidi="ar-SA"/>
        </w:rPr>
      </w:pPr>
    </w:p>
    <w:p w14:paraId="4FFD3E75">
      <w:pPr>
        <w:pStyle w:val="1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w:t>
      </w:r>
    </w:p>
    <w:p w14:paraId="624EF852">
      <w:pPr>
        <w:pStyle w:val="19"/>
        <w:rPr>
          <w:rFonts w:hint="default" w:ascii="Times New Roman" w:hAnsi="Times New Roman" w:eastAsia="宋体" w:cs="Times New Roman"/>
          <w:color w:val="auto"/>
          <w:kern w:val="2"/>
          <w:sz w:val="21"/>
          <w:szCs w:val="21"/>
          <w:highlight w:val="none"/>
          <w:lang w:val="en-US" w:eastAsia="zh-CN" w:bidi="ar-SA"/>
        </w:rPr>
      </w:pPr>
    </w:p>
    <w:p w14:paraId="6B79B4DD">
      <w:pPr>
        <w:pStyle w:val="19"/>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供应商名称（盖章）：　        </w:t>
      </w:r>
    </w:p>
    <w:p w14:paraId="7450538D">
      <w:pPr>
        <w:pStyle w:val="19"/>
        <w:jc w:val="righ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日期：　     年　  月　  日 </w:t>
      </w:r>
    </w:p>
    <w:p w14:paraId="51DE8DC8">
      <w:pPr>
        <w:pStyle w:val="19"/>
        <w:rPr>
          <w:rFonts w:hint="default"/>
          <w:color w:val="auto"/>
          <w:highlight w:val="none"/>
          <w:lang w:val="en-US" w:eastAsia="zh-CN"/>
        </w:rPr>
      </w:pPr>
    </w:p>
    <w:p w14:paraId="78BD9026">
      <w:pPr>
        <w:pStyle w:val="19"/>
        <w:rPr>
          <w:rFonts w:hint="default"/>
          <w:color w:val="auto"/>
          <w:highlight w:val="none"/>
          <w:lang w:val="en-US" w:eastAsia="zh-CN"/>
        </w:rPr>
      </w:pPr>
    </w:p>
    <w:p w14:paraId="7D7A1626">
      <w:pPr>
        <w:pStyle w:val="19"/>
        <w:rPr>
          <w:rFonts w:hint="default"/>
          <w:color w:val="auto"/>
          <w:highlight w:val="none"/>
          <w:lang w:val="en-US" w:eastAsia="zh-CN"/>
        </w:rPr>
      </w:pPr>
    </w:p>
    <w:p w14:paraId="6C1D59F3">
      <w:pPr>
        <w:pStyle w:val="19"/>
        <w:rPr>
          <w:rFonts w:hint="default"/>
          <w:color w:val="auto"/>
          <w:highlight w:val="none"/>
          <w:lang w:val="en-US" w:eastAsia="zh-CN"/>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54409260">
      <w:pPr>
        <w:widowControl/>
        <w:snapToGrid/>
        <w:spacing w:before="0" w:after="0" w:afterLines="-2147483648"/>
        <w:jc w:val="left"/>
        <w:rPr>
          <w:color w:val="auto"/>
          <w:szCs w:val="21"/>
          <w:highlight w:val="none"/>
        </w:rPr>
      </w:pPr>
      <w:bookmarkStart w:id="179" w:name="_Hlk93046716"/>
      <w:r>
        <w:rPr>
          <w:rFonts w:hint="eastAsia"/>
          <w:color w:val="auto"/>
          <w:szCs w:val="21"/>
          <w:highlight w:val="none"/>
          <w:lang w:val="en-US" w:eastAsia="zh-CN"/>
        </w:rPr>
        <w:t>6</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281C6429">
      <w:pPr>
        <w:snapToGrid w:val="0"/>
        <w:spacing w:before="50" w:after="120" w:afterLines="50"/>
        <w:jc w:val="center"/>
        <w:rPr>
          <w:color w:val="auto"/>
          <w:szCs w:val="21"/>
          <w:highlight w:val="none"/>
        </w:rPr>
      </w:pPr>
    </w:p>
    <w:p w14:paraId="5AF8B9CF">
      <w:pPr>
        <w:snapToGrid w:val="0"/>
        <w:spacing w:before="50" w:after="120" w:afterLines="50"/>
        <w:jc w:val="center"/>
        <w:rPr>
          <w:color w:val="auto"/>
          <w:szCs w:val="21"/>
          <w:highlight w:val="none"/>
        </w:rPr>
      </w:pPr>
      <w:r>
        <w:rPr>
          <w:rFonts w:hint="eastAsia"/>
          <w:color w:val="auto"/>
          <w:szCs w:val="21"/>
          <w:highlight w:val="none"/>
        </w:rPr>
        <w:t>投标人参加本项目无围标串标行为的承诺函</w:t>
      </w:r>
    </w:p>
    <w:p w14:paraId="4483836E">
      <w:pPr>
        <w:snapToGrid w:val="0"/>
        <w:spacing w:before="50" w:after="120" w:afterLines="50"/>
        <w:jc w:val="left"/>
        <w:rPr>
          <w:color w:val="auto"/>
          <w:szCs w:val="21"/>
          <w:highlight w:val="none"/>
        </w:rPr>
      </w:pPr>
    </w:p>
    <w:p w14:paraId="3E933F84">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5549B8AC">
      <w:pPr>
        <w:snapToGrid w:val="0"/>
        <w:spacing w:before="50" w:after="120" w:afterLines="50"/>
        <w:jc w:val="left"/>
        <w:rPr>
          <w:color w:val="auto"/>
          <w:szCs w:val="21"/>
          <w:highlight w:val="none"/>
        </w:rPr>
      </w:pPr>
      <w:r>
        <w:rPr>
          <w:rFonts w:hint="eastAsia"/>
          <w:color w:val="auto"/>
          <w:szCs w:val="21"/>
          <w:highlight w:val="none"/>
        </w:rPr>
        <w:t>1.不同投标人的投标文件由同一单位或者个人编制；或者不同投标人报名的IP地址一致的；</w:t>
      </w:r>
    </w:p>
    <w:p w14:paraId="38D82EA2">
      <w:pPr>
        <w:snapToGrid w:val="0"/>
        <w:spacing w:before="50" w:after="120" w:afterLines="50"/>
        <w:jc w:val="left"/>
        <w:rPr>
          <w:color w:val="auto"/>
          <w:szCs w:val="21"/>
          <w:highlight w:val="none"/>
        </w:rPr>
      </w:pPr>
      <w:r>
        <w:rPr>
          <w:rFonts w:hint="eastAsia"/>
          <w:color w:val="auto"/>
          <w:szCs w:val="21"/>
          <w:highlight w:val="none"/>
        </w:rPr>
        <w:t>2.不同投标人委托同一单位或者个人办理投标事宜；</w:t>
      </w:r>
    </w:p>
    <w:p w14:paraId="1001FA4F">
      <w:pPr>
        <w:snapToGrid w:val="0"/>
        <w:spacing w:before="50" w:after="120" w:afterLines="50"/>
        <w:jc w:val="left"/>
        <w:rPr>
          <w:color w:val="auto"/>
          <w:szCs w:val="21"/>
          <w:highlight w:val="none"/>
        </w:rPr>
      </w:pPr>
      <w:r>
        <w:rPr>
          <w:rFonts w:hint="eastAsia"/>
          <w:color w:val="auto"/>
          <w:szCs w:val="21"/>
          <w:highlight w:val="none"/>
        </w:rPr>
        <w:t>3.不同的投标人的投标文件载明的项目管理员为同一个人；</w:t>
      </w:r>
    </w:p>
    <w:p w14:paraId="29A0B8FA">
      <w:pPr>
        <w:snapToGrid w:val="0"/>
        <w:spacing w:before="50" w:after="120" w:afterLines="50"/>
        <w:jc w:val="left"/>
        <w:rPr>
          <w:color w:val="auto"/>
          <w:szCs w:val="21"/>
          <w:highlight w:val="none"/>
        </w:rPr>
      </w:pPr>
      <w:r>
        <w:rPr>
          <w:rFonts w:hint="eastAsia"/>
          <w:color w:val="auto"/>
          <w:szCs w:val="21"/>
          <w:highlight w:val="none"/>
        </w:rPr>
        <w:t>4.不同投标人的投标文件异常一致或者投标报价呈规律性差异；</w:t>
      </w:r>
    </w:p>
    <w:p w14:paraId="16341F74">
      <w:pPr>
        <w:snapToGrid w:val="0"/>
        <w:spacing w:before="50" w:after="120" w:afterLines="50"/>
        <w:jc w:val="left"/>
        <w:rPr>
          <w:color w:val="auto"/>
          <w:szCs w:val="21"/>
          <w:highlight w:val="none"/>
        </w:rPr>
      </w:pPr>
      <w:r>
        <w:rPr>
          <w:rFonts w:hint="eastAsia"/>
          <w:color w:val="auto"/>
          <w:szCs w:val="21"/>
          <w:highlight w:val="none"/>
        </w:rPr>
        <w:t>5.不同投标人的投标文件相互混装；</w:t>
      </w:r>
    </w:p>
    <w:p w14:paraId="4D92C555">
      <w:pPr>
        <w:snapToGrid w:val="0"/>
        <w:spacing w:before="50" w:after="120" w:afterLines="50"/>
        <w:jc w:val="left"/>
        <w:rPr>
          <w:color w:val="auto"/>
          <w:szCs w:val="21"/>
          <w:highlight w:val="none"/>
        </w:rPr>
      </w:pPr>
      <w:r>
        <w:rPr>
          <w:rFonts w:hint="eastAsia"/>
          <w:color w:val="auto"/>
          <w:szCs w:val="21"/>
          <w:highlight w:val="none"/>
        </w:rPr>
        <w:t>6.不同投标人的投标保证金从同一单位或者个人账户转出。</w:t>
      </w:r>
    </w:p>
    <w:p w14:paraId="0280571E">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4D92EC7D">
      <w:pPr>
        <w:snapToGrid w:val="0"/>
        <w:spacing w:before="50" w:after="120" w:afterLines="50"/>
        <w:jc w:val="left"/>
        <w:rPr>
          <w:color w:val="auto"/>
          <w:szCs w:val="21"/>
          <w:highlight w:val="none"/>
        </w:rPr>
      </w:pPr>
      <w:r>
        <w:rPr>
          <w:rFonts w:hint="eastAsia"/>
          <w:color w:val="auto"/>
          <w:szCs w:val="21"/>
          <w:highlight w:val="none"/>
        </w:rPr>
        <w:t>1.投标人直接或者间接从采购人或者采购代理机构处获得其他投标人的相关信息并修改其投标文件或者投标文件；</w:t>
      </w:r>
    </w:p>
    <w:p w14:paraId="470B4BFF">
      <w:pPr>
        <w:snapToGrid w:val="0"/>
        <w:spacing w:before="50" w:after="120" w:afterLines="50"/>
        <w:jc w:val="left"/>
        <w:rPr>
          <w:color w:val="auto"/>
          <w:szCs w:val="21"/>
          <w:highlight w:val="none"/>
        </w:rPr>
      </w:pPr>
      <w:r>
        <w:rPr>
          <w:rFonts w:hint="eastAsia"/>
          <w:color w:val="auto"/>
          <w:szCs w:val="21"/>
          <w:highlight w:val="none"/>
        </w:rPr>
        <w:t>2.投标人按照采购人或者采购代理机构的授意撤换、修改投标文件或者投标文件；</w:t>
      </w:r>
    </w:p>
    <w:p w14:paraId="25975003">
      <w:pPr>
        <w:snapToGrid w:val="0"/>
        <w:spacing w:before="50" w:after="120" w:afterLines="50"/>
        <w:jc w:val="left"/>
        <w:rPr>
          <w:color w:val="auto"/>
          <w:szCs w:val="21"/>
          <w:highlight w:val="none"/>
        </w:rPr>
      </w:pPr>
      <w:r>
        <w:rPr>
          <w:rFonts w:hint="eastAsia"/>
          <w:color w:val="auto"/>
          <w:szCs w:val="21"/>
          <w:highlight w:val="none"/>
        </w:rPr>
        <w:t>3.投标人之间协商报价、技术方案等投标文件或者投标文件的实质性内容；</w:t>
      </w:r>
    </w:p>
    <w:p w14:paraId="36F8A511">
      <w:pPr>
        <w:snapToGrid w:val="0"/>
        <w:spacing w:before="50" w:after="120" w:afterLines="50"/>
        <w:jc w:val="left"/>
        <w:rPr>
          <w:color w:val="auto"/>
          <w:szCs w:val="21"/>
          <w:highlight w:val="none"/>
        </w:rPr>
      </w:pPr>
      <w:r>
        <w:rPr>
          <w:rFonts w:hint="eastAsia"/>
          <w:color w:val="auto"/>
          <w:szCs w:val="21"/>
          <w:highlight w:val="none"/>
        </w:rPr>
        <w:t>4.属于同一集团、协会、商会等组织成员的投标人按照该组织要求协同参加政府采购活动；</w:t>
      </w:r>
    </w:p>
    <w:p w14:paraId="4C41B2B7">
      <w:pPr>
        <w:snapToGrid w:val="0"/>
        <w:spacing w:before="50" w:after="120" w:afterLines="50"/>
        <w:jc w:val="left"/>
        <w:rPr>
          <w:color w:val="auto"/>
          <w:szCs w:val="21"/>
          <w:highlight w:val="none"/>
        </w:rPr>
      </w:pPr>
      <w:r>
        <w:rPr>
          <w:rFonts w:hint="eastAsia"/>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734D7443">
      <w:pPr>
        <w:snapToGrid w:val="0"/>
        <w:spacing w:before="50" w:after="120" w:afterLines="50"/>
        <w:jc w:val="left"/>
        <w:rPr>
          <w:color w:val="auto"/>
          <w:szCs w:val="21"/>
          <w:highlight w:val="none"/>
        </w:rPr>
      </w:pPr>
      <w:r>
        <w:rPr>
          <w:rFonts w:hint="eastAsia"/>
          <w:color w:val="auto"/>
          <w:szCs w:val="21"/>
          <w:highlight w:val="none"/>
        </w:rPr>
        <w:t>6.投标人之间商定部分投标人放弃参加政府采购活动或者放弃中标；</w:t>
      </w:r>
    </w:p>
    <w:p w14:paraId="3B3CFC33">
      <w:pPr>
        <w:snapToGrid w:val="0"/>
        <w:spacing w:before="50" w:after="120" w:afterLines="50"/>
        <w:jc w:val="left"/>
        <w:rPr>
          <w:color w:val="auto"/>
          <w:szCs w:val="21"/>
          <w:highlight w:val="none"/>
        </w:rPr>
      </w:pPr>
      <w:r>
        <w:rPr>
          <w:rFonts w:hint="eastAsia"/>
          <w:color w:val="auto"/>
          <w:szCs w:val="21"/>
          <w:highlight w:val="none"/>
        </w:rPr>
        <w:t>7.投标人与采购人或者采购代理机构之间、投标人相互之间，为谋求特定投标人中标或者排斥其他投标人的其他串通行为。</w:t>
      </w:r>
    </w:p>
    <w:p w14:paraId="0B4857F5">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00A2898C">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2E05EC3B">
      <w:pPr>
        <w:snapToGrid w:val="0"/>
        <w:spacing w:before="50" w:after="120" w:afterLines="50"/>
        <w:jc w:val="center"/>
        <w:rPr>
          <w:color w:val="auto"/>
          <w:szCs w:val="21"/>
          <w:highlight w:val="none"/>
        </w:rPr>
      </w:pPr>
    </w:p>
    <w:p w14:paraId="0962BE5C">
      <w:pPr>
        <w:snapToGrid w:val="0"/>
        <w:spacing w:before="50" w:after="120" w:afterLines="50"/>
        <w:jc w:val="center"/>
        <w:rPr>
          <w:color w:val="auto"/>
          <w:szCs w:val="21"/>
          <w:highlight w:val="none"/>
        </w:rPr>
      </w:pPr>
    </w:p>
    <w:p w14:paraId="674F2934">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2F00DBA0">
      <w:pPr>
        <w:snapToGrid w:val="0"/>
        <w:spacing w:before="50" w:after="120" w:afterLines="50"/>
        <w:jc w:val="center"/>
        <w:rPr>
          <w:color w:val="auto"/>
          <w:szCs w:val="21"/>
          <w:highlight w:val="none"/>
        </w:rPr>
      </w:pPr>
      <w:r>
        <w:rPr>
          <w:rFonts w:hint="eastAsia"/>
          <w:color w:val="auto"/>
          <w:szCs w:val="21"/>
          <w:highlight w:val="none"/>
        </w:rPr>
        <w:t>日期：  年  月   日</w:t>
      </w:r>
    </w:p>
    <w:bookmarkEnd w:id="178"/>
    <w:p w14:paraId="469597F1">
      <w:pPr>
        <w:snapToGrid w:val="0"/>
        <w:spacing w:before="50" w:after="120" w:afterLines="50"/>
        <w:jc w:val="left"/>
        <w:rPr>
          <w:color w:val="auto"/>
          <w:szCs w:val="21"/>
          <w:highlight w:val="none"/>
        </w:rPr>
      </w:pPr>
      <w:r>
        <w:rPr>
          <w:color w:val="auto"/>
          <w:szCs w:val="21"/>
          <w:highlight w:val="none"/>
        </w:rPr>
        <w:br w:type="page"/>
      </w:r>
      <w:bookmarkEnd w:id="179"/>
      <w:r>
        <w:rPr>
          <w:rFonts w:hint="eastAsia"/>
          <w:color w:val="auto"/>
          <w:szCs w:val="21"/>
          <w:highlight w:val="none"/>
          <w:lang w:val="en-US" w:eastAsia="zh-CN"/>
        </w:rPr>
        <w:t>7</w:t>
      </w:r>
      <w:r>
        <w:rPr>
          <w:color w:val="auto"/>
          <w:szCs w:val="21"/>
          <w:highlight w:val="none"/>
        </w:rPr>
        <w:t>.代理服务费承诺书</w:t>
      </w:r>
    </w:p>
    <w:p w14:paraId="6EA64BBA">
      <w:pPr>
        <w:spacing w:line="360" w:lineRule="exact"/>
        <w:rPr>
          <w:color w:val="auto"/>
          <w:szCs w:val="21"/>
          <w:highlight w:val="none"/>
        </w:rPr>
      </w:pPr>
      <w:r>
        <w:rPr>
          <w:color w:val="auto"/>
          <w:szCs w:val="21"/>
          <w:highlight w:val="none"/>
        </w:rPr>
        <w:t>致：广西机电设备招标有限公司</w:t>
      </w:r>
    </w:p>
    <w:p w14:paraId="1C87E599">
      <w:pPr>
        <w:spacing w:line="360" w:lineRule="exact"/>
        <w:ind w:firstLine="420" w:firstLineChars="200"/>
        <w:rPr>
          <w:color w:val="auto"/>
          <w:szCs w:val="21"/>
          <w:highlight w:val="none"/>
        </w:rPr>
      </w:pPr>
      <w:r>
        <w:rPr>
          <w:color w:val="auto"/>
          <w:szCs w:val="21"/>
          <w:highlight w:val="none"/>
        </w:rPr>
        <w:t>我单位参加了贵方组织的招标项目编号为</w:t>
      </w:r>
      <w:r>
        <w:rPr>
          <w:b/>
          <w:color w:val="auto"/>
          <w:szCs w:val="21"/>
          <w:highlight w:val="none"/>
        </w:rPr>
        <w:t>（</w:t>
      </w:r>
      <w:r>
        <w:rPr>
          <w:color w:val="auto"/>
          <w:szCs w:val="21"/>
          <w:highlight w:val="none"/>
          <w:u w:val="single"/>
        </w:rPr>
        <w:t xml:space="preserve">                    )</w:t>
      </w:r>
      <w:r>
        <w:rPr>
          <w:color w:val="auto"/>
          <w:szCs w:val="21"/>
          <w:highlight w:val="none"/>
        </w:rPr>
        <w:t>的投标，并递交了投标保证金</w:t>
      </w:r>
      <w:bookmarkStart w:id="180" w:name="_Hlk19050352"/>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w:t>
      </w:r>
      <w:bookmarkEnd w:id="180"/>
      <w:r>
        <w:rPr>
          <w:color w:val="auto"/>
          <w:szCs w:val="21"/>
          <w:highlight w:val="none"/>
        </w:rPr>
        <w:t>，在此我方说明如下：</w:t>
      </w:r>
    </w:p>
    <w:p w14:paraId="71F054F8">
      <w:pPr>
        <w:spacing w:line="360" w:lineRule="exact"/>
        <w:ind w:firstLine="420" w:firstLineChars="200"/>
        <w:rPr>
          <w:color w:val="auto"/>
          <w:szCs w:val="21"/>
          <w:highlight w:val="none"/>
        </w:rPr>
      </w:pPr>
      <w:bookmarkStart w:id="181" w:name="_Hlk19050395"/>
      <w:r>
        <w:rPr>
          <w:color w:val="auto"/>
          <w:szCs w:val="21"/>
          <w:highlight w:val="none"/>
        </w:rPr>
        <w:t>1．我方承诺，若我单位中标，保证在领取中标通知书之前，按本项目招标文件的规定标准向贵单位支付代理服务费。如我单位未按规定缴纳代理服务费，贵方可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181"/>
    <w:p w14:paraId="672EB1AA">
      <w:pPr>
        <w:spacing w:line="360" w:lineRule="exact"/>
        <w:ind w:firstLine="420" w:firstLineChars="200"/>
        <w:rPr>
          <w:color w:val="auto"/>
          <w:szCs w:val="21"/>
          <w:highlight w:val="none"/>
        </w:rPr>
      </w:pPr>
      <w:bookmarkStart w:id="182" w:name="_Hlk19050518"/>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3ED1D78A">
      <w:pPr>
        <w:spacing w:line="360" w:lineRule="exact"/>
        <w:ind w:firstLine="420" w:firstLineChars="200"/>
        <w:rPr>
          <w:color w:val="auto"/>
          <w:szCs w:val="21"/>
          <w:highlight w:val="none"/>
        </w:rPr>
      </w:pPr>
      <w:r>
        <w:rPr>
          <w:color w:val="auto"/>
          <w:szCs w:val="21"/>
          <w:highlight w:val="none"/>
        </w:rPr>
        <w:t>第一种方式：一次性足额缴纳代理服务费。</w:t>
      </w:r>
    </w:p>
    <w:p w14:paraId="0185594D">
      <w:pPr>
        <w:spacing w:line="360" w:lineRule="exact"/>
        <w:ind w:firstLine="420" w:firstLineChars="200"/>
        <w:rPr>
          <w:color w:val="auto"/>
          <w:szCs w:val="21"/>
          <w:highlight w:val="none"/>
        </w:rPr>
      </w:pPr>
      <w:r>
        <w:rPr>
          <w:color w:val="auto"/>
          <w:szCs w:val="21"/>
          <w:highlight w:val="none"/>
        </w:rPr>
        <w:t>第二种方式：从投标保证金中抵扣代理服务费，不足部分补交。</w:t>
      </w:r>
    </w:p>
    <w:bookmarkEnd w:id="182"/>
    <w:p w14:paraId="2D06410A">
      <w:pPr>
        <w:spacing w:line="360" w:lineRule="exact"/>
        <w:ind w:firstLine="420" w:firstLineChars="200"/>
        <w:rPr>
          <w:color w:val="auto"/>
          <w:szCs w:val="21"/>
          <w:highlight w:val="none"/>
        </w:rPr>
      </w:pPr>
      <w:r>
        <w:rPr>
          <w:color w:val="auto"/>
          <w:szCs w:val="21"/>
          <w:highlight w:val="none"/>
        </w:rPr>
        <w:t>2．如我单位投标保证金无法原路返回，请按下表账户信息无息退还。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5F82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196BD1AB">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00ED76D1">
            <w:pPr>
              <w:spacing w:line="360" w:lineRule="exact"/>
              <w:jc w:val="center"/>
              <w:rPr>
                <w:color w:val="auto"/>
                <w:szCs w:val="21"/>
                <w:highlight w:val="none"/>
              </w:rPr>
            </w:pPr>
          </w:p>
        </w:tc>
      </w:tr>
      <w:tr w14:paraId="4DE6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96522C1">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6D0EBB0A">
            <w:pPr>
              <w:spacing w:line="360" w:lineRule="exact"/>
              <w:jc w:val="center"/>
              <w:rPr>
                <w:color w:val="auto"/>
                <w:szCs w:val="21"/>
                <w:highlight w:val="none"/>
              </w:rPr>
            </w:pPr>
          </w:p>
        </w:tc>
      </w:tr>
      <w:tr w14:paraId="2969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2" w:hRule="atLeast"/>
          <w:jc w:val="center"/>
        </w:trPr>
        <w:tc>
          <w:tcPr>
            <w:tcW w:w="3533" w:type="dxa"/>
            <w:noWrap w:val="0"/>
            <w:vAlign w:val="center"/>
          </w:tcPr>
          <w:p w14:paraId="6F3CA088">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3C578DC9">
            <w:pPr>
              <w:spacing w:line="360" w:lineRule="exact"/>
              <w:jc w:val="center"/>
              <w:rPr>
                <w:color w:val="auto"/>
                <w:szCs w:val="21"/>
                <w:highlight w:val="none"/>
              </w:rPr>
            </w:pPr>
          </w:p>
        </w:tc>
      </w:tr>
      <w:tr w14:paraId="6D46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4D34D59C">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32654054">
            <w:pPr>
              <w:spacing w:line="360" w:lineRule="exact"/>
              <w:jc w:val="center"/>
              <w:rPr>
                <w:color w:val="auto"/>
                <w:szCs w:val="21"/>
                <w:highlight w:val="none"/>
              </w:rPr>
            </w:pPr>
          </w:p>
        </w:tc>
      </w:tr>
    </w:tbl>
    <w:p w14:paraId="68B74F00">
      <w:pPr>
        <w:spacing w:line="360" w:lineRule="exact"/>
        <w:ind w:firstLine="420" w:firstLineChars="200"/>
        <w:rPr>
          <w:color w:val="auto"/>
          <w:szCs w:val="21"/>
          <w:highlight w:val="none"/>
        </w:rPr>
      </w:pPr>
      <w:r>
        <w:rPr>
          <w:color w:val="auto"/>
          <w:szCs w:val="21"/>
          <w:highlight w:val="none"/>
        </w:rPr>
        <w:t>3．如果我单位未遵守有关招标文件关于投标保证金的规定，贵方可以没收我单位投标保证金。</w:t>
      </w:r>
    </w:p>
    <w:p w14:paraId="3E0D1719">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412006D5">
      <w:pPr>
        <w:spacing w:line="360" w:lineRule="exact"/>
        <w:ind w:firstLine="420" w:firstLineChars="200"/>
        <w:rPr>
          <w:color w:val="auto"/>
          <w:szCs w:val="21"/>
          <w:highlight w:val="none"/>
        </w:rPr>
      </w:pPr>
      <w:r>
        <w:rPr>
          <w:color w:val="auto"/>
          <w:szCs w:val="21"/>
          <w:highlight w:val="none"/>
        </w:rPr>
        <w:t>第一种方式：开具收据。</w:t>
      </w:r>
    </w:p>
    <w:p w14:paraId="4A649293">
      <w:pPr>
        <w:spacing w:line="360" w:lineRule="exact"/>
        <w:ind w:firstLine="420" w:firstLineChars="200"/>
        <w:rPr>
          <w:color w:val="auto"/>
          <w:szCs w:val="21"/>
          <w:highlight w:val="none"/>
        </w:rPr>
      </w:pPr>
      <w:r>
        <w:rPr>
          <w:color w:val="auto"/>
          <w:szCs w:val="21"/>
          <w:highlight w:val="none"/>
        </w:rPr>
        <w:t>第二种方式：开具增值税普通发票。开票信息如下：1.公司名称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20D555A5">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572E7628">
      <w:pPr>
        <w:spacing w:before="120" w:beforeLines="50" w:line="360" w:lineRule="auto"/>
        <w:jc w:val="left"/>
        <w:rPr>
          <w:color w:val="auto"/>
          <w:szCs w:val="21"/>
          <w:highlight w:val="none"/>
        </w:rPr>
      </w:pPr>
    </w:p>
    <w:p w14:paraId="3BEC0460">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6D18688B">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47FA300D">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0A105381">
      <w:pPr>
        <w:spacing w:before="120" w:beforeLines="50" w:line="360" w:lineRule="auto"/>
        <w:jc w:val="left"/>
        <w:rPr>
          <w:color w:val="auto"/>
          <w:szCs w:val="21"/>
          <w:highlight w:val="none"/>
        </w:rPr>
      </w:pPr>
      <w:r>
        <w:rPr>
          <w:color w:val="auto"/>
          <w:szCs w:val="21"/>
          <w:highlight w:val="none"/>
        </w:rPr>
        <w:t>说明：</w:t>
      </w:r>
    </w:p>
    <w:p w14:paraId="05806086">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12615125">
      <w:pPr>
        <w:spacing w:line="340" w:lineRule="exact"/>
        <w:ind w:firstLine="420" w:firstLineChars="200"/>
        <w:rPr>
          <w:color w:val="auto"/>
          <w:szCs w:val="21"/>
          <w:highlight w:val="none"/>
        </w:rPr>
      </w:pPr>
      <w:r>
        <w:rPr>
          <w:color w:val="auto"/>
          <w:szCs w:val="21"/>
          <w:highlight w:val="none"/>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121BB6F5">
      <w:pPr>
        <w:jc w:val="center"/>
        <w:rPr>
          <w:color w:val="auto"/>
          <w:highlight w:val="none"/>
        </w:rPr>
      </w:pPr>
      <w:r>
        <w:rPr>
          <w:color w:val="auto"/>
          <w:highlight w:val="none"/>
        </w:rPr>
        <w:t>（3）如供应商未及时收到退回款项，请与广西机电设备招标有限公司财务部联系。广西机电设备招标有限公司财务部联系方式：联系人：吴茜；电话：0771-2821398；传真：0771-2843545。</w:t>
      </w:r>
    </w:p>
    <w:p w14:paraId="7210687A">
      <w:pPr>
        <w:widowControl/>
        <w:jc w:val="left"/>
        <w:rPr>
          <w:color w:val="auto"/>
          <w:highlight w:val="none"/>
        </w:rPr>
      </w:pPr>
      <w:r>
        <w:rPr>
          <w:color w:val="auto"/>
          <w:highlight w:val="none"/>
        </w:rPr>
        <w:br w:type="page"/>
      </w:r>
    </w:p>
    <w:p w14:paraId="6A5766EA">
      <w:pPr>
        <w:snapToGrid w:val="0"/>
        <w:spacing w:before="50" w:after="120" w:afterLines="50"/>
        <w:jc w:val="left"/>
        <w:rPr>
          <w:color w:val="auto"/>
          <w:szCs w:val="21"/>
          <w:highlight w:val="none"/>
        </w:rPr>
      </w:pPr>
      <w:r>
        <w:rPr>
          <w:rFonts w:hint="eastAsia"/>
          <w:color w:val="auto"/>
          <w:szCs w:val="21"/>
          <w:highlight w:val="none"/>
          <w:lang w:val="en-US" w:eastAsia="zh-CN"/>
        </w:rPr>
        <w:t>8</w:t>
      </w:r>
      <w:r>
        <w:rPr>
          <w:color w:val="auto"/>
          <w:szCs w:val="21"/>
          <w:highlight w:val="none"/>
        </w:rPr>
        <w:t>．供应商认为需提供的其他材料（根据招标文件编写）</w:t>
      </w:r>
    </w:p>
    <w:p w14:paraId="3262A8F5">
      <w:pPr>
        <w:rPr>
          <w:color w:val="auto"/>
          <w:highlight w:val="none"/>
        </w:rPr>
      </w:pPr>
    </w:p>
    <w:p w14:paraId="1196C28F">
      <w:pPr>
        <w:rPr>
          <w:b/>
          <w:bCs/>
          <w:color w:val="auto"/>
          <w:szCs w:val="21"/>
          <w:highlight w:val="none"/>
        </w:rPr>
      </w:pPr>
      <w:r>
        <w:rPr>
          <w:b/>
          <w:bCs/>
          <w:color w:val="auto"/>
          <w:szCs w:val="21"/>
          <w:highlight w:val="none"/>
        </w:rPr>
        <w:br w:type="page"/>
      </w:r>
    </w:p>
    <w:p w14:paraId="62819897">
      <w:pPr>
        <w:jc w:val="center"/>
        <w:rPr>
          <w:b/>
          <w:bCs/>
          <w:color w:val="auto"/>
          <w:szCs w:val="21"/>
          <w:highlight w:val="none"/>
        </w:rPr>
      </w:pPr>
    </w:p>
    <w:p w14:paraId="34BF5A17">
      <w:pPr>
        <w:tabs>
          <w:tab w:val="left" w:pos="327"/>
          <w:tab w:val="center" w:pos="4737"/>
        </w:tabs>
        <w:jc w:val="left"/>
        <w:rPr>
          <w:color w:val="auto"/>
          <w:sz w:val="28"/>
          <w:szCs w:val="28"/>
          <w:highlight w:val="none"/>
        </w:rPr>
      </w:pPr>
      <w:r>
        <w:rPr>
          <w:rFonts w:hint="eastAsia"/>
          <w:color w:val="auto"/>
          <w:sz w:val="28"/>
          <w:szCs w:val="28"/>
          <w:highlight w:val="none"/>
          <w:lang w:eastAsia="zh-CN"/>
        </w:rPr>
        <w:tab/>
      </w:r>
      <w:r>
        <w:rPr>
          <w:rFonts w:hint="eastAsia"/>
          <w:color w:val="auto"/>
          <w:sz w:val="28"/>
          <w:szCs w:val="28"/>
          <w:highlight w:val="none"/>
          <w:lang w:eastAsia="zh-CN"/>
        </w:rPr>
        <w:tab/>
      </w:r>
      <w:r>
        <w:rPr>
          <w:color w:val="auto"/>
          <w:sz w:val="28"/>
          <w:szCs w:val="28"/>
          <w:highlight w:val="none"/>
        </w:rPr>
        <w:t>第二部分 技术文件</w:t>
      </w:r>
    </w:p>
    <w:p w14:paraId="43301DA0">
      <w:pPr>
        <w:jc w:val="center"/>
        <w:rPr>
          <w:color w:val="auto"/>
          <w:highlight w:val="none"/>
        </w:rPr>
      </w:pPr>
      <w:r>
        <w:rPr>
          <w:color w:val="auto"/>
          <w:highlight w:val="none"/>
        </w:rPr>
        <w:t>（本</w:t>
      </w:r>
      <w:r>
        <w:rPr>
          <w:rFonts w:hint="eastAsia"/>
          <w:color w:val="auto"/>
          <w:highlight w:val="none"/>
        </w:rPr>
        <w:t>技术</w:t>
      </w:r>
      <w:r>
        <w:rPr>
          <w:color w:val="auto"/>
          <w:highlight w:val="none"/>
        </w:rPr>
        <w:t>文件供应商可自行编写，也可参照下述提纲编写）</w:t>
      </w:r>
    </w:p>
    <w:p w14:paraId="044EE16E">
      <w:pPr>
        <w:snapToGrid w:val="0"/>
        <w:spacing w:before="50" w:after="120" w:afterLines="50"/>
        <w:jc w:val="left"/>
        <w:rPr>
          <w:color w:val="auto"/>
          <w:szCs w:val="21"/>
          <w:highlight w:val="none"/>
        </w:rPr>
      </w:pPr>
    </w:p>
    <w:p w14:paraId="290873E8">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《采购需求》技术</w:t>
      </w:r>
      <w:r>
        <w:rPr>
          <w:color w:val="auto"/>
          <w:szCs w:val="21"/>
          <w:highlight w:val="none"/>
        </w:rPr>
        <w:t>要求的</w:t>
      </w:r>
      <w:r>
        <w:rPr>
          <w:rFonts w:hint="eastAsia"/>
          <w:color w:val="auto"/>
          <w:szCs w:val="21"/>
          <w:highlight w:val="none"/>
        </w:rPr>
        <w:t>响应表</w:t>
      </w:r>
    </w:p>
    <w:p w14:paraId="4F14C672">
      <w:pPr>
        <w:rPr>
          <w:color w:val="auto"/>
          <w:szCs w:val="21"/>
          <w:highlight w:val="none"/>
        </w:rPr>
      </w:pPr>
    </w:p>
    <w:p w14:paraId="0FA14733">
      <w:pPr>
        <w:ind w:firstLine="420" w:firstLineChars="200"/>
        <w:rPr>
          <w:color w:val="auto"/>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DBB8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F6D24E1">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01FB8C7">
            <w:pPr>
              <w:snapToGrid w:val="0"/>
              <w:spacing w:before="120" w:beforeLines="50"/>
              <w:jc w:val="center"/>
              <w:rPr>
                <w:color w:val="auto"/>
                <w:szCs w:val="21"/>
                <w:highlight w:val="none"/>
              </w:rPr>
            </w:pPr>
            <w:r>
              <w:rPr>
                <w:color w:val="auto"/>
                <w:szCs w:val="21"/>
                <w:highlight w:val="none"/>
              </w:rPr>
              <w:t>招标文件要求</w:t>
            </w:r>
          </w:p>
          <w:p w14:paraId="0C788D1F">
            <w:pPr>
              <w:snapToGrid w:val="0"/>
              <w:spacing w:before="120" w:beforeLines="50"/>
              <w:jc w:val="center"/>
              <w:rPr>
                <w:color w:val="auto"/>
                <w:szCs w:val="21"/>
                <w:highlight w:val="none"/>
              </w:rPr>
            </w:pPr>
            <w:r>
              <w:rPr>
                <w:color w:val="auto"/>
                <w:szCs w:val="21"/>
                <w:highlight w:val="none"/>
              </w:rPr>
              <w:t>（注明章节及条款号）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C8E813F">
            <w:pPr>
              <w:snapToGrid w:val="0"/>
              <w:spacing w:before="120" w:beforeLines="50"/>
              <w:jc w:val="center"/>
              <w:rPr>
                <w:color w:val="auto"/>
                <w:szCs w:val="21"/>
                <w:highlight w:val="none"/>
              </w:rPr>
            </w:pPr>
            <w:r>
              <w:rPr>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C0C0F5D">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3DE43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F89843C">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226BF0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2FB56B1">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213A810">
            <w:pPr>
              <w:snapToGrid w:val="0"/>
              <w:spacing w:before="120" w:beforeLines="50"/>
              <w:jc w:val="center"/>
              <w:rPr>
                <w:color w:val="auto"/>
                <w:szCs w:val="21"/>
                <w:highlight w:val="none"/>
              </w:rPr>
            </w:pPr>
          </w:p>
        </w:tc>
      </w:tr>
      <w:tr w14:paraId="6D443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46827E1">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7320249">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9B02D6F">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F084C52">
            <w:pPr>
              <w:snapToGrid w:val="0"/>
              <w:spacing w:before="120" w:beforeLines="50"/>
              <w:jc w:val="center"/>
              <w:rPr>
                <w:color w:val="auto"/>
                <w:szCs w:val="21"/>
                <w:highlight w:val="none"/>
              </w:rPr>
            </w:pPr>
          </w:p>
        </w:tc>
      </w:tr>
      <w:tr w14:paraId="07B94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B9FF993">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CCEBEFB">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E00908E">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014553D">
            <w:pPr>
              <w:snapToGrid w:val="0"/>
              <w:spacing w:before="120" w:beforeLines="50"/>
              <w:jc w:val="center"/>
              <w:rPr>
                <w:color w:val="auto"/>
                <w:szCs w:val="21"/>
                <w:highlight w:val="none"/>
              </w:rPr>
            </w:pPr>
          </w:p>
        </w:tc>
      </w:tr>
      <w:tr w14:paraId="03364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AF4BE67">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3880D40">
            <w:pPr>
              <w:snapToGrid w:val="0"/>
              <w:spacing w:before="120" w:beforeLines="50"/>
              <w:jc w:val="center"/>
              <w:rPr>
                <w:color w:val="auto"/>
                <w:szCs w:val="21"/>
                <w:highlight w:val="none"/>
              </w:rPr>
            </w:pPr>
            <w:r>
              <w:rPr>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B2AF8F4">
            <w:pPr>
              <w:snapToGrid w:val="0"/>
              <w:spacing w:before="120" w:beforeLines="50"/>
              <w:jc w:val="center"/>
              <w:rPr>
                <w:color w:val="auto"/>
                <w:szCs w:val="21"/>
                <w:highlight w:val="none"/>
              </w:rPr>
            </w:pPr>
            <w:r>
              <w:rPr>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2FA604F">
            <w:pPr>
              <w:snapToGrid w:val="0"/>
              <w:spacing w:before="120" w:beforeLines="50"/>
              <w:jc w:val="center"/>
              <w:rPr>
                <w:color w:val="auto"/>
                <w:szCs w:val="21"/>
                <w:highlight w:val="none"/>
              </w:rPr>
            </w:pPr>
            <w:r>
              <w:rPr>
                <w:color w:val="auto"/>
                <w:szCs w:val="21"/>
                <w:highlight w:val="none"/>
              </w:rPr>
              <w:t>……</w:t>
            </w:r>
          </w:p>
        </w:tc>
      </w:tr>
    </w:tbl>
    <w:p w14:paraId="1D952C81">
      <w:pPr>
        <w:rPr>
          <w:color w:val="auto"/>
          <w:szCs w:val="21"/>
          <w:highlight w:val="none"/>
        </w:rPr>
      </w:pPr>
    </w:p>
    <w:p w14:paraId="12DAA84D">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183" w:name="_Hlk88990482"/>
      <w:r>
        <w:rPr>
          <w:color w:val="auto"/>
          <w:highlight w:val="none"/>
        </w:rPr>
        <w:t>注：（1）</w:t>
      </w:r>
      <w:r>
        <w:rPr>
          <w:rFonts w:ascii="Times New Roman" w:hAnsi="Times New Roman" w:cs="Times New Roman"/>
          <w:color w:val="auto"/>
          <w:highlight w:val="none"/>
        </w:rPr>
        <w:t>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3D6DDFAE">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06F6A3EC">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2C7159F0">
      <w:pPr>
        <w:rPr>
          <w:color w:val="auto"/>
          <w:highlight w:val="none"/>
        </w:rPr>
      </w:pPr>
      <w:r>
        <w:rPr>
          <w:color w:val="auto"/>
          <w:highlight w:val="none"/>
        </w:rPr>
        <w:t>（4）本表可扩展。</w:t>
      </w:r>
    </w:p>
    <w:bookmarkEnd w:id="183"/>
    <w:p w14:paraId="148AF098">
      <w:pPr>
        <w:rPr>
          <w:color w:val="auto"/>
          <w:szCs w:val="21"/>
          <w:highlight w:val="none"/>
        </w:rPr>
      </w:pPr>
    </w:p>
    <w:p w14:paraId="4E2EB697">
      <w:pPr>
        <w:rPr>
          <w:color w:val="auto"/>
          <w:spacing w:val="20"/>
          <w:szCs w:val="21"/>
          <w:highlight w:val="none"/>
          <w:u w:val="single"/>
        </w:rPr>
      </w:pPr>
      <w:bookmarkStart w:id="184" w:name="_Hlk88990507"/>
    </w:p>
    <w:p w14:paraId="61371867">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184"/>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F1CF5F2">
      <w:pPr>
        <w:rPr>
          <w:color w:val="auto"/>
          <w:szCs w:val="21"/>
          <w:highlight w:val="none"/>
        </w:rPr>
      </w:pPr>
    </w:p>
    <w:p w14:paraId="356EE95A">
      <w:pPr>
        <w:snapToGrid w:val="0"/>
        <w:spacing w:before="50" w:after="120" w:afterLines="50"/>
        <w:jc w:val="left"/>
        <w:rPr>
          <w:color w:val="auto"/>
          <w:szCs w:val="21"/>
          <w:highlight w:val="none"/>
        </w:rPr>
      </w:pPr>
      <w:r>
        <w:rPr>
          <w:color w:val="auto"/>
          <w:szCs w:val="21"/>
          <w:highlight w:val="none"/>
        </w:rPr>
        <w:t>2．</w:t>
      </w:r>
      <w:r>
        <w:rPr>
          <w:rFonts w:hint="eastAsia"/>
          <w:color w:val="auto"/>
          <w:szCs w:val="21"/>
          <w:highlight w:val="none"/>
        </w:rPr>
        <w:t>货物或产品</w:t>
      </w:r>
      <w:r>
        <w:rPr>
          <w:color w:val="auto"/>
          <w:szCs w:val="21"/>
          <w:highlight w:val="none"/>
        </w:rPr>
        <w:t>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59B54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F5D94B9">
            <w:pPr>
              <w:snapToGrid w:val="0"/>
              <w:spacing w:before="50" w:after="50" w:line="440" w:lineRule="exact"/>
              <w:jc w:val="center"/>
              <w:rPr>
                <w:color w:val="auto"/>
                <w:szCs w:val="21"/>
                <w:highlight w:val="none"/>
              </w:rPr>
            </w:pPr>
            <w:r>
              <w:rPr>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EEE266C">
            <w:pPr>
              <w:snapToGrid w:val="0"/>
              <w:spacing w:before="50" w:after="50" w:line="440" w:lineRule="exact"/>
              <w:jc w:val="center"/>
              <w:rPr>
                <w:color w:val="auto"/>
                <w:szCs w:val="21"/>
                <w:highlight w:val="none"/>
              </w:rPr>
            </w:pPr>
            <w:r>
              <w:rPr>
                <w:rFonts w:hint="eastAsia"/>
                <w:color w:val="auto"/>
                <w:szCs w:val="21"/>
                <w:highlight w:val="none"/>
              </w:rPr>
              <w:t>货物或产品</w:t>
            </w:r>
          </w:p>
          <w:p w14:paraId="65207C81">
            <w:pPr>
              <w:snapToGrid w:val="0"/>
              <w:spacing w:before="50" w:after="50" w:line="440" w:lineRule="exact"/>
              <w:jc w:val="center"/>
              <w:rPr>
                <w:color w:val="auto"/>
                <w:szCs w:val="21"/>
                <w:highlight w:val="none"/>
              </w:rPr>
            </w:pPr>
            <w:r>
              <w:rPr>
                <w:color w:val="auto"/>
                <w:szCs w:val="21"/>
                <w:highlight w:val="none"/>
              </w:rPr>
              <w:t>名称</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8202E05">
            <w:pPr>
              <w:snapToGrid w:val="0"/>
              <w:spacing w:before="50" w:after="50" w:line="440" w:lineRule="exact"/>
              <w:jc w:val="center"/>
              <w:rPr>
                <w:color w:val="auto"/>
                <w:szCs w:val="21"/>
                <w:highlight w:val="none"/>
              </w:rPr>
            </w:pPr>
            <w:r>
              <w:rPr>
                <w:color w:val="auto"/>
                <w:szCs w:val="21"/>
                <w:highlight w:val="none"/>
              </w:rPr>
              <w:t>品牌或制造商</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16057B1">
            <w:pPr>
              <w:snapToGrid w:val="0"/>
              <w:spacing w:before="50" w:after="50" w:line="440" w:lineRule="exact"/>
              <w:jc w:val="center"/>
              <w:rPr>
                <w:color w:val="auto"/>
                <w:szCs w:val="21"/>
                <w:highlight w:val="none"/>
              </w:rPr>
            </w:pPr>
            <w:r>
              <w:rPr>
                <w:color w:val="auto"/>
                <w:szCs w:val="21"/>
                <w:highlight w:val="none"/>
              </w:rPr>
              <w:t>规格型号</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7E32B2FA">
            <w:pPr>
              <w:snapToGrid w:val="0"/>
              <w:spacing w:before="50" w:after="50" w:line="440" w:lineRule="exact"/>
              <w:jc w:val="center"/>
              <w:rPr>
                <w:color w:val="auto"/>
                <w:szCs w:val="21"/>
                <w:highlight w:val="none"/>
              </w:rPr>
            </w:pPr>
            <w:r>
              <w:rPr>
                <w:color w:val="auto"/>
                <w:szCs w:val="21"/>
                <w:highlight w:val="none"/>
              </w:rPr>
              <w:t>单位及数量</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1E6B764">
            <w:pPr>
              <w:snapToGrid w:val="0"/>
              <w:spacing w:before="50" w:after="50" w:line="440" w:lineRule="exact"/>
              <w:jc w:val="center"/>
              <w:rPr>
                <w:color w:val="auto"/>
                <w:szCs w:val="21"/>
                <w:highlight w:val="none"/>
              </w:rPr>
            </w:pPr>
            <w:r>
              <w:rPr>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8AE2E4">
            <w:pPr>
              <w:snapToGrid w:val="0"/>
              <w:spacing w:before="50" w:after="50" w:line="440" w:lineRule="exact"/>
              <w:jc w:val="center"/>
              <w:rPr>
                <w:color w:val="auto"/>
                <w:szCs w:val="21"/>
                <w:highlight w:val="none"/>
              </w:rPr>
            </w:pPr>
            <w:r>
              <w:rPr>
                <w:color w:val="auto"/>
                <w:szCs w:val="21"/>
                <w:highlight w:val="none"/>
              </w:rPr>
              <w:t>产地</w:t>
            </w:r>
          </w:p>
        </w:tc>
      </w:tr>
      <w:tr w14:paraId="07CF8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EAB0CE0">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51536D5">
            <w:pPr>
              <w:snapToGrid w:val="0"/>
              <w:spacing w:before="50" w:after="50" w:line="440" w:lineRule="exact"/>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19F0057">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A5A22BE">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6C9F57BD">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085789D">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ED949F">
            <w:pPr>
              <w:snapToGrid w:val="0"/>
              <w:spacing w:before="50" w:after="50" w:line="440" w:lineRule="exact"/>
              <w:jc w:val="center"/>
              <w:rPr>
                <w:color w:val="auto"/>
                <w:szCs w:val="21"/>
                <w:highlight w:val="none"/>
              </w:rPr>
            </w:pPr>
          </w:p>
        </w:tc>
      </w:tr>
      <w:tr w14:paraId="08BB6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0A11E732">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0864E4F">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B975CED">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078716C">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5C9DF129">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FF7E346">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9B8E47">
            <w:pPr>
              <w:snapToGrid w:val="0"/>
              <w:spacing w:before="50" w:after="50" w:line="440" w:lineRule="exact"/>
              <w:jc w:val="center"/>
              <w:rPr>
                <w:color w:val="auto"/>
                <w:szCs w:val="21"/>
                <w:highlight w:val="none"/>
              </w:rPr>
            </w:pPr>
          </w:p>
        </w:tc>
      </w:tr>
      <w:tr w14:paraId="406CE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CA94176">
            <w:pPr>
              <w:snapToGrid w:val="0"/>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8B9A6D3">
            <w:pPr>
              <w:snapToGrid w:val="0"/>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41DC46C">
            <w:pPr>
              <w:snapToGrid w:val="0"/>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39B692E">
            <w:pPr>
              <w:snapToGrid w:val="0"/>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26D6666E">
            <w:pPr>
              <w:snapToGrid w:val="0"/>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2CE6D4D">
            <w:pPr>
              <w:snapToGrid w:val="0"/>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E468633">
            <w:pPr>
              <w:snapToGrid w:val="0"/>
              <w:spacing w:before="50" w:after="50" w:line="440" w:lineRule="exact"/>
              <w:jc w:val="center"/>
              <w:rPr>
                <w:color w:val="auto"/>
                <w:szCs w:val="21"/>
                <w:highlight w:val="none"/>
              </w:rPr>
            </w:pPr>
          </w:p>
        </w:tc>
      </w:tr>
    </w:tbl>
    <w:p w14:paraId="2086D150">
      <w:pPr>
        <w:snapToGrid w:val="0"/>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70B1BC19">
      <w:pPr>
        <w:rPr>
          <w:color w:val="auto"/>
          <w:szCs w:val="21"/>
          <w:highlight w:val="none"/>
        </w:rPr>
      </w:pPr>
    </w:p>
    <w:p w14:paraId="69E980EA">
      <w:pPr>
        <w:rPr>
          <w:color w:val="auto"/>
          <w:szCs w:val="21"/>
          <w:highlight w:val="none"/>
        </w:rPr>
      </w:pPr>
      <w:bookmarkStart w:id="185" w:name="_Hlk19115689"/>
      <w:r>
        <w:rPr>
          <w:color w:val="auto"/>
          <w:szCs w:val="21"/>
          <w:highlight w:val="none"/>
        </w:rPr>
        <w:t>3．</w:t>
      </w:r>
      <w:r>
        <w:rPr>
          <w:rFonts w:hint="eastAsia"/>
          <w:color w:val="auto"/>
          <w:szCs w:val="21"/>
          <w:highlight w:val="none"/>
        </w:rPr>
        <w:t>投标货物或产品的质量保证说明</w:t>
      </w:r>
    </w:p>
    <w:p w14:paraId="6BCAA4BF">
      <w:pPr>
        <w:rPr>
          <w:color w:val="auto"/>
          <w:szCs w:val="21"/>
          <w:highlight w:val="none"/>
        </w:rPr>
      </w:pPr>
    </w:p>
    <w:p w14:paraId="78E10FCD">
      <w:pPr>
        <w:rPr>
          <w:color w:val="auto"/>
          <w:szCs w:val="21"/>
          <w:highlight w:val="none"/>
        </w:rPr>
      </w:pPr>
    </w:p>
    <w:p w14:paraId="400C0A85">
      <w:pPr>
        <w:jc w:val="left"/>
        <w:rPr>
          <w:color w:val="auto"/>
          <w:szCs w:val="21"/>
          <w:highlight w:val="none"/>
        </w:rPr>
      </w:pPr>
      <w:r>
        <w:rPr>
          <w:rFonts w:hint="eastAsia"/>
          <w:color w:val="auto"/>
          <w:szCs w:val="21"/>
          <w:highlight w:val="none"/>
        </w:rPr>
        <w:t>4</w:t>
      </w:r>
      <w:r>
        <w:rPr>
          <w:color w:val="auto"/>
          <w:szCs w:val="21"/>
          <w:highlight w:val="none"/>
        </w:rPr>
        <w:t>．质量保证期过后的优惠条件：供应商承诺给予采购人的各种优惠条件，包括</w:t>
      </w:r>
      <w:r>
        <w:rPr>
          <w:rFonts w:hint="eastAsia"/>
          <w:color w:val="auto"/>
          <w:szCs w:val="21"/>
          <w:highlight w:val="none"/>
        </w:rPr>
        <w:t>货物或产品的</w:t>
      </w:r>
      <w:r>
        <w:rPr>
          <w:color w:val="auto"/>
          <w:szCs w:val="21"/>
          <w:highlight w:val="none"/>
        </w:rPr>
        <w:t>售后服务、备品备件、专用耗材等方面的优惠条件。</w:t>
      </w:r>
    </w:p>
    <w:p w14:paraId="52263AA6">
      <w:pPr>
        <w:jc w:val="center"/>
        <w:rPr>
          <w:color w:val="auto"/>
          <w:szCs w:val="21"/>
          <w:highlight w:val="none"/>
        </w:rPr>
      </w:pPr>
      <w:r>
        <w:rPr>
          <w:color w:val="auto"/>
          <w:szCs w:val="21"/>
          <w:highlight w:val="none"/>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474DB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A4C125">
            <w:pPr>
              <w:rPr>
                <w:color w:val="auto"/>
                <w:szCs w:val="21"/>
                <w:highlight w:val="none"/>
              </w:rPr>
            </w:pPr>
            <w:r>
              <w:rPr>
                <w:color w:val="auto"/>
                <w:szCs w:val="21"/>
                <w:highlight w:val="none"/>
              </w:rPr>
              <w:t>序号</w:t>
            </w:r>
          </w:p>
        </w:tc>
        <w:tc>
          <w:tcPr>
            <w:tcW w:w="3124" w:type="dxa"/>
            <w:tcBorders>
              <w:top w:val="single" w:color="auto" w:sz="4" w:space="0"/>
              <w:left w:val="single" w:color="auto" w:sz="4" w:space="0"/>
              <w:bottom w:val="single" w:color="auto" w:sz="2" w:space="0"/>
              <w:right w:val="single" w:color="auto" w:sz="4" w:space="0"/>
            </w:tcBorders>
            <w:noWrap w:val="0"/>
            <w:vAlign w:val="center"/>
          </w:tcPr>
          <w:p w14:paraId="2BCAD863">
            <w:pPr>
              <w:snapToGrid w:val="0"/>
              <w:spacing w:before="50" w:after="50" w:line="440" w:lineRule="exact"/>
              <w:jc w:val="center"/>
              <w:rPr>
                <w:color w:val="auto"/>
                <w:szCs w:val="21"/>
                <w:highlight w:val="none"/>
              </w:rPr>
            </w:pPr>
            <w:r>
              <w:rPr>
                <w:color w:val="auto"/>
                <w:szCs w:val="21"/>
                <w:highlight w:val="none"/>
              </w:rPr>
              <w:t>备品备件、专用耗材名称</w:t>
            </w:r>
          </w:p>
        </w:tc>
        <w:tc>
          <w:tcPr>
            <w:tcW w:w="2276" w:type="dxa"/>
            <w:tcBorders>
              <w:top w:val="single" w:color="auto" w:sz="4" w:space="0"/>
              <w:left w:val="single" w:color="auto" w:sz="4" w:space="0"/>
              <w:bottom w:val="single" w:color="auto" w:sz="2" w:space="0"/>
              <w:right w:val="single" w:color="auto" w:sz="4" w:space="0"/>
            </w:tcBorders>
            <w:noWrap w:val="0"/>
            <w:vAlign w:val="center"/>
          </w:tcPr>
          <w:p w14:paraId="6CAB0923">
            <w:pPr>
              <w:jc w:val="center"/>
              <w:rPr>
                <w:color w:val="auto"/>
                <w:szCs w:val="21"/>
                <w:highlight w:val="none"/>
              </w:rPr>
            </w:pPr>
            <w:r>
              <w:rPr>
                <w:color w:val="auto"/>
                <w:szCs w:val="21"/>
                <w:highlight w:val="none"/>
              </w:rPr>
              <w:t>适用于</w:t>
            </w:r>
            <w:r>
              <w:rPr>
                <w:rFonts w:hint="eastAsia"/>
                <w:color w:val="auto"/>
                <w:szCs w:val="21"/>
                <w:highlight w:val="none"/>
              </w:rPr>
              <w:t>何种投标货物（产品）名称及规格型号</w:t>
            </w:r>
          </w:p>
        </w:tc>
        <w:tc>
          <w:tcPr>
            <w:tcW w:w="1639" w:type="dxa"/>
            <w:tcBorders>
              <w:top w:val="single" w:color="auto" w:sz="4" w:space="0"/>
              <w:left w:val="single" w:color="auto" w:sz="4" w:space="0"/>
              <w:bottom w:val="single" w:color="auto" w:sz="2" w:space="0"/>
              <w:right w:val="single" w:color="auto" w:sz="4" w:space="0"/>
            </w:tcBorders>
            <w:noWrap w:val="0"/>
            <w:vAlign w:val="center"/>
          </w:tcPr>
          <w:p w14:paraId="7CCD7506">
            <w:pPr>
              <w:jc w:val="center"/>
              <w:rPr>
                <w:color w:val="auto"/>
                <w:szCs w:val="21"/>
                <w:highlight w:val="none"/>
              </w:rPr>
            </w:pPr>
            <w:r>
              <w:rPr>
                <w:color w:val="auto"/>
                <w:szCs w:val="21"/>
                <w:highlight w:val="none"/>
              </w:rPr>
              <w:t>优惠内容</w:t>
            </w:r>
          </w:p>
        </w:tc>
        <w:tc>
          <w:tcPr>
            <w:tcW w:w="1083"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60D4386E">
            <w:pPr>
              <w:jc w:val="center"/>
              <w:rPr>
                <w:color w:val="auto"/>
                <w:szCs w:val="21"/>
                <w:highlight w:val="none"/>
              </w:rPr>
            </w:pPr>
            <w:r>
              <w:rPr>
                <w:color w:val="auto"/>
                <w:szCs w:val="21"/>
                <w:highlight w:val="none"/>
              </w:rPr>
              <w:t>优惠单价</w:t>
            </w:r>
          </w:p>
        </w:tc>
      </w:tr>
      <w:tr w14:paraId="1281D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454F024E">
            <w:pPr>
              <w:jc w:val="center"/>
              <w:rPr>
                <w:color w:val="auto"/>
                <w:szCs w:val="21"/>
                <w:highlight w:val="none"/>
              </w:rPr>
            </w:pPr>
            <w:r>
              <w:rPr>
                <w:color w:val="auto"/>
                <w:szCs w:val="21"/>
                <w:highlight w:val="none"/>
              </w:rPr>
              <w:t>1</w:t>
            </w:r>
          </w:p>
        </w:tc>
        <w:tc>
          <w:tcPr>
            <w:tcW w:w="3124" w:type="dxa"/>
            <w:tcBorders>
              <w:top w:val="single" w:color="auto" w:sz="2" w:space="0"/>
              <w:left w:val="single" w:color="auto" w:sz="2" w:space="0"/>
              <w:bottom w:val="single" w:color="auto" w:sz="6" w:space="0"/>
              <w:right w:val="single" w:color="auto" w:sz="4" w:space="0"/>
            </w:tcBorders>
            <w:noWrap w:val="0"/>
            <w:vAlign w:val="center"/>
          </w:tcPr>
          <w:p w14:paraId="1CA03861">
            <w:pPr>
              <w:rPr>
                <w:color w:val="auto"/>
                <w:szCs w:val="21"/>
                <w:highlight w:val="none"/>
              </w:rPr>
            </w:pPr>
          </w:p>
        </w:tc>
        <w:tc>
          <w:tcPr>
            <w:tcW w:w="2276" w:type="dxa"/>
            <w:tcBorders>
              <w:top w:val="single" w:color="auto" w:sz="2" w:space="0"/>
              <w:left w:val="single" w:color="auto" w:sz="4" w:space="0"/>
              <w:bottom w:val="single" w:color="auto" w:sz="6" w:space="0"/>
              <w:right w:val="single" w:color="auto" w:sz="6" w:space="0"/>
            </w:tcBorders>
            <w:noWrap w:val="0"/>
            <w:vAlign w:val="center"/>
          </w:tcPr>
          <w:p w14:paraId="1197D35D">
            <w:pPr>
              <w:rPr>
                <w:color w:val="auto"/>
                <w:szCs w:val="21"/>
                <w:highlight w:val="none"/>
              </w:rPr>
            </w:pPr>
          </w:p>
        </w:tc>
        <w:tc>
          <w:tcPr>
            <w:tcW w:w="1639" w:type="dxa"/>
            <w:tcBorders>
              <w:top w:val="single" w:color="auto" w:sz="2" w:space="0"/>
              <w:left w:val="single" w:color="auto" w:sz="6" w:space="0"/>
              <w:bottom w:val="single" w:color="auto" w:sz="6" w:space="0"/>
              <w:right w:val="single" w:color="auto" w:sz="6" w:space="0"/>
            </w:tcBorders>
            <w:noWrap w:val="0"/>
            <w:vAlign w:val="top"/>
          </w:tcPr>
          <w:p w14:paraId="5F7D3ACB">
            <w:pPr>
              <w:rPr>
                <w:color w:val="auto"/>
                <w:szCs w:val="21"/>
                <w:highlight w:val="none"/>
              </w:rPr>
            </w:pPr>
          </w:p>
        </w:tc>
        <w:tc>
          <w:tcPr>
            <w:tcW w:w="1083"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0A31B48A">
            <w:pPr>
              <w:rPr>
                <w:color w:val="auto"/>
                <w:szCs w:val="21"/>
                <w:highlight w:val="none"/>
              </w:rPr>
            </w:pPr>
          </w:p>
        </w:tc>
      </w:tr>
      <w:tr w14:paraId="6DAD1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4517D6E4">
            <w:pPr>
              <w:jc w:val="center"/>
              <w:rPr>
                <w:color w:val="auto"/>
                <w:szCs w:val="21"/>
                <w:highlight w:val="none"/>
              </w:rPr>
            </w:pPr>
            <w:r>
              <w:rPr>
                <w:color w:val="auto"/>
                <w:szCs w:val="21"/>
                <w:highlight w:val="none"/>
              </w:rPr>
              <w:t>2</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39161941">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33C59214">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609CCA69">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2B57837C">
            <w:pPr>
              <w:rPr>
                <w:color w:val="auto"/>
                <w:szCs w:val="21"/>
                <w:highlight w:val="none"/>
              </w:rPr>
            </w:pPr>
          </w:p>
        </w:tc>
      </w:tr>
      <w:tr w14:paraId="3D017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4FD171A">
            <w:pPr>
              <w:jc w:val="center"/>
              <w:rPr>
                <w:color w:val="auto"/>
                <w:szCs w:val="21"/>
                <w:highlight w:val="none"/>
              </w:rPr>
            </w:pPr>
            <w:r>
              <w:rPr>
                <w:color w:val="auto"/>
                <w:szCs w:val="21"/>
                <w:highlight w:val="none"/>
              </w:rPr>
              <w:t>3</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23F731F2">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08EEFC32">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085DFE2A">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352C587D">
            <w:pPr>
              <w:rPr>
                <w:color w:val="auto"/>
                <w:szCs w:val="21"/>
                <w:highlight w:val="none"/>
              </w:rPr>
            </w:pPr>
          </w:p>
        </w:tc>
      </w:tr>
    </w:tbl>
    <w:p w14:paraId="34414127">
      <w:pPr>
        <w:rPr>
          <w:color w:val="auto"/>
          <w:szCs w:val="21"/>
          <w:highlight w:val="none"/>
        </w:rPr>
      </w:pPr>
    </w:p>
    <w:p w14:paraId="7FA02F77">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185"/>
    <w:p w14:paraId="7C7A26E3">
      <w:pPr>
        <w:rPr>
          <w:color w:val="auto"/>
          <w:szCs w:val="21"/>
          <w:highlight w:val="none"/>
        </w:rPr>
      </w:pPr>
    </w:p>
    <w:p w14:paraId="14B15BA8">
      <w:pPr>
        <w:rPr>
          <w:color w:val="auto"/>
          <w:szCs w:val="21"/>
          <w:highlight w:val="none"/>
        </w:rPr>
      </w:pPr>
    </w:p>
    <w:p w14:paraId="1511A4C8">
      <w:pPr>
        <w:rPr>
          <w:color w:val="auto"/>
          <w:szCs w:val="21"/>
          <w:highlight w:val="none"/>
        </w:rPr>
      </w:pPr>
    </w:p>
    <w:p w14:paraId="008AAF2B">
      <w:pPr>
        <w:snapToGrid w:val="0"/>
        <w:spacing w:before="50" w:after="120" w:afterLines="50"/>
        <w:jc w:val="left"/>
        <w:rPr>
          <w:color w:val="auto"/>
          <w:szCs w:val="21"/>
          <w:highlight w:val="none"/>
        </w:rPr>
      </w:pPr>
      <w:r>
        <w:rPr>
          <w:rFonts w:hint="eastAsia"/>
          <w:color w:val="auto"/>
          <w:szCs w:val="21"/>
          <w:highlight w:val="none"/>
        </w:rPr>
        <w:t>5</w:t>
      </w:r>
      <w:r>
        <w:rPr>
          <w:color w:val="auto"/>
          <w:szCs w:val="21"/>
          <w:highlight w:val="none"/>
        </w:rPr>
        <w:t>．产品出厂标准、质量检测报告。</w:t>
      </w:r>
    </w:p>
    <w:p w14:paraId="373DCCF9">
      <w:pPr>
        <w:rPr>
          <w:color w:val="auto"/>
          <w:szCs w:val="21"/>
          <w:highlight w:val="none"/>
        </w:rPr>
      </w:pPr>
    </w:p>
    <w:p w14:paraId="12F4D161">
      <w:pPr>
        <w:rPr>
          <w:color w:val="auto"/>
          <w:szCs w:val="21"/>
          <w:highlight w:val="none"/>
        </w:rPr>
      </w:pPr>
    </w:p>
    <w:p w14:paraId="191D3AD6">
      <w:pPr>
        <w:rPr>
          <w:color w:val="auto"/>
          <w:szCs w:val="21"/>
          <w:highlight w:val="none"/>
        </w:rPr>
      </w:pPr>
    </w:p>
    <w:p w14:paraId="0C9074F4">
      <w:pPr>
        <w:snapToGrid w:val="0"/>
        <w:spacing w:before="50" w:after="120" w:afterLines="50"/>
        <w:jc w:val="left"/>
        <w:rPr>
          <w:color w:val="auto"/>
          <w:szCs w:val="21"/>
          <w:highlight w:val="none"/>
        </w:rPr>
      </w:pPr>
      <w:r>
        <w:rPr>
          <w:rFonts w:hint="eastAsia"/>
          <w:color w:val="auto"/>
          <w:szCs w:val="21"/>
          <w:highlight w:val="none"/>
        </w:rPr>
        <w:t>6</w:t>
      </w:r>
      <w:r>
        <w:rPr>
          <w:color w:val="auto"/>
          <w:szCs w:val="21"/>
          <w:highlight w:val="none"/>
        </w:rPr>
        <w:t>．原厂出厂配置表及原厂中文使用说明书。</w:t>
      </w:r>
    </w:p>
    <w:p w14:paraId="6BB7DCF7">
      <w:pPr>
        <w:rPr>
          <w:color w:val="auto"/>
          <w:szCs w:val="21"/>
          <w:highlight w:val="none"/>
        </w:rPr>
      </w:pPr>
    </w:p>
    <w:p w14:paraId="17F59110">
      <w:pPr>
        <w:rPr>
          <w:color w:val="auto"/>
          <w:szCs w:val="21"/>
          <w:highlight w:val="none"/>
        </w:rPr>
      </w:pPr>
    </w:p>
    <w:p w14:paraId="1305B439">
      <w:pPr>
        <w:rPr>
          <w:color w:val="auto"/>
          <w:szCs w:val="21"/>
          <w:highlight w:val="none"/>
        </w:rPr>
      </w:pPr>
    </w:p>
    <w:p w14:paraId="1B5C8A0B">
      <w:pPr>
        <w:rPr>
          <w:color w:val="auto"/>
          <w:szCs w:val="21"/>
          <w:highlight w:val="none"/>
        </w:rPr>
      </w:pPr>
      <w:r>
        <w:rPr>
          <w:rFonts w:hint="eastAsia"/>
          <w:color w:val="auto"/>
          <w:szCs w:val="21"/>
          <w:highlight w:val="none"/>
        </w:rPr>
        <w:t>7</w:t>
      </w:r>
      <w:r>
        <w:rPr>
          <w:color w:val="auto"/>
          <w:szCs w:val="21"/>
          <w:highlight w:val="none"/>
        </w:rPr>
        <w:t>．供应商建议的安装、调试、验收方法或方案。</w:t>
      </w:r>
    </w:p>
    <w:p w14:paraId="2FB16C2B">
      <w:pPr>
        <w:rPr>
          <w:color w:val="auto"/>
          <w:szCs w:val="21"/>
          <w:highlight w:val="none"/>
        </w:rPr>
      </w:pPr>
    </w:p>
    <w:p w14:paraId="77F162B3">
      <w:pPr>
        <w:rPr>
          <w:color w:val="auto"/>
          <w:szCs w:val="21"/>
          <w:highlight w:val="none"/>
        </w:rPr>
      </w:pPr>
    </w:p>
    <w:p w14:paraId="363A2851">
      <w:pPr>
        <w:rPr>
          <w:color w:val="auto"/>
          <w:szCs w:val="21"/>
          <w:highlight w:val="none"/>
        </w:rPr>
      </w:pPr>
    </w:p>
    <w:p w14:paraId="6EBDDB0A">
      <w:pPr>
        <w:rPr>
          <w:color w:val="auto"/>
          <w:szCs w:val="21"/>
          <w:highlight w:val="none"/>
        </w:rPr>
      </w:pPr>
      <w:r>
        <w:rPr>
          <w:rFonts w:hint="eastAsia"/>
          <w:color w:val="auto"/>
          <w:szCs w:val="21"/>
          <w:highlight w:val="none"/>
        </w:rPr>
        <w:t>8</w:t>
      </w:r>
      <w:r>
        <w:rPr>
          <w:color w:val="auto"/>
          <w:szCs w:val="21"/>
          <w:highlight w:val="none"/>
        </w:rPr>
        <w:t>．项目实施人员一览表。</w:t>
      </w:r>
    </w:p>
    <w:p w14:paraId="26738824">
      <w:pPr>
        <w:rPr>
          <w:color w:val="auto"/>
          <w:szCs w:val="21"/>
          <w:highlight w:val="none"/>
        </w:rPr>
      </w:pPr>
    </w:p>
    <w:p w14:paraId="75882F7D">
      <w:pPr>
        <w:snapToGrid w:val="0"/>
        <w:spacing w:before="120" w:beforeLines="50" w:after="50" w:line="400" w:lineRule="exact"/>
        <w:jc w:val="center"/>
        <w:rPr>
          <w:b/>
          <w:color w:val="auto"/>
          <w:szCs w:val="21"/>
          <w:highlight w:val="none"/>
        </w:rPr>
      </w:pPr>
      <w:r>
        <w:rPr>
          <w:b/>
          <w:color w:val="auto"/>
          <w:szCs w:val="21"/>
          <w:highlight w:val="none"/>
        </w:rPr>
        <w:t>项目实施人员（主要从业人员及其技术资格）一览表</w:t>
      </w:r>
    </w:p>
    <w:p w14:paraId="236B2B8D">
      <w:pPr>
        <w:snapToGrid w:val="0"/>
        <w:spacing w:before="120" w:beforeLines="50" w:after="50" w:line="400" w:lineRule="exact"/>
        <w:rPr>
          <w:color w:val="auto"/>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6C48B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0DD7C506">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170315E">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6B0A4A8">
            <w:pPr>
              <w:snapToGrid w:val="0"/>
              <w:spacing w:before="120" w:beforeLines="50" w:after="50"/>
              <w:jc w:val="center"/>
              <w:rPr>
                <w:color w:val="auto"/>
                <w:szCs w:val="21"/>
                <w:highlight w:val="none"/>
              </w:rPr>
            </w:pPr>
            <w:r>
              <w:rPr>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AC578BA">
            <w:pPr>
              <w:snapToGrid w:val="0"/>
              <w:spacing w:before="120" w:beforeLines="50" w:after="50"/>
              <w:jc w:val="center"/>
              <w:rPr>
                <w:color w:val="auto"/>
                <w:szCs w:val="21"/>
                <w:highlight w:val="none"/>
              </w:rPr>
            </w:pPr>
            <w:r>
              <w:rPr>
                <w:color w:val="auto"/>
                <w:szCs w:val="21"/>
                <w:highlight w:val="none"/>
              </w:rPr>
              <w:t>证书编号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BD87021">
            <w:pPr>
              <w:snapToGrid w:val="0"/>
              <w:spacing w:before="120" w:beforeLines="50" w:after="50"/>
              <w:jc w:val="center"/>
              <w:rPr>
                <w:bCs/>
                <w:color w:val="auto"/>
                <w:szCs w:val="21"/>
                <w:highlight w:val="none"/>
              </w:rPr>
            </w:pPr>
            <w:r>
              <w:rPr>
                <w:bCs/>
                <w:color w:val="auto"/>
                <w:szCs w:val="21"/>
                <w:highlight w:val="none"/>
              </w:rPr>
              <w:t>参加本单位工作时间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D25DB08">
            <w:pPr>
              <w:snapToGrid w:val="0"/>
              <w:spacing w:before="120" w:beforeLines="50" w:after="50"/>
              <w:jc w:val="center"/>
              <w:rPr>
                <w:bCs/>
                <w:color w:val="auto"/>
                <w:szCs w:val="21"/>
                <w:highlight w:val="none"/>
              </w:rPr>
            </w:pPr>
            <w:r>
              <w:rPr>
                <w:bCs/>
                <w:color w:val="auto"/>
                <w:szCs w:val="21"/>
                <w:highlight w:val="none"/>
              </w:rPr>
              <w:t>劳动合同编号</w:t>
            </w:r>
          </w:p>
        </w:tc>
      </w:tr>
      <w:tr w14:paraId="30A50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1EE1EA86">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3700111">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084DBFC">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5335D962">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DA3944C">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77B625B">
            <w:pPr>
              <w:snapToGrid w:val="0"/>
              <w:spacing w:before="120" w:beforeLines="50" w:after="50"/>
              <w:rPr>
                <w:color w:val="auto"/>
                <w:szCs w:val="21"/>
                <w:highlight w:val="none"/>
              </w:rPr>
            </w:pPr>
          </w:p>
        </w:tc>
      </w:tr>
      <w:tr w14:paraId="2413B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314D7341">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5CA7305">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D35E38C">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5489AE86">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4621ADF">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C834AAB">
            <w:pPr>
              <w:snapToGrid w:val="0"/>
              <w:spacing w:before="120" w:beforeLines="50" w:after="50"/>
              <w:rPr>
                <w:color w:val="auto"/>
                <w:szCs w:val="21"/>
                <w:highlight w:val="none"/>
              </w:rPr>
            </w:pPr>
          </w:p>
        </w:tc>
      </w:tr>
      <w:tr w14:paraId="26BCF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16F8F615">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5ACF1DC">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4D05BE1">
            <w:pPr>
              <w:pStyle w:val="28"/>
              <w:snapToGrid w:val="0"/>
              <w:spacing w:before="120" w:beforeLines="50" w:after="50"/>
              <w:ind w:left="5670" w:hanging="420"/>
              <w:rPr>
                <w:rFonts w:ascii="Times New Roman" w:hAnsi="Times New Roman"/>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778207A1">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E847C01">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BCAA4DA">
            <w:pPr>
              <w:snapToGrid w:val="0"/>
              <w:spacing w:before="120" w:beforeLines="50" w:after="50"/>
              <w:rPr>
                <w:color w:val="auto"/>
                <w:szCs w:val="21"/>
                <w:highlight w:val="none"/>
              </w:rPr>
            </w:pPr>
          </w:p>
        </w:tc>
      </w:tr>
    </w:tbl>
    <w:p w14:paraId="0CE25C91">
      <w:pPr>
        <w:snapToGrid w:val="0"/>
        <w:spacing w:before="50" w:after="120" w:afterLines="50" w:line="440" w:lineRule="exact"/>
        <w:jc w:val="left"/>
        <w:rPr>
          <w:color w:val="auto"/>
          <w:szCs w:val="21"/>
          <w:highlight w:val="none"/>
        </w:rPr>
      </w:pPr>
      <w:r>
        <w:rPr>
          <w:color w:val="auto"/>
          <w:szCs w:val="21"/>
          <w:highlight w:val="none"/>
        </w:rPr>
        <w:t>注：在填写时，如本表格不适合投标单位的实际情况，可根据本表格式自行填写。</w:t>
      </w:r>
    </w:p>
    <w:p w14:paraId="3164A32E">
      <w:pPr>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7FC7A138">
      <w:pPr>
        <w:rPr>
          <w:color w:val="auto"/>
          <w:szCs w:val="21"/>
          <w:highlight w:val="none"/>
        </w:rPr>
      </w:pPr>
    </w:p>
    <w:p w14:paraId="5E5A5671">
      <w:pPr>
        <w:rPr>
          <w:color w:val="auto"/>
          <w:szCs w:val="21"/>
          <w:highlight w:val="none"/>
        </w:rPr>
      </w:pPr>
    </w:p>
    <w:p w14:paraId="3CE7A623">
      <w:pPr>
        <w:rPr>
          <w:color w:val="auto"/>
          <w:szCs w:val="21"/>
          <w:highlight w:val="none"/>
        </w:rPr>
      </w:pPr>
      <w:r>
        <w:rPr>
          <w:color w:val="auto"/>
          <w:szCs w:val="21"/>
          <w:highlight w:val="none"/>
        </w:rPr>
        <w:t>9．技术服务、技术培训、售后服务的内容和措施。</w:t>
      </w:r>
    </w:p>
    <w:p w14:paraId="273A9141">
      <w:pPr>
        <w:rPr>
          <w:color w:val="auto"/>
          <w:szCs w:val="21"/>
          <w:highlight w:val="none"/>
        </w:rPr>
      </w:pPr>
    </w:p>
    <w:p w14:paraId="1B161A78">
      <w:pPr>
        <w:rPr>
          <w:color w:val="auto"/>
          <w:szCs w:val="21"/>
          <w:highlight w:val="none"/>
        </w:rPr>
      </w:pPr>
    </w:p>
    <w:p w14:paraId="25386923">
      <w:pPr>
        <w:rPr>
          <w:color w:val="auto"/>
          <w:szCs w:val="21"/>
          <w:highlight w:val="none"/>
        </w:rPr>
      </w:pPr>
      <w:r>
        <w:rPr>
          <w:color w:val="auto"/>
          <w:szCs w:val="21"/>
          <w:highlight w:val="none"/>
        </w:rPr>
        <w:t>10．供应商对本项目的合理化建议和改进措施。</w:t>
      </w:r>
    </w:p>
    <w:p w14:paraId="314AF64B">
      <w:pPr>
        <w:rPr>
          <w:color w:val="auto"/>
          <w:szCs w:val="21"/>
          <w:highlight w:val="none"/>
        </w:rPr>
      </w:pPr>
    </w:p>
    <w:p w14:paraId="14122451">
      <w:pPr>
        <w:rPr>
          <w:color w:val="auto"/>
          <w:szCs w:val="21"/>
          <w:highlight w:val="none"/>
        </w:rPr>
      </w:pPr>
    </w:p>
    <w:p w14:paraId="5395A223">
      <w:pPr>
        <w:rPr>
          <w:color w:val="auto"/>
          <w:szCs w:val="21"/>
          <w:highlight w:val="none"/>
        </w:rPr>
      </w:pPr>
      <w:r>
        <w:rPr>
          <w:color w:val="auto"/>
          <w:szCs w:val="21"/>
          <w:highlight w:val="none"/>
        </w:rPr>
        <w:t>11．供应商需要说明的其他文件和说明。</w:t>
      </w:r>
    </w:p>
    <w:p w14:paraId="54A335C3">
      <w:pPr>
        <w:jc w:val="center"/>
        <w:rPr>
          <w:b/>
          <w:bCs/>
          <w:color w:val="auto"/>
          <w:szCs w:val="21"/>
          <w:highlight w:val="none"/>
        </w:rPr>
      </w:pPr>
      <w:r>
        <w:rPr>
          <w:b/>
          <w:color w:val="auto"/>
          <w:szCs w:val="21"/>
          <w:highlight w:val="none"/>
        </w:rPr>
        <w:br w:type="page"/>
      </w:r>
    </w:p>
    <w:p w14:paraId="54371A2D">
      <w:pPr>
        <w:snapToGrid w:val="0"/>
        <w:spacing w:before="120" w:beforeLines="50" w:after="50" w:line="440" w:lineRule="exact"/>
        <w:jc w:val="left"/>
        <w:outlineLvl w:val="1"/>
        <w:rPr>
          <w:bCs/>
          <w:color w:val="auto"/>
          <w:sz w:val="24"/>
          <w:highlight w:val="none"/>
        </w:rPr>
      </w:pPr>
      <w:r>
        <w:rPr>
          <w:bCs/>
          <w:color w:val="auto"/>
          <w:sz w:val="24"/>
          <w:highlight w:val="none"/>
        </w:rPr>
        <w:t>3．投标文件封面参考格式</w:t>
      </w:r>
      <w:r>
        <w:rPr>
          <w:rFonts w:hint="eastAsia"/>
          <w:bCs/>
          <w:color w:val="auto"/>
          <w:sz w:val="24"/>
          <w:highlight w:val="none"/>
        </w:rPr>
        <w:t>（报价文件）</w:t>
      </w:r>
      <w:r>
        <w:rPr>
          <w:bCs/>
          <w:color w:val="auto"/>
          <w:sz w:val="24"/>
          <w:highlight w:val="none"/>
        </w:rPr>
        <w:t xml:space="preserve">： </w:t>
      </w:r>
    </w:p>
    <w:p w14:paraId="661B0593">
      <w:pPr>
        <w:snapToGrid w:val="0"/>
        <w:spacing w:before="50" w:after="120" w:afterLines="50" w:line="400" w:lineRule="exact"/>
        <w:jc w:val="left"/>
        <w:rPr>
          <w:bCs/>
          <w:color w:val="auto"/>
          <w:sz w:val="24"/>
          <w:highlight w:val="none"/>
        </w:rPr>
      </w:pPr>
    </w:p>
    <w:p w14:paraId="5DF91EBF">
      <w:pPr>
        <w:snapToGrid w:val="0"/>
        <w:spacing w:before="120" w:beforeLines="50" w:after="50" w:line="360" w:lineRule="exact"/>
        <w:rPr>
          <w:color w:val="auto"/>
          <w:sz w:val="24"/>
          <w:highlight w:val="none"/>
        </w:rPr>
      </w:pPr>
    </w:p>
    <w:p w14:paraId="652EF91A">
      <w:pPr>
        <w:snapToGrid w:val="0"/>
        <w:spacing w:before="120" w:beforeLines="50" w:after="50" w:line="360" w:lineRule="exact"/>
        <w:jc w:val="center"/>
        <w:rPr>
          <w:bCs/>
          <w:color w:val="auto"/>
          <w:sz w:val="24"/>
          <w:highlight w:val="none"/>
        </w:rPr>
      </w:pPr>
    </w:p>
    <w:p w14:paraId="2D82FECD">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197E182A">
      <w:pPr>
        <w:snapToGrid w:val="0"/>
        <w:spacing w:before="120" w:beforeLines="50" w:after="50" w:line="360" w:lineRule="exact"/>
        <w:jc w:val="center"/>
        <w:rPr>
          <w:b/>
          <w:bCs/>
          <w:color w:val="auto"/>
          <w:sz w:val="44"/>
          <w:szCs w:val="44"/>
          <w:highlight w:val="none"/>
        </w:rPr>
      </w:pPr>
    </w:p>
    <w:p w14:paraId="3A0E36DE">
      <w:pPr>
        <w:snapToGrid w:val="0"/>
        <w:spacing w:before="120" w:beforeLines="50" w:after="50" w:line="360" w:lineRule="exact"/>
        <w:jc w:val="center"/>
        <w:rPr>
          <w:b/>
          <w:bCs/>
          <w:color w:val="auto"/>
          <w:sz w:val="44"/>
          <w:szCs w:val="44"/>
          <w:highlight w:val="none"/>
        </w:rPr>
      </w:pPr>
    </w:p>
    <w:p w14:paraId="53439C48">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报价</w:t>
      </w:r>
      <w:r>
        <w:rPr>
          <w:b/>
          <w:bCs/>
          <w:color w:val="auto"/>
          <w:sz w:val="44"/>
          <w:szCs w:val="44"/>
          <w:highlight w:val="none"/>
        </w:rPr>
        <w:t>文件</w:t>
      </w:r>
    </w:p>
    <w:p w14:paraId="1D337B70">
      <w:pPr>
        <w:snapToGrid w:val="0"/>
        <w:spacing w:before="120" w:beforeLines="50" w:after="50" w:line="360" w:lineRule="exact"/>
        <w:rPr>
          <w:bCs/>
          <w:color w:val="auto"/>
          <w:sz w:val="24"/>
          <w:highlight w:val="none"/>
        </w:rPr>
      </w:pPr>
    </w:p>
    <w:p w14:paraId="347FA3F4">
      <w:pPr>
        <w:snapToGrid w:val="0"/>
        <w:spacing w:before="120" w:beforeLines="50" w:after="50" w:line="360" w:lineRule="exact"/>
        <w:rPr>
          <w:bCs/>
          <w:color w:val="auto"/>
          <w:sz w:val="24"/>
          <w:highlight w:val="none"/>
        </w:rPr>
      </w:pPr>
    </w:p>
    <w:p w14:paraId="7267F9FB">
      <w:pPr>
        <w:snapToGrid w:val="0"/>
        <w:spacing w:before="120" w:beforeLines="50" w:after="50" w:line="360" w:lineRule="exact"/>
        <w:rPr>
          <w:bCs/>
          <w:color w:val="auto"/>
          <w:sz w:val="24"/>
          <w:highlight w:val="none"/>
        </w:rPr>
      </w:pPr>
    </w:p>
    <w:p w14:paraId="50FEF880">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35EE2D33">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72BBC3CD">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030887CB">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2256A674">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1B190817">
      <w:pPr>
        <w:snapToGrid w:val="0"/>
        <w:spacing w:before="120" w:beforeLines="50" w:after="50" w:line="360" w:lineRule="exact"/>
        <w:ind w:firstLine="720" w:firstLineChars="300"/>
        <w:rPr>
          <w:bCs/>
          <w:color w:val="auto"/>
          <w:sz w:val="24"/>
          <w:highlight w:val="none"/>
        </w:rPr>
      </w:pPr>
    </w:p>
    <w:p w14:paraId="0CC6AC97">
      <w:pPr>
        <w:pStyle w:val="7"/>
        <w:snapToGrid w:val="0"/>
        <w:spacing w:before="50" w:after="50" w:line="360" w:lineRule="exact"/>
        <w:ind w:firstLine="960" w:firstLineChars="400"/>
        <w:rPr>
          <w:bCs/>
          <w:color w:val="auto"/>
          <w:sz w:val="24"/>
          <w:szCs w:val="24"/>
          <w:highlight w:val="none"/>
        </w:rPr>
      </w:pPr>
    </w:p>
    <w:p w14:paraId="43DCA339">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4CD1E555">
      <w:pPr>
        <w:rPr>
          <w:color w:val="auto"/>
          <w:highlight w:val="none"/>
        </w:rPr>
      </w:pPr>
      <w:r>
        <w:rPr>
          <w:color w:val="auto"/>
          <w:highlight w:val="none"/>
        </w:rPr>
        <w:br w:type="page"/>
      </w:r>
    </w:p>
    <w:p w14:paraId="348A816A">
      <w:pPr>
        <w:widowControl/>
        <w:jc w:val="left"/>
        <w:rPr>
          <w:b/>
          <w:bCs/>
          <w:color w:val="auto"/>
          <w:szCs w:val="21"/>
          <w:highlight w:val="none"/>
        </w:rPr>
      </w:pPr>
    </w:p>
    <w:p w14:paraId="48700322">
      <w:pPr>
        <w:jc w:val="center"/>
        <w:rPr>
          <w:b/>
          <w:bCs/>
          <w:color w:val="auto"/>
          <w:szCs w:val="21"/>
          <w:highlight w:val="none"/>
        </w:rPr>
      </w:pPr>
    </w:p>
    <w:p w14:paraId="642AB5E1">
      <w:pPr>
        <w:jc w:val="center"/>
        <w:rPr>
          <w:color w:val="auto"/>
          <w:sz w:val="28"/>
          <w:szCs w:val="28"/>
          <w:highlight w:val="none"/>
        </w:rPr>
      </w:pPr>
      <w:r>
        <w:rPr>
          <w:color w:val="auto"/>
          <w:sz w:val="28"/>
          <w:szCs w:val="28"/>
          <w:highlight w:val="none"/>
        </w:rPr>
        <w:t>第三部分 报价文件</w:t>
      </w:r>
    </w:p>
    <w:p w14:paraId="7BC49E70">
      <w:pPr>
        <w:jc w:val="center"/>
        <w:rPr>
          <w:b/>
          <w:bCs/>
          <w:color w:val="auto"/>
          <w:szCs w:val="21"/>
          <w:highlight w:val="none"/>
        </w:rPr>
      </w:pPr>
    </w:p>
    <w:p w14:paraId="210D2F12">
      <w:pPr>
        <w:rPr>
          <w:color w:val="auto"/>
          <w:highlight w:val="none"/>
        </w:rPr>
      </w:pPr>
      <w:bookmarkStart w:id="186" w:name="_Hlk19115777"/>
      <w:r>
        <w:rPr>
          <w:color w:val="auto"/>
          <w:highlight w:val="none"/>
        </w:rPr>
        <w:t>1．投标函格式：</w:t>
      </w:r>
    </w:p>
    <w:p w14:paraId="07DDEC2E">
      <w:pPr>
        <w:jc w:val="center"/>
        <w:rPr>
          <w:b/>
          <w:color w:val="auto"/>
          <w:szCs w:val="21"/>
          <w:highlight w:val="none"/>
        </w:rPr>
      </w:pPr>
    </w:p>
    <w:p w14:paraId="6001CADC">
      <w:pPr>
        <w:jc w:val="center"/>
        <w:rPr>
          <w:b/>
          <w:color w:val="auto"/>
          <w:szCs w:val="21"/>
          <w:highlight w:val="none"/>
        </w:rPr>
      </w:pPr>
      <w:r>
        <w:rPr>
          <w:b/>
          <w:color w:val="auto"/>
          <w:szCs w:val="21"/>
          <w:highlight w:val="none"/>
        </w:rPr>
        <w:t>投 标 函</w:t>
      </w:r>
    </w:p>
    <w:p w14:paraId="221956EB">
      <w:pPr>
        <w:rPr>
          <w:b/>
          <w:color w:val="auto"/>
          <w:szCs w:val="21"/>
          <w:highlight w:val="none"/>
        </w:rPr>
      </w:pPr>
    </w:p>
    <w:p w14:paraId="6B93AB20">
      <w:pPr>
        <w:spacing w:line="360" w:lineRule="auto"/>
        <w:rPr>
          <w:color w:val="auto"/>
          <w:szCs w:val="21"/>
          <w:highlight w:val="none"/>
        </w:rPr>
      </w:pPr>
      <w:r>
        <w:rPr>
          <w:color w:val="auto"/>
          <w:szCs w:val="21"/>
          <w:highlight w:val="none"/>
        </w:rPr>
        <w:t>致：</w:t>
      </w:r>
      <w:bookmarkStart w:id="187" w:name="_Hlk19051378"/>
      <w:r>
        <w:rPr>
          <w:color w:val="auto"/>
          <w:szCs w:val="21"/>
          <w:highlight w:val="none"/>
        </w:rPr>
        <w:t>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bookmarkEnd w:id="187"/>
      <w:r>
        <w:rPr>
          <w:color w:val="auto"/>
          <w:szCs w:val="21"/>
          <w:highlight w:val="none"/>
        </w:rPr>
        <w:t>：</w:t>
      </w:r>
    </w:p>
    <w:p w14:paraId="451E557C">
      <w:pPr>
        <w:spacing w:line="360" w:lineRule="auto"/>
        <w:ind w:firstLine="420" w:firstLineChars="200"/>
        <w:rPr>
          <w:color w:val="auto"/>
          <w:szCs w:val="21"/>
          <w:highlight w:val="none"/>
        </w:rPr>
      </w:pPr>
      <w:r>
        <w:rPr>
          <w:color w:val="auto"/>
          <w:szCs w:val="21"/>
          <w:highlight w:val="none"/>
        </w:rPr>
        <w:t>我方已仔细研究了</w:t>
      </w:r>
      <w:bookmarkStart w:id="188" w:name="_Hlk19051388"/>
      <w:r>
        <w:rPr>
          <w:rFonts w:hint="eastAsia"/>
          <w:i/>
          <w:iCs/>
          <w:color w:val="auto"/>
          <w:szCs w:val="21"/>
          <w:highlight w:val="none"/>
          <w:u w:val="single"/>
        </w:rPr>
        <w:t>（项目名称）</w:t>
      </w:r>
      <w:bookmarkEnd w:id="188"/>
      <w:r>
        <w:rPr>
          <w:color w:val="auto"/>
          <w:szCs w:val="21"/>
          <w:highlight w:val="none"/>
        </w:rPr>
        <w:t>的招标文件的全部内容。签字代表</w:t>
      </w:r>
      <w:bookmarkStart w:id="189" w:name="_Hlk19051393"/>
      <w:r>
        <w:rPr>
          <w:rFonts w:hint="eastAsia"/>
          <w:i/>
          <w:iCs/>
          <w:color w:val="auto"/>
          <w:szCs w:val="21"/>
          <w:highlight w:val="none"/>
          <w:u w:val="single"/>
        </w:rPr>
        <w:t>（授权代表姓名）</w:t>
      </w:r>
      <w:bookmarkEnd w:id="189"/>
      <w:r>
        <w:rPr>
          <w:color w:val="auto"/>
          <w:szCs w:val="21"/>
          <w:highlight w:val="none"/>
        </w:rPr>
        <w:t>经正式授权并代表供应商_</w:t>
      </w:r>
      <w:bookmarkStart w:id="190" w:name="_Hlk19051402"/>
      <w:r>
        <w:rPr>
          <w:i/>
          <w:iCs/>
          <w:color w:val="auto"/>
          <w:szCs w:val="21"/>
          <w:highlight w:val="none"/>
          <w:u w:val="single"/>
        </w:rPr>
        <w:t>（供应商名称）</w:t>
      </w:r>
      <w:bookmarkEnd w:id="190"/>
      <w:r>
        <w:rPr>
          <w:color w:val="auto"/>
          <w:szCs w:val="21"/>
          <w:highlight w:val="none"/>
        </w:rPr>
        <w:t>提交投标文件</w:t>
      </w:r>
      <w:r>
        <w:rPr>
          <w:rFonts w:hint="eastAsia"/>
          <w:color w:val="auto"/>
          <w:szCs w:val="21"/>
          <w:highlight w:val="none"/>
        </w:rPr>
        <w:t>。</w:t>
      </w:r>
    </w:p>
    <w:p w14:paraId="12CBF708">
      <w:pPr>
        <w:spacing w:line="360" w:lineRule="auto"/>
        <w:ind w:firstLine="420" w:firstLineChars="200"/>
        <w:rPr>
          <w:color w:val="auto"/>
          <w:szCs w:val="21"/>
          <w:highlight w:val="none"/>
        </w:rPr>
      </w:pPr>
      <w:r>
        <w:rPr>
          <w:color w:val="auto"/>
          <w:szCs w:val="21"/>
          <w:highlight w:val="none"/>
        </w:rPr>
        <w:t>据此函，签字代表宣布同意如下：</w:t>
      </w:r>
    </w:p>
    <w:p w14:paraId="5DE895EA">
      <w:pPr>
        <w:spacing w:line="360" w:lineRule="auto"/>
        <w:rPr>
          <w:color w:val="auto"/>
          <w:szCs w:val="21"/>
          <w:highlight w:val="none"/>
        </w:rPr>
      </w:pPr>
      <w:r>
        <w:rPr>
          <w:color w:val="auto"/>
          <w:szCs w:val="21"/>
          <w:highlight w:val="none"/>
        </w:rPr>
        <w:t>（1）</w:t>
      </w:r>
      <w:r>
        <w:rPr>
          <w:rFonts w:hint="eastAsia"/>
          <w:color w:val="auto"/>
          <w:szCs w:val="21"/>
          <w:highlight w:val="none"/>
        </w:rPr>
        <w:t>我方</w:t>
      </w:r>
      <w:r>
        <w:rPr>
          <w:color w:val="auto"/>
          <w:szCs w:val="21"/>
          <w:highlight w:val="none"/>
        </w:rPr>
        <w:t>已详细审查全部“招标文件”，包括修改文件（如有的话）以及全部参考资料和有关附件，已经了解我方对于招标文件、采购过程、采购结果有依法进行询问、质疑、投诉的权利及相关渠道和要求。</w:t>
      </w:r>
    </w:p>
    <w:p w14:paraId="60A6F0A4">
      <w:pPr>
        <w:spacing w:line="360" w:lineRule="auto"/>
        <w:rPr>
          <w:color w:val="auto"/>
          <w:szCs w:val="21"/>
          <w:highlight w:val="none"/>
        </w:rPr>
      </w:pPr>
      <w:r>
        <w:rPr>
          <w:color w:val="auto"/>
          <w:szCs w:val="21"/>
          <w:highlight w:val="none"/>
        </w:rPr>
        <w:t>（2）</w:t>
      </w:r>
      <w:r>
        <w:rPr>
          <w:rFonts w:hint="eastAsia"/>
          <w:color w:val="auto"/>
          <w:szCs w:val="21"/>
          <w:highlight w:val="none"/>
        </w:rPr>
        <w:t>我方</w:t>
      </w:r>
      <w:r>
        <w:rPr>
          <w:color w:val="auto"/>
          <w:szCs w:val="21"/>
          <w:highlight w:val="none"/>
        </w:rPr>
        <w:t>在投标之前已经与贵方进行了充分的沟通，完全理解并接受招标文件的各项规定和要求，对招标文件的合理性、合法性不再有异议。</w:t>
      </w:r>
    </w:p>
    <w:p w14:paraId="0877387E">
      <w:pPr>
        <w:spacing w:line="360" w:lineRule="auto"/>
        <w:rPr>
          <w:color w:val="auto"/>
          <w:szCs w:val="21"/>
          <w:highlight w:val="none"/>
        </w:rPr>
      </w:pPr>
      <w:r>
        <w:rPr>
          <w:color w:val="auto"/>
          <w:szCs w:val="21"/>
          <w:highlight w:val="none"/>
        </w:rPr>
        <w:t>（3）</w:t>
      </w:r>
      <w:r>
        <w:rPr>
          <w:rFonts w:hint="eastAsia"/>
          <w:color w:val="auto"/>
          <w:szCs w:val="21"/>
          <w:highlight w:val="none"/>
        </w:rPr>
        <w:t>我方承诺本投标有效期为第三章投标人须知规定的期限。</w:t>
      </w:r>
    </w:p>
    <w:p w14:paraId="3061C283">
      <w:pPr>
        <w:spacing w:line="360" w:lineRule="auto"/>
        <w:rPr>
          <w:color w:val="auto"/>
          <w:szCs w:val="21"/>
          <w:highlight w:val="none"/>
        </w:rPr>
      </w:pPr>
      <w:r>
        <w:rPr>
          <w:color w:val="auto"/>
          <w:szCs w:val="21"/>
          <w:highlight w:val="none"/>
        </w:rPr>
        <w:t>（4）如中标，本投标文件至本项目合同履行完毕止均保持有效，</w:t>
      </w:r>
      <w:r>
        <w:rPr>
          <w:rFonts w:hint="eastAsia"/>
          <w:color w:val="auto"/>
          <w:szCs w:val="21"/>
          <w:highlight w:val="none"/>
        </w:rPr>
        <w:t>我方</w:t>
      </w:r>
      <w:r>
        <w:rPr>
          <w:color w:val="auto"/>
          <w:szCs w:val="21"/>
          <w:highlight w:val="none"/>
        </w:rPr>
        <w:t>将按“招标文件”及政府采购法律、法规的规定履行合同责任和义务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48D849F3">
      <w:pPr>
        <w:spacing w:line="360" w:lineRule="auto"/>
        <w:rPr>
          <w:color w:val="auto"/>
          <w:szCs w:val="21"/>
          <w:highlight w:val="none"/>
        </w:rPr>
      </w:pPr>
      <w:r>
        <w:rPr>
          <w:color w:val="auto"/>
          <w:szCs w:val="21"/>
          <w:highlight w:val="none"/>
        </w:rPr>
        <w:t>（5）</w:t>
      </w:r>
      <w:r>
        <w:rPr>
          <w:rFonts w:hint="eastAsia"/>
          <w:color w:val="auto"/>
          <w:szCs w:val="21"/>
          <w:highlight w:val="none"/>
        </w:rPr>
        <w:t>我方</w:t>
      </w:r>
      <w:r>
        <w:rPr>
          <w:color w:val="auto"/>
          <w:szCs w:val="21"/>
          <w:highlight w:val="none"/>
        </w:rPr>
        <w:t>同意按照贵方要求提供与投标有关的一切数据或资料。</w:t>
      </w:r>
    </w:p>
    <w:p w14:paraId="1164D269">
      <w:pPr>
        <w:spacing w:line="360" w:lineRule="auto"/>
        <w:rPr>
          <w:color w:val="auto"/>
          <w:szCs w:val="21"/>
          <w:highlight w:val="none"/>
        </w:rPr>
      </w:pPr>
      <w:r>
        <w:rPr>
          <w:color w:val="auto"/>
          <w:szCs w:val="21"/>
          <w:highlight w:val="none"/>
        </w:rPr>
        <w:t>（6）与本项目有关的一切正式往来信函请寄：</w:t>
      </w:r>
    </w:p>
    <w:p w14:paraId="05CB3B64">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73A3C00C">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5C232139">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bookmarkEnd w:id="186"/>
    <w:p w14:paraId="6B37E4C6">
      <w:pPr>
        <w:spacing w:line="360" w:lineRule="auto"/>
        <w:rPr>
          <w:color w:val="auto"/>
          <w:szCs w:val="21"/>
          <w:highlight w:val="none"/>
        </w:rPr>
      </w:pPr>
    </w:p>
    <w:p w14:paraId="7DAD3442">
      <w:pPr>
        <w:spacing w:line="360" w:lineRule="auto"/>
        <w:rPr>
          <w:color w:val="auto"/>
          <w:szCs w:val="21"/>
          <w:highlight w:val="none"/>
        </w:rPr>
      </w:pPr>
    </w:p>
    <w:p w14:paraId="5C38E9D8">
      <w:pPr>
        <w:spacing w:line="360" w:lineRule="auto"/>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w:t>
      </w:r>
    </w:p>
    <w:p w14:paraId="4A975F98">
      <w:pPr>
        <w:spacing w:line="360" w:lineRule="auto"/>
        <w:rPr>
          <w:color w:val="auto"/>
          <w:szCs w:val="21"/>
          <w:highlight w:val="none"/>
        </w:rPr>
      </w:pPr>
    </w:p>
    <w:p w14:paraId="766EC26C">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35A17E3D">
      <w:pPr>
        <w:rPr>
          <w:color w:val="auto"/>
          <w:highlight w:val="none"/>
        </w:rPr>
      </w:pPr>
      <w:r>
        <w:rPr>
          <w:b/>
          <w:color w:val="auto"/>
          <w:szCs w:val="21"/>
          <w:highlight w:val="none"/>
        </w:rPr>
        <w:br w:type="page"/>
      </w:r>
      <w:r>
        <w:rPr>
          <w:rFonts w:hint="eastAsia"/>
          <w:b/>
          <w:color w:val="auto"/>
          <w:szCs w:val="21"/>
          <w:highlight w:val="none"/>
          <w:lang w:val="en-US" w:eastAsia="zh-CN"/>
        </w:rPr>
        <w:t>2.</w:t>
      </w:r>
      <w:r>
        <w:rPr>
          <w:color w:val="auto"/>
          <w:highlight w:val="none"/>
        </w:rPr>
        <w:t>投标报价明细表格式：</w:t>
      </w:r>
    </w:p>
    <w:p w14:paraId="6F5196EF">
      <w:pPr>
        <w:jc w:val="center"/>
        <w:rPr>
          <w:b/>
          <w:color w:val="auto"/>
          <w:szCs w:val="21"/>
          <w:highlight w:val="none"/>
        </w:rPr>
      </w:pPr>
      <w:r>
        <w:rPr>
          <w:b/>
          <w:color w:val="auto"/>
          <w:szCs w:val="21"/>
          <w:highlight w:val="none"/>
        </w:rPr>
        <w:t>投标报价明细表</w:t>
      </w:r>
    </w:p>
    <w:p w14:paraId="76594CD3">
      <w:pPr>
        <w:ind w:firstLine="2415" w:firstLineChars="1150"/>
        <w:rPr>
          <w:color w:val="auto"/>
          <w:szCs w:val="21"/>
          <w:highlight w:val="none"/>
        </w:rPr>
      </w:pPr>
      <w:r>
        <w:rPr>
          <w:color w:val="auto"/>
          <w:szCs w:val="21"/>
          <w:highlight w:val="none"/>
        </w:rPr>
        <w:t xml:space="preserve">                                    金额单位：人民币（元）</w:t>
      </w:r>
    </w:p>
    <w:tbl>
      <w:tblPr>
        <w:tblStyle w:val="51"/>
        <w:tblW w:w="87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1620"/>
        <w:gridCol w:w="1080"/>
        <w:gridCol w:w="1268"/>
        <w:gridCol w:w="1599"/>
        <w:gridCol w:w="1118"/>
        <w:gridCol w:w="1259"/>
      </w:tblGrid>
      <w:tr w14:paraId="67E77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7DFA9264">
            <w:pPr>
              <w:jc w:val="center"/>
              <w:rPr>
                <w:color w:val="auto"/>
                <w:spacing w:val="20"/>
                <w:szCs w:val="21"/>
                <w:highlight w:val="none"/>
              </w:rPr>
            </w:pPr>
            <w:r>
              <w:rPr>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C0D25F4">
            <w:pPr>
              <w:jc w:val="center"/>
              <w:rPr>
                <w:color w:val="auto"/>
                <w:szCs w:val="21"/>
                <w:highlight w:val="none"/>
              </w:rPr>
            </w:pPr>
            <w:r>
              <w:rPr>
                <w:color w:val="auto"/>
                <w:szCs w:val="21"/>
                <w:highlight w:val="none"/>
              </w:rPr>
              <w:t>产品或服务名称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7789B76">
            <w:pPr>
              <w:jc w:val="center"/>
              <w:rPr>
                <w:color w:val="auto"/>
                <w:szCs w:val="21"/>
                <w:highlight w:val="none"/>
              </w:rPr>
            </w:pPr>
            <w:r>
              <w:rPr>
                <w:color w:val="auto"/>
                <w:szCs w:val="21"/>
                <w:highlight w:val="none"/>
              </w:rPr>
              <w:t>制造商或服务商</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A0F35EF">
            <w:pPr>
              <w:jc w:val="center"/>
              <w:rPr>
                <w:color w:val="auto"/>
                <w:szCs w:val="21"/>
                <w:highlight w:val="none"/>
              </w:rPr>
            </w:pPr>
            <w:r>
              <w:rPr>
                <w:color w:val="auto"/>
                <w:szCs w:val="21"/>
                <w:highlight w:val="none"/>
              </w:rPr>
              <w:t>规格型号</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38BDCDD3">
            <w:pPr>
              <w:jc w:val="center"/>
              <w:rPr>
                <w:color w:val="auto"/>
                <w:szCs w:val="21"/>
                <w:highlight w:val="none"/>
              </w:rPr>
            </w:pPr>
            <w:r>
              <w:rPr>
                <w:color w:val="auto"/>
                <w:szCs w:val="21"/>
                <w:highlight w:val="none"/>
              </w:rPr>
              <w:t>单位及数量</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3A4506D">
            <w:pPr>
              <w:jc w:val="center"/>
              <w:rPr>
                <w:color w:val="auto"/>
                <w:szCs w:val="21"/>
                <w:highlight w:val="none"/>
              </w:rPr>
            </w:pPr>
            <w:r>
              <w:rPr>
                <w:color w:val="auto"/>
                <w:szCs w:val="21"/>
                <w:highlight w:val="none"/>
              </w:rPr>
              <w:t>单价</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360F5446">
            <w:pPr>
              <w:jc w:val="center"/>
              <w:rPr>
                <w:color w:val="auto"/>
                <w:szCs w:val="21"/>
                <w:highlight w:val="none"/>
              </w:rPr>
            </w:pPr>
            <w:r>
              <w:rPr>
                <w:rFonts w:hint="eastAsia"/>
                <w:color w:val="auto"/>
                <w:szCs w:val="21"/>
                <w:highlight w:val="none"/>
              </w:rPr>
              <w:t>合计</w:t>
            </w:r>
          </w:p>
        </w:tc>
      </w:tr>
      <w:tr w14:paraId="718D5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2DC441A6">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B27ECB9">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747C15">
            <w:pPr>
              <w:jc w:val="center"/>
              <w:rPr>
                <w:color w:val="auto"/>
                <w:spacing w:val="2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E3B1D18">
            <w:pPr>
              <w:jc w:val="center"/>
              <w:rPr>
                <w:color w:val="auto"/>
                <w:spacing w:val="20"/>
                <w:szCs w:val="21"/>
                <w:highlight w:val="none"/>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25295126">
            <w:pPr>
              <w:jc w:val="center"/>
              <w:rPr>
                <w:color w:val="auto"/>
                <w:spacing w:val="2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B229144">
            <w:pPr>
              <w:jc w:val="center"/>
              <w:rPr>
                <w:color w:val="auto"/>
                <w:spacing w:val="20"/>
                <w:szCs w:val="21"/>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7C2CA33D">
            <w:pPr>
              <w:jc w:val="center"/>
              <w:rPr>
                <w:color w:val="auto"/>
                <w:spacing w:val="20"/>
                <w:szCs w:val="21"/>
                <w:highlight w:val="none"/>
              </w:rPr>
            </w:pPr>
          </w:p>
        </w:tc>
      </w:tr>
      <w:tr w14:paraId="5145D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5C2878CB">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6552176">
            <w:pPr>
              <w:jc w:val="center"/>
              <w:rPr>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1C0A226">
            <w:pPr>
              <w:jc w:val="center"/>
              <w:rPr>
                <w:color w:val="auto"/>
                <w:spacing w:val="2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7B8900B">
            <w:pPr>
              <w:jc w:val="center"/>
              <w:rPr>
                <w:color w:val="auto"/>
                <w:spacing w:val="20"/>
                <w:szCs w:val="21"/>
                <w:highlight w:val="none"/>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73C04246">
            <w:pPr>
              <w:jc w:val="center"/>
              <w:rPr>
                <w:color w:val="auto"/>
                <w:spacing w:val="2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407AE4BA">
            <w:pPr>
              <w:jc w:val="center"/>
              <w:rPr>
                <w:color w:val="auto"/>
                <w:spacing w:val="20"/>
                <w:szCs w:val="21"/>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16EACF36">
            <w:pPr>
              <w:jc w:val="center"/>
              <w:rPr>
                <w:color w:val="auto"/>
                <w:spacing w:val="20"/>
                <w:szCs w:val="21"/>
                <w:highlight w:val="none"/>
              </w:rPr>
            </w:pPr>
          </w:p>
        </w:tc>
      </w:tr>
      <w:tr w14:paraId="768C8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30" w:type="dxa"/>
            <w:tcBorders>
              <w:top w:val="single" w:color="auto" w:sz="4" w:space="0"/>
              <w:left w:val="single" w:color="auto" w:sz="4" w:space="0"/>
              <w:bottom w:val="single" w:color="auto" w:sz="4" w:space="0"/>
              <w:right w:val="single" w:color="auto" w:sz="4" w:space="0"/>
            </w:tcBorders>
            <w:noWrap w:val="0"/>
            <w:vAlign w:val="center"/>
          </w:tcPr>
          <w:p w14:paraId="0DE8A155">
            <w:pPr>
              <w:jc w:val="center"/>
              <w:rPr>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DE3C858">
            <w:pPr>
              <w:jc w:val="center"/>
              <w:rPr>
                <w:color w:val="auto"/>
                <w:spacing w:val="20"/>
                <w:szCs w:val="21"/>
                <w:highlight w:val="none"/>
              </w:rPr>
            </w:pPr>
            <w:r>
              <w:rPr>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B426CB">
            <w:pPr>
              <w:jc w:val="center"/>
              <w:rPr>
                <w:color w:val="auto"/>
                <w:spacing w:val="20"/>
                <w:szCs w:val="21"/>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F64A1D1">
            <w:pPr>
              <w:jc w:val="center"/>
              <w:rPr>
                <w:color w:val="auto"/>
                <w:spacing w:val="20"/>
                <w:szCs w:val="21"/>
                <w:highlight w:val="none"/>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14:paraId="181D5908">
            <w:pPr>
              <w:jc w:val="center"/>
              <w:rPr>
                <w:color w:val="auto"/>
                <w:spacing w:val="2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560177E">
            <w:pPr>
              <w:jc w:val="center"/>
              <w:rPr>
                <w:color w:val="auto"/>
                <w:spacing w:val="20"/>
                <w:szCs w:val="21"/>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23918BF4">
            <w:pPr>
              <w:jc w:val="center"/>
              <w:rPr>
                <w:color w:val="auto"/>
                <w:spacing w:val="20"/>
                <w:szCs w:val="21"/>
                <w:highlight w:val="none"/>
              </w:rPr>
            </w:pPr>
          </w:p>
        </w:tc>
      </w:tr>
    </w:tbl>
    <w:p w14:paraId="326A21E8">
      <w:pPr>
        <w:rPr>
          <w:color w:val="auto"/>
          <w:spacing w:val="20"/>
          <w:szCs w:val="21"/>
          <w:highlight w:val="none"/>
          <w:u w:val="single"/>
        </w:rPr>
      </w:pPr>
    </w:p>
    <w:p w14:paraId="18FAB404">
      <w:pPr>
        <w:jc w:val="center"/>
        <w:rPr>
          <w:rFonts w:hint="eastAsia"/>
          <w:color w:val="auto"/>
          <w:spacing w:val="20"/>
          <w:szCs w:val="21"/>
          <w:highlight w:val="none"/>
          <w:u w:val="none"/>
          <w:lang w:val="en-US" w:eastAsia="zh-CN"/>
        </w:rPr>
      </w:pPr>
    </w:p>
    <w:p w14:paraId="2AA2FB5B">
      <w:pPr>
        <w:spacing w:line="360" w:lineRule="auto"/>
        <w:rPr>
          <w:rFonts w:hint="default"/>
          <w:color w:val="auto"/>
          <w:spacing w:val="20"/>
          <w:szCs w:val="21"/>
          <w:highlight w:val="none"/>
          <w:lang w:val="en-US" w:eastAsia="zh-CN"/>
        </w:rPr>
      </w:pPr>
    </w:p>
    <w:p w14:paraId="62A625FD">
      <w:pPr>
        <w:pStyle w:val="17"/>
        <w:rPr>
          <w:color w:val="auto"/>
          <w:highlight w:val="none"/>
        </w:rPr>
      </w:pPr>
      <w:bookmarkStart w:id="191" w:name="_Hlk88990717"/>
      <w:r>
        <w:rPr>
          <w:color w:val="auto"/>
          <w:szCs w:val="21"/>
          <w:highlight w:val="none"/>
        </w:rPr>
        <w:t>注：</w:t>
      </w:r>
      <w:r>
        <w:rPr>
          <w:rFonts w:hint="eastAsia"/>
          <w:color w:val="auto"/>
          <w:szCs w:val="21"/>
          <w:highlight w:val="none"/>
        </w:rPr>
        <w:t>本表如</w:t>
      </w:r>
      <w:r>
        <w:rPr>
          <w:rFonts w:hint="eastAsia"/>
          <w:color w:val="auto"/>
          <w:highlight w:val="none"/>
        </w:rPr>
        <w:t>与</w:t>
      </w:r>
      <w:r>
        <w:rPr>
          <w:rFonts w:hint="eastAsia"/>
          <w:color w:val="auto"/>
          <w:szCs w:val="21"/>
          <w:highlight w:val="none"/>
        </w:rPr>
        <w:t>广西政府采购云平台</w:t>
      </w:r>
      <w:r>
        <w:rPr>
          <w:rFonts w:hint="eastAsia"/>
          <w:color w:val="auto"/>
          <w:highlight w:val="none"/>
        </w:rPr>
        <w:t>不一致的，以</w:t>
      </w:r>
      <w:r>
        <w:rPr>
          <w:rFonts w:hint="eastAsia"/>
          <w:color w:val="auto"/>
          <w:szCs w:val="21"/>
          <w:highlight w:val="none"/>
        </w:rPr>
        <w:t>广西政府采购云平台</w:t>
      </w:r>
      <w:r>
        <w:rPr>
          <w:rFonts w:hint="eastAsia"/>
          <w:color w:val="auto"/>
          <w:highlight w:val="none"/>
        </w:rPr>
        <w:t>为准。</w:t>
      </w:r>
    </w:p>
    <w:p w14:paraId="4F664AC4">
      <w:pPr>
        <w:jc w:val="left"/>
        <w:rPr>
          <w:color w:val="auto"/>
          <w:szCs w:val="21"/>
          <w:highlight w:val="none"/>
        </w:rPr>
      </w:pPr>
    </w:p>
    <w:p w14:paraId="10D583AB">
      <w:pPr>
        <w:spacing w:line="360" w:lineRule="auto"/>
        <w:rPr>
          <w:color w:val="auto"/>
          <w:spacing w:val="20"/>
          <w:szCs w:val="21"/>
          <w:highlight w:val="none"/>
        </w:rPr>
      </w:pPr>
    </w:p>
    <w:p w14:paraId="54E4624E">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53783D44">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bookmarkEnd w:id="191"/>
    <w:p w14:paraId="51D2D377">
      <w:pPr>
        <w:snapToGrid w:val="0"/>
        <w:spacing w:before="50" w:after="120" w:afterLines="50"/>
        <w:jc w:val="left"/>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5A626314">
      <w:pPr>
        <w:spacing w:line="360" w:lineRule="auto"/>
        <w:jc w:val="left"/>
        <w:rPr>
          <w:color w:val="auto"/>
          <w:szCs w:val="21"/>
          <w:highlight w:val="none"/>
        </w:rPr>
      </w:pPr>
      <w:bookmarkStart w:id="192" w:name="_Hlk19115862"/>
      <w:r>
        <w:rPr>
          <w:color w:val="auto"/>
          <w:szCs w:val="21"/>
          <w:highlight w:val="none"/>
        </w:rPr>
        <w:t>3．过低报价合理性的说明。（如有）</w:t>
      </w:r>
    </w:p>
    <w:p w14:paraId="1CA35D5A">
      <w:pPr>
        <w:spacing w:line="360" w:lineRule="auto"/>
        <w:ind w:firstLine="420" w:firstLineChars="200"/>
        <w:rPr>
          <w:rFonts w:hint="eastAsia"/>
          <w:color w:val="auto"/>
          <w:szCs w:val="21"/>
          <w:highlight w:val="none"/>
        </w:rPr>
      </w:pPr>
      <w:r>
        <w:rPr>
          <w:color w:val="auto"/>
          <w:szCs w:val="21"/>
          <w:highlight w:val="none"/>
        </w:rPr>
        <w:t>评审委员会认为的报价</w:t>
      </w:r>
      <w:r>
        <w:rPr>
          <w:rFonts w:hint="eastAsia"/>
          <w:color w:val="auto"/>
          <w:szCs w:val="21"/>
          <w:highlight w:val="none"/>
          <w:lang w:val="en-US" w:eastAsia="zh-CN"/>
        </w:rPr>
        <w:t>存在异常低价问题的情形</w:t>
      </w:r>
      <w:r>
        <w:rPr>
          <w:color w:val="auto"/>
          <w:szCs w:val="21"/>
          <w:highlight w:val="none"/>
        </w:rPr>
        <w:t>，供应商将被要求以书面方式提供</w:t>
      </w:r>
      <w:r>
        <w:rPr>
          <w:rFonts w:hint="eastAsia"/>
          <w:color w:val="auto"/>
          <w:szCs w:val="21"/>
          <w:highlight w:val="none"/>
          <w:lang w:val="en-US" w:eastAsia="zh-CN"/>
        </w:rPr>
        <w:t>项目具体成本测算等与报价合理性相关的书面说明及必要的证明材料</w:t>
      </w:r>
      <w:r>
        <w:rPr>
          <w:color w:val="auto"/>
          <w:szCs w:val="21"/>
          <w:highlight w:val="none"/>
        </w:rPr>
        <w:t>。为避免在评审现场因未能及时提供说明而导致被评审委员会作为无效投标，供应商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14:paraId="13748166">
      <w:pPr>
        <w:pStyle w:val="173"/>
        <w:jc w:val="center"/>
        <w:rPr>
          <w:b/>
          <w:bCs/>
          <w:color w:val="auto"/>
          <w:highlight w:val="none"/>
        </w:rPr>
      </w:pPr>
      <w:bookmarkStart w:id="193" w:name="_Hlk211331823"/>
    </w:p>
    <w:p w14:paraId="4521E44B">
      <w:pPr>
        <w:pStyle w:val="173"/>
        <w:jc w:val="center"/>
        <w:rPr>
          <w:color w:val="auto"/>
          <w:highlight w:val="none"/>
        </w:rPr>
      </w:pPr>
      <w:r>
        <w:rPr>
          <w:rFonts w:hint="eastAsia"/>
          <w:b/>
          <w:bCs/>
          <w:color w:val="auto"/>
          <w:highlight w:val="none"/>
          <w:lang w:val="en-US" w:eastAsia="zh-CN"/>
        </w:rPr>
        <w:t>产品成本测算表（参考格式）</w:t>
      </w:r>
    </w:p>
    <w:p w14:paraId="37DF9EC6">
      <w:pPr>
        <w:spacing w:line="360" w:lineRule="auto"/>
        <w:rPr>
          <w:color w:val="auto"/>
          <w:highlight w:val="none"/>
        </w:rPr>
      </w:pPr>
    </w:p>
    <w:bookmarkEnd w:id="193"/>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5268DA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1EA6FA9A">
            <w:pPr>
              <w:ind w:left="-105" w:leftChars="-50" w:right="-105" w:rightChars="-50"/>
              <w:jc w:val="center"/>
              <w:rPr>
                <w:rFonts w:cs="宋体"/>
                <w:b/>
                <w:color w:val="auto"/>
                <w:highlight w:val="none"/>
              </w:rPr>
            </w:pPr>
            <w:r>
              <w:rPr>
                <w:rFonts w:hint="eastAsia" w:cs="仿宋_GB2312"/>
                <w:b/>
                <w:color w:val="auto"/>
                <w:szCs w:val="24"/>
                <w:highlight w:val="none"/>
              </w:rPr>
              <w:t>序号</w:t>
            </w:r>
          </w:p>
        </w:tc>
        <w:tc>
          <w:tcPr>
            <w:tcW w:w="201" w:type="pct"/>
            <w:shd w:val="clear" w:color="C3BD96" w:themeColor="background2" w:themeShade="BF" w:fill="auto"/>
            <w:vAlign w:val="center"/>
          </w:tcPr>
          <w:p w14:paraId="4A48DAEB">
            <w:pPr>
              <w:spacing w:line="360" w:lineRule="auto"/>
              <w:ind w:left="-48" w:leftChars="-23" w:right="-65" w:rightChars="-31"/>
              <w:jc w:val="center"/>
              <w:rPr>
                <w:rFonts w:cs="宋体"/>
                <w:b/>
                <w:color w:val="auto"/>
                <w:highlight w:val="none"/>
              </w:rPr>
            </w:pPr>
            <w:r>
              <w:rPr>
                <w:rFonts w:hint="eastAsia" w:cs="宋体"/>
                <w:b/>
                <w:color w:val="auto"/>
                <w:highlight w:val="none"/>
              </w:rPr>
              <w:t>名称</w:t>
            </w:r>
          </w:p>
        </w:tc>
        <w:tc>
          <w:tcPr>
            <w:tcW w:w="380" w:type="pct"/>
            <w:shd w:val="clear" w:color="C3BD96" w:themeColor="background2" w:themeShade="BF" w:fill="auto"/>
            <w:vAlign w:val="center"/>
          </w:tcPr>
          <w:p w14:paraId="6D4269FE">
            <w:pPr>
              <w:spacing w:line="360" w:lineRule="auto"/>
              <w:ind w:left="-48" w:leftChars="-23" w:right="-65" w:rightChars="-31"/>
              <w:jc w:val="center"/>
              <w:rPr>
                <w:rFonts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C3BD96" w:themeColor="background2" w:themeShade="BF" w:fill="auto"/>
            <w:vAlign w:val="center"/>
          </w:tcPr>
          <w:p w14:paraId="0C982779">
            <w:pPr>
              <w:spacing w:line="360" w:lineRule="auto"/>
              <w:ind w:left="-48" w:leftChars="-23" w:right="-65" w:rightChars="-31"/>
              <w:jc w:val="center"/>
              <w:rPr>
                <w:rFonts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C3BD96" w:themeColor="background2" w:themeShade="BF" w:fill="auto"/>
            <w:vAlign w:val="center"/>
          </w:tcPr>
          <w:p w14:paraId="7B823559">
            <w:pPr>
              <w:spacing w:line="360" w:lineRule="auto"/>
              <w:ind w:left="-48" w:leftChars="-23" w:right="-65" w:rightChars="-31"/>
              <w:jc w:val="center"/>
              <w:rPr>
                <w:rFonts w:cs="宋体"/>
                <w:b/>
                <w:color w:val="auto"/>
                <w:highlight w:val="none"/>
              </w:rPr>
            </w:pPr>
            <w:r>
              <w:rPr>
                <w:rFonts w:hint="eastAsia" w:cs="宋体"/>
                <w:b/>
                <w:color w:val="auto"/>
                <w:highlight w:val="none"/>
                <w:lang w:val="en-US" w:eastAsia="zh-CN"/>
              </w:rPr>
              <w:t>报价</w:t>
            </w:r>
            <w:r>
              <w:rPr>
                <w:rFonts w:hint="eastAsia" w:cs="宋体"/>
                <w:b/>
                <w:color w:val="auto"/>
                <w:highlight w:val="none"/>
              </w:rPr>
              <w:t>单价（</w:t>
            </w:r>
            <w:r>
              <w:rPr>
                <w:rFonts w:cs="宋体"/>
                <w:b/>
                <w:color w:val="auto"/>
                <w:highlight w:val="none"/>
              </w:rPr>
              <w:t>元）</w:t>
            </w:r>
          </w:p>
        </w:tc>
        <w:tc>
          <w:tcPr>
            <w:tcW w:w="692" w:type="pct"/>
            <w:shd w:val="clear" w:color="C3BD96" w:themeColor="background2" w:themeShade="BF" w:fill="auto"/>
            <w:vAlign w:val="center"/>
          </w:tcPr>
          <w:p w14:paraId="70BCF384">
            <w:pPr>
              <w:spacing w:line="360" w:lineRule="auto"/>
              <w:ind w:left="-48" w:leftChars="-23" w:right="-65" w:rightChars="-31"/>
              <w:jc w:val="center"/>
              <w:rPr>
                <w:rFonts w:hint="default" w:eastAsia="宋体" w:cs="宋体"/>
                <w:b/>
                <w:color w:val="auto"/>
                <w:highlight w:val="none"/>
                <w:lang w:val="en-US" w:eastAsia="zh-CN"/>
              </w:rPr>
            </w:pPr>
            <w:r>
              <w:rPr>
                <w:rFonts w:hint="eastAsia" w:cs="宋体"/>
                <w:b/>
                <w:color w:val="auto"/>
                <w:highlight w:val="none"/>
                <w:lang w:val="en-US" w:eastAsia="zh-CN"/>
              </w:rPr>
              <w:t>成本项目</w:t>
            </w:r>
          </w:p>
          <w:p w14:paraId="735E793D">
            <w:pPr>
              <w:spacing w:line="360" w:lineRule="auto"/>
              <w:ind w:right="-65" w:rightChars="-31"/>
              <w:jc w:val="both"/>
              <w:rPr>
                <w:rFonts w:hint="default" w:cs="宋体"/>
                <w:b/>
                <w:color w:val="auto"/>
                <w:highlight w:val="none"/>
                <w:lang w:val="en-US" w:eastAsia="zh-CN"/>
              </w:rPr>
            </w:pPr>
          </w:p>
        </w:tc>
        <w:tc>
          <w:tcPr>
            <w:tcW w:w="560" w:type="pct"/>
            <w:shd w:val="clear" w:color="C3BD96" w:themeColor="background2" w:themeShade="BF" w:fill="auto"/>
            <w:vAlign w:val="center"/>
          </w:tcPr>
          <w:p w14:paraId="4E6055E7">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具体明细</w:t>
            </w:r>
          </w:p>
          <w:p w14:paraId="30F40C68">
            <w:pPr>
              <w:spacing w:line="360" w:lineRule="auto"/>
              <w:ind w:left="-48" w:leftChars="-23" w:right="-65" w:rightChars="-31"/>
              <w:jc w:val="center"/>
              <w:rPr>
                <w:rFonts w:hint="eastAsia" w:cs="宋体"/>
                <w:b/>
                <w:color w:val="auto"/>
                <w:highlight w:val="none"/>
                <w:lang w:val="en-US" w:eastAsia="zh-CN"/>
              </w:rPr>
            </w:pPr>
          </w:p>
        </w:tc>
        <w:tc>
          <w:tcPr>
            <w:tcW w:w="511" w:type="pct"/>
            <w:shd w:val="clear" w:color="C3BD96" w:themeColor="background2" w:themeShade="BF" w:fill="auto"/>
            <w:vAlign w:val="center"/>
          </w:tcPr>
          <w:p w14:paraId="359C5C84">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单位产品用量</w:t>
            </w:r>
          </w:p>
          <w:p w14:paraId="04E8C949">
            <w:pPr>
              <w:spacing w:line="360" w:lineRule="auto"/>
              <w:ind w:left="-48" w:leftChars="-23" w:right="-65" w:rightChars="-31"/>
              <w:jc w:val="center"/>
              <w:rPr>
                <w:rFonts w:hint="eastAsia" w:cs="宋体"/>
                <w:b/>
                <w:color w:val="auto"/>
                <w:highlight w:val="none"/>
                <w:lang w:val="en-US" w:eastAsia="zh-CN"/>
              </w:rPr>
            </w:pPr>
          </w:p>
        </w:tc>
        <w:tc>
          <w:tcPr>
            <w:tcW w:w="606" w:type="pct"/>
            <w:shd w:val="clear" w:color="C3BD96" w:themeColor="background2" w:themeShade="BF" w:fill="auto"/>
            <w:vAlign w:val="center"/>
          </w:tcPr>
          <w:p w14:paraId="005DB02B">
            <w:pPr>
              <w:spacing w:line="360" w:lineRule="auto"/>
              <w:ind w:left="-48" w:leftChars="-23" w:right="-65" w:rightChars="-31"/>
              <w:jc w:val="center"/>
              <w:rPr>
                <w:rFonts w:hint="eastAsia" w:cs="宋体"/>
                <w:b/>
                <w:color w:val="auto"/>
                <w:highlight w:val="none"/>
                <w:lang w:val="en-US" w:eastAsia="zh-CN"/>
              </w:rPr>
            </w:pPr>
            <w:r>
              <w:rPr>
                <w:rFonts w:hint="eastAsia" w:cs="宋体"/>
                <w:b/>
                <w:color w:val="auto"/>
                <w:highlight w:val="none"/>
                <w:lang w:val="en-US" w:eastAsia="zh-CN"/>
              </w:rPr>
              <w:t>单位成本（元）</w:t>
            </w:r>
          </w:p>
        </w:tc>
        <w:tc>
          <w:tcPr>
            <w:tcW w:w="449" w:type="pct"/>
            <w:tcBorders>
              <w:left w:val="single" w:color="auto" w:sz="4" w:space="0"/>
            </w:tcBorders>
            <w:shd w:val="clear" w:color="C3BD96" w:themeColor="background2" w:themeShade="BF" w:fill="auto"/>
            <w:vAlign w:val="center"/>
          </w:tcPr>
          <w:p w14:paraId="62223ADF">
            <w:pPr>
              <w:spacing w:line="360" w:lineRule="auto"/>
              <w:ind w:left="-48" w:leftChars="-23" w:right="-65" w:rightChars="-31"/>
              <w:jc w:val="center"/>
              <w:rPr>
                <w:rFonts w:cs="宋体"/>
                <w:b/>
                <w:color w:val="auto"/>
                <w:highlight w:val="none"/>
              </w:rPr>
            </w:pPr>
            <w:r>
              <w:rPr>
                <w:rFonts w:hint="eastAsia" w:cs="宋体"/>
                <w:b/>
                <w:color w:val="auto"/>
                <w:highlight w:val="none"/>
              </w:rPr>
              <w:t>成本</w:t>
            </w:r>
            <w:r>
              <w:rPr>
                <w:rFonts w:cs="宋体"/>
                <w:b/>
                <w:color w:val="auto"/>
                <w:highlight w:val="none"/>
              </w:rPr>
              <w:t>合计（元）</w:t>
            </w:r>
          </w:p>
        </w:tc>
        <w:tc>
          <w:tcPr>
            <w:tcW w:w="587" w:type="pct"/>
            <w:tcBorders>
              <w:left w:val="single" w:color="auto" w:sz="4" w:space="0"/>
            </w:tcBorders>
            <w:shd w:val="clear" w:color="C3BD96" w:themeColor="background2" w:themeShade="BF" w:fill="auto"/>
            <w:vAlign w:val="center"/>
          </w:tcPr>
          <w:p w14:paraId="3B62B904">
            <w:pPr>
              <w:spacing w:line="360" w:lineRule="auto"/>
              <w:ind w:left="-48" w:leftChars="-23" w:right="-65" w:rightChars="-31"/>
              <w:jc w:val="center"/>
              <w:rPr>
                <w:rFonts w:hint="eastAsia" w:cs="宋体"/>
                <w:b/>
                <w:color w:val="auto"/>
                <w:highlight w:val="none"/>
              </w:rPr>
            </w:pPr>
            <w:r>
              <w:rPr>
                <w:rFonts w:hint="eastAsia" w:cs="宋体"/>
                <w:b/>
                <w:color w:val="auto"/>
                <w:highlight w:val="none"/>
                <w:lang w:val="en-US" w:eastAsia="zh-CN"/>
              </w:rPr>
              <w:t>备注（测算依据/证明材料）</w:t>
            </w:r>
          </w:p>
        </w:tc>
      </w:tr>
      <w:tr w14:paraId="4B0BAC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15722A70">
            <w:pPr>
              <w:numPr>
                <w:ilvl w:val="0"/>
                <w:numId w:val="4"/>
              </w:numPr>
              <w:tabs>
                <w:tab w:val="left" w:pos="61"/>
              </w:tabs>
              <w:jc w:val="center"/>
              <w:rPr>
                <w:color w:val="auto"/>
                <w:highlight w:val="none"/>
              </w:rPr>
            </w:pPr>
          </w:p>
        </w:tc>
        <w:tc>
          <w:tcPr>
            <w:tcW w:w="201" w:type="pct"/>
            <w:vMerge w:val="restart"/>
            <w:shd w:val="clear" w:color="auto" w:fill="auto"/>
            <w:vAlign w:val="center"/>
          </w:tcPr>
          <w:p w14:paraId="69F76F41">
            <w:pPr>
              <w:tabs>
                <w:tab w:val="left" w:pos="0"/>
                <w:tab w:val="left" w:pos="56"/>
              </w:tabs>
              <w:ind w:left="547" w:hanging="478" w:hangingChars="228"/>
              <w:jc w:val="center"/>
              <w:rPr>
                <w:color w:val="auto"/>
                <w:highlight w:val="none"/>
              </w:rPr>
            </w:pPr>
          </w:p>
        </w:tc>
        <w:tc>
          <w:tcPr>
            <w:tcW w:w="380" w:type="pct"/>
            <w:vMerge w:val="restart"/>
            <w:shd w:val="clear" w:color="auto" w:fill="auto"/>
            <w:vAlign w:val="center"/>
          </w:tcPr>
          <w:p w14:paraId="0E3797BB">
            <w:pPr>
              <w:spacing w:line="240" w:lineRule="atLeast"/>
              <w:ind w:left="-48" w:leftChars="-23" w:right="-65" w:rightChars="-31"/>
              <w:jc w:val="left"/>
              <w:rPr>
                <w:rFonts w:cs="宋体"/>
                <w:color w:val="auto"/>
                <w:szCs w:val="24"/>
                <w:highlight w:val="none"/>
              </w:rPr>
            </w:pPr>
          </w:p>
        </w:tc>
        <w:tc>
          <w:tcPr>
            <w:tcW w:w="282" w:type="pct"/>
            <w:vMerge w:val="restart"/>
            <w:tcBorders>
              <w:left w:val="single" w:color="auto" w:sz="4" w:space="0"/>
            </w:tcBorders>
            <w:shd w:val="clear" w:color="auto" w:fill="auto"/>
            <w:vAlign w:val="center"/>
          </w:tcPr>
          <w:p w14:paraId="64B4E86C">
            <w:pPr>
              <w:spacing w:line="240" w:lineRule="atLeast"/>
              <w:ind w:left="-48" w:leftChars="-23" w:right="-65" w:rightChars="-31"/>
              <w:jc w:val="left"/>
              <w:rPr>
                <w:rFonts w:cs="宋体"/>
                <w:color w:val="auto"/>
                <w:szCs w:val="24"/>
                <w:highlight w:val="none"/>
              </w:rPr>
            </w:pPr>
          </w:p>
        </w:tc>
        <w:tc>
          <w:tcPr>
            <w:tcW w:w="478" w:type="pct"/>
            <w:vMerge w:val="restart"/>
            <w:tcBorders>
              <w:left w:val="single" w:color="auto" w:sz="4" w:space="0"/>
              <w:right w:val="single" w:color="auto" w:sz="4" w:space="0"/>
            </w:tcBorders>
            <w:shd w:val="clear" w:color="auto" w:fill="auto"/>
            <w:vAlign w:val="center"/>
          </w:tcPr>
          <w:p w14:paraId="541D6B8E">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7D2A3BC4">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原材料成本</w:t>
            </w:r>
          </w:p>
        </w:tc>
        <w:tc>
          <w:tcPr>
            <w:tcW w:w="560" w:type="pct"/>
            <w:tcBorders>
              <w:left w:val="single" w:color="auto" w:sz="4" w:space="0"/>
            </w:tcBorders>
            <w:shd w:val="clear" w:color="auto" w:fill="auto"/>
            <w:vAlign w:val="center"/>
          </w:tcPr>
          <w:p w14:paraId="7F70EFF1">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原材料1</w:t>
            </w:r>
          </w:p>
        </w:tc>
        <w:tc>
          <w:tcPr>
            <w:tcW w:w="511" w:type="pct"/>
            <w:tcBorders>
              <w:left w:val="single" w:color="auto" w:sz="4" w:space="0"/>
            </w:tcBorders>
            <w:shd w:val="clear" w:color="auto" w:fill="auto"/>
            <w:vAlign w:val="center"/>
          </w:tcPr>
          <w:p w14:paraId="27279B07">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73F510EA">
            <w:pPr>
              <w:spacing w:line="240" w:lineRule="atLeast"/>
              <w:ind w:left="-48" w:leftChars="-23" w:right="-65" w:rightChars="-31"/>
              <w:jc w:val="left"/>
              <w:rPr>
                <w:rFonts w:cs="宋体"/>
                <w:color w:val="auto"/>
                <w:szCs w:val="24"/>
                <w:highlight w:val="none"/>
              </w:rPr>
            </w:pPr>
          </w:p>
        </w:tc>
        <w:tc>
          <w:tcPr>
            <w:tcW w:w="449" w:type="pct"/>
            <w:vMerge w:val="restart"/>
            <w:tcBorders>
              <w:left w:val="single" w:color="auto" w:sz="4" w:space="0"/>
            </w:tcBorders>
            <w:shd w:val="clear" w:color="auto" w:fill="auto"/>
            <w:vAlign w:val="center"/>
          </w:tcPr>
          <w:p w14:paraId="050630F0">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69A10B77">
            <w:pPr>
              <w:spacing w:line="240" w:lineRule="atLeast"/>
              <w:ind w:left="-48" w:leftChars="-23" w:right="-65" w:rightChars="-31"/>
              <w:jc w:val="left"/>
              <w:rPr>
                <w:rFonts w:cs="宋体"/>
                <w:color w:val="auto"/>
                <w:szCs w:val="24"/>
                <w:highlight w:val="none"/>
              </w:rPr>
            </w:pPr>
          </w:p>
        </w:tc>
      </w:tr>
      <w:tr w14:paraId="7FD2D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3763A3D7">
            <w:pPr>
              <w:numPr>
                <w:ilvl w:val="0"/>
                <w:numId w:val="4"/>
              </w:numPr>
              <w:tabs>
                <w:tab w:val="left" w:pos="61"/>
              </w:tabs>
              <w:jc w:val="center"/>
              <w:rPr>
                <w:color w:val="auto"/>
                <w:highlight w:val="none"/>
              </w:rPr>
            </w:pPr>
          </w:p>
        </w:tc>
        <w:tc>
          <w:tcPr>
            <w:tcW w:w="201" w:type="pct"/>
            <w:vMerge w:val="continue"/>
            <w:shd w:val="clear" w:color="auto" w:fill="auto"/>
            <w:vAlign w:val="center"/>
          </w:tcPr>
          <w:p w14:paraId="405A8EF5">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47BB25DD">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68B6C389">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2CEA2F5D">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52E1253F">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2340899C">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02264D89">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8AE33C2">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7C1F1EA8">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83B0590">
            <w:pPr>
              <w:spacing w:line="240" w:lineRule="atLeast"/>
              <w:ind w:left="-48" w:leftChars="-23" w:right="-65" w:rightChars="-31"/>
              <w:jc w:val="left"/>
              <w:rPr>
                <w:rFonts w:cs="宋体"/>
                <w:color w:val="auto"/>
                <w:szCs w:val="24"/>
                <w:highlight w:val="none"/>
              </w:rPr>
            </w:pPr>
          </w:p>
        </w:tc>
      </w:tr>
      <w:tr w14:paraId="403714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8A9DEE9">
            <w:pPr>
              <w:tabs>
                <w:tab w:val="left" w:pos="61"/>
              </w:tabs>
              <w:jc w:val="center"/>
              <w:rPr>
                <w:color w:val="auto"/>
                <w:highlight w:val="none"/>
              </w:rPr>
            </w:pPr>
          </w:p>
        </w:tc>
        <w:tc>
          <w:tcPr>
            <w:tcW w:w="201" w:type="pct"/>
            <w:vMerge w:val="continue"/>
            <w:shd w:val="clear" w:color="auto" w:fill="auto"/>
            <w:vAlign w:val="center"/>
          </w:tcPr>
          <w:p w14:paraId="1824F814">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4A7229D5">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1333900E">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0D8038C2">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71DAB3ED">
            <w:pPr>
              <w:spacing w:line="240" w:lineRule="atLeast"/>
              <w:ind w:left="-48" w:leftChars="-23" w:right="-65" w:rightChars="-31"/>
              <w:jc w:val="left"/>
              <w:rPr>
                <w:rFonts w:cs="宋体"/>
                <w:color w:val="auto"/>
                <w:szCs w:val="24"/>
                <w:highlight w:val="none"/>
              </w:rPr>
            </w:pPr>
            <w:r>
              <w:rPr>
                <w:rFonts w:hint="eastAsia" w:cs="宋体"/>
                <w:color w:val="auto"/>
                <w:szCs w:val="24"/>
                <w:highlight w:val="none"/>
              </w:rPr>
              <w:t>人工成本</w:t>
            </w:r>
          </w:p>
        </w:tc>
        <w:tc>
          <w:tcPr>
            <w:tcW w:w="560" w:type="pct"/>
            <w:tcBorders>
              <w:left w:val="single" w:color="auto" w:sz="4" w:space="0"/>
            </w:tcBorders>
            <w:shd w:val="clear" w:color="auto" w:fill="auto"/>
            <w:vAlign w:val="center"/>
          </w:tcPr>
          <w:p w14:paraId="1ADF9F10">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生产工人工资</w:t>
            </w:r>
          </w:p>
        </w:tc>
        <w:tc>
          <w:tcPr>
            <w:tcW w:w="511" w:type="pct"/>
            <w:tcBorders>
              <w:left w:val="single" w:color="auto" w:sz="4" w:space="0"/>
            </w:tcBorders>
            <w:shd w:val="clear" w:color="auto" w:fill="auto"/>
            <w:vAlign w:val="center"/>
          </w:tcPr>
          <w:p w14:paraId="04B7ED30">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182BBF2E">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4B2CD0BD">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666FE3AD">
            <w:pPr>
              <w:spacing w:line="240" w:lineRule="atLeast"/>
              <w:ind w:left="-48" w:leftChars="-23" w:right="-65" w:rightChars="-31"/>
              <w:jc w:val="left"/>
              <w:rPr>
                <w:rFonts w:cs="宋体"/>
                <w:color w:val="auto"/>
                <w:szCs w:val="24"/>
                <w:highlight w:val="none"/>
              </w:rPr>
            </w:pPr>
          </w:p>
        </w:tc>
      </w:tr>
      <w:tr w14:paraId="020FF4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164A5D8B">
            <w:pPr>
              <w:tabs>
                <w:tab w:val="left" w:pos="61"/>
              </w:tabs>
              <w:jc w:val="center"/>
              <w:rPr>
                <w:color w:val="auto"/>
                <w:highlight w:val="none"/>
              </w:rPr>
            </w:pPr>
          </w:p>
        </w:tc>
        <w:tc>
          <w:tcPr>
            <w:tcW w:w="201" w:type="pct"/>
            <w:vMerge w:val="continue"/>
            <w:shd w:val="clear" w:color="auto" w:fill="auto"/>
            <w:vAlign w:val="center"/>
          </w:tcPr>
          <w:p w14:paraId="16A54132">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11056700">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094822C1">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5519CD93">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4E00D7A9">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1EF32600">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19C8FD6A">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7696BF18">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6B9D9FDC">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5C52E07">
            <w:pPr>
              <w:spacing w:line="240" w:lineRule="atLeast"/>
              <w:ind w:left="-48" w:leftChars="-23" w:right="-65" w:rightChars="-31"/>
              <w:jc w:val="left"/>
              <w:rPr>
                <w:rFonts w:cs="宋体"/>
                <w:color w:val="auto"/>
                <w:szCs w:val="24"/>
                <w:highlight w:val="none"/>
              </w:rPr>
            </w:pPr>
          </w:p>
        </w:tc>
      </w:tr>
      <w:tr w14:paraId="07F54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2BF4D83">
            <w:pPr>
              <w:tabs>
                <w:tab w:val="left" w:pos="61"/>
              </w:tabs>
              <w:jc w:val="center"/>
              <w:rPr>
                <w:color w:val="auto"/>
                <w:highlight w:val="none"/>
              </w:rPr>
            </w:pPr>
          </w:p>
        </w:tc>
        <w:tc>
          <w:tcPr>
            <w:tcW w:w="201" w:type="pct"/>
            <w:vMerge w:val="continue"/>
            <w:shd w:val="clear" w:color="auto" w:fill="auto"/>
            <w:vAlign w:val="center"/>
          </w:tcPr>
          <w:p w14:paraId="69175D93">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28FDE73D">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6C4B54E7">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15C6B71F">
            <w:pPr>
              <w:spacing w:line="240" w:lineRule="atLeast"/>
              <w:ind w:left="-48" w:leftChars="-23" w:right="-65" w:rightChars="-31"/>
              <w:jc w:val="left"/>
              <w:rPr>
                <w:rFonts w:cs="宋体"/>
                <w:color w:val="auto"/>
                <w:szCs w:val="24"/>
                <w:highlight w:val="none"/>
              </w:rPr>
            </w:pPr>
          </w:p>
        </w:tc>
        <w:tc>
          <w:tcPr>
            <w:tcW w:w="692" w:type="pct"/>
            <w:vMerge w:val="restart"/>
            <w:tcBorders>
              <w:left w:val="single" w:color="auto" w:sz="4" w:space="0"/>
              <w:right w:val="single" w:color="auto" w:sz="4" w:space="0"/>
            </w:tcBorders>
            <w:vAlign w:val="center"/>
          </w:tcPr>
          <w:p w14:paraId="618AEF1B">
            <w:pPr>
              <w:spacing w:line="240" w:lineRule="atLeast"/>
              <w:ind w:left="-48" w:leftChars="-23" w:right="-65" w:rightChars="-31"/>
              <w:jc w:val="left"/>
              <w:rPr>
                <w:rFonts w:hint="eastAsia" w:cs="宋体"/>
                <w:color w:val="auto"/>
                <w:szCs w:val="24"/>
                <w:highlight w:val="none"/>
              </w:rPr>
            </w:pPr>
            <w:r>
              <w:rPr>
                <w:rFonts w:hint="eastAsia" w:cs="宋体"/>
                <w:color w:val="auto"/>
                <w:szCs w:val="24"/>
                <w:highlight w:val="none"/>
              </w:rPr>
              <w:t>制造费用</w:t>
            </w:r>
          </w:p>
        </w:tc>
        <w:tc>
          <w:tcPr>
            <w:tcW w:w="560" w:type="pct"/>
            <w:tcBorders>
              <w:left w:val="single" w:color="auto" w:sz="4" w:space="0"/>
            </w:tcBorders>
            <w:shd w:val="clear" w:color="auto" w:fill="auto"/>
            <w:vAlign w:val="center"/>
          </w:tcPr>
          <w:p w14:paraId="09A355C8">
            <w:pPr>
              <w:spacing w:line="240" w:lineRule="atLeast"/>
              <w:ind w:left="-48" w:leftChars="-23" w:right="-65" w:rightChars="-31"/>
              <w:jc w:val="left"/>
              <w:rPr>
                <w:rFonts w:cs="宋体"/>
                <w:color w:val="auto"/>
                <w:szCs w:val="24"/>
                <w:highlight w:val="none"/>
              </w:rPr>
            </w:pPr>
            <w:r>
              <w:rPr>
                <w:rFonts w:cs="宋体"/>
                <w:color w:val="auto"/>
                <w:szCs w:val="24"/>
                <w:highlight w:val="none"/>
                <w:lang w:val="en-US" w:eastAsia="zh-CN"/>
              </w:rPr>
              <w:t>设备折旧费</w:t>
            </w:r>
          </w:p>
        </w:tc>
        <w:tc>
          <w:tcPr>
            <w:tcW w:w="511" w:type="pct"/>
            <w:tcBorders>
              <w:left w:val="single" w:color="auto" w:sz="4" w:space="0"/>
            </w:tcBorders>
            <w:shd w:val="clear" w:color="auto" w:fill="auto"/>
            <w:vAlign w:val="center"/>
          </w:tcPr>
          <w:p w14:paraId="5C606751">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4CC45A32">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082A0B4C">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43446336">
            <w:pPr>
              <w:spacing w:line="240" w:lineRule="atLeast"/>
              <w:ind w:left="-48" w:leftChars="-23" w:right="-65" w:rightChars="-31"/>
              <w:jc w:val="left"/>
              <w:rPr>
                <w:rFonts w:cs="宋体"/>
                <w:color w:val="auto"/>
                <w:szCs w:val="24"/>
                <w:highlight w:val="none"/>
              </w:rPr>
            </w:pPr>
          </w:p>
        </w:tc>
      </w:tr>
      <w:tr w14:paraId="74C34D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681711E">
            <w:pPr>
              <w:tabs>
                <w:tab w:val="left" w:pos="61"/>
              </w:tabs>
              <w:jc w:val="center"/>
              <w:rPr>
                <w:color w:val="auto"/>
                <w:highlight w:val="none"/>
              </w:rPr>
            </w:pPr>
          </w:p>
        </w:tc>
        <w:tc>
          <w:tcPr>
            <w:tcW w:w="201" w:type="pct"/>
            <w:vMerge w:val="continue"/>
            <w:shd w:val="clear" w:color="auto" w:fill="auto"/>
            <w:vAlign w:val="center"/>
          </w:tcPr>
          <w:p w14:paraId="5888E639">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67BE9C95">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ABD7AF9">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01F548AA">
            <w:pPr>
              <w:spacing w:line="240" w:lineRule="atLeast"/>
              <w:ind w:left="-48" w:leftChars="-23" w:right="-65" w:rightChars="-31"/>
              <w:jc w:val="left"/>
              <w:rPr>
                <w:rFonts w:cs="宋体"/>
                <w:color w:val="auto"/>
                <w:szCs w:val="24"/>
                <w:highlight w:val="none"/>
              </w:rPr>
            </w:pPr>
          </w:p>
        </w:tc>
        <w:tc>
          <w:tcPr>
            <w:tcW w:w="692" w:type="pct"/>
            <w:vMerge w:val="continue"/>
            <w:tcBorders>
              <w:left w:val="single" w:color="auto" w:sz="4" w:space="0"/>
              <w:right w:val="single" w:color="auto" w:sz="4" w:space="0"/>
            </w:tcBorders>
            <w:vAlign w:val="center"/>
          </w:tcPr>
          <w:p w14:paraId="6F8E6EBD">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45E85DB7">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w:t>
            </w:r>
          </w:p>
        </w:tc>
        <w:tc>
          <w:tcPr>
            <w:tcW w:w="511" w:type="pct"/>
            <w:tcBorders>
              <w:left w:val="single" w:color="auto" w:sz="4" w:space="0"/>
            </w:tcBorders>
            <w:shd w:val="clear" w:color="auto" w:fill="auto"/>
            <w:vAlign w:val="center"/>
          </w:tcPr>
          <w:p w14:paraId="5402B791">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61C75AF2">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191307C0">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56290630">
            <w:pPr>
              <w:spacing w:line="240" w:lineRule="atLeast"/>
              <w:ind w:left="-48" w:leftChars="-23" w:right="-65" w:rightChars="-31"/>
              <w:jc w:val="left"/>
              <w:rPr>
                <w:rFonts w:cs="宋体"/>
                <w:color w:val="auto"/>
                <w:szCs w:val="24"/>
                <w:highlight w:val="none"/>
              </w:rPr>
            </w:pPr>
          </w:p>
        </w:tc>
      </w:tr>
      <w:tr w14:paraId="660E2D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370F8E1">
            <w:pPr>
              <w:tabs>
                <w:tab w:val="left" w:pos="61"/>
              </w:tabs>
              <w:jc w:val="center"/>
              <w:rPr>
                <w:color w:val="auto"/>
                <w:highlight w:val="none"/>
              </w:rPr>
            </w:pPr>
          </w:p>
        </w:tc>
        <w:tc>
          <w:tcPr>
            <w:tcW w:w="201" w:type="pct"/>
            <w:vMerge w:val="continue"/>
            <w:shd w:val="clear" w:color="auto" w:fill="auto"/>
            <w:vAlign w:val="center"/>
          </w:tcPr>
          <w:p w14:paraId="078594B2">
            <w:pPr>
              <w:tabs>
                <w:tab w:val="left" w:pos="0"/>
                <w:tab w:val="left" w:pos="56"/>
              </w:tabs>
              <w:ind w:left="547" w:hanging="478" w:hangingChars="228"/>
              <w:jc w:val="center"/>
              <w:rPr>
                <w:color w:val="auto"/>
                <w:highlight w:val="none"/>
              </w:rPr>
            </w:pPr>
          </w:p>
        </w:tc>
        <w:tc>
          <w:tcPr>
            <w:tcW w:w="380" w:type="pct"/>
            <w:vMerge w:val="continue"/>
            <w:shd w:val="clear" w:color="auto" w:fill="auto"/>
            <w:vAlign w:val="center"/>
          </w:tcPr>
          <w:p w14:paraId="0FE100FB">
            <w:pPr>
              <w:spacing w:line="240" w:lineRule="atLeast"/>
              <w:ind w:left="-48" w:leftChars="-23" w:right="-65" w:rightChars="-31"/>
              <w:jc w:val="left"/>
              <w:rPr>
                <w:rFonts w:cs="宋体"/>
                <w:color w:val="auto"/>
                <w:szCs w:val="24"/>
                <w:highlight w:val="none"/>
              </w:rPr>
            </w:pPr>
          </w:p>
        </w:tc>
        <w:tc>
          <w:tcPr>
            <w:tcW w:w="282" w:type="pct"/>
            <w:vMerge w:val="continue"/>
            <w:tcBorders>
              <w:left w:val="single" w:color="auto" w:sz="4" w:space="0"/>
            </w:tcBorders>
            <w:shd w:val="clear" w:color="auto" w:fill="auto"/>
            <w:vAlign w:val="center"/>
          </w:tcPr>
          <w:p w14:paraId="5E207445">
            <w:pPr>
              <w:spacing w:line="240" w:lineRule="atLeast"/>
              <w:ind w:left="-48" w:leftChars="-23" w:right="-65" w:rightChars="-31"/>
              <w:jc w:val="left"/>
              <w:rPr>
                <w:rFonts w:cs="宋体"/>
                <w:color w:val="auto"/>
                <w:szCs w:val="24"/>
                <w:highlight w:val="none"/>
              </w:rPr>
            </w:pPr>
          </w:p>
        </w:tc>
        <w:tc>
          <w:tcPr>
            <w:tcW w:w="478" w:type="pct"/>
            <w:vMerge w:val="continue"/>
            <w:tcBorders>
              <w:left w:val="single" w:color="auto" w:sz="4" w:space="0"/>
              <w:right w:val="single" w:color="auto" w:sz="4" w:space="0"/>
            </w:tcBorders>
            <w:shd w:val="clear" w:color="auto" w:fill="auto"/>
            <w:vAlign w:val="center"/>
          </w:tcPr>
          <w:p w14:paraId="3AAA228E">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vAlign w:val="center"/>
          </w:tcPr>
          <w:p w14:paraId="3C1023FE">
            <w:pPr>
              <w:spacing w:line="240" w:lineRule="atLeast"/>
              <w:ind w:left="-48" w:leftChars="-23" w:right="-65" w:rightChars="-31"/>
              <w:jc w:val="left"/>
              <w:rPr>
                <w:rFonts w:hint="default" w:eastAsia="宋体" w:cs="宋体"/>
                <w:color w:val="auto"/>
                <w:szCs w:val="24"/>
                <w:highlight w:val="none"/>
                <w:lang w:val="en-US" w:eastAsia="zh-CN"/>
              </w:rPr>
            </w:pPr>
            <w:r>
              <w:rPr>
                <w:rFonts w:hint="eastAsia" w:cs="宋体"/>
                <w:color w:val="auto"/>
                <w:szCs w:val="24"/>
                <w:highlight w:val="none"/>
                <w:lang w:val="en-US" w:eastAsia="zh-CN"/>
              </w:rPr>
              <w:t>其他成本</w:t>
            </w:r>
          </w:p>
        </w:tc>
        <w:tc>
          <w:tcPr>
            <w:tcW w:w="560" w:type="pct"/>
            <w:tcBorders>
              <w:left w:val="single" w:color="auto" w:sz="4" w:space="0"/>
            </w:tcBorders>
            <w:shd w:val="clear" w:color="auto" w:fill="auto"/>
            <w:vAlign w:val="center"/>
          </w:tcPr>
          <w:p w14:paraId="7E5C4694">
            <w:pPr>
              <w:spacing w:line="240" w:lineRule="atLeast"/>
              <w:ind w:left="-48" w:leftChars="-23" w:right="-65" w:rightChars="-31"/>
              <w:jc w:val="left"/>
              <w:rPr>
                <w:rFonts w:hint="eastAsia" w:eastAsia="宋体" w:cs="宋体"/>
                <w:color w:val="auto"/>
                <w:szCs w:val="24"/>
                <w:highlight w:val="none"/>
                <w:lang w:val="en-US" w:eastAsia="zh-CN"/>
              </w:rPr>
            </w:pPr>
          </w:p>
        </w:tc>
        <w:tc>
          <w:tcPr>
            <w:tcW w:w="511" w:type="pct"/>
            <w:tcBorders>
              <w:left w:val="single" w:color="auto" w:sz="4" w:space="0"/>
            </w:tcBorders>
            <w:shd w:val="clear" w:color="auto" w:fill="auto"/>
            <w:vAlign w:val="center"/>
          </w:tcPr>
          <w:p w14:paraId="13FE8785">
            <w:pPr>
              <w:spacing w:line="240" w:lineRule="atLeast"/>
              <w:ind w:left="-48" w:leftChars="-23" w:right="-65" w:rightChars="-31"/>
              <w:jc w:val="left"/>
              <w:rPr>
                <w:rFonts w:hint="eastAsia" w:eastAsia="宋体" w:cs="宋体"/>
                <w:color w:val="auto"/>
                <w:szCs w:val="24"/>
                <w:highlight w:val="none"/>
                <w:lang w:val="en-US" w:eastAsia="zh-CN"/>
              </w:rPr>
            </w:pPr>
          </w:p>
        </w:tc>
        <w:tc>
          <w:tcPr>
            <w:tcW w:w="606" w:type="pct"/>
            <w:tcBorders>
              <w:left w:val="single" w:color="auto" w:sz="4" w:space="0"/>
            </w:tcBorders>
            <w:shd w:val="clear" w:color="auto" w:fill="auto"/>
            <w:vAlign w:val="center"/>
          </w:tcPr>
          <w:p w14:paraId="5A39EEB1">
            <w:pPr>
              <w:spacing w:line="240" w:lineRule="atLeast"/>
              <w:ind w:left="-48" w:leftChars="-23" w:right="-65" w:rightChars="-31"/>
              <w:jc w:val="left"/>
              <w:rPr>
                <w:rFonts w:cs="宋体"/>
                <w:color w:val="auto"/>
                <w:szCs w:val="24"/>
                <w:highlight w:val="none"/>
              </w:rPr>
            </w:pPr>
          </w:p>
        </w:tc>
        <w:tc>
          <w:tcPr>
            <w:tcW w:w="449" w:type="pct"/>
            <w:vMerge w:val="continue"/>
            <w:tcBorders>
              <w:left w:val="single" w:color="auto" w:sz="4" w:space="0"/>
            </w:tcBorders>
            <w:shd w:val="clear" w:color="auto" w:fill="auto"/>
            <w:vAlign w:val="center"/>
          </w:tcPr>
          <w:p w14:paraId="1A2FC9CA">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09F12C8C">
            <w:pPr>
              <w:spacing w:line="240" w:lineRule="atLeast"/>
              <w:ind w:left="-48" w:leftChars="-23" w:right="-65" w:rightChars="-31"/>
              <w:jc w:val="left"/>
              <w:rPr>
                <w:rFonts w:cs="宋体"/>
                <w:color w:val="auto"/>
                <w:szCs w:val="24"/>
                <w:highlight w:val="none"/>
              </w:rPr>
            </w:pPr>
          </w:p>
        </w:tc>
      </w:tr>
      <w:tr w14:paraId="47F1E6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4970A1BE">
            <w:pPr>
              <w:tabs>
                <w:tab w:val="left" w:pos="61"/>
              </w:tabs>
              <w:jc w:val="center"/>
              <w:rPr>
                <w:rFonts w:hint="eastAsia" w:eastAsia="宋体"/>
                <w:color w:val="auto"/>
                <w:highlight w:val="none"/>
                <w:lang w:val="en-US" w:eastAsia="zh-CN"/>
              </w:rPr>
            </w:pPr>
            <w:r>
              <w:rPr>
                <w:rFonts w:hint="eastAsia"/>
                <w:color w:val="auto"/>
                <w:highlight w:val="none"/>
                <w:lang w:val="en-US" w:eastAsia="zh-CN"/>
              </w:rPr>
              <w:t>2</w:t>
            </w:r>
          </w:p>
        </w:tc>
        <w:tc>
          <w:tcPr>
            <w:tcW w:w="201" w:type="pct"/>
            <w:shd w:val="clear" w:color="auto" w:fill="auto"/>
            <w:vAlign w:val="center"/>
          </w:tcPr>
          <w:p w14:paraId="05C7B4FE">
            <w:pPr>
              <w:tabs>
                <w:tab w:val="left" w:pos="0"/>
                <w:tab w:val="left" w:pos="56"/>
              </w:tabs>
              <w:ind w:left="547" w:hanging="478" w:hangingChars="228"/>
              <w:jc w:val="center"/>
              <w:rPr>
                <w:color w:val="auto"/>
                <w:highlight w:val="none"/>
              </w:rPr>
            </w:pPr>
          </w:p>
        </w:tc>
        <w:tc>
          <w:tcPr>
            <w:tcW w:w="380" w:type="pct"/>
            <w:shd w:val="clear" w:color="auto" w:fill="auto"/>
            <w:vAlign w:val="center"/>
          </w:tcPr>
          <w:p w14:paraId="7BFA243C">
            <w:pPr>
              <w:spacing w:line="240" w:lineRule="atLeast"/>
              <w:ind w:left="-48" w:leftChars="-23" w:right="-65" w:rightChars="-31"/>
              <w:jc w:val="left"/>
              <w:rPr>
                <w:rFonts w:cs="宋体"/>
                <w:color w:val="auto"/>
                <w:szCs w:val="24"/>
                <w:highlight w:val="none"/>
              </w:rPr>
            </w:pPr>
          </w:p>
        </w:tc>
        <w:tc>
          <w:tcPr>
            <w:tcW w:w="282" w:type="pct"/>
            <w:tcBorders>
              <w:left w:val="single" w:color="auto" w:sz="4" w:space="0"/>
            </w:tcBorders>
            <w:shd w:val="clear" w:color="auto" w:fill="auto"/>
            <w:vAlign w:val="center"/>
          </w:tcPr>
          <w:p w14:paraId="6B0CAC83">
            <w:pPr>
              <w:spacing w:line="240" w:lineRule="atLeast"/>
              <w:ind w:left="-48" w:leftChars="-23" w:right="-65" w:rightChars="-31"/>
              <w:jc w:val="left"/>
              <w:rPr>
                <w:rFonts w:cs="宋体"/>
                <w:color w:val="auto"/>
                <w:szCs w:val="24"/>
                <w:highlight w:val="none"/>
              </w:rPr>
            </w:pPr>
          </w:p>
        </w:tc>
        <w:tc>
          <w:tcPr>
            <w:tcW w:w="478" w:type="pct"/>
            <w:tcBorders>
              <w:left w:val="single" w:color="auto" w:sz="4" w:space="0"/>
              <w:right w:val="single" w:color="auto" w:sz="4" w:space="0"/>
            </w:tcBorders>
            <w:shd w:val="clear" w:color="auto" w:fill="auto"/>
            <w:vAlign w:val="center"/>
          </w:tcPr>
          <w:p w14:paraId="39E7D580">
            <w:pPr>
              <w:spacing w:line="240" w:lineRule="atLeast"/>
              <w:ind w:left="-48" w:leftChars="-23" w:right="-65" w:rightChars="-31"/>
              <w:jc w:val="left"/>
              <w:rPr>
                <w:rFonts w:cs="宋体"/>
                <w:color w:val="auto"/>
                <w:szCs w:val="24"/>
                <w:highlight w:val="none"/>
              </w:rPr>
            </w:pPr>
          </w:p>
        </w:tc>
        <w:tc>
          <w:tcPr>
            <w:tcW w:w="692" w:type="pct"/>
            <w:tcBorders>
              <w:left w:val="single" w:color="auto" w:sz="4" w:space="0"/>
              <w:right w:val="single" w:color="auto" w:sz="4" w:space="0"/>
            </w:tcBorders>
          </w:tcPr>
          <w:p w14:paraId="08A2D454">
            <w:pPr>
              <w:spacing w:line="240" w:lineRule="atLeast"/>
              <w:ind w:left="-48" w:leftChars="-23" w:right="-65" w:rightChars="-31"/>
              <w:jc w:val="left"/>
              <w:rPr>
                <w:rFonts w:hint="eastAsia" w:cs="宋体"/>
                <w:color w:val="auto"/>
                <w:szCs w:val="24"/>
                <w:highlight w:val="none"/>
              </w:rPr>
            </w:pPr>
          </w:p>
        </w:tc>
        <w:tc>
          <w:tcPr>
            <w:tcW w:w="560" w:type="pct"/>
            <w:tcBorders>
              <w:left w:val="single" w:color="auto" w:sz="4" w:space="0"/>
            </w:tcBorders>
            <w:shd w:val="clear" w:color="auto" w:fill="auto"/>
            <w:vAlign w:val="center"/>
          </w:tcPr>
          <w:p w14:paraId="327B3F39">
            <w:pPr>
              <w:spacing w:line="240" w:lineRule="atLeast"/>
              <w:ind w:left="-48" w:leftChars="-23" w:right="-65" w:rightChars="-31"/>
              <w:jc w:val="left"/>
              <w:rPr>
                <w:rFonts w:cs="宋体"/>
                <w:color w:val="auto"/>
                <w:szCs w:val="24"/>
                <w:highlight w:val="none"/>
              </w:rPr>
            </w:pPr>
          </w:p>
        </w:tc>
        <w:tc>
          <w:tcPr>
            <w:tcW w:w="511" w:type="pct"/>
            <w:tcBorders>
              <w:left w:val="single" w:color="auto" w:sz="4" w:space="0"/>
            </w:tcBorders>
            <w:shd w:val="clear" w:color="auto" w:fill="auto"/>
            <w:vAlign w:val="center"/>
          </w:tcPr>
          <w:p w14:paraId="239E450B">
            <w:pPr>
              <w:spacing w:line="240" w:lineRule="atLeast"/>
              <w:ind w:left="-48" w:leftChars="-23" w:right="-65" w:rightChars="-31"/>
              <w:jc w:val="left"/>
              <w:rPr>
                <w:rFonts w:cs="宋体"/>
                <w:color w:val="auto"/>
                <w:szCs w:val="24"/>
                <w:highlight w:val="none"/>
              </w:rPr>
            </w:pPr>
          </w:p>
        </w:tc>
        <w:tc>
          <w:tcPr>
            <w:tcW w:w="606" w:type="pct"/>
            <w:tcBorders>
              <w:left w:val="single" w:color="auto" w:sz="4" w:space="0"/>
            </w:tcBorders>
            <w:shd w:val="clear" w:color="auto" w:fill="auto"/>
            <w:vAlign w:val="center"/>
          </w:tcPr>
          <w:p w14:paraId="0932BC22">
            <w:pPr>
              <w:spacing w:line="240" w:lineRule="atLeast"/>
              <w:ind w:left="-48" w:leftChars="-23" w:right="-65" w:rightChars="-31"/>
              <w:jc w:val="left"/>
              <w:rPr>
                <w:rFonts w:cs="宋体"/>
                <w:color w:val="auto"/>
                <w:szCs w:val="24"/>
                <w:highlight w:val="none"/>
              </w:rPr>
            </w:pPr>
          </w:p>
        </w:tc>
        <w:tc>
          <w:tcPr>
            <w:tcW w:w="449" w:type="pct"/>
            <w:tcBorders>
              <w:left w:val="single" w:color="auto" w:sz="4" w:space="0"/>
            </w:tcBorders>
            <w:shd w:val="clear" w:color="auto" w:fill="auto"/>
            <w:vAlign w:val="center"/>
          </w:tcPr>
          <w:p w14:paraId="278E81FE">
            <w:pPr>
              <w:spacing w:line="240" w:lineRule="atLeast"/>
              <w:ind w:left="-48" w:leftChars="-23" w:right="-65" w:rightChars="-31"/>
              <w:jc w:val="left"/>
              <w:rPr>
                <w:rFonts w:cs="宋体"/>
                <w:color w:val="auto"/>
                <w:szCs w:val="24"/>
                <w:highlight w:val="none"/>
              </w:rPr>
            </w:pPr>
          </w:p>
        </w:tc>
        <w:tc>
          <w:tcPr>
            <w:tcW w:w="587" w:type="pct"/>
            <w:tcBorders>
              <w:left w:val="single" w:color="auto" w:sz="4" w:space="0"/>
            </w:tcBorders>
            <w:shd w:val="clear" w:color="auto" w:fill="auto"/>
            <w:vAlign w:val="center"/>
          </w:tcPr>
          <w:p w14:paraId="1E33FA1C">
            <w:pPr>
              <w:spacing w:line="240" w:lineRule="atLeast"/>
              <w:ind w:left="-48" w:leftChars="-23" w:right="-65" w:rightChars="-31"/>
              <w:jc w:val="left"/>
              <w:rPr>
                <w:rFonts w:cs="宋体"/>
                <w:color w:val="auto"/>
                <w:szCs w:val="24"/>
                <w:highlight w:val="none"/>
              </w:rPr>
            </w:pPr>
          </w:p>
        </w:tc>
      </w:tr>
      <w:tr w14:paraId="310870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CC4522E">
            <w:pPr>
              <w:tabs>
                <w:tab w:val="left" w:pos="82"/>
              </w:tabs>
              <w:jc w:val="center"/>
              <w:rPr>
                <w:color w:val="auto"/>
                <w:highlight w:val="none"/>
              </w:rPr>
            </w:pPr>
            <w:r>
              <w:rPr>
                <w:rFonts w:hint="eastAsia"/>
                <w:color w:val="auto"/>
                <w:highlight w:val="none"/>
              </w:rPr>
              <w:t>…</w:t>
            </w:r>
          </w:p>
        </w:tc>
        <w:tc>
          <w:tcPr>
            <w:tcW w:w="201" w:type="pct"/>
            <w:tcBorders>
              <w:bottom w:val="single" w:color="auto" w:sz="4" w:space="0"/>
            </w:tcBorders>
            <w:shd w:val="clear" w:color="auto" w:fill="auto"/>
            <w:vAlign w:val="center"/>
          </w:tcPr>
          <w:p w14:paraId="58AFDF10">
            <w:pPr>
              <w:spacing w:line="240" w:lineRule="atLeast"/>
              <w:ind w:left="-48" w:leftChars="-23" w:right="-65" w:rightChars="-31"/>
              <w:jc w:val="left"/>
              <w:rPr>
                <w:rFonts w:cs="宋体"/>
                <w:color w:val="auto"/>
                <w:szCs w:val="24"/>
                <w:highlight w:val="none"/>
              </w:rPr>
            </w:pPr>
          </w:p>
        </w:tc>
        <w:tc>
          <w:tcPr>
            <w:tcW w:w="380" w:type="pct"/>
            <w:tcBorders>
              <w:bottom w:val="single" w:color="auto" w:sz="4" w:space="0"/>
            </w:tcBorders>
            <w:shd w:val="clear" w:color="auto" w:fill="auto"/>
            <w:vAlign w:val="center"/>
          </w:tcPr>
          <w:p w14:paraId="3E42F03A">
            <w:pPr>
              <w:spacing w:line="240" w:lineRule="atLeast"/>
              <w:ind w:left="-48" w:leftChars="-23" w:right="-65" w:rightChars="-31"/>
              <w:jc w:val="left"/>
              <w:rPr>
                <w:rFonts w:cs="宋体"/>
                <w:color w:val="auto"/>
                <w:szCs w:val="24"/>
                <w:highlight w:val="none"/>
              </w:rPr>
            </w:pPr>
          </w:p>
        </w:tc>
        <w:tc>
          <w:tcPr>
            <w:tcW w:w="282" w:type="pct"/>
            <w:tcBorders>
              <w:left w:val="single" w:color="auto" w:sz="4" w:space="0"/>
              <w:bottom w:val="single" w:color="auto" w:sz="4" w:space="0"/>
            </w:tcBorders>
            <w:shd w:val="clear" w:color="auto" w:fill="auto"/>
            <w:vAlign w:val="center"/>
          </w:tcPr>
          <w:p w14:paraId="1628060C">
            <w:pPr>
              <w:spacing w:line="240" w:lineRule="atLeast"/>
              <w:ind w:left="-48" w:leftChars="-23" w:right="-65" w:rightChars="-31"/>
              <w:jc w:val="left"/>
              <w:rPr>
                <w:rFonts w:cs="宋体"/>
                <w:color w:val="auto"/>
                <w:szCs w:val="24"/>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2392B0E5">
            <w:pPr>
              <w:spacing w:line="240" w:lineRule="atLeast"/>
              <w:ind w:left="-48" w:leftChars="-23" w:right="-65" w:rightChars="-31"/>
              <w:jc w:val="left"/>
              <w:rPr>
                <w:rFonts w:cs="宋体"/>
                <w:color w:val="auto"/>
                <w:szCs w:val="24"/>
                <w:highlight w:val="none"/>
              </w:rPr>
            </w:pPr>
          </w:p>
        </w:tc>
        <w:tc>
          <w:tcPr>
            <w:tcW w:w="692" w:type="pct"/>
            <w:tcBorders>
              <w:left w:val="single" w:color="auto" w:sz="4" w:space="0"/>
              <w:bottom w:val="single" w:color="auto" w:sz="4" w:space="0"/>
              <w:right w:val="single" w:color="auto" w:sz="4" w:space="0"/>
            </w:tcBorders>
          </w:tcPr>
          <w:p w14:paraId="3E94143C">
            <w:pPr>
              <w:spacing w:line="240" w:lineRule="atLeast"/>
              <w:ind w:left="-48" w:leftChars="-23" w:right="-65" w:rightChars="-31"/>
              <w:jc w:val="left"/>
              <w:rPr>
                <w:rFonts w:cs="宋体"/>
                <w:color w:val="auto"/>
                <w:szCs w:val="24"/>
                <w:highlight w:val="none"/>
              </w:rPr>
            </w:pPr>
          </w:p>
        </w:tc>
        <w:tc>
          <w:tcPr>
            <w:tcW w:w="560" w:type="pct"/>
            <w:tcBorders>
              <w:left w:val="single" w:color="auto" w:sz="4" w:space="0"/>
              <w:bottom w:val="single" w:color="auto" w:sz="4" w:space="0"/>
            </w:tcBorders>
            <w:shd w:val="clear" w:color="auto" w:fill="auto"/>
            <w:vAlign w:val="center"/>
          </w:tcPr>
          <w:p w14:paraId="3E9FF30F">
            <w:pPr>
              <w:spacing w:line="240" w:lineRule="atLeast"/>
              <w:ind w:left="-48" w:leftChars="-23" w:right="-65" w:rightChars="-31"/>
              <w:jc w:val="left"/>
              <w:rPr>
                <w:rFonts w:cs="宋体"/>
                <w:color w:val="auto"/>
                <w:szCs w:val="24"/>
                <w:highlight w:val="none"/>
              </w:rPr>
            </w:pPr>
          </w:p>
        </w:tc>
        <w:tc>
          <w:tcPr>
            <w:tcW w:w="511" w:type="pct"/>
            <w:tcBorders>
              <w:left w:val="single" w:color="auto" w:sz="4" w:space="0"/>
              <w:bottom w:val="single" w:color="auto" w:sz="4" w:space="0"/>
            </w:tcBorders>
            <w:shd w:val="clear" w:color="auto" w:fill="auto"/>
            <w:vAlign w:val="center"/>
          </w:tcPr>
          <w:p w14:paraId="598B81AE">
            <w:pPr>
              <w:spacing w:line="240" w:lineRule="atLeast"/>
              <w:ind w:left="-48" w:leftChars="-23" w:right="-65" w:rightChars="-31"/>
              <w:jc w:val="left"/>
              <w:rPr>
                <w:rFonts w:cs="宋体"/>
                <w:color w:val="auto"/>
                <w:szCs w:val="24"/>
                <w:highlight w:val="none"/>
              </w:rPr>
            </w:pPr>
          </w:p>
          <w:p w14:paraId="6B1B5CCC">
            <w:pPr>
              <w:rPr>
                <w:color w:val="auto"/>
                <w:highlight w:val="none"/>
              </w:rPr>
            </w:pPr>
          </w:p>
        </w:tc>
        <w:tc>
          <w:tcPr>
            <w:tcW w:w="606" w:type="pct"/>
            <w:tcBorders>
              <w:left w:val="single" w:color="auto" w:sz="4" w:space="0"/>
              <w:bottom w:val="single" w:color="auto" w:sz="4" w:space="0"/>
            </w:tcBorders>
            <w:shd w:val="clear" w:color="auto" w:fill="auto"/>
            <w:vAlign w:val="center"/>
          </w:tcPr>
          <w:p w14:paraId="658DD331">
            <w:pPr>
              <w:rPr>
                <w:color w:val="auto"/>
                <w:highlight w:val="none"/>
              </w:rPr>
            </w:pPr>
          </w:p>
        </w:tc>
        <w:tc>
          <w:tcPr>
            <w:tcW w:w="449" w:type="pct"/>
            <w:tcBorders>
              <w:left w:val="single" w:color="auto" w:sz="4" w:space="0"/>
              <w:bottom w:val="single" w:color="auto" w:sz="4" w:space="0"/>
            </w:tcBorders>
            <w:shd w:val="clear" w:color="auto" w:fill="auto"/>
            <w:vAlign w:val="center"/>
          </w:tcPr>
          <w:p w14:paraId="5D8E19E4">
            <w:pPr>
              <w:spacing w:line="240" w:lineRule="atLeast"/>
              <w:ind w:left="-48" w:leftChars="-23" w:right="-65" w:rightChars="-31"/>
              <w:jc w:val="left"/>
              <w:rPr>
                <w:rFonts w:cs="宋体"/>
                <w:color w:val="auto"/>
                <w:szCs w:val="24"/>
                <w:highlight w:val="none"/>
              </w:rPr>
            </w:pPr>
          </w:p>
        </w:tc>
        <w:tc>
          <w:tcPr>
            <w:tcW w:w="587" w:type="pct"/>
            <w:tcBorders>
              <w:left w:val="single" w:color="auto" w:sz="4" w:space="0"/>
              <w:bottom w:val="single" w:color="auto" w:sz="4" w:space="0"/>
            </w:tcBorders>
            <w:shd w:val="clear" w:color="auto" w:fill="auto"/>
            <w:vAlign w:val="center"/>
          </w:tcPr>
          <w:p w14:paraId="36663516">
            <w:pPr>
              <w:spacing w:line="240" w:lineRule="atLeast"/>
              <w:ind w:left="-48" w:leftChars="-23" w:right="-65" w:rightChars="-31"/>
              <w:jc w:val="left"/>
              <w:rPr>
                <w:rFonts w:cs="宋体"/>
                <w:color w:val="auto"/>
                <w:szCs w:val="24"/>
                <w:highlight w:val="none"/>
              </w:rPr>
            </w:pPr>
          </w:p>
        </w:tc>
      </w:tr>
    </w:tbl>
    <w:p w14:paraId="3600B612">
      <w:pPr>
        <w:spacing w:line="360" w:lineRule="auto"/>
        <w:jc w:val="left"/>
        <w:rPr>
          <w:color w:val="auto"/>
          <w:szCs w:val="21"/>
          <w:highlight w:val="none"/>
        </w:rPr>
      </w:pPr>
    </w:p>
    <w:p w14:paraId="0C511D58">
      <w:pPr>
        <w:spacing w:line="360" w:lineRule="auto"/>
        <w:jc w:val="left"/>
        <w:rPr>
          <w:color w:val="auto"/>
          <w:szCs w:val="21"/>
          <w:highlight w:val="none"/>
        </w:rPr>
      </w:pPr>
      <w:r>
        <w:rPr>
          <w:rFonts w:hint="eastAsia"/>
          <w:color w:val="auto"/>
          <w:szCs w:val="21"/>
          <w:highlight w:val="none"/>
          <w:lang w:val="en-US" w:eastAsia="zh-CN"/>
        </w:rPr>
        <w:t>说明：项目具体成本测算等与报价合理性相关的书面说明及必要的证明材料，包括但不限于原材料成本、人工成本、制造费用等</w:t>
      </w:r>
    </w:p>
    <w:p w14:paraId="23ACB6FA">
      <w:pPr>
        <w:spacing w:line="360" w:lineRule="auto"/>
        <w:ind w:firstLine="6090" w:firstLineChars="2900"/>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1D9CE410">
      <w:pPr>
        <w:spacing w:line="360" w:lineRule="auto"/>
        <w:ind w:firstLine="6090" w:firstLineChars="2900"/>
        <w:jc w:val="left"/>
        <w:rPr>
          <w:color w:val="auto"/>
          <w:szCs w:val="21"/>
          <w:highlight w:val="none"/>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auto"/>
          <w:szCs w:val="21"/>
          <w:highlight w:val="none"/>
        </w:rPr>
        <w:t>日  期</w:t>
      </w:r>
      <w:r>
        <w:rPr>
          <w:rFonts w:hint="eastAsia" w:eastAsia="宋体"/>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bookmarkEnd w:id="192"/>
    <w:p w14:paraId="4D419B4D">
      <w:pPr>
        <w:widowControl/>
        <w:jc w:val="left"/>
        <w:rPr>
          <w:color w:val="auto"/>
          <w:szCs w:val="21"/>
          <w:highlight w:val="none"/>
        </w:rPr>
      </w:pPr>
    </w:p>
    <w:p w14:paraId="00EBA7E1">
      <w:pPr>
        <w:widowControl/>
        <w:jc w:val="left"/>
        <w:outlineLvl w:val="1"/>
        <w:rPr>
          <w:color w:val="auto"/>
          <w:szCs w:val="21"/>
          <w:highlight w:val="none"/>
        </w:rPr>
      </w:pPr>
      <w:bookmarkStart w:id="194" w:name="_Hlk88990880"/>
      <w:r>
        <w:rPr>
          <w:rFonts w:hint="eastAsia"/>
          <w:color w:val="auto"/>
          <w:szCs w:val="21"/>
          <w:highlight w:val="none"/>
          <w:lang w:val="en-US" w:eastAsia="zh-CN"/>
        </w:rPr>
        <w:t>4</w:t>
      </w:r>
      <w:r>
        <w:rPr>
          <w:rFonts w:hint="eastAsia"/>
          <w:color w:val="auto"/>
          <w:szCs w:val="21"/>
          <w:highlight w:val="none"/>
        </w:rPr>
        <w:t>．开标一览表</w:t>
      </w:r>
    </w:p>
    <w:p w14:paraId="3C7F183A">
      <w:pPr>
        <w:widowControl/>
        <w:jc w:val="left"/>
        <w:rPr>
          <w:color w:val="auto"/>
          <w:szCs w:val="21"/>
          <w:highlight w:val="none"/>
        </w:rPr>
      </w:pPr>
    </w:p>
    <w:p w14:paraId="31EC071D">
      <w:pPr>
        <w:widowControl/>
        <w:jc w:val="left"/>
        <w:rPr>
          <w:color w:val="auto"/>
          <w:szCs w:val="21"/>
          <w:highlight w:val="none"/>
        </w:rPr>
      </w:pPr>
    </w:p>
    <w:p w14:paraId="225A4A7F">
      <w:pPr>
        <w:widowControl/>
        <w:jc w:val="left"/>
        <w:rPr>
          <w:color w:val="auto"/>
          <w:szCs w:val="21"/>
          <w:highlight w:val="none"/>
        </w:rPr>
      </w:pPr>
    </w:p>
    <w:p w14:paraId="74ABE982">
      <w:pPr>
        <w:rPr>
          <w:b/>
          <w:color w:val="auto"/>
          <w:szCs w:val="21"/>
          <w:highlight w:val="none"/>
        </w:rPr>
      </w:pPr>
    </w:p>
    <w:p w14:paraId="6A5297C6">
      <w:pPr>
        <w:rPr>
          <w:b/>
          <w:color w:val="auto"/>
          <w:szCs w:val="21"/>
          <w:highlight w:val="none"/>
        </w:rPr>
      </w:pPr>
    </w:p>
    <w:p w14:paraId="7B44B500">
      <w:pPr>
        <w:rPr>
          <w:b/>
          <w:color w:val="auto"/>
          <w:szCs w:val="21"/>
          <w:highlight w:val="none"/>
        </w:rPr>
      </w:pPr>
      <w:r>
        <w:rPr>
          <w:rFonts w:hint="eastAsia"/>
          <w:b/>
          <w:color w:val="auto"/>
          <w:szCs w:val="21"/>
          <w:highlight w:val="none"/>
        </w:rPr>
        <w:t>格式详见</w:t>
      </w:r>
      <w:r>
        <w:rPr>
          <w:rFonts w:hint="eastAsia"/>
          <w:color w:val="auto"/>
          <w:szCs w:val="21"/>
          <w:highlight w:val="none"/>
        </w:rPr>
        <w:t>广西政府采购云平台</w:t>
      </w:r>
      <w:r>
        <w:rPr>
          <w:rFonts w:hint="eastAsia"/>
          <w:b/>
          <w:color w:val="auto"/>
          <w:szCs w:val="21"/>
          <w:highlight w:val="none"/>
        </w:rPr>
        <w:t>，且仅在</w:t>
      </w:r>
      <w:r>
        <w:rPr>
          <w:rFonts w:hint="eastAsia"/>
          <w:color w:val="auto"/>
          <w:szCs w:val="21"/>
          <w:highlight w:val="none"/>
        </w:rPr>
        <w:t>广西政府采购云平台</w:t>
      </w:r>
      <w:r>
        <w:rPr>
          <w:rFonts w:hint="eastAsia"/>
          <w:b/>
          <w:color w:val="auto"/>
          <w:szCs w:val="21"/>
          <w:highlight w:val="none"/>
        </w:rPr>
        <w:t>填写即可。</w:t>
      </w:r>
    </w:p>
    <w:bookmarkEnd w:id="194"/>
    <w:p w14:paraId="0CD01957">
      <w:pPr>
        <w:widowControl/>
        <w:jc w:val="left"/>
        <w:rPr>
          <w:color w:val="auto"/>
          <w:szCs w:val="21"/>
          <w:highlight w:val="none"/>
        </w:rPr>
      </w:pPr>
    </w:p>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0F4EF">
    <w:pPr>
      <w:pStyle w:val="31"/>
      <w:jc w:val="center"/>
    </w:pPr>
    <w:r>
      <w:fldChar w:fldCharType="begin"/>
    </w:r>
    <w:r>
      <w:instrText xml:space="preserve">PAGE   \* MERGEFORMAT</w:instrText>
    </w:r>
    <w:r>
      <w:fldChar w:fldCharType="separate"/>
    </w:r>
    <w:r>
      <w:rPr>
        <w:lang w:val="zh-CN"/>
      </w:rPr>
      <w:t>35</w:t>
    </w:r>
    <w:r>
      <w:fldChar w:fldCharType="end"/>
    </w:r>
  </w:p>
  <w:p w14:paraId="1F94F98C">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E865A">
    <w:pPr>
      <w:pStyle w:val="31"/>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135F2">
    <w:pPr>
      <w:pStyle w:val="31"/>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93F25">
    <w:pPr>
      <w:pStyle w:val="3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627AB">
                          <w:pPr>
                            <w:pStyle w:val="31"/>
                            <w:jc w:val="center"/>
                          </w:pPr>
                          <w:r>
                            <w:fldChar w:fldCharType="begin"/>
                          </w:r>
                          <w:r>
                            <w:instrText xml:space="preserve">PAGE   \* MERGEFORMAT</w:instrText>
                          </w:r>
                          <w:r>
                            <w:fldChar w:fldCharType="separate"/>
                          </w:r>
                          <w:r>
                            <w:rPr>
                              <w:lang w:val="zh-CN"/>
                            </w:rP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4627AB">
                    <w:pPr>
                      <w:pStyle w:val="31"/>
                      <w:jc w:val="center"/>
                    </w:pPr>
                    <w:r>
                      <w:fldChar w:fldCharType="begin"/>
                    </w:r>
                    <w:r>
                      <w:instrText xml:space="preserve">PAGE   \* MERGEFORMAT</w:instrText>
                    </w:r>
                    <w:r>
                      <w:fldChar w:fldCharType="separate"/>
                    </w:r>
                    <w:r>
                      <w:rPr>
                        <w:lang w:val="zh-CN"/>
                      </w:rPr>
                      <w:t>35</w:t>
                    </w:r>
                    <w:r>
                      <w:fldChar w:fldCharType="end"/>
                    </w:r>
                  </w:p>
                </w:txbxContent>
              </v:textbox>
            </v:shape>
          </w:pict>
        </mc:Fallback>
      </mc:AlternateContent>
    </w:r>
  </w:p>
  <w:p w14:paraId="09A6CCA7">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EBD1A">
    <w:pPr>
      <w:pStyle w:val="31"/>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FF53C">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8FF53C">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4F3AC">
    <w:pPr>
      <w:pStyle w:val="32"/>
      <w:jc w:val="left"/>
    </w:pPr>
    <w:r>
      <w:rPr>
        <w:rFonts w:hint="eastAsia"/>
      </w:rPr>
      <w:t>广西机电设备招标有限公司招标文件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96C8">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2DCA3">
    <w:pPr>
      <w:pStyle w:val="32"/>
      <w:jc w:val="left"/>
    </w:pPr>
    <w:r>
      <w:rPr>
        <w:rFonts w:hint="eastAsia"/>
      </w:rPr>
      <w:t xml:space="preserve">广西机电设备招标有限公司招标文件                                                               </w:t>
    </w:r>
  </w:p>
  <w:p w14:paraId="487B280D">
    <w:pPr>
      <w:pStyle w:val="3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EF8F2">
    <w:pPr>
      <w:pStyle w:val="32"/>
      <w:jc w:val="left"/>
    </w:pPr>
    <w:r>
      <w:rPr>
        <w:rFonts w:hint="eastAsia"/>
      </w:rPr>
      <w:t xml:space="preserve">广西机电设备招标有限公司招标文件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2A1A1">
    <w:pPr>
      <w:pStyle w:val="32"/>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081BE">
    <w:pPr>
      <w:pStyle w:val="32"/>
      <w:jc w:val="left"/>
    </w:pPr>
    <w:r>
      <w:rPr>
        <w:rFonts w:hint="eastAsia"/>
      </w:rPr>
      <w:t>广西机电设备招标有限公司招标文件                                                     评标方法及评标标准</w:t>
    </w:r>
  </w:p>
  <w:p w14:paraId="7C899772">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F09D">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3E56B2"/>
    <w:multiLevelType w:val="singleLevel"/>
    <w:tmpl w:val="F03E56B2"/>
    <w:lvl w:ilvl="0" w:tentative="0">
      <w:start w:val="1"/>
      <w:numFmt w:val="decimal"/>
      <w:suff w:val="nothing"/>
      <w:lvlText w:val="（%1）"/>
      <w:lvlJc w:val="left"/>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6D5B3C"/>
    <w:multiLevelType w:val="multilevel"/>
    <w:tmpl w:val="476D5B3C"/>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2"/>
    </o:shapelayout>
  </w:hdrShapeDefaults>
  <w:compat>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zZmJkM2VmYzAzMzUxNmViMjJkYzg5YmJkYmY0YjEifQ=="/>
  </w:docVars>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35355E"/>
    <w:rsid w:val="01405559"/>
    <w:rsid w:val="014B5B44"/>
    <w:rsid w:val="0182219D"/>
    <w:rsid w:val="0184042A"/>
    <w:rsid w:val="018C5F7F"/>
    <w:rsid w:val="01976828"/>
    <w:rsid w:val="01BE4069"/>
    <w:rsid w:val="01BE5800"/>
    <w:rsid w:val="01E46F65"/>
    <w:rsid w:val="02174ECC"/>
    <w:rsid w:val="02305B7C"/>
    <w:rsid w:val="02E536DD"/>
    <w:rsid w:val="030E7004"/>
    <w:rsid w:val="030F3F72"/>
    <w:rsid w:val="035E737B"/>
    <w:rsid w:val="037A0CC5"/>
    <w:rsid w:val="037D3DF5"/>
    <w:rsid w:val="03F06C42"/>
    <w:rsid w:val="041B3357"/>
    <w:rsid w:val="04787C5D"/>
    <w:rsid w:val="04C34346"/>
    <w:rsid w:val="04E30437"/>
    <w:rsid w:val="05465FD3"/>
    <w:rsid w:val="05D640FE"/>
    <w:rsid w:val="05F41FAA"/>
    <w:rsid w:val="05F45E3B"/>
    <w:rsid w:val="062E579C"/>
    <w:rsid w:val="062F07EF"/>
    <w:rsid w:val="063B78DC"/>
    <w:rsid w:val="06971FEE"/>
    <w:rsid w:val="06BF1B73"/>
    <w:rsid w:val="06C123D8"/>
    <w:rsid w:val="06C615A8"/>
    <w:rsid w:val="076E0F6D"/>
    <w:rsid w:val="07865624"/>
    <w:rsid w:val="07A8116C"/>
    <w:rsid w:val="07E84F31"/>
    <w:rsid w:val="083772CA"/>
    <w:rsid w:val="0839529D"/>
    <w:rsid w:val="08846562"/>
    <w:rsid w:val="08CA13FE"/>
    <w:rsid w:val="092D4D1C"/>
    <w:rsid w:val="09974C33"/>
    <w:rsid w:val="09B82947"/>
    <w:rsid w:val="0A2C30FF"/>
    <w:rsid w:val="0A8C5FC6"/>
    <w:rsid w:val="0B08288F"/>
    <w:rsid w:val="0BEF2DA1"/>
    <w:rsid w:val="0BF958C7"/>
    <w:rsid w:val="0C2561A2"/>
    <w:rsid w:val="0C3F3332"/>
    <w:rsid w:val="0C5A09A9"/>
    <w:rsid w:val="0CB23413"/>
    <w:rsid w:val="0CDB719E"/>
    <w:rsid w:val="0CDB76B4"/>
    <w:rsid w:val="0D56019D"/>
    <w:rsid w:val="0E0812B7"/>
    <w:rsid w:val="0E407559"/>
    <w:rsid w:val="0EAB6A73"/>
    <w:rsid w:val="0EBB37EE"/>
    <w:rsid w:val="0F4D0707"/>
    <w:rsid w:val="0FBA2A45"/>
    <w:rsid w:val="0FC41654"/>
    <w:rsid w:val="0FDE7285"/>
    <w:rsid w:val="100D1EFF"/>
    <w:rsid w:val="10252EC6"/>
    <w:rsid w:val="1042721E"/>
    <w:rsid w:val="104C05B8"/>
    <w:rsid w:val="1147532F"/>
    <w:rsid w:val="118C2ED5"/>
    <w:rsid w:val="11B176E2"/>
    <w:rsid w:val="11B83D31"/>
    <w:rsid w:val="11D07A25"/>
    <w:rsid w:val="126F5DEF"/>
    <w:rsid w:val="12795B29"/>
    <w:rsid w:val="12C82F5F"/>
    <w:rsid w:val="12F62B63"/>
    <w:rsid w:val="131D00A3"/>
    <w:rsid w:val="132C7CF7"/>
    <w:rsid w:val="13696837"/>
    <w:rsid w:val="13AA30FE"/>
    <w:rsid w:val="13B31AEC"/>
    <w:rsid w:val="13FE3FBA"/>
    <w:rsid w:val="140E1568"/>
    <w:rsid w:val="142217CF"/>
    <w:rsid w:val="14404369"/>
    <w:rsid w:val="14C9345F"/>
    <w:rsid w:val="14D83B68"/>
    <w:rsid w:val="173E69E9"/>
    <w:rsid w:val="175D674F"/>
    <w:rsid w:val="17861C35"/>
    <w:rsid w:val="179055A0"/>
    <w:rsid w:val="17B53534"/>
    <w:rsid w:val="17CD2550"/>
    <w:rsid w:val="1805209F"/>
    <w:rsid w:val="18114189"/>
    <w:rsid w:val="18F06F2D"/>
    <w:rsid w:val="19117739"/>
    <w:rsid w:val="19403824"/>
    <w:rsid w:val="19AD7F51"/>
    <w:rsid w:val="1A9E3747"/>
    <w:rsid w:val="1B726B67"/>
    <w:rsid w:val="1BA50D14"/>
    <w:rsid w:val="1BA677E7"/>
    <w:rsid w:val="1C05769F"/>
    <w:rsid w:val="1C157D87"/>
    <w:rsid w:val="1C352CA3"/>
    <w:rsid w:val="1C625D30"/>
    <w:rsid w:val="1C7671E3"/>
    <w:rsid w:val="1C777601"/>
    <w:rsid w:val="1C7B6556"/>
    <w:rsid w:val="1C8A493E"/>
    <w:rsid w:val="1CCB6998"/>
    <w:rsid w:val="1CD6623F"/>
    <w:rsid w:val="1CF90898"/>
    <w:rsid w:val="1CFA0FE7"/>
    <w:rsid w:val="1D4824C2"/>
    <w:rsid w:val="1D8C69C4"/>
    <w:rsid w:val="1E1C7C6C"/>
    <w:rsid w:val="1E786F00"/>
    <w:rsid w:val="1E7C1E81"/>
    <w:rsid w:val="1EE26B01"/>
    <w:rsid w:val="1F147CCD"/>
    <w:rsid w:val="1F1F65F5"/>
    <w:rsid w:val="1F227F17"/>
    <w:rsid w:val="1F343C02"/>
    <w:rsid w:val="1F427D45"/>
    <w:rsid w:val="1FA21A1C"/>
    <w:rsid w:val="1FAC7E53"/>
    <w:rsid w:val="200008B3"/>
    <w:rsid w:val="200C724E"/>
    <w:rsid w:val="204A7A87"/>
    <w:rsid w:val="20517FE3"/>
    <w:rsid w:val="20597707"/>
    <w:rsid w:val="20CE2C18"/>
    <w:rsid w:val="21577705"/>
    <w:rsid w:val="217C1DAF"/>
    <w:rsid w:val="218220DE"/>
    <w:rsid w:val="21FE096D"/>
    <w:rsid w:val="222C76C6"/>
    <w:rsid w:val="22466CF3"/>
    <w:rsid w:val="2253067F"/>
    <w:rsid w:val="22A344E7"/>
    <w:rsid w:val="22C9107A"/>
    <w:rsid w:val="22DE3197"/>
    <w:rsid w:val="22F10EAE"/>
    <w:rsid w:val="230E0741"/>
    <w:rsid w:val="23B459CF"/>
    <w:rsid w:val="23CB5BA3"/>
    <w:rsid w:val="23F63E16"/>
    <w:rsid w:val="243A32C2"/>
    <w:rsid w:val="243F71F1"/>
    <w:rsid w:val="25093A3B"/>
    <w:rsid w:val="25236D0D"/>
    <w:rsid w:val="252F645D"/>
    <w:rsid w:val="254338F2"/>
    <w:rsid w:val="255E2F6B"/>
    <w:rsid w:val="258858A9"/>
    <w:rsid w:val="25E21C3F"/>
    <w:rsid w:val="25F64D5E"/>
    <w:rsid w:val="26757E2C"/>
    <w:rsid w:val="26790701"/>
    <w:rsid w:val="267970AE"/>
    <w:rsid w:val="273508EE"/>
    <w:rsid w:val="27483692"/>
    <w:rsid w:val="276F6E45"/>
    <w:rsid w:val="278066D7"/>
    <w:rsid w:val="27827B0F"/>
    <w:rsid w:val="27886287"/>
    <w:rsid w:val="279458B3"/>
    <w:rsid w:val="279F712B"/>
    <w:rsid w:val="27F53526"/>
    <w:rsid w:val="27F613F5"/>
    <w:rsid w:val="27FA5E76"/>
    <w:rsid w:val="28110ABB"/>
    <w:rsid w:val="28510862"/>
    <w:rsid w:val="28690FE5"/>
    <w:rsid w:val="288E2BD2"/>
    <w:rsid w:val="28DC50AB"/>
    <w:rsid w:val="28E55271"/>
    <w:rsid w:val="28E7739E"/>
    <w:rsid w:val="2923374B"/>
    <w:rsid w:val="29BD796F"/>
    <w:rsid w:val="2A8220BE"/>
    <w:rsid w:val="2AAC3644"/>
    <w:rsid w:val="2B8073C2"/>
    <w:rsid w:val="2B8946FF"/>
    <w:rsid w:val="2C0A4741"/>
    <w:rsid w:val="2C804AD2"/>
    <w:rsid w:val="2CF86E08"/>
    <w:rsid w:val="2CFB4BD7"/>
    <w:rsid w:val="2D37238E"/>
    <w:rsid w:val="2D55232A"/>
    <w:rsid w:val="2D9B15EF"/>
    <w:rsid w:val="2DB61F8F"/>
    <w:rsid w:val="2E304308"/>
    <w:rsid w:val="2E336D9D"/>
    <w:rsid w:val="2E5674BC"/>
    <w:rsid w:val="2EB26D79"/>
    <w:rsid w:val="2F16026E"/>
    <w:rsid w:val="2F7145F4"/>
    <w:rsid w:val="30183F1E"/>
    <w:rsid w:val="301C1F55"/>
    <w:rsid w:val="303436A9"/>
    <w:rsid w:val="30580298"/>
    <w:rsid w:val="30646F90"/>
    <w:rsid w:val="30CB0402"/>
    <w:rsid w:val="310955F2"/>
    <w:rsid w:val="31197E88"/>
    <w:rsid w:val="31FB7C56"/>
    <w:rsid w:val="321E42BD"/>
    <w:rsid w:val="324D2681"/>
    <w:rsid w:val="33A81F62"/>
    <w:rsid w:val="33C543BD"/>
    <w:rsid w:val="34457450"/>
    <w:rsid w:val="34BC749F"/>
    <w:rsid w:val="34BD2C73"/>
    <w:rsid w:val="350E185E"/>
    <w:rsid w:val="35373F98"/>
    <w:rsid w:val="35871ED9"/>
    <w:rsid w:val="36246068"/>
    <w:rsid w:val="363B7932"/>
    <w:rsid w:val="365C615D"/>
    <w:rsid w:val="36D15C2A"/>
    <w:rsid w:val="36F24681"/>
    <w:rsid w:val="36FA4BBC"/>
    <w:rsid w:val="371D61FE"/>
    <w:rsid w:val="374B5AC3"/>
    <w:rsid w:val="37C8447C"/>
    <w:rsid w:val="38187E4F"/>
    <w:rsid w:val="3820445B"/>
    <w:rsid w:val="38210467"/>
    <w:rsid w:val="38401B73"/>
    <w:rsid w:val="384B1D2A"/>
    <w:rsid w:val="38D830D6"/>
    <w:rsid w:val="38F24247"/>
    <w:rsid w:val="39780BBB"/>
    <w:rsid w:val="39836BEC"/>
    <w:rsid w:val="399267A7"/>
    <w:rsid w:val="39D617F2"/>
    <w:rsid w:val="3A7F1329"/>
    <w:rsid w:val="3A9974DB"/>
    <w:rsid w:val="3AA163AA"/>
    <w:rsid w:val="3B4E6F37"/>
    <w:rsid w:val="3B731AB5"/>
    <w:rsid w:val="3B833738"/>
    <w:rsid w:val="3B874762"/>
    <w:rsid w:val="3C2527C5"/>
    <w:rsid w:val="3C84642E"/>
    <w:rsid w:val="3CDA396C"/>
    <w:rsid w:val="3D6F75C9"/>
    <w:rsid w:val="3DBD343E"/>
    <w:rsid w:val="3DE90F01"/>
    <w:rsid w:val="3DFF703C"/>
    <w:rsid w:val="3E266E35"/>
    <w:rsid w:val="3F4829A1"/>
    <w:rsid w:val="3F6D6EBE"/>
    <w:rsid w:val="3F7F04D5"/>
    <w:rsid w:val="3F9A23F0"/>
    <w:rsid w:val="403326AF"/>
    <w:rsid w:val="404C221E"/>
    <w:rsid w:val="40A005F0"/>
    <w:rsid w:val="40A50B35"/>
    <w:rsid w:val="40C80671"/>
    <w:rsid w:val="417D76A0"/>
    <w:rsid w:val="417E1386"/>
    <w:rsid w:val="418A6478"/>
    <w:rsid w:val="4190159F"/>
    <w:rsid w:val="41A203A0"/>
    <w:rsid w:val="422B6BF4"/>
    <w:rsid w:val="42347713"/>
    <w:rsid w:val="42A94EAA"/>
    <w:rsid w:val="42BE52AF"/>
    <w:rsid w:val="435636B8"/>
    <w:rsid w:val="43B00A8F"/>
    <w:rsid w:val="452545FE"/>
    <w:rsid w:val="454B391C"/>
    <w:rsid w:val="45511B47"/>
    <w:rsid w:val="459557D9"/>
    <w:rsid w:val="45A15DDB"/>
    <w:rsid w:val="45A3513D"/>
    <w:rsid w:val="45B22926"/>
    <w:rsid w:val="45D66A74"/>
    <w:rsid w:val="4681712C"/>
    <w:rsid w:val="468B6718"/>
    <w:rsid w:val="46CC4E04"/>
    <w:rsid w:val="46F83AAC"/>
    <w:rsid w:val="470C2C7A"/>
    <w:rsid w:val="473B23EB"/>
    <w:rsid w:val="476250CF"/>
    <w:rsid w:val="47B32EAB"/>
    <w:rsid w:val="47C40E8C"/>
    <w:rsid w:val="480F57C1"/>
    <w:rsid w:val="48B1218F"/>
    <w:rsid w:val="48B14AB0"/>
    <w:rsid w:val="48BB286C"/>
    <w:rsid w:val="48D6123C"/>
    <w:rsid w:val="49150F51"/>
    <w:rsid w:val="492D2388"/>
    <w:rsid w:val="49480BD4"/>
    <w:rsid w:val="496E11C3"/>
    <w:rsid w:val="497F4AF3"/>
    <w:rsid w:val="498A2208"/>
    <w:rsid w:val="499F04DF"/>
    <w:rsid w:val="49CB3BFF"/>
    <w:rsid w:val="4A052F67"/>
    <w:rsid w:val="4A2B4010"/>
    <w:rsid w:val="4A8B7D12"/>
    <w:rsid w:val="4AA4619B"/>
    <w:rsid w:val="4AAE7A16"/>
    <w:rsid w:val="4AC62161"/>
    <w:rsid w:val="4AEF54B9"/>
    <w:rsid w:val="4B284D77"/>
    <w:rsid w:val="4BAF01DA"/>
    <w:rsid w:val="4BB0116C"/>
    <w:rsid w:val="4BCE5075"/>
    <w:rsid w:val="4BEC1507"/>
    <w:rsid w:val="4C9857D9"/>
    <w:rsid w:val="4CD363C9"/>
    <w:rsid w:val="4D100B26"/>
    <w:rsid w:val="4D20220D"/>
    <w:rsid w:val="4D6E2F78"/>
    <w:rsid w:val="4D7F6702"/>
    <w:rsid w:val="4DD27ACF"/>
    <w:rsid w:val="4E1A7ECD"/>
    <w:rsid w:val="4E7818B6"/>
    <w:rsid w:val="4E7D040D"/>
    <w:rsid w:val="4F123950"/>
    <w:rsid w:val="4F134C73"/>
    <w:rsid w:val="4F2F253B"/>
    <w:rsid w:val="507519D9"/>
    <w:rsid w:val="50B43398"/>
    <w:rsid w:val="50EC442B"/>
    <w:rsid w:val="517C422B"/>
    <w:rsid w:val="51824CF6"/>
    <w:rsid w:val="51F324C4"/>
    <w:rsid w:val="52127D7D"/>
    <w:rsid w:val="5235306E"/>
    <w:rsid w:val="52412A63"/>
    <w:rsid w:val="525672F6"/>
    <w:rsid w:val="534179D1"/>
    <w:rsid w:val="53763D4D"/>
    <w:rsid w:val="53B74B2E"/>
    <w:rsid w:val="54135280"/>
    <w:rsid w:val="541B6C3A"/>
    <w:rsid w:val="54AA3A44"/>
    <w:rsid w:val="54FE2E33"/>
    <w:rsid w:val="5526139C"/>
    <w:rsid w:val="552B2D26"/>
    <w:rsid w:val="554E1470"/>
    <w:rsid w:val="55986D51"/>
    <w:rsid w:val="55D42624"/>
    <w:rsid w:val="56133CA0"/>
    <w:rsid w:val="56DD4ABD"/>
    <w:rsid w:val="5703231E"/>
    <w:rsid w:val="57116442"/>
    <w:rsid w:val="578D3493"/>
    <w:rsid w:val="584D20BC"/>
    <w:rsid w:val="586A7A45"/>
    <w:rsid w:val="58914C8B"/>
    <w:rsid w:val="58D2797E"/>
    <w:rsid w:val="58E3423E"/>
    <w:rsid w:val="58F23ED5"/>
    <w:rsid w:val="59016040"/>
    <w:rsid w:val="5956205C"/>
    <w:rsid w:val="59893163"/>
    <w:rsid w:val="599637F4"/>
    <w:rsid w:val="599E6CB8"/>
    <w:rsid w:val="59E031E2"/>
    <w:rsid w:val="5A545E05"/>
    <w:rsid w:val="5A5B5FB9"/>
    <w:rsid w:val="5AA974E8"/>
    <w:rsid w:val="5AD0387F"/>
    <w:rsid w:val="5AE939D9"/>
    <w:rsid w:val="5B2E770A"/>
    <w:rsid w:val="5B8340E7"/>
    <w:rsid w:val="5B8D0599"/>
    <w:rsid w:val="5B937814"/>
    <w:rsid w:val="5BA627EA"/>
    <w:rsid w:val="5BAA125C"/>
    <w:rsid w:val="5BF1122A"/>
    <w:rsid w:val="5C254E10"/>
    <w:rsid w:val="5C6075A9"/>
    <w:rsid w:val="5C6E79F1"/>
    <w:rsid w:val="5C8657B1"/>
    <w:rsid w:val="5CA73484"/>
    <w:rsid w:val="5CB66DDB"/>
    <w:rsid w:val="5CE5499C"/>
    <w:rsid w:val="5D77243C"/>
    <w:rsid w:val="5DD60CDA"/>
    <w:rsid w:val="5E2F13E4"/>
    <w:rsid w:val="5EC546B7"/>
    <w:rsid w:val="5EE01513"/>
    <w:rsid w:val="5F515511"/>
    <w:rsid w:val="5F815B25"/>
    <w:rsid w:val="5FA9036D"/>
    <w:rsid w:val="5FB20CF3"/>
    <w:rsid w:val="5FE20A6A"/>
    <w:rsid w:val="5FE80DF1"/>
    <w:rsid w:val="5FED079B"/>
    <w:rsid w:val="60394F33"/>
    <w:rsid w:val="607754E4"/>
    <w:rsid w:val="607A028C"/>
    <w:rsid w:val="61870BA9"/>
    <w:rsid w:val="61904268"/>
    <w:rsid w:val="61922827"/>
    <w:rsid w:val="61985AAE"/>
    <w:rsid w:val="619B21A0"/>
    <w:rsid w:val="61A24375"/>
    <w:rsid w:val="61C95215"/>
    <w:rsid w:val="61CF4043"/>
    <w:rsid w:val="620863D2"/>
    <w:rsid w:val="62197E84"/>
    <w:rsid w:val="626058BD"/>
    <w:rsid w:val="62D70238"/>
    <w:rsid w:val="630014F2"/>
    <w:rsid w:val="634E5810"/>
    <w:rsid w:val="636310DD"/>
    <w:rsid w:val="63973714"/>
    <w:rsid w:val="63A81226"/>
    <w:rsid w:val="63FC654F"/>
    <w:rsid w:val="650A079C"/>
    <w:rsid w:val="651D1C32"/>
    <w:rsid w:val="65E24C86"/>
    <w:rsid w:val="65E5355A"/>
    <w:rsid w:val="66FA60C7"/>
    <w:rsid w:val="673C65F0"/>
    <w:rsid w:val="674A3D4F"/>
    <w:rsid w:val="679006E0"/>
    <w:rsid w:val="67C14A60"/>
    <w:rsid w:val="67C80B46"/>
    <w:rsid w:val="680E64F1"/>
    <w:rsid w:val="681362D3"/>
    <w:rsid w:val="6864772D"/>
    <w:rsid w:val="68BC6A3B"/>
    <w:rsid w:val="69092D7D"/>
    <w:rsid w:val="69290CE5"/>
    <w:rsid w:val="692E211D"/>
    <w:rsid w:val="69C53915"/>
    <w:rsid w:val="6A121AD7"/>
    <w:rsid w:val="6A3C248C"/>
    <w:rsid w:val="6A5F7C8F"/>
    <w:rsid w:val="6ABA024E"/>
    <w:rsid w:val="6AD23B35"/>
    <w:rsid w:val="6C3226C6"/>
    <w:rsid w:val="6C545FF5"/>
    <w:rsid w:val="6C591BE2"/>
    <w:rsid w:val="6C97063E"/>
    <w:rsid w:val="6D554232"/>
    <w:rsid w:val="6DD82D48"/>
    <w:rsid w:val="6E0A4A26"/>
    <w:rsid w:val="6E5A4385"/>
    <w:rsid w:val="6E5E1B6C"/>
    <w:rsid w:val="6EED5F9B"/>
    <w:rsid w:val="6EEF71D1"/>
    <w:rsid w:val="6EF04F82"/>
    <w:rsid w:val="6F021A16"/>
    <w:rsid w:val="6F1C43D6"/>
    <w:rsid w:val="6F1D40CE"/>
    <w:rsid w:val="6F422420"/>
    <w:rsid w:val="6F514777"/>
    <w:rsid w:val="6FCE6181"/>
    <w:rsid w:val="7051517A"/>
    <w:rsid w:val="70976085"/>
    <w:rsid w:val="709E4CAC"/>
    <w:rsid w:val="70A647A4"/>
    <w:rsid w:val="70B8395F"/>
    <w:rsid w:val="70D85BD1"/>
    <w:rsid w:val="715B338A"/>
    <w:rsid w:val="71695F18"/>
    <w:rsid w:val="716A7ADC"/>
    <w:rsid w:val="71DE2E53"/>
    <w:rsid w:val="71FD0E7F"/>
    <w:rsid w:val="721D27C5"/>
    <w:rsid w:val="721F39FF"/>
    <w:rsid w:val="729E121E"/>
    <w:rsid w:val="72E23A7A"/>
    <w:rsid w:val="72F6179B"/>
    <w:rsid w:val="733252F0"/>
    <w:rsid w:val="73557921"/>
    <w:rsid w:val="735B2E64"/>
    <w:rsid w:val="738003CA"/>
    <w:rsid w:val="7396120A"/>
    <w:rsid w:val="73C56EED"/>
    <w:rsid w:val="74180D50"/>
    <w:rsid w:val="741E3A74"/>
    <w:rsid w:val="748D18F0"/>
    <w:rsid w:val="74917CCB"/>
    <w:rsid w:val="74CC56DC"/>
    <w:rsid w:val="758D4AB4"/>
    <w:rsid w:val="758E30F3"/>
    <w:rsid w:val="75D12961"/>
    <w:rsid w:val="760D0CD1"/>
    <w:rsid w:val="761A039C"/>
    <w:rsid w:val="765941C5"/>
    <w:rsid w:val="76E859B6"/>
    <w:rsid w:val="771A165E"/>
    <w:rsid w:val="773B6CD4"/>
    <w:rsid w:val="77E302C4"/>
    <w:rsid w:val="77E30949"/>
    <w:rsid w:val="77E36DBE"/>
    <w:rsid w:val="77F16A53"/>
    <w:rsid w:val="783525A0"/>
    <w:rsid w:val="786F12BD"/>
    <w:rsid w:val="786F1AA9"/>
    <w:rsid w:val="7872551D"/>
    <w:rsid w:val="78B86EE8"/>
    <w:rsid w:val="7920071D"/>
    <w:rsid w:val="79B56BC5"/>
    <w:rsid w:val="79C52BC7"/>
    <w:rsid w:val="79C747F6"/>
    <w:rsid w:val="7A2861E8"/>
    <w:rsid w:val="7A36659D"/>
    <w:rsid w:val="7A6027C1"/>
    <w:rsid w:val="7A854A12"/>
    <w:rsid w:val="7B237820"/>
    <w:rsid w:val="7B690757"/>
    <w:rsid w:val="7B8B5655"/>
    <w:rsid w:val="7B974622"/>
    <w:rsid w:val="7C3C1587"/>
    <w:rsid w:val="7C6B3F7A"/>
    <w:rsid w:val="7C7C6FF4"/>
    <w:rsid w:val="7CA52AE4"/>
    <w:rsid w:val="7CC540AA"/>
    <w:rsid w:val="7CE3371D"/>
    <w:rsid w:val="7D3119EA"/>
    <w:rsid w:val="7D4E72F0"/>
    <w:rsid w:val="7D581DAF"/>
    <w:rsid w:val="7D860B69"/>
    <w:rsid w:val="7DA27F18"/>
    <w:rsid w:val="7DD15417"/>
    <w:rsid w:val="7DED1691"/>
    <w:rsid w:val="7E662EAD"/>
    <w:rsid w:val="7E9219F9"/>
    <w:rsid w:val="7EA85A3A"/>
    <w:rsid w:val="7EC14C30"/>
    <w:rsid w:val="7EF87B3E"/>
    <w:rsid w:val="7F474277"/>
    <w:rsid w:val="7F52348C"/>
    <w:rsid w:val="7F924DA0"/>
    <w:rsid w:val="7FC602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after="260" w:line="413" w:lineRule="auto"/>
      <w:outlineLvl w:val="2"/>
    </w:pPr>
    <w:rPr>
      <w:b/>
      <w:bCs/>
      <w:sz w:val="32"/>
      <w:szCs w:val="32"/>
    </w:rPr>
  </w:style>
  <w:style w:type="paragraph" w:styleId="5">
    <w:name w:val="heading 4"/>
    <w:basedOn w:val="1"/>
    <w:next w:val="1"/>
    <w:link w:val="6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link w:val="71"/>
    <w:qFormat/>
    <w:uiPriority w:val="0"/>
    <w:pPr>
      <w:spacing w:line="380" w:lineRule="exact"/>
    </w:pPr>
    <w:rPr>
      <w:sz w:val="24"/>
    </w:rPr>
  </w:style>
  <w:style w:type="paragraph" w:styleId="20">
    <w:name w:val="Body Text Indent"/>
    <w:basedOn w:val="1"/>
    <w:link w:val="72"/>
    <w:qFormat/>
    <w:uiPriority w:val="0"/>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0"/>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line="240" w:lineRule="auto"/>
      <w:ind w:firstLine="420" w:firstLineChars="100"/>
    </w:pPr>
    <w:rPr>
      <w:sz w:val="21"/>
    </w:rPr>
  </w:style>
  <w:style w:type="paragraph" w:styleId="50">
    <w:name w:val="Body Text First Indent 2"/>
    <w:basedOn w:val="20"/>
    <w:link w:val="85"/>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0"/>
    <w:rPr>
      <w:b/>
      <w:bCs/>
    </w:rPr>
  </w:style>
  <w:style w:type="character" w:styleId="55">
    <w:name w:val="page number"/>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1"/>
    <w:link w:val="2"/>
    <w:qFormat/>
    <w:uiPriority w:val="9"/>
    <w:rPr>
      <w:rFonts w:eastAsia="宋体"/>
      <w:b/>
      <w:bCs/>
      <w:kern w:val="44"/>
      <w:sz w:val="44"/>
      <w:szCs w:val="44"/>
      <w:lang w:val="en-US" w:eastAsia="zh-CN" w:bidi="ar-SA"/>
    </w:rPr>
  </w:style>
  <w:style w:type="character" w:customStyle="1" w:styleId="60">
    <w:name w:val="标题 2 字符1"/>
    <w:link w:val="3"/>
    <w:qFormat/>
    <w:uiPriority w:val="0"/>
    <w:rPr>
      <w:rFonts w:ascii="Arial" w:hAnsi="Arial" w:eastAsia="黑体"/>
      <w:b/>
      <w:bCs/>
      <w:kern w:val="2"/>
      <w:sz w:val="32"/>
      <w:szCs w:val="32"/>
    </w:rPr>
  </w:style>
  <w:style w:type="character" w:customStyle="1" w:styleId="61">
    <w:name w:val="标题 3 字符1"/>
    <w:link w:val="4"/>
    <w:qFormat/>
    <w:uiPriority w:val="0"/>
    <w:rPr>
      <w:b/>
      <w:bCs/>
      <w:kern w:val="2"/>
      <w:sz w:val="32"/>
      <w:szCs w:val="32"/>
    </w:rPr>
  </w:style>
  <w:style w:type="character" w:customStyle="1" w:styleId="62">
    <w:name w:val="标题 4 字符1"/>
    <w:link w:val="5"/>
    <w:qFormat/>
    <w:uiPriority w:val="0"/>
    <w:rPr>
      <w:rFonts w:ascii="Arial" w:hAnsi="Arial" w:eastAsia="黑体"/>
      <w:sz w:val="28"/>
    </w:rPr>
  </w:style>
  <w:style w:type="character" w:customStyle="1" w:styleId="63">
    <w:name w:val="标题 5 字符1"/>
    <w:link w:val="6"/>
    <w:qFormat/>
    <w:uiPriority w:val="0"/>
    <w:rPr>
      <w:b/>
      <w:kern w:val="2"/>
      <w:sz w:val="28"/>
      <w:szCs w:val="24"/>
    </w:rPr>
  </w:style>
  <w:style w:type="character" w:customStyle="1" w:styleId="64">
    <w:name w:val="标题 6 字符1"/>
    <w:link w:val="8"/>
    <w:qFormat/>
    <w:uiPriority w:val="0"/>
    <w:rPr>
      <w:rFonts w:ascii="Arial" w:hAnsi="Arial" w:eastAsia="黑体"/>
      <w:b/>
      <w:kern w:val="2"/>
      <w:sz w:val="24"/>
      <w:szCs w:val="24"/>
    </w:rPr>
  </w:style>
  <w:style w:type="character" w:customStyle="1" w:styleId="65">
    <w:name w:val="标题 7 字符1"/>
    <w:link w:val="9"/>
    <w:qFormat/>
    <w:uiPriority w:val="0"/>
    <w:rPr>
      <w:b/>
      <w:kern w:val="2"/>
      <w:sz w:val="24"/>
      <w:szCs w:val="24"/>
    </w:rPr>
  </w:style>
  <w:style w:type="character" w:customStyle="1" w:styleId="66">
    <w:name w:val="标题 8 字符1"/>
    <w:link w:val="10"/>
    <w:qFormat/>
    <w:uiPriority w:val="0"/>
    <w:rPr>
      <w:rFonts w:ascii="Arial" w:hAnsi="Arial" w:eastAsia="黑体"/>
      <w:kern w:val="2"/>
      <w:sz w:val="24"/>
      <w:szCs w:val="24"/>
    </w:rPr>
  </w:style>
  <w:style w:type="character" w:customStyle="1" w:styleId="67">
    <w:name w:val="标题 9 字符1"/>
    <w:link w:val="11"/>
    <w:qFormat/>
    <w:uiPriority w:val="0"/>
    <w:rPr>
      <w:rFonts w:ascii="Arial" w:hAnsi="Arial" w:eastAsia="黑体"/>
      <w:kern w:val="2"/>
      <w:sz w:val="21"/>
      <w:szCs w:val="24"/>
    </w:rPr>
  </w:style>
  <w:style w:type="character" w:customStyle="1" w:styleId="68">
    <w:name w:val="文档结构图 字符1"/>
    <w:link w:val="16"/>
    <w:qFormat/>
    <w:uiPriority w:val="0"/>
    <w:rPr>
      <w:sz w:val="21"/>
      <w:shd w:val="clear" w:color="auto" w:fill="000080"/>
    </w:rPr>
  </w:style>
  <w:style w:type="character" w:customStyle="1" w:styleId="69">
    <w:name w:val="批注文字 字符1"/>
    <w:link w:val="17"/>
    <w:qFormat/>
    <w:uiPriority w:val="0"/>
    <w:rPr>
      <w:kern w:val="2"/>
      <w:sz w:val="21"/>
      <w:szCs w:val="24"/>
    </w:rPr>
  </w:style>
  <w:style w:type="character" w:customStyle="1" w:styleId="70">
    <w:name w:val="正文文本 3 字符1"/>
    <w:link w:val="18"/>
    <w:qFormat/>
    <w:uiPriority w:val="0"/>
    <w:rPr>
      <w:b/>
      <w:bCs/>
      <w:kern w:val="2"/>
      <w:sz w:val="24"/>
      <w:szCs w:val="24"/>
    </w:rPr>
  </w:style>
  <w:style w:type="character" w:customStyle="1" w:styleId="71">
    <w:name w:val="正文文本 字符1"/>
    <w:link w:val="19"/>
    <w:qFormat/>
    <w:uiPriority w:val="99"/>
    <w:rPr>
      <w:kern w:val="2"/>
      <w:sz w:val="24"/>
      <w:szCs w:val="24"/>
    </w:rPr>
  </w:style>
  <w:style w:type="character" w:customStyle="1" w:styleId="72">
    <w:name w:val="正文文本缩进 字符1"/>
    <w:link w:val="20"/>
    <w:qFormat/>
    <w:uiPriority w:val="99"/>
    <w:rPr>
      <w:rFonts w:ascii="仿宋_GB2312" w:eastAsia="仿宋_GB2312"/>
      <w:kern w:val="2"/>
      <w:sz w:val="32"/>
    </w:rPr>
  </w:style>
  <w:style w:type="character" w:customStyle="1" w:styleId="73">
    <w:name w:val="纯文本 字符1"/>
    <w:link w:val="26"/>
    <w:qFormat/>
    <w:uiPriority w:val="99"/>
    <w:rPr>
      <w:rFonts w:ascii="宋体" w:hAnsi="Courier New" w:eastAsia="宋体" w:cs="Courier New"/>
      <w:kern w:val="2"/>
      <w:sz w:val="21"/>
      <w:szCs w:val="21"/>
      <w:lang w:val="en-US" w:eastAsia="zh-CN" w:bidi="ar-SA"/>
    </w:rPr>
  </w:style>
  <w:style w:type="character" w:customStyle="1" w:styleId="74">
    <w:name w:val="日期 字符1"/>
    <w:link w:val="28"/>
    <w:qFormat/>
    <w:uiPriority w:val="0"/>
    <w:rPr>
      <w:rFonts w:ascii="宋体" w:hAnsi="Courier New" w:cs="Courier New"/>
      <w:kern w:val="2"/>
      <w:sz w:val="21"/>
      <w:szCs w:val="21"/>
    </w:rPr>
  </w:style>
  <w:style w:type="character" w:customStyle="1" w:styleId="75">
    <w:name w:val="正文文本缩进 2 字符1"/>
    <w:link w:val="29"/>
    <w:qFormat/>
    <w:uiPriority w:val="0"/>
    <w:rPr>
      <w:kern w:val="2"/>
      <w:sz w:val="32"/>
    </w:rPr>
  </w:style>
  <w:style w:type="character" w:customStyle="1" w:styleId="76">
    <w:name w:val="批注框文本 字符1"/>
    <w:link w:val="30"/>
    <w:qFormat/>
    <w:uiPriority w:val="0"/>
    <w:rPr>
      <w:kern w:val="2"/>
      <w:sz w:val="18"/>
      <w:szCs w:val="18"/>
    </w:rPr>
  </w:style>
  <w:style w:type="character" w:customStyle="1" w:styleId="77">
    <w:name w:val="页脚 字符1"/>
    <w:link w:val="31"/>
    <w:qFormat/>
    <w:uiPriority w:val="0"/>
    <w:rPr>
      <w:kern w:val="2"/>
      <w:sz w:val="18"/>
      <w:szCs w:val="18"/>
    </w:rPr>
  </w:style>
  <w:style w:type="character" w:customStyle="1" w:styleId="78">
    <w:name w:val="页眉 字符1"/>
    <w:link w:val="32"/>
    <w:qFormat/>
    <w:uiPriority w:val="99"/>
    <w:rPr>
      <w:kern w:val="2"/>
      <w:sz w:val="18"/>
      <w:szCs w:val="18"/>
    </w:rPr>
  </w:style>
  <w:style w:type="character" w:customStyle="1" w:styleId="79">
    <w:name w:val="正文文本缩进 3 字符1"/>
    <w:link w:val="38"/>
    <w:qFormat/>
    <w:uiPriority w:val="0"/>
    <w:rPr>
      <w:kern w:val="2"/>
      <w:sz w:val="16"/>
      <w:szCs w:val="16"/>
    </w:rPr>
  </w:style>
  <w:style w:type="character" w:customStyle="1" w:styleId="80">
    <w:name w:val="正文文本 2 字符1"/>
    <w:link w:val="41"/>
    <w:qFormat/>
    <w:uiPriority w:val="0"/>
    <w:rPr>
      <w:kern w:val="2"/>
      <w:sz w:val="21"/>
      <w:szCs w:val="24"/>
    </w:rPr>
  </w:style>
  <w:style w:type="character" w:customStyle="1" w:styleId="81">
    <w:name w:val="HTML 预设格式 字符1"/>
    <w:link w:val="44"/>
    <w:qFormat/>
    <w:uiPriority w:val="0"/>
    <w:rPr>
      <w:rFonts w:ascii="黑体" w:hAnsi="Courier New" w:eastAsia="黑体" w:cs="Courier New"/>
    </w:rPr>
  </w:style>
  <w:style w:type="character" w:customStyle="1" w:styleId="82">
    <w:name w:val="标题 字符1"/>
    <w:link w:val="47"/>
    <w:qFormat/>
    <w:uiPriority w:val="0"/>
    <w:rPr>
      <w:kern w:val="2"/>
      <w:sz w:val="30"/>
      <w:szCs w:val="24"/>
    </w:rPr>
  </w:style>
  <w:style w:type="character" w:customStyle="1" w:styleId="83">
    <w:name w:val="批注主题 字符1"/>
    <w:link w:val="48"/>
    <w:qFormat/>
    <w:uiPriority w:val="0"/>
    <w:rPr>
      <w:b/>
      <w:bCs/>
      <w:kern w:val="2"/>
      <w:sz w:val="21"/>
      <w:szCs w:val="24"/>
    </w:rPr>
  </w:style>
  <w:style w:type="character" w:customStyle="1" w:styleId="84">
    <w:name w:val="正文文本首行缩进 字符1"/>
    <w:link w:val="49"/>
    <w:qFormat/>
    <w:uiPriority w:val="0"/>
    <w:rPr>
      <w:kern w:val="2"/>
      <w:sz w:val="21"/>
      <w:szCs w:val="24"/>
    </w:rPr>
  </w:style>
  <w:style w:type="character" w:customStyle="1" w:styleId="85">
    <w:name w:val="正文文本首行缩进 2 字符1"/>
    <w:link w:val="50"/>
    <w:qFormat/>
    <w:uiPriority w:val="0"/>
    <w:rPr>
      <w:kern w:val="2"/>
      <w:sz w:val="21"/>
      <w:szCs w:val="24"/>
    </w:rPr>
  </w:style>
  <w:style w:type="character" w:customStyle="1" w:styleId="86">
    <w:name w:val="标题 4 字符"/>
    <w:semiHidden/>
    <w:qFormat/>
    <w:uiPriority w:val="9"/>
    <w:rPr>
      <w:rFonts w:ascii="等线 Light" w:hAnsi="等线 Light" w:eastAsia="等线 Light" w:cs="Times New Roman"/>
      <w:b/>
      <w:bCs/>
      <w:kern w:val="2"/>
      <w:sz w:val="28"/>
      <w:szCs w:val="28"/>
    </w:rPr>
  </w:style>
  <w:style w:type="character" w:customStyle="1" w:styleId="87">
    <w:name w:val="HTML 预设格式 字符"/>
    <w:semiHidden/>
    <w:qFormat/>
    <w:uiPriority w:val="99"/>
    <w:rPr>
      <w:rFonts w:ascii="Courier New" w:hAnsi="Courier New" w:cs="Courier New"/>
      <w:kern w:val="2"/>
    </w:rPr>
  </w:style>
  <w:style w:type="character" w:customStyle="1" w:styleId="88">
    <w:name w:val="graytext1"/>
    <w:qFormat/>
    <w:uiPriority w:val="0"/>
    <w:rPr>
      <w:color w:val="666666"/>
    </w:rPr>
  </w:style>
  <w:style w:type="character" w:customStyle="1" w:styleId="89">
    <w:name w:val="标题 6 字符"/>
    <w:semiHidden/>
    <w:qFormat/>
    <w:uiPriority w:val="9"/>
    <w:rPr>
      <w:rFonts w:ascii="等线 Light" w:hAnsi="等线 Light" w:eastAsia="等线 Light" w:cs="Times New Roman"/>
      <w:b/>
      <w:bCs/>
      <w:kern w:val="2"/>
      <w:sz w:val="24"/>
      <w:szCs w:val="24"/>
    </w:rPr>
  </w:style>
  <w:style w:type="character" w:customStyle="1" w:styleId="90">
    <w:name w:val="white"/>
    <w:qFormat/>
    <w:uiPriority w:val="0"/>
  </w:style>
  <w:style w:type="character" w:customStyle="1" w:styleId="91">
    <w:name w:val="text11"/>
    <w:qFormat/>
    <w:uiPriority w:val="0"/>
    <w:rPr>
      <w:rFonts w:hint="default" w:ascii="Verdana" w:hAnsi="Verdana"/>
      <w:color w:val="4E4E4E"/>
      <w:sz w:val="18"/>
      <w:szCs w:val="18"/>
    </w:rPr>
  </w:style>
  <w:style w:type="character" w:customStyle="1" w:styleId="92">
    <w:name w:val="gray12"/>
    <w:qFormat/>
    <w:uiPriority w:val="0"/>
  </w:style>
  <w:style w:type="character" w:customStyle="1" w:styleId="93">
    <w:name w:val="font01"/>
    <w:qFormat/>
    <w:uiPriority w:val="0"/>
    <w:rPr>
      <w:rFonts w:hint="eastAsia" w:ascii="宋体" w:hAnsi="宋体" w:eastAsia="宋体"/>
      <w:color w:val="000000"/>
      <w:sz w:val="22"/>
      <w:szCs w:val="22"/>
      <w:u w:val="none"/>
    </w:rPr>
  </w:style>
  <w:style w:type="character" w:customStyle="1" w:styleId="94">
    <w:name w:val="mark8"/>
    <w:qFormat/>
    <w:uiPriority w:val="0"/>
    <w:rPr>
      <w:b/>
      <w:bCs/>
      <w:sz w:val="21"/>
      <w:szCs w:val="21"/>
    </w:rPr>
  </w:style>
  <w:style w:type="character" w:customStyle="1" w:styleId="95">
    <w:name w:val="纯文本 Char1"/>
    <w:qFormat/>
    <w:uiPriority w:val="0"/>
    <w:rPr>
      <w:rFonts w:ascii="宋体" w:hAnsi="Courier New" w:eastAsia="宋体" w:cs="Courier New"/>
      <w:kern w:val="2"/>
      <w:sz w:val="21"/>
      <w:szCs w:val="21"/>
      <w:lang w:val="en-US" w:eastAsia="zh-CN" w:bidi="ar-SA"/>
    </w:rPr>
  </w:style>
  <w:style w:type="character" w:customStyle="1" w:styleId="96">
    <w:name w:val="short_text1"/>
    <w:qFormat/>
    <w:uiPriority w:val="0"/>
    <w:rPr>
      <w:sz w:val="26"/>
    </w:rPr>
  </w:style>
  <w:style w:type="character" w:customStyle="1" w:styleId="97">
    <w:name w:val="1ji Char"/>
    <w:link w:val="98"/>
    <w:qFormat/>
    <w:uiPriority w:val="0"/>
    <w:rPr>
      <w:rFonts w:ascii="宋体" w:hAnsi="宋体" w:eastAsia="宋体"/>
      <w:b/>
      <w:bCs/>
      <w:kern w:val="44"/>
      <w:sz w:val="36"/>
      <w:szCs w:val="44"/>
      <w:lang w:val="en-US" w:eastAsia="zh-CN" w:bidi="ar-SA"/>
    </w:rPr>
  </w:style>
  <w:style w:type="paragraph" w:customStyle="1" w:styleId="98">
    <w:name w:val="1ji"/>
    <w:basedOn w:val="2"/>
    <w:link w:val="97"/>
    <w:qFormat/>
    <w:uiPriority w:val="0"/>
    <w:pPr>
      <w:keepLines w:val="0"/>
      <w:widowControl/>
      <w:spacing w:before="0" w:after="0" w:line="240" w:lineRule="auto"/>
      <w:jc w:val="center"/>
    </w:pPr>
    <w:rPr>
      <w:rFonts w:ascii="宋体" w:hAnsi="宋体"/>
      <w:sz w:val="36"/>
    </w:rPr>
  </w:style>
  <w:style w:type="character" w:customStyle="1" w:styleId="99">
    <w:name w:val="标题 7 字符"/>
    <w:semiHidden/>
    <w:qFormat/>
    <w:uiPriority w:val="9"/>
    <w:rPr>
      <w:b/>
      <w:bCs/>
      <w:kern w:val="2"/>
      <w:sz w:val="24"/>
      <w:szCs w:val="24"/>
    </w:rPr>
  </w:style>
  <w:style w:type="character" w:customStyle="1" w:styleId="100">
    <w:name w:val="批注主题 字符"/>
    <w:qFormat/>
    <w:uiPriority w:val="0"/>
    <w:rPr>
      <w:b/>
      <w:bCs/>
      <w:kern w:val="2"/>
      <w:sz w:val="21"/>
      <w:szCs w:val="24"/>
    </w:rPr>
  </w:style>
  <w:style w:type="character" w:customStyle="1" w:styleId="101">
    <w:name w:val="正文文本首行缩进 字符"/>
    <w:semiHidden/>
    <w:qFormat/>
    <w:uiPriority w:val="99"/>
  </w:style>
  <w:style w:type="character" w:customStyle="1" w:styleId="102">
    <w:name w:val="f151"/>
    <w:qFormat/>
    <w:uiPriority w:val="0"/>
    <w:rPr>
      <w:sz w:val="23"/>
      <w:szCs w:val="23"/>
    </w:rPr>
  </w:style>
  <w:style w:type="character" w:customStyle="1" w:styleId="103">
    <w:name w:val="标题 5 字符"/>
    <w:semiHidden/>
    <w:qFormat/>
    <w:uiPriority w:val="9"/>
    <w:rPr>
      <w:b/>
      <w:bCs/>
      <w:kern w:val="2"/>
      <w:sz w:val="28"/>
      <w:szCs w:val="28"/>
    </w:rPr>
  </w:style>
  <w:style w:type="character" w:customStyle="1" w:styleId="104">
    <w:name w:val="content2"/>
    <w:qFormat/>
    <w:uiPriority w:val="0"/>
  </w:style>
  <w:style w:type="character" w:customStyle="1" w:styleId="105">
    <w:name w:val="062"/>
    <w:qFormat/>
    <w:uiPriority w:val="0"/>
    <w:rPr>
      <w:rFonts w:ascii="宋体" w:hAnsi="宋体"/>
      <w:b/>
      <w:bCs/>
      <w:sz w:val="32"/>
    </w:rPr>
  </w:style>
  <w:style w:type="character" w:customStyle="1" w:styleId="106">
    <w:name w:val="正文文本缩进 字符"/>
    <w:semiHidden/>
    <w:qFormat/>
    <w:uiPriority w:val="99"/>
    <w:rPr>
      <w:kern w:val="2"/>
      <w:sz w:val="21"/>
      <w:szCs w:val="24"/>
    </w:rPr>
  </w:style>
  <w:style w:type="character" w:customStyle="1" w:styleId="107">
    <w:name w:val="small"/>
    <w:qFormat/>
    <w:uiPriority w:val="0"/>
  </w:style>
  <w:style w:type="character" w:customStyle="1" w:styleId="108">
    <w:name w:val="页眉 字符"/>
    <w:semiHidden/>
    <w:qFormat/>
    <w:uiPriority w:val="99"/>
    <w:rPr>
      <w:kern w:val="2"/>
      <w:sz w:val="18"/>
      <w:szCs w:val="18"/>
    </w:rPr>
  </w:style>
  <w:style w:type="character" w:customStyle="1" w:styleId="109">
    <w:name w:val="标题 字符"/>
    <w:qFormat/>
    <w:uiPriority w:val="10"/>
    <w:rPr>
      <w:rFonts w:ascii="等线 Light" w:hAnsi="等线 Light" w:eastAsia="等线 Light" w:cs="Times New Roman"/>
      <w:b/>
      <w:bCs/>
      <w:kern w:val="2"/>
      <w:sz w:val="32"/>
      <w:szCs w:val="32"/>
    </w:rPr>
  </w:style>
  <w:style w:type="character" w:customStyle="1" w:styleId="110">
    <w:name w:val="批注文字 字符"/>
    <w:qFormat/>
    <w:uiPriority w:val="0"/>
    <w:rPr>
      <w:kern w:val="2"/>
      <w:sz w:val="21"/>
      <w:szCs w:val="24"/>
    </w:rPr>
  </w:style>
  <w:style w:type="character" w:customStyle="1" w:styleId="111">
    <w:name w:val="标题 2 字符"/>
    <w:semiHidden/>
    <w:qFormat/>
    <w:uiPriority w:val="9"/>
    <w:rPr>
      <w:rFonts w:ascii="等线 Light" w:hAnsi="等线 Light" w:eastAsia="等线 Light" w:cs="Times New Roman"/>
      <w:b/>
      <w:bCs/>
      <w:kern w:val="2"/>
      <w:sz w:val="32"/>
      <w:szCs w:val="32"/>
    </w:rPr>
  </w:style>
  <w:style w:type="character" w:customStyle="1" w:styleId="112">
    <w:name w:val="文档结构图 字符"/>
    <w:semiHidden/>
    <w:qFormat/>
    <w:uiPriority w:val="99"/>
    <w:rPr>
      <w:rFonts w:ascii="Microsoft YaHei UI" w:eastAsia="Microsoft YaHei UI"/>
      <w:kern w:val="2"/>
      <w:sz w:val="18"/>
      <w:szCs w:val="18"/>
    </w:rPr>
  </w:style>
  <w:style w:type="character" w:customStyle="1" w:styleId="113">
    <w:name w:val="z-窗体顶端 字符1"/>
    <w:link w:val="114"/>
    <w:qFormat/>
    <w:uiPriority w:val="0"/>
    <w:rPr>
      <w:rFonts w:ascii="Arial"/>
      <w:vanish/>
      <w:kern w:val="2"/>
      <w:sz w:val="16"/>
      <w:szCs w:val="24"/>
    </w:rPr>
  </w:style>
  <w:style w:type="paragraph" w:customStyle="1" w:styleId="114">
    <w:name w:val="z-窗体顶端1"/>
    <w:basedOn w:val="1"/>
    <w:next w:val="1"/>
    <w:link w:val="113"/>
    <w:qFormat/>
    <w:uiPriority w:val="0"/>
    <w:pPr>
      <w:pBdr>
        <w:bottom w:val="single" w:color="auto" w:sz="6" w:space="1"/>
      </w:pBdr>
      <w:jc w:val="center"/>
    </w:pPr>
    <w:rPr>
      <w:rFonts w:ascii="Arial"/>
      <w:vanish/>
      <w:sz w:val="16"/>
    </w:rPr>
  </w:style>
  <w:style w:type="character" w:customStyle="1" w:styleId="115">
    <w:name w:val="highlight"/>
    <w:qFormat/>
    <w:uiPriority w:val="0"/>
  </w:style>
  <w:style w:type="character" w:customStyle="1" w:styleId="116">
    <w:name w:val="1051"/>
    <w:qFormat/>
    <w:uiPriority w:val="0"/>
    <w:rPr>
      <w:sz w:val="21"/>
      <w:szCs w:val="21"/>
    </w:rPr>
  </w:style>
  <w:style w:type="character" w:customStyle="1" w:styleId="117">
    <w:name w:val="批注框文本 字符"/>
    <w:semiHidden/>
    <w:qFormat/>
    <w:uiPriority w:val="99"/>
    <w:rPr>
      <w:kern w:val="2"/>
      <w:sz w:val="18"/>
      <w:szCs w:val="18"/>
    </w:rPr>
  </w:style>
  <w:style w:type="character" w:customStyle="1" w:styleId="118">
    <w:name w:val="style21"/>
    <w:qFormat/>
    <w:uiPriority w:val="0"/>
    <w:rPr>
      <w:sz w:val="17"/>
      <w:szCs w:val="17"/>
    </w:rPr>
  </w:style>
  <w:style w:type="character" w:customStyle="1" w:styleId="119">
    <w:name w:val="正文文本 3 字符"/>
    <w:semiHidden/>
    <w:qFormat/>
    <w:uiPriority w:val="99"/>
    <w:rPr>
      <w:kern w:val="2"/>
      <w:sz w:val="16"/>
      <w:szCs w:val="16"/>
    </w:rPr>
  </w:style>
  <w:style w:type="character" w:customStyle="1" w:styleId="120">
    <w:name w:val="unnamed3"/>
    <w:qFormat/>
    <w:uiPriority w:val="0"/>
  </w:style>
  <w:style w:type="character" w:customStyle="1" w:styleId="121">
    <w:name w:val="fd"/>
    <w:qFormat/>
    <w:uiPriority w:val="0"/>
  </w:style>
  <w:style w:type="character" w:customStyle="1" w:styleId="122">
    <w:name w:val="标题 9 字符"/>
    <w:semiHidden/>
    <w:qFormat/>
    <w:uiPriority w:val="9"/>
    <w:rPr>
      <w:rFonts w:ascii="等线 Light" w:hAnsi="等线 Light" w:eastAsia="等线 Light" w:cs="Times New Roman"/>
      <w:kern w:val="2"/>
      <w:sz w:val="21"/>
      <w:szCs w:val="21"/>
    </w:rPr>
  </w:style>
  <w:style w:type="character" w:customStyle="1" w:styleId="123">
    <w:name w:val="正文文本缩进 2 字符"/>
    <w:semiHidden/>
    <w:qFormat/>
    <w:uiPriority w:val="99"/>
    <w:rPr>
      <w:kern w:val="2"/>
      <w:sz w:val="21"/>
      <w:szCs w:val="24"/>
    </w:rPr>
  </w:style>
  <w:style w:type="character" w:customStyle="1" w:styleId="124">
    <w:name w:val="z-窗体顶端 字符"/>
    <w:semiHidden/>
    <w:qFormat/>
    <w:uiPriority w:val="99"/>
    <w:rPr>
      <w:rFonts w:ascii="Arial" w:hAnsi="Arial" w:cs="Arial"/>
      <w:vanish/>
      <w:kern w:val="2"/>
      <w:sz w:val="16"/>
      <w:szCs w:val="16"/>
    </w:rPr>
  </w:style>
  <w:style w:type="character" w:customStyle="1" w:styleId="125">
    <w:name w:val="case31"/>
    <w:qFormat/>
    <w:uiPriority w:val="0"/>
    <w:rPr>
      <w:rFonts w:hint="default"/>
      <w:sz w:val="21"/>
      <w:szCs w:val="21"/>
    </w:rPr>
  </w:style>
  <w:style w:type="character" w:customStyle="1" w:styleId="126">
    <w:name w:val="标题3 Char"/>
    <w:link w:val="127"/>
    <w:qFormat/>
    <w:uiPriority w:val="0"/>
    <w:rPr>
      <w:rFonts w:ascii="宋体" w:hAnsi="宋体"/>
      <w:b/>
      <w:bCs/>
      <w:kern w:val="44"/>
      <w:sz w:val="24"/>
      <w:szCs w:val="24"/>
    </w:rPr>
  </w:style>
  <w:style w:type="paragraph" w:customStyle="1" w:styleId="127">
    <w:name w:val="标题3"/>
    <w:basedOn w:val="2"/>
    <w:link w:val="126"/>
    <w:qFormat/>
    <w:uiPriority w:val="0"/>
    <w:pPr>
      <w:spacing w:before="0" w:beforeLines="50" w:after="0" w:afterLines="50" w:line="400" w:lineRule="exact"/>
    </w:pPr>
    <w:rPr>
      <w:rFonts w:ascii="宋体" w:hAnsi="宋体"/>
      <w:sz w:val="24"/>
      <w:szCs w:val="24"/>
    </w:rPr>
  </w:style>
  <w:style w:type="character" w:customStyle="1" w:styleId="128">
    <w:name w:val="标题 3 字符"/>
    <w:semiHidden/>
    <w:qFormat/>
    <w:uiPriority w:val="9"/>
    <w:rPr>
      <w:b/>
      <w:bCs/>
      <w:kern w:val="2"/>
      <w:sz w:val="32"/>
      <w:szCs w:val="32"/>
    </w:rPr>
  </w:style>
  <w:style w:type="character" w:customStyle="1" w:styleId="129">
    <w:name w:val="正文文本 2 字符"/>
    <w:semiHidden/>
    <w:qFormat/>
    <w:uiPriority w:val="99"/>
    <w:rPr>
      <w:kern w:val="2"/>
      <w:sz w:val="21"/>
      <w:szCs w:val="24"/>
    </w:rPr>
  </w:style>
  <w:style w:type="character" w:customStyle="1" w:styleId="130">
    <w:name w:val="标题 1 字符"/>
    <w:qFormat/>
    <w:uiPriority w:val="9"/>
    <w:rPr>
      <w:b/>
      <w:bCs/>
      <w:kern w:val="44"/>
      <w:sz w:val="44"/>
      <w:szCs w:val="44"/>
    </w:rPr>
  </w:style>
  <w:style w:type="character" w:customStyle="1" w:styleId="131">
    <w:name w:val="页脚 字符"/>
    <w:qFormat/>
    <w:uiPriority w:val="99"/>
    <w:rPr>
      <w:kern w:val="2"/>
      <w:sz w:val="18"/>
      <w:szCs w:val="18"/>
    </w:rPr>
  </w:style>
  <w:style w:type="character" w:customStyle="1" w:styleId="132">
    <w:name w:val="正文文本首行缩进 2 字符"/>
    <w:semiHidden/>
    <w:qFormat/>
    <w:uiPriority w:val="99"/>
  </w:style>
  <w:style w:type="character" w:customStyle="1" w:styleId="133">
    <w:name w:val="apple-converted-space"/>
    <w:qFormat/>
    <w:uiPriority w:val="0"/>
  </w:style>
  <w:style w:type="character" w:customStyle="1" w:styleId="134">
    <w:name w:val="日期 字符"/>
    <w:semiHidden/>
    <w:qFormat/>
    <w:uiPriority w:val="99"/>
    <w:rPr>
      <w:kern w:val="2"/>
      <w:sz w:val="21"/>
      <w:szCs w:val="24"/>
    </w:rPr>
  </w:style>
  <w:style w:type="character" w:customStyle="1" w:styleId="135">
    <w:name w:val="纯文本 字符"/>
    <w:qFormat/>
    <w:uiPriority w:val="99"/>
    <w:rPr>
      <w:rFonts w:ascii="等线" w:hAnsi="Courier New" w:eastAsia="等线" w:cs="Courier New"/>
      <w:kern w:val="2"/>
      <w:sz w:val="21"/>
      <w:szCs w:val="24"/>
    </w:rPr>
  </w:style>
  <w:style w:type="character" w:customStyle="1" w:styleId="136">
    <w:name w:val="style11"/>
    <w:qFormat/>
    <w:uiPriority w:val="0"/>
    <w:rPr>
      <w:rFonts w:hint="default" w:ascii="Arial" w:hAnsi="Arial" w:cs="Arial"/>
    </w:rPr>
  </w:style>
  <w:style w:type="character" w:customStyle="1" w:styleId="137">
    <w:name w:val="标题 8 字符"/>
    <w:semiHidden/>
    <w:qFormat/>
    <w:uiPriority w:val="9"/>
    <w:rPr>
      <w:rFonts w:ascii="等线 Light" w:hAnsi="等线 Light" w:eastAsia="等线 Light" w:cs="Times New Roman"/>
      <w:kern w:val="2"/>
      <w:sz w:val="24"/>
      <w:szCs w:val="24"/>
    </w:rPr>
  </w:style>
  <w:style w:type="character" w:customStyle="1" w:styleId="138">
    <w:name w:val="正文文本缩进 3 字符"/>
    <w:semiHidden/>
    <w:qFormat/>
    <w:uiPriority w:val="99"/>
    <w:rPr>
      <w:kern w:val="2"/>
      <w:sz w:val="16"/>
      <w:szCs w:val="16"/>
    </w:rPr>
  </w:style>
  <w:style w:type="character" w:customStyle="1" w:styleId="139">
    <w:name w:val="正文文本 字符"/>
    <w:semiHidden/>
    <w:qFormat/>
    <w:uiPriority w:val="99"/>
    <w:rPr>
      <w:kern w:val="2"/>
      <w:sz w:val="21"/>
      <w:szCs w:val="24"/>
    </w:rPr>
  </w:style>
  <w:style w:type="paragraph" w:customStyle="1" w:styleId="140">
    <w:name w:val="Char Char Char Char Char Char Char"/>
    <w:basedOn w:val="1"/>
    <w:qFormat/>
    <w:uiPriority w:val="0"/>
  </w:style>
  <w:style w:type="paragraph" w:customStyle="1" w:styleId="14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3">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5">
    <w:name w:val="Char Char Char"/>
    <w:basedOn w:val="16"/>
    <w:qFormat/>
    <w:uiPriority w:val="0"/>
    <w:pPr>
      <w:adjustRightInd/>
      <w:spacing w:line="240" w:lineRule="auto"/>
      <w:textAlignment w:val="auto"/>
    </w:pPr>
    <w:rPr>
      <w:rFonts w:ascii="Tahoma" w:hAnsi="Tahoma"/>
      <w:kern w:val="2"/>
      <w:sz w:val="24"/>
      <w:szCs w:val="24"/>
    </w:rPr>
  </w:style>
  <w:style w:type="paragraph" w:customStyle="1" w:styleId="14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7">
    <w:name w:val="_Style 109"/>
    <w:basedOn w:val="1"/>
    <w:next w:val="148"/>
    <w:qFormat/>
    <w:uiPriority w:val="34"/>
    <w:pPr>
      <w:ind w:firstLine="420" w:firstLineChars="200"/>
    </w:pPr>
    <w:rPr>
      <w:rFonts w:ascii="Calibri" w:hAnsi="Calibri"/>
      <w:szCs w:val="22"/>
    </w:rPr>
  </w:style>
  <w:style w:type="paragraph" w:styleId="148">
    <w:name w:val="List Paragraph"/>
    <w:basedOn w:val="1"/>
    <w:qFormat/>
    <w:uiPriority w:val="99"/>
    <w:pPr>
      <w:ind w:firstLine="420" w:firstLineChars="200"/>
    </w:pPr>
    <w:rPr>
      <w:rFonts w:ascii="Calibri" w:hAnsi="Calibri"/>
      <w:szCs w:val="22"/>
    </w:rPr>
  </w:style>
  <w:style w:type="paragraph" w:customStyle="1" w:styleId="14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1">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3">
    <w:name w:val="Char Char Char Char Char Char Char1"/>
    <w:basedOn w:val="1"/>
    <w:qFormat/>
    <w:uiPriority w:val="0"/>
  </w:style>
  <w:style w:type="paragraph" w:customStyle="1" w:styleId="15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5">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6">
    <w:name w:val="tgt1"/>
    <w:basedOn w:val="1"/>
    <w:qFormat/>
    <w:uiPriority w:val="0"/>
    <w:pPr>
      <w:widowControl/>
      <w:spacing w:after="150"/>
      <w:jc w:val="left"/>
    </w:pPr>
    <w:rPr>
      <w:rFonts w:ascii="宋体" w:hAnsi="宋体" w:cs="宋体"/>
      <w:kern w:val="0"/>
      <w:sz w:val="24"/>
    </w:rPr>
  </w:style>
  <w:style w:type="paragraph" w:customStyle="1" w:styleId="157">
    <w:name w:val="444"/>
    <w:basedOn w:val="1"/>
    <w:qFormat/>
    <w:uiPriority w:val="0"/>
    <w:pPr>
      <w:adjustRightInd w:val="0"/>
      <w:spacing w:line="312" w:lineRule="atLeast"/>
      <w:jc w:val="center"/>
      <w:textAlignment w:val="baseline"/>
    </w:pPr>
    <w:rPr>
      <w:b/>
      <w:kern w:val="0"/>
      <w:sz w:val="36"/>
      <w:szCs w:val="36"/>
    </w:rPr>
  </w:style>
  <w:style w:type="paragraph" w:customStyle="1" w:styleId="158">
    <w:name w:val="表格"/>
    <w:basedOn w:val="1"/>
    <w:qFormat/>
    <w:uiPriority w:val="0"/>
    <w:pPr>
      <w:spacing w:line="400" w:lineRule="exact"/>
    </w:pPr>
    <w:rPr>
      <w:sz w:val="24"/>
    </w:rPr>
  </w:style>
  <w:style w:type="paragraph" w:customStyle="1" w:styleId="159">
    <w:name w:val="F2"/>
    <w:basedOn w:val="1"/>
    <w:qFormat/>
    <w:uiPriority w:val="0"/>
    <w:pPr>
      <w:autoSpaceDE w:val="0"/>
      <w:autoSpaceDN w:val="0"/>
      <w:adjustRightInd w:val="0"/>
      <w:ind w:firstLine="601"/>
      <w:textAlignment w:val="baseline"/>
    </w:pPr>
    <w:rPr>
      <w:kern w:val="0"/>
      <w:sz w:val="24"/>
      <w:szCs w:val="20"/>
    </w:rPr>
  </w:style>
  <w:style w:type="paragraph" w:customStyle="1" w:styleId="160">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1">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6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6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4">
    <w:name w:val="次小点说明 Char"/>
    <w:basedOn w:val="7"/>
    <w:qFormat/>
    <w:uiPriority w:val="0"/>
    <w:pPr>
      <w:ind w:firstLine="0"/>
    </w:pPr>
    <w:rPr>
      <w:sz w:val="24"/>
      <w:szCs w:val="24"/>
    </w:rPr>
  </w:style>
  <w:style w:type="paragraph" w:customStyle="1" w:styleId="16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7">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6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0">
    <w:name w:val="样式1"/>
    <w:basedOn w:val="1"/>
    <w:qFormat/>
    <w:uiPriority w:val="0"/>
    <w:pPr>
      <w:spacing w:before="120" w:after="120" w:line="300" w:lineRule="auto"/>
    </w:pPr>
    <w:rPr>
      <w:rFonts w:ascii="宋体" w:hAnsi="宋体"/>
      <w:b/>
      <w:sz w:val="24"/>
      <w:szCs w:val="20"/>
    </w:rPr>
  </w:style>
  <w:style w:type="paragraph" w:customStyle="1" w:styleId="171">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72">
    <w:name w:val="默认段落字体 Para Char"/>
    <w:basedOn w:val="1"/>
    <w:qFormat/>
    <w:uiPriority w:val="0"/>
    <w:pPr>
      <w:adjustRightInd w:val="0"/>
      <w:spacing w:line="360" w:lineRule="auto"/>
    </w:pPr>
    <w:rPr>
      <w:kern w:val="0"/>
      <w:sz w:val="24"/>
      <w:szCs w:val="20"/>
    </w:rPr>
  </w:style>
  <w:style w:type="paragraph" w:customStyle="1" w:styleId="17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76">
    <w:name w:val="Char4"/>
    <w:basedOn w:val="1"/>
    <w:qFormat/>
    <w:uiPriority w:val="0"/>
    <w:pPr>
      <w:tabs>
        <w:tab w:val="left" w:pos="360"/>
      </w:tabs>
      <w:ind w:left="252" w:hanging="252" w:hangingChars="140"/>
    </w:pPr>
    <w:rPr>
      <w:rFonts w:ascii="宋体"/>
      <w:sz w:val="18"/>
      <w:szCs w:val="18"/>
    </w:rPr>
  </w:style>
  <w:style w:type="paragraph" w:customStyle="1" w:styleId="17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1">
    <w:name w:val="正文首行缩进两字符"/>
    <w:basedOn w:val="1"/>
    <w:qFormat/>
    <w:uiPriority w:val="0"/>
    <w:pPr>
      <w:spacing w:line="360" w:lineRule="auto"/>
      <w:ind w:firstLine="200" w:firstLineChars="200"/>
    </w:pPr>
  </w:style>
  <w:style w:type="paragraph" w:customStyle="1" w:styleId="182">
    <w:name w:val="正文段"/>
    <w:basedOn w:val="1"/>
    <w:qFormat/>
    <w:uiPriority w:val="0"/>
    <w:pPr>
      <w:widowControl/>
      <w:snapToGrid w:val="0"/>
      <w:spacing w:after="156" w:afterLines="50"/>
      <w:ind w:firstLine="200" w:firstLineChars="200"/>
    </w:pPr>
    <w:rPr>
      <w:kern w:val="0"/>
      <w:sz w:val="24"/>
      <w:szCs w:val="20"/>
    </w:rPr>
  </w:style>
  <w:style w:type="paragraph" w:customStyle="1" w:styleId="183">
    <w:name w:val="默认段落字体 Para Char Char Char Char Char Char Char Char Char1 Char Char Char Char"/>
    <w:basedOn w:val="1"/>
    <w:qFormat/>
    <w:uiPriority w:val="0"/>
    <w:rPr>
      <w:rFonts w:ascii="Tahoma" w:hAnsi="Tahoma"/>
      <w:sz w:val="24"/>
      <w:szCs w:val="20"/>
    </w:rPr>
  </w:style>
  <w:style w:type="paragraph" w:customStyle="1" w:styleId="18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5">
    <w:name w:val="1"/>
    <w:basedOn w:val="1"/>
    <w:next w:val="26"/>
    <w:qFormat/>
    <w:uiPriority w:val="0"/>
    <w:rPr>
      <w:rFonts w:ascii="宋体" w:hAnsi="Courier New"/>
      <w:szCs w:val="20"/>
    </w:rPr>
  </w:style>
  <w:style w:type="paragraph" w:customStyle="1" w:styleId="186">
    <w:name w:val="Char1"/>
    <w:basedOn w:val="1"/>
    <w:qFormat/>
    <w:uiPriority w:val="0"/>
    <w:rPr>
      <w:szCs w:val="21"/>
    </w:rPr>
  </w:style>
  <w:style w:type="paragraph" w:customStyle="1" w:styleId="187">
    <w:name w:val="五号正文（标准）"/>
    <w:basedOn w:val="1"/>
    <w:qFormat/>
    <w:uiPriority w:val="0"/>
    <w:pPr>
      <w:spacing w:line="360" w:lineRule="auto"/>
      <w:ind w:right="55" w:firstLine="560" w:firstLineChars="200"/>
    </w:pPr>
    <w:rPr>
      <w:rFonts w:eastAsia="仿宋_GB2312"/>
      <w:sz w:val="28"/>
      <w:szCs w:val="20"/>
    </w:rPr>
  </w:style>
  <w:style w:type="paragraph" w:customStyle="1" w:styleId="18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9">
    <w:name w:val="Char Char Char2"/>
    <w:basedOn w:val="1"/>
    <w:qFormat/>
    <w:uiPriority w:val="0"/>
    <w:rPr>
      <w:rFonts w:ascii="Tahoma" w:hAnsi="Tahoma"/>
      <w:sz w:val="24"/>
      <w:szCs w:val="20"/>
    </w:rPr>
  </w:style>
  <w:style w:type="paragraph" w:customStyle="1" w:styleId="19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1">
    <w:name w:val="List Paragraph1"/>
    <w:basedOn w:val="1"/>
    <w:qFormat/>
    <w:uiPriority w:val="0"/>
    <w:pPr>
      <w:ind w:firstLine="420" w:firstLineChars="200"/>
    </w:pPr>
    <w:rPr>
      <w:rFonts w:ascii="Calibri" w:hAnsi="Calibri"/>
      <w:szCs w:val="22"/>
    </w:rPr>
  </w:style>
  <w:style w:type="paragraph" w:customStyle="1" w:styleId="192">
    <w:name w:val="样式 首行缩进:  2 字符"/>
    <w:basedOn w:val="1"/>
    <w:qFormat/>
    <w:uiPriority w:val="0"/>
    <w:pPr>
      <w:spacing w:line="400" w:lineRule="exact"/>
      <w:ind w:firstLine="200" w:firstLineChars="200"/>
    </w:pPr>
    <w:rPr>
      <w:rFonts w:cs="宋体"/>
      <w:sz w:val="24"/>
    </w:rPr>
  </w:style>
  <w:style w:type="paragraph" w:customStyle="1" w:styleId="19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5">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96">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97">
    <w:name w:val="未处理的提及1"/>
    <w:unhideWhenUsed/>
    <w:qFormat/>
    <w:uiPriority w:val="99"/>
    <w:rPr>
      <w:color w:val="605E5C"/>
      <w:shd w:val="clear" w:color="auto" w:fill="E1DFDD"/>
    </w:rPr>
  </w:style>
  <w:style w:type="character" w:customStyle="1" w:styleId="198">
    <w:name w:val="批注文字 Char"/>
    <w:qFormat/>
    <w:uiPriority w:val="0"/>
    <w:rPr>
      <w:kern w:val="2"/>
      <w:sz w:val="21"/>
      <w:szCs w:val="24"/>
    </w:rPr>
  </w:style>
  <w:style w:type="character" w:styleId="199">
    <w:name w:val="Placeholder Text"/>
    <w:unhideWhenUsed/>
    <w:qFormat/>
    <w:uiPriority w:val="99"/>
    <w:rPr>
      <w:color w:val="808080"/>
    </w:rPr>
  </w:style>
  <w:style w:type="paragraph" w:customStyle="1" w:styleId="200">
    <w:name w:val="正文-2字符首行缩进"/>
    <w:basedOn w:val="1"/>
    <w:link w:val="201"/>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201">
    <w:name w:val="正文-2字符首行缩进 Char"/>
    <w:link w:val="200"/>
    <w:qFormat/>
    <w:uiPriority w:val="0"/>
    <w:rPr>
      <w:rFonts w:ascii="仿宋_GB2312" w:hAnsi="Calibri" w:eastAsia="仿宋_GB2312"/>
      <w:sz w:val="28"/>
      <w:szCs w:val="22"/>
    </w:rPr>
  </w:style>
  <w:style w:type="paragraph" w:customStyle="1" w:styleId="202">
    <w:name w:val="列出段落1"/>
    <w:basedOn w:val="1"/>
    <w:qFormat/>
    <w:uiPriority w:val="99"/>
    <w:pPr>
      <w:ind w:firstLine="420" w:firstLineChars="200"/>
    </w:pPr>
    <w:rPr>
      <w:rFonts w:ascii="等线" w:hAnsi="等线" w:eastAsia="等线" w:cs="Times New Roman"/>
    </w:rPr>
  </w:style>
  <w:style w:type="character" w:customStyle="1" w:styleId="203">
    <w:name w:val="未处理的提及2"/>
    <w:unhideWhenUsed/>
    <w:qFormat/>
    <w:uiPriority w:val="99"/>
    <w:rPr>
      <w:color w:val="605E5C"/>
      <w:shd w:val="clear" w:color="auto" w:fill="E1DFDD"/>
    </w:rPr>
  </w:style>
  <w:style w:type="character" w:customStyle="1" w:styleId="204">
    <w:name w:val="标题 2 Char"/>
    <w:qFormat/>
    <w:uiPriority w:val="0"/>
    <w:rPr>
      <w:rFonts w:ascii="Arial" w:hAnsi="Arial" w:eastAsia="黑体"/>
      <w:b/>
      <w:bCs/>
      <w:kern w:val="2"/>
      <w:sz w:val="32"/>
      <w:szCs w:val="32"/>
    </w:rPr>
  </w:style>
  <w:style w:type="character" w:customStyle="1" w:styleId="205">
    <w:name w:val="15"/>
    <w:qFormat/>
    <w:uiPriority w:val="0"/>
    <w:rPr>
      <w:rFonts w:hint="eastAsia" w:ascii="宋体" w:hAnsi="宋体" w:eastAsia="宋体"/>
      <w:color w:val="000000"/>
      <w:spacing w:val="0"/>
      <w:sz w:val="22"/>
      <w:szCs w:val="22"/>
    </w:rPr>
  </w:style>
  <w:style w:type="character" w:customStyle="1" w:styleId="206">
    <w:name w:val="批注文字 字符2"/>
    <w:qFormat/>
    <w:uiPriority w:val="0"/>
    <w:rPr>
      <w:kern w:val="2"/>
      <w:sz w:val="21"/>
      <w:szCs w:val="24"/>
    </w:rPr>
  </w:style>
  <w:style w:type="paragraph" w:customStyle="1" w:styleId="20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08">
    <w:name w:val="Unresolved Mention"/>
    <w:unhideWhenUsed/>
    <w:qFormat/>
    <w:uiPriority w:val="99"/>
    <w:rPr>
      <w:color w:val="605E5C"/>
      <w:shd w:val="clear" w:color="auto" w:fill="E1DFDD"/>
    </w:rPr>
  </w:style>
  <w:style w:type="paragraph" w:customStyle="1" w:styleId="20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1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12">
    <w:name w:val="Table Text"/>
    <w:basedOn w:val="1"/>
    <w:semiHidden/>
    <w:qFormat/>
    <w:uiPriority w:val="0"/>
    <w:rPr>
      <w:rFonts w:ascii="宋体" w:hAnsi="宋体" w:eastAsia="宋体" w:cs="宋体"/>
      <w:sz w:val="18"/>
      <w:szCs w:val="18"/>
      <w:lang w:val="en-US" w:eastAsia="en-US" w:bidi="ar-SA"/>
    </w:rPr>
  </w:style>
  <w:style w:type="table" w:customStyle="1" w:styleId="2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emf"/><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98</Pages>
  <Words>11146</Words>
  <Characters>13116</Characters>
  <Lines>668</Lines>
  <Paragraphs>188</Paragraphs>
  <TotalTime>10</TotalTime>
  <ScaleCrop>false</ScaleCrop>
  <LinksUpToDate>false</LinksUpToDate>
  <CharactersWithSpaces>13494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2023-12-25T01:44:00Z</dcterms:created>
  <dc:creator>微软用户</dc:creator>
  <cp:lastModifiedBy>黄</cp:lastModifiedBy>
  <cp:lastPrinted>2016-03-22T07:52:00Z</cp:lastPrinted>
  <dcterms:modified xsi:type="dcterms:W3CDTF">2026-04-28T05:55:07Z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F59F8757A5AD4F08810861559757019A_13</vt:lpwstr>
  </property>
  <property fmtid="{D5CDD505-2E9C-101B-9397-08002B2CF9AE}" pid="14" name="KSOTemplateDocerSaveRecord">
    <vt:lpwstr>eyJoZGlkIjoiNDE5MjNjZmZmYTcwYTFmYjEyNTA2M2NiMDQ2ZmZjOWQiLCJ1c2VySWQiOiI1NDY4OTM2MTgifQ==</vt:lpwstr>
  </property>
</Properties>
</file>