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CB820C">
      <w:pPr>
        <w:tabs>
          <w:tab w:val="left" w:pos="1710"/>
        </w:tabs>
      </w:pPr>
      <w:bookmarkStart w:id="0" w:name="_Toc183682338"/>
      <w:bookmarkStart w:id="1" w:name="_Toc217446030"/>
      <w:r>
        <w:rPr>
          <w:rFonts w:hint="eastAsia"/>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662545" cy="10781030"/>
            <wp:effectExtent l="0" t="0" r="14605"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5"/>
                    <a:stretch>
                      <a:fillRect/>
                    </a:stretch>
                  </pic:blipFill>
                  <pic:spPr>
                    <a:xfrm>
                      <a:off x="0" y="0"/>
                      <a:ext cx="7662545" cy="10781030"/>
                    </a:xfrm>
                    <a:prstGeom prst="rect">
                      <a:avLst/>
                    </a:prstGeom>
                  </pic:spPr>
                </pic:pic>
              </a:graphicData>
            </a:graphic>
          </wp:anchor>
        </w:drawing>
      </w:r>
      <w:r>
        <w:rPr>
          <w:rFonts w:hint="eastAsia"/>
        </w:rPr>
        <w:t xml:space="preserve"> </w:t>
      </w:r>
    </w:p>
    <w:p w14:paraId="1737EDF2">
      <w:pPr>
        <w:tabs>
          <w:tab w:val="left" w:pos="1710"/>
        </w:tabs>
      </w:pPr>
    </w:p>
    <w:p w14:paraId="098E7AC2">
      <w:pPr>
        <w:tabs>
          <w:tab w:val="left" w:pos="1710"/>
        </w:tabs>
      </w:pPr>
    </w:p>
    <w:p w14:paraId="45168394">
      <w:pPr>
        <w:tabs>
          <w:tab w:val="left" w:pos="1710"/>
        </w:tabs>
      </w:pPr>
    </w:p>
    <w:p w14:paraId="6888E7CB">
      <w:pPr>
        <w:tabs>
          <w:tab w:val="left" w:pos="1710"/>
        </w:tabs>
      </w:pPr>
    </w:p>
    <w:p w14:paraId="2E216775">
      <w:pPr>
        <w:tabs>
          <w:tab w:val="left" w:pos="1710"/>
        </w:tabs>
      </w:pPr>
      <w:r>
        <w:rPr>
          <w:rFonts w:hint="eastAsia"/>
        </w:rPr>
        <w:drawing>
          <wp:anchor distT="0" distB="0" distL="114300" distR="114300" simplePos="0" relativeHeight="251660288"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6"/>
                    <a:stretch>
                      <a:fillRect/>
                    </a:stretch>
                  </pic:blipFill>
                  <pic:spPr>
                    <a:xfrm>
                      <a:off x="0" y="0"/>
                      <a:ext cx="4654550" cy="584200"/>
                    </a:xfrm>
                    <a:prstGeom prst="rect">
                      <a:avLst/>
                    </a:prstGeom>
                  </pic:spPr>
                </pic:pic>
              </a:graphicData>
            </a:graphic>
          </wp:anchor>
        </w:drawing>
      </w:r>
    </w:p>
    <w:p w14:paraId="3B704CC6">
      <w:pPr>
        <w:tabs>
          <w:tab w:val="left" w:pos="1710"/>
        </w:tabs>
      </w:pPr>
    </w:p>
    <w:p w14:paraId="55BED77B">
      <w:pPr>
        <w:tabs>
          <w:tab w:val="left" w:pos="1710"/>
        </w:tabs>
      </w:pPr>
    </w:p>
    <w:p w14:paraId="1E1F294A">
      <w:pPr>
        <w:tabs>
          <w:tab w:val="left" w:pos="1710"/>
        </w:tabs>
      </w:pPr>
    </w:p>
    <w:p w14:paraId="6B061E69">
      <w:pPr>
        <w:tabs>
          <w:tab w:val="left" w:pos="1710"/>
        </w:tabs>
      </w:pPr>
    </w:p>
    <w:p w14:paraId="75C3D43C">
      <w:pPr>
        <w:tabs>
          <w:tab w:val="left" w:pos="1710"/>
        </w:tabs>
      </w:pPr>
    </w:p>
    <w:p w14:paraId="6EFD3714">
      <w:pPr>
        <w:tabs>
          <w:tab w:val="left" w:pos="1710"/>
        </w:tabs>
      </w:pPr>
    </w:p>
    <w:p w14:paraId="581BF929">
      <w:pPr>
        <w:tabs>
          <w:tab w:val="left" w:pos="1710"/>
        </w:tabs>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6962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28C60ABB">
            <w:pPr>
              <w:snapToGrid w:val="0"/>
              <w:spacing w:line="240" w:lineRule="atLeast"/>
              <w:jc w:val="center"/>
              <w:rPr>
                <w:b/>
                <w:sz w:val="60"/>
                <w:szCs w:val="60"/>
              </w:rPr>
            </w:pPr>
            <w:r>
              <w:rPr>
                <w:rFonts w:hint="eastAsia"/>
                <w:b/>
                <w:sz w:val="60"/>
                <w:szCs w:val="60"/>
              </w:rPr>
              <w:t xml:space="preserve"> 采购文件</w:t>
            </w:r>
          </w:p>
        </w:tc>
      </w:tr>
      <w:tr w14:paraId="152B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3266AA2">
            <w:pPr>
              <w:rPr>
                <w:b/>
                <w:sz w:val="32"/>
                <w:szCs w:val="32"/>
              </w:rPr>
            </w:pPr>
            <w:r>
              <w:rPr>
                <w:b/>
                <w:sz w:val="32"/>
                <w:szCs w:val="32"/>
              </w:rPr>
              <w:t>项目名称：</w:t>
            </w:r>
          </w:p>
        </w:tc>
        <w:tc>
          <w:tcPr>
            <w:tcW w:w="5433" w:type="dxa"/>
            <w:vAlign w:val="center"/>
          </w:tcPr>
          <w:p w14:paraId="0588DDDE">
            <w:pPr>
              <w:rPr>
                <w:rFonts w:hint="eastAsia" w:eastAsia="宋体"/>
                <w:b/>
                <w:sz w:val="32"/>
                <w:szCs w:val="32"/>
                <w:lang w:eastAsia="zh-CN"/>
              </w:rPr>
            </w:pPr>
            <w:r>
              <w:rPr>
                <w:rFonts w:hint="eastAsia"/>
                <w:b/>
                <w:sz w:val="32"/>
                <w:szCs w:val="32"/>
                <w:lang w:eastAsia="zh-CN"/>
              </w:rPr>
              <w:t>第16届“红铜鼓”中国—东盟艺术教育成果展演活动（重）</w:t>
            </w:r>
          </w:p>
        </w:tc>
      </w:tr>
      <w:tr w14:paraId="44AF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shd w:val="clear" w:color="auto" w:fill="FFFFFF" w:themeFill="background1"/>
            <w:vAlign w:val="center"/>
          </w:tcPr>
          <w:p w14:paraId="135E88E4">
            <w:pPr>
              <w:rPr>
                <w:b/>
                <w:sz w:val="32"/>
                <w:szCs w:val="32"/>
              </w:rPr>
            </w:pPr>
            <w:r>
              <w:rPr>
                <w:b/>
                <w:sz w:val="32"/>
                <w:szCs w:val="32"/>
              </w:rPr>
              <w:t>项目编号：</w:t>
            </w:r>
          </w:p>
        </w:tc>
        <w:tc>
          <w:tcPr>
            <w:tcW w:w="5433" w:type="dxa"/>
            <w:vAlign w:val="center"/>
          </w:tcPr>
          <w:p w14:paraId="1CD5C45A">
            <w:pPr>
              <w:rPr>
                <w:rFonts w:hint="eastAsia" w:eastAsia="宋体"/>
                <w:b/>
                <w:sz w:val="32"/>
                <w:szCs w:val="32"/>
                <w:lang w:eastAsia="zh-CN"/>
              </w:rPr>
            </w:pPr>
            <w:r>
              <w:rPr>
                <w:rFonts w:hint="eastAsia"/>
                <w:b/>
                <w:sz w:val="32"/>
                <w:szCs w:val="32"/>
                <w:lang w:eastAsia="zh-CN"/>
              </w:rPr>
              <w:t>GXZC2026-C3-001509-JDZB</w:t>
            </w:r>
          </w:p>
        </w:tc>
      </w:tr>
      <w:tr w14:paraId="15E4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0DD0A69">
            <w:pPr>
              <w:rPr>
                <w:b/>
                <w:sz w:val="32"/>
                <w:szCs w:val="32"/>
              </w:rPr>
            </w:pPr>
            <w:r>
              <w:rPr>
                <w:b/>
                <w:sz w:val="32"/>
                <w:szCs w:val="32"/>
              </w:rPr>
              <w:t>联系电话：</w:t>
            </w:r>
          </w:p>
        </w:tc>
        <w:tc>
          <w:tcPr>
            <w:tcW w:w="5433" w:type="dxa"/>
            <w:vAlign w:val="center"/>
          </w:tcPr>
          <w:p w14:paraId="62DA1805">
            <w:pPr>
              <w:rPr>
                <w:b/>
                <w:color w:val="4472C4"/>
                <w:sz w:val="32"/>
                <w:szCs w:val="32"/>
              </w:rPr>
            </w:pPr>
            <w:r>
              <w:rPr>
                <w:rFonts w:hint="eastAsia"/>
                <w:b/>
                <w:sz w:val="32"/>
                <w:szCs w:val="32"/>
              </w:rPr>
              <w:t>0771-2808981</w:t>
            </w:r>
          </w:p>
        </w:tc>
      </w:tr>
      <w:tr w14:paraId="34D4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D3EF8F8">
            <w:pPr>
              <w:rPr>
                <w:b/>
                <w:sz w:val="32"/>
                <w:szCs w:val="32"/>
              </w:rPr>
            </w:pPr>
            <w:r>
              <w:rPr>
                <w:rFonts w:hint="eastAsia"/>
                <w:b/>
                <w:sz w:val="32"/>
                <w:szCs w:val="32"/>
              </w:rPr>
              <w:t>采购方式：</w:t>
            </w:r>
          </w:p>
        </w:tc>
        <w:tc>
          <w:tcPr>
            <w:tcW w:w="5433" w:type="dxa"/>
            <w:vAlign w:val="center"/>
          </w:tcPr>
          <w:p w14:paraId="0A2086DB">
            <w:pPr>
              <w:rPr>
                <w:b/>
                <w:sz w:val="32"/>
                <w:szCs w:val="32"/>
              </w:rPr>
            </w:pPr>
            <w:r>
              <w:rPr>
                <w:rFonts w:hint="eastAsia"/>
                <w:b/>
                <w:sz w:val="32"/>
                <w:szCs w:val="32"/>
              </w:rPr>
              <w:t>竞争性磋商</w:t>
            </w:r>
          </w:p>
        </w:tc>
      </w:tr>
    </w:tbl>
    <w:p w14:paraId="7266297B">
      <w:pPr>
        <w:tabs>
          <w:tab w:val="left" w:pos="1710"/>
        </w:tabs>
      </w:pPr>
    </w:p>
    <w:p w14:paraId="5151E2A2"/>
    <w:p w14:paraId="60B53AC1"/>
    <w:p w14:paraId="0165DAB3"/>
    <w:p w14:paraId="4B8BCF9D"/>
    <w:p w14:paraId="015CA2E5"/>
    <w:p w14:paraId="331923DE"/>
    <w:p w14:paraId="30401DCC"/>
    <w:p w14:paraId="3955F5CF"/>
    <w:p w14:paraId="3F138825"/>
    <w:p w14:paraId="0741C675"/>
    <w:p w14:paraId="75AF829C"/>
    <w:p w14:paraId="6CAC34FA"/>
    <w:p w14:paraId="7E7FC5D8"/>
    <w:p w14:paraId="5CA9929C"/>
    <w:tbl>
      <w:tblPr>
        <w:tblStyle w:val="52"/>
        <w:tblW w:w="0" w:type="auto"/>
        <w:jc w:val="center"/>
        <w:tblLayout w:type="fixed"/>
        <w:tblCellMar>
          <w:top w:w="0" w:type="dxa"/>
          <w:left w:w="108" w:type="dxa"/>
          <w:bottom w:w="0" w:type="dxa"/>
          <w:right w:w="108" w:type="dxa"/>
        </w:tblCellMar>
      </w:tblPr>
      <w:tblGrid>
        <w:gridCol w:w="2707"/>
        <w:gridCol w:w="6"/>
        <w:gridCol w:w="5571"/>
      </w:tblGrid>
      <w:tr w14:paraId="55DA3D9A">
        <w:tblPrEx>
          <w:tblCellMar>
            <w:top w:w="0" w:type="dxa"/>
            <w:left w:w="108" w:type="dxa"/>
            <w:bottom w:w="0" w:type="dxa"/>
            <w:right w:w="108" w:type="dxa"/>
          </w:tblCellMar>
        </w:tblPrEx>
        <w:trPr>
          <w:trHeight w:val="703" w:hRule="atLeast"/>
          <w:jc w:val="center"/>
        </w:trPr>
        <w:tc>
          <w:tcPr>
            <w:tcW w:w="2707" w:type="dxa"/>
            <w:vAlign w:val="center"/>
          </w:tcPr>
          <w:p w14:paraId="319CAD36">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0F9F1114">
            <w:pPr>
              <w:autoSpaceDE w:val="0"/>
              <w:autoSpaceDN w:val="0"/>
              <w:adjustRightInd w:val="0"/>
              <w:jc w:val="left"/>
              <w:rPr>
                <w:b/>
                <w:color w:val="4472C4"/>
                <w:sz w:val="32"/>
                <w:szCs w:val="32"/>
              </w:rPr>
            </w:pPr>
            <w:r>
              <w:rPr>
                <w:rFonts w:hint="eastAsia"/>
                <w:b/>
                <w:sz w:val="32"/>
                <w:szCs w:val="32"/>
              </w:rPr>
              <w:t>广西壮族自治区文化和旅游厅</w:t>
            </w:r>
          </w:p>
        </w:tc>
      </w:tr>
      <w:tr w14:paraId="378180FF">
        <w:tblPrEx>
          <w:tblCellMar>
            <w:top w:w="0" w:type="dxa"/>
            <w:left w:w="108" w:type="dxa"/>
            <w:bottom w:w="0" w:type="dxa"/>
            <w:right w:w="108" w:type="dxa"/>
          </w:tblCellMar>
        </w:tblPrEx>
        <w:trPr>
          <w:trHeight w:val="703" w:hRule="atLeast"/>
          <w:jc w:val="center"/>
        </w:trPr>
        <w:tc>
          <w:tcPr>
            <w:tcW w:w="2713" w:type="dxa"/>
            <w:gridSpan w:val="2"/>
          </w:tcPr>
          <w:p w14:paraId="4F22B1A2">
            <w:pPr>
              <w:autoSpaceDE w:val="0"/>
              <w:autoSpaceDN w:val="0"/>
              <w:adjustRightInd w:val="0"/>
              <w:jc w:val="right"/>
              <w:rPr>
                <w:b/>
                <w:sz w:val="32"/>
                <w:szCs w:val="32"/>
              </w:rPr>
            </w:pPr>
            <w:r>
              <w:rPr>
                <w:b/>
                <w:sz w:val="32"/>
                <w:szCs w:val="32"/>
              </w:rPr>
              <w:t>采购代理机构：</w:t>
            </w:r>
          </w:p>
        </w:tc>
        <w:tc>
          <w:tcPr>
            <w:tcW w:w="5571" w:type="dxa"/>
          </w:tcPr>
          <w:p w14:paraId="06E947EB">
            <w:pPr>
              <w:autoSpaceDE w:val="0"/>
              <w:autoSpaceDN w:val="0"/>
              <w:adjustRightInd w:val="0"/>
              <w:rPr>
                <w:b/>
                <w:sz w:val="32"/>
                <w:szCs w:val="32"/>
                <w:u w:val="single"/>
              </w:rPr>
            </w:pPr>
            <w:r>
              <w:rPr>
                <w:b/>
                <w:sz w:val="32"/>
                <w:szCs w:val="32"/>
              </w:rPr>
              <w:t>广西机电设备招标有限公司</w:t>
            </w:r>
          </w:p>
        </w:tc>
      </w:tr>
    </w:tbl>
    <w:p w14:paraId="55D7359E"/>
    <w:p w14:paraId="41D82116">
      <w:pPr>
        <w:ind w:firstLine="321" w:firstLineChars="100"/>
        <w:jc w:val="center"/>
        <w:rPr>
          <w:b/>
          <w:color w:val="auto"/>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rPr>
        <w:t>202</w:t>
      </w:r>
      <w:r>
        <w:rPr>
          <w:rFonts w:hint="eastAsia"/>
          <w:b/>
          <w:color w:val="auto"/>
          <w:sz w:val="32"/>
          <w:szCs w:val="32"/>
        </w:rPr>
        <w:t>6</w:t>
      </w:r>
      <w:r>
        <w:rPr>
          <w:b/>
          <w:color w:val="auto"/>
          <w:sz w:val="32"/>
          <w:szCs w:val="32"/>
        </w:rPr>
        <w:t>年</w:t>
      </w:r>
      <w:r>
        <w:rPr>
          <w:rFonts w:hint="eastAsia"/>
          <w:b/>
          <w:color w:val="auto"/>
          <w:sz w:val="32"/>
          <w:szCs w:val="32"/>
          <w:lang w:val="en-US" w:eastAsia="zh-CN"/>
        </w:rPr>
        <w:t>5</w:t>
      </w:r>
      <w:r>
        <w:rPr>
          <w:b/>
          <w:color w:val="auto"/>
          <w:sz w:val="32"/>
          <w:szCs w:val="32"/>
        </w:rPr>
        <w:t>月</w:t>
      </w:r>
    </w:p>
    <w:p w14:paraId="02A8199E">
      <w:pPr>
        <w:rPr>
          <w:sz w:val="32"/>
          <w:szCs w:val="32"/>
        </w:rPr>
      </w:pPr>
    </w:p>
    <w:p w14:paraId="4397232E">
      <w:pPr>
        <w:pStyle w:val="27"/>
        <w:snapToGrid w:val="0"/>
        <w:spacing w:before="120" w:after="120" w:line="320" w:lineRule="exact"/>
        <w:jc w:val="center"/>
        <w:outlineLvl w:val="0"/>
        <w:rPr>
          <w:rFonts w:ascii="Times New Roman" w:hAnsi="Times New Roman" w:cs="Times New Roman"/>
          <w:sz w:val="32"/>
          <w:szCs w:val="32"/>
        </w:rPr>
      </w:pPr>
      <w:bookmarkStart w:id="2" w:name="_Toc17133"/>
      <w:bookmarkStart w:id="3" w:name="_Toc13214"/>
      <w:r>
        <w:rPr>
          <w:rFonts w:ascii="Times New Roman" w:hAnsi="Times New Roman" w:cs="Times New Roman"/>
          <w:sz w:val="32"/>
          <w:szCs w:val="32"/>
        </w:rPr>
        <w:t>目    录</w:t>
      </w:r>
      <w:bookmarkEnd w:id="2"/>
      <w:bookmarkEnd w:id="3"/>
    </w:p>
    <w:p w14:paraId="0E1A3070">
      <w:pPr>
        <w:pStyle w:val="34"/>
        <w:tabs>
          <w:tab w:val="right" w:leader="dot" w:pos="9070"/>
          <w:tab w:val="clear" w:pos="8398"/>
        </w:tabs>
      </w:pPr>
      <w:r>
        <w:rPr>
          <w:rFonts w:ascii="Times New Roman" w:hAnsi="Times New Roman"/>
        </w:rPr>
        <w:fldChar w:fldCharType="begin"/>
      </w:r>
      <w:r>
        <w:rPr>
          <w:rStyle w:val="58"/>
          <w:rFonts w:ascii="Times New Roman" w:hAnsi="Times New Roman"/>
          <w:color w:val="auto"/>
        </w:rPr>
        <w:instrText xml:space="preserve"> TOC \o "1-1" \h \z \u </w:instrText>
      </w:r>
      <w:r>
        <w:rPr>
          <w:rFonts w:ascii="Times New Roman" w:hAnsi="Times New Roman"/>
        </w:rPr>
        <w:fldChar w:fldCharType="separate"/>
      </w:r>
    </w:p>
    <w:p w14:paraId="66AFF95A">
      <w:pPr>
        <w:pStyle w:val="34"/>
        <w:tabs>
          <w:tab w:val="right" w:leader="dot" w:pos="9070"/>
          <w:tab w:val="clear" w:pos="8398"/>
        </w:tabs>
      </w:pPr>
      <w:r>
        <w:rPr>
          <w:rFonts w:ascii="Times New Roman" w:hAnsi="Times New Roman"/>
          <w:szCs w:val="28"/>
        </w:rPr>
        <w:fldChar w:fldCharType="begin"/>
      </w:r>
      <w:r>
        <w:rPr>
          <w:rFonts w:ascii="Times New Roman" w:hAnsi="Times New Roman"/>
          <w:szCs w:val="28"/>
        </w:rPr>
        <w:instrText xml:space="preserve"> HYPERLINK \l _Toc25446 </w:instrText>
      </w:r>
      <w:r>
        <w:rPr>
          <w:rFonts w:ascii="Times New Roman" w:hAnsi="Times New Roman"/>
          <w:szCs w:val="28"/>
        </w:rPr>
        <w:fldChar w:fldCharType="separate"/>
      </w:r>
      <w:r>
        <w:rPr>
          <w:rFonts w:ascii="Times New Roman" w:hAnsi="Times New Roman" w:cs="Times New Roman"/>
          <w:szCs w:val="32"/>
        </w:rPr>
        <w:t>第一章  竞争性磋商公告</w:t>
      </w:r>
      <w:r>
        <w:tab/>
      </w:r>
      <w:r>
        <w:fldChar w:fldCharType="begin"/>
      </w:r>
      <w:r>
        <w:instrText xml:space="preserve"> PAGEREF _Toc25446 \h </w:instrText>
      </w:r>
      <w:r>
        <w:fldChar w:fldCharType="separate"/>
      </w:r>
      <w:r>
        <w:t>1</w:t>
      </w:r>
      <w:r>
        <w:fldChar w:fldCharType="end"/>
      </w:r>
      <w:r>
        <w:rPr>
          <w:rFonts w:ascii="Times New Roman" w:hAnsi="Times New Roman"/>
          <w:szCs w:val="28"/>
        </w:rPr>
        <w:fldChar w:fldCharType="end"/>
      </w:r>
    </w:p>
    <w:p w14:paraId="3B1DDC71">
      <w:pPr>
        <w:pStyle w:val="34"/>
        <w:tabs>
          <w:tab w:val="right" w:leader="dot" w:pos="9070"/>
          <w:tab w:val="clear" w:pos="8398"/>
        </w:tabs>
      </w:pPr>
      <w:r>
        <w:rPr>
          <w:rFonts w:ascii="Times New Roman" w:hAnsi="Times New Roman"/>
          <w:szCs w:val="28"/>
        </w:rPr>
        <w:fldChar w:fldCharType="begin"/>
      </w:r>
      <w:r>
        <w:rPr>
          <w:rFonts w:ascii="Times New Roman" w:hAnsi="Times New Roman"/>
          <w:szCs w:val="28"/>
        </w:rPr>
        <w:instrText xml:space="preserve"> HYPERLINK \l _Toc31815 </w:instrText>
      </w:r>
      <w:r>
        <w:rPr>
          <w:rFonts w:ascii="Times New Roman" w:hAnsi="Times New Roman"/>
          <w:szCs w:val="28"/>
        </w:rPr>
        <w:fldChar w:fldCharType="separate"/>
      </w:r>
      <w:r>
        <w:rPr>
          <w:rFonts w:ascii="Times New Roman" w:hAnsi="Times New Roman" w:cs="Times New Roman"/>
          <w:szCs w:val="32"/>
        </w:rPr>
        <w:t>第二章  采购需求</w:t>
      </w:r>
      <w:r>
        <w:tab/>
      </w:r>
      <w:r>
        <w:fldChar w:fldCharType="begin"/>
      </w:r>
      <w:r>
        <w:instrText xml:space="preserve"> PAGEREF _Toc31815 \h </w:instrText>
      </w:r>
      <w:r>
        <w:fldChar w:fldCharType="separate"/>
      </w:r>
      <w:r>
        <w:t>4</w:t>
      </w:r>
      <w:r>
        <w:fldChar w:fldCharType="end"/>
      </w:r>
      <w:r>
        <w:rPr>
          <w:rFonts w:ascii="Times New Roman" w:hAnsi="Times New Roman"/>
          <w:szCs w:val="28"/>
        </w:rPr>
        <w:fldChar w:fldCharType="end"/>
      </w:r>
    </w:p>
    <w:p w14:paraId="09020A47">
      <w:pPr>
        <w:pStyle w:val="34"/>
        <w:tabs>
          <w:tab w:val="right" w:leader="dot" w:pos="9070"/>
          <w:tab w:val="clear" w:pos="8398"/>
        </w:tabs>
      </w:pPr>
      <w:r>
        <w:rPr>
          <w:rFonts w:ascii="Times New Roman" w:hAnsi="Times New Roman"/>
          <w:szCs w:val="28"/>
        </w:rPr>
        <w:fldChar w:fldCharType="begin"/>
      </w:r>
      <w:r>
        <w:rPr>
          <w:rFonts w:ascii="Times New Roman" w:hAnsi="Times New Roman"/>
          <w:szCs w:val="28"/>
        </w:rPr>
        <w:instrText xml:space="preserve"> HYPERLINK \l _Toc23143 </w:instrText>
      </w:r>
      <w:r>
        <w:rPr>
          <w:rFonts w:ascii="Times New Roman" w:hAnsi="Times New Roman"/>
          <w:szCs w:val="28"/>
        </w:rPr>
        <w:fldChar w:fldCharType="separate"/>
      </w:r>
      <w:r>
        <w:rPr>
          <w:rFonts w:ascii="Times New Roman" w:hAnsi="Times New Roman" w:cs="Times New Roman"/>
          <w:szCs w:val="32"/>
        </w:rPr>
        <w:t>第三章  供应商须知</w:t>
      </w:r>
      <w:r>
        <w:tab/>
      </w:r>
      <w:r>
        <w:fldChar w:fldCharType="begin"/>
      </w:r>
      <w:r>
        <w:instrText xml:space="preserve"> PAGEREF _Toc23143 \h </w:instrText>
      </w:r>
      <w:r>
        <w:fldChar w:fldCharType="separate"/>
      </w:r>
      <w:r>
        <w:t>11</w:t>
      </w:r>
      <w:r>
        <w:fldChar w:fldCharType="end"/>
      </w:r>
      <w:r>
        <w:rPr>
          <w:rFonts w:ascii="Times New Roman" w:hAnsi="Times New Roman"/>
          <w:szCs w:val="28"/>
        </w:rPr>
        <w:fldChar w:fldCharType="end"/>
      </w:r>
    </w:p>
    <w:p w14:paraId="014E076A">
      <w:pPr>
        <w:pStyle w:val="34"/>
        <w:tabs>
          <w:tab w:val="right" w:leader="dot" w:pos="9070"/>
          <w:tab w:val="clear" w:pos="8398"/>
        </w:tabs>
      </w:pPr>
      <w:r>
        <w:rPr>
          <w:rFonts w:ascii="Times New Roman" w:hAnsi="Times New Roman"/>
          <w:szCs w:val="28"/>
        </w:rPr>
        <w:fldChar w:fldCharType="begin"/>
      </w:r>
      <w:r>
        <w:rPr>
          <w:rFonts w:ascii="Times New Roman" w:hAnsi="Times New Roman"/>
          <w:szCs w:val="28"/>
        </w:rPr>
        <w:instrText xml:space="preserve"> HYPERLINK \l _Toc8558 </w:instrText>
      </w:r>
      <w:r>
        <w:rPr>
          <w:rFonts w:ascii="Times New Roman" w:hAnsi="Times New Roman"/>
          <w:szCs w:val="28"/>
        </w:rPr>
        <w:fldChar w:fldCharType="separate"/>
      </w:r>
      <w:r>
        <w:rPr>
          <w:rFonts w:ascii="Times New Roman" w:hAnsi="Times New Roman" w:cs="Times New Roman"/>
          <w:szCs w:val="32"/>
        </w:rPr>
        <w:t>第四章  评审方法及标准</w:t>
      </w:r>
      <w:r>
        <w:tab/>
      </w:r>
      <w:r>
        <w:fldChar w:fldCharType="begin"/>
      </w:r>
      <w:r>
        <w:instrText xml:space="preserve"> PAGEREF _Toc8558 \h </w:instrText>
      </w:r>
      <w:r>
        <w:fldChar w:fldCharType="separate"/>
      </w:r>
      <w:r>
        <w:t>31</w:t>
      </w:r>
      <w:r>
        <w:fldChar w:fldCharType="end"/>
      </w:r>
      <w:r>
        <w:rPr>
          <w:rFonts w:ascii="Times New Roman" w:hAnsi="Times New Roman"/>
          <w:szCs w:val="28"/>
        </w:rPr>
        <w:fldChar w:fldCharType="end"/>
      </w:r>
    </w:p>
    <w:p w14:paraId="30259C39">
      <w:pPr>
        <w:pStyle w:val="34"/>
        <w:tabs>
          <w:tab w:val="right" w:leader="dot" w:pos="9070"/>
          <w:tab w:val="clear" w:pos="8398"/>
        </w:tabs>
      </w:pPr>
      <w:r>
        <w:rPr>
          <w:rFonts w:ascii="Times New Roman" w:hAnsi="Times New Roman"/>
          <w:szCs w:val="28"/>
        </w:rPr>
        <w:fldChar w:fldCharType="begin"/>
      </w:r>
      <w:r>
        <w:rPr>
          <w:rFonts w:ascii="Times New Roman" w:hAnsi="Times New Roman"/>
          <w:szCs w:val="28"/>
        </w:rPr>
        <w:instrText xml:space="preserve"> HYPERLINK \l _Toc21781 </w:instrText>
      </w:r>
      <w:r>
        <w:rPr>
          <w:rFonts w:ascii="Times New Roman" w:hAnsi="Times New Roman"/>
          <w:szCs w:val="28"/>
        </w:rPr>
        <w:fldChar w:fldCharType="separate"/>
      </w:r>
      <w:r>
        <w:rPr>
          <w:rFonts w:ascii="Times New Roman" w:hAnsi="Times New Roman" w:cs="Times New Roman"/>
          <w:szCs w:val="32"/>
        </w:rPr>
        <w:t>第五章  合同主要条款格式</w:t>
      </w:r>
      <w:r>
        <w:tab/>
      </w:r>
      <w:r>
        <w:fldChar w:fldCharType="begin"/>
      </w:r>
      <w:r>
        <w:instrText xml:space="preserve"> PAGEREF _Toc21781 \h </w:instrText>
      </w:r>
      <w:r>
        <w:fldChar w:fldCharType="separate"/>
      </w:r>
      <w:r>
        <w:t>36</w:t>
      </w:r>
      <w:r>
        <w:fldChar w:fldCharType="end"/>
      </w:r>
      <w:r>
        <w:rPr>
          <w:rFonts w:ascii="Times New Roman" w:hAnsi="Times New Roman"/>
          <w:szCs w:val="28"/>
        </w:rPr>
        <w:fldChar w:fldCharType="end"/>
      </w:r>
    </w:p>
    <w:p w14:paraId="0AB8A688">
      <w:pPr>
        <w:pStyle w:val="34"/>
        <w:tabs>
          <w:tab w:val="right" w:leader="dot" w:pos="9070"/>
          <w:tab w:val="clear" w:pos="8398"/>
        </w:tabs>
      </w:pPr>
      <w:r>
        <w:rPr>
          <w:rFonts w:ascii="Times New Roman" w:hAnsi="Times New Roman"/>
          <w:szCs w:val="28"/>
        </w:rPr>
        <w:fldChar w:fldCharType="begin"/>
      </w:r>
      <w:r>
        <w:rPr>
          <w:rFonts w:ascii="Times New Roman" w:hAnsi="Times New Roman"/>
          <w:szCs w:val="28"/>
        </w:rPr>
        <w:instrText xml:space="preserve"> HYPERLINK \l _Toc22810 </w:instrText>
      </w:r>
      <w:r>
        <w:rPr>
          <w:rFonts w:ascii="Times New Roman" w:hAnsi="Times New Roman"/>
          <w:szCs w:val="28"/>
        </w:rPr>
        <w:fldChar w:fldCharType="separate"/>
      </w:r>
      <w:r>
        <w:rPr>
          <w:szCs w:val="32"/>
        </w:rPr>
        <w:t>第六章  响应文件格式</w:t>
      </w:r>
      <w:r>
        <w:tab/>
      </w:r>
      <w:r>
        <w:fldChar w:fldCharType="begin"/>
      </w:r>
      <w:r>
        <w:instrText xml:space="preserve"> PAGEREF _Toc22810 \h </w:instrText>
      </w:r>
      <w:r>
        <w:fldChar w:fldCharType="separate"/>
      </w:r>
      <w:r>
        <w:t>41</w:t>
      </w:r>
      <w:r>
        <w:fldChar w:fldCharType="end"/>
      </w:r>
      <w:r>
        <w:rPr>
          <w:rFonts w:ascii="Times New Roman" w:hAnsi="Times New Roman"/>
          <w:szCs w:val="28"/>
        </w:rPr>
        <w:fldChar w:fldCharType="end"/>
      </w:r>
    </w:p>
    <w:p w14:paraId="7C06D4AD">
      <w:pPr>
        <w:pStyle w:val="34"/>
        <w:ind w:firstLine="241"/>
        <w:rPr>
          <w:rFonts w:ascii="Times New Roman" w:hAnsi="Times New Roman"/>
          <w:sz w:val="28"/>
          <w:szCs w:val="28"/>
        </w:rPr>
      </w:pPr>
      <w:r>
        <w:rPr>
          <w:rFonts w:ascii="Times New Roman" w:hAnsi="Times New Roman"/>
          <w:szCs w:val="28"/>
        </w:rPr>
        <w:fldChar w:fldCharType="end"/>
      </w:r>
    </w:p>
    <w:p w14:paraId="5AA36EE4">
      <w:pPr>
        <w:spacing w:before="120" w:beforeLines="50" w:line="480" w:lineRule="exact"/>
        <w:rPr>
          <w:sz w:val="28"/>
          <w:szCs w:val="28"/>
        </w:rPr>
      </w:pPr>
    </w:p>
    <w:p w14:paraId="2A81CFF8">
      <w:pPr>
        <w:spacing w:before="120" w:beforeLines="50" w:line="480" w:lineRule="exact"/>
        <w:rPr>
          <w:sz w:val="30"/>
        </w:rPr>
        <w:sectPr>
          <w:headerReference r:id="rId7" w:type="first"/>
          <w:pgSz w:w="11906" w:h="16838"/>
          <w:pgMar w:top="1418" w:right="1418" w:bottom="1246" w:left="1418" w:header="851" w:footer="992" w:gutter="0"/>
          <w:pgNumType w:start="0"/>
          <w:cols w:space="720" w:num="1"/>
          <w:titlePg/>
          <w:docGrid w:linePitch="312" w:charSpace="0"/>
        </w:sectPr>
      </w:pPr>
    </w:p>
    <w:p w14:paraId="071B80E9">
      <w:bookmarkStart w:id="4" w:name="_Toc254970630"/>
      <w:bookmarkStart w:id="5" w:name="_Toc254970489"/>
    </w:p>
    <w:p w14:paraId="242E4D4E">
      <w:pPr>
        <w:pStyle w:val="27"/>
        <w:snapToGrid w:val="0"/>
        <w:spacing w:before="120" w:after="120" w:line="320" w:lineRule="exact"/>
        <w:jc w:val="center"/>
        <w:outlineLvl w:val="0"/>
        <w:rPr>
          <w:rFonts w:ascii="Times New Roman" w:hAnsi="Times New Roman" w:cs="Times New Roman"/>
          <w:sz w:val="32"/>
          <w:szCs w:val="32"/>
        </w:rPr>
      </w:pPr>
      <w:bookmarkStart w:id="6" w:name="_Toc25446"/>
      <w:r>
        <w:rPr>
          <w:rFonts w:ascii="Times New Roman" w:hAnsi="Times New Roman" w:cs="Times New Roman"/>
          <w:sz w:val="32"/>
          <w:szCs w:val="32"/>
        </w:rPr>
        <w:t xml:space="preserve">第一章  </w:t>
      </w:r>
      <w:bookmarkEnd w:id="4"/>
      <w:bookmarkEnd w:id="5"/>
      <w:r>
        <w:rPr>
          <w:rFonts w:ascii="Times New Roman" w:hAnsi="Times New Roman" w:cs="Times New Roman"/>
          <w:sz w:val="32"/>
          <w:szCs w:val="32"/>
        </w:rPr>
        <w:t>竞争性磋商公告</w:t>
      </w:r>
      <w:bookmarkEnd w:id="6"/>
    </w:p>
    <w:p w14:paraId="20BEFE40">
      <w:pPr>
        <w:spacing w:line="400" w:lineRule="exact"/>
        <w:jc w:val="center"/>
        <w:rPr>
          <w:rFonts w:hint="eastAsia" w:ascii="宋体" w:hAnsi="宋体" w:cs="宋体"/>
          <w:kern w:val="0"/>
          <w:sz w:val="24"/>
        </w:rPr>
      </w:pPr>
      <w:r>
        <w:rPr>
          <w:rFonts w:hint="eastAsia" w:ascii="宋体" w:hAnsi="宋体" w:cs="宋体"/>
          <w:kern w:val="0"/>
          <w:sz w:val="24"/>
        </w:rPr>
        <w:t>广西机电设备招标有限公司关于</w:t>
      </w:r>
      <w:r>
        <w:rPr>
          <w:rFonts w:hint="eastAsia" w:ascii="宋体" w:hAnsi="宋体" w:cs="宋体"/>
          <w:kern w:val="0"/>
          <w:sz w:val="24"/>
          <w:lang w:eastAsia="zh-CN"/>
        </w:rPr>
        <w:t>第16届“红铜鼓”中国—东盟艺术教育成果展演活动（重）</w:t>
      </w:r>
      <w:r>
        <w:rPr>
          <w:rFonts w:hint="eastAsia" w:ascii="宋体" w:hAnsi="宋体" w:cs="宋体"/>
          <w:kern w:val="0"/>
          <w:sz w:val="24"/>
        </w:rPr>
        <w:t>(</w:t>
      </w:r>
      <w:r>
        <w:rPr>
          <w:rFonts w:hint="eastAsia" w:ascii="宋体" w:hAnsi="宋体" w:cs="宋体"/>
          <w:kern w:val="0"/>
          <w:sz w:val="24"/>
          <w:lang w:eastAsia="zh-CN"/>
        </w:rPr>
        <w:t>GXZC2026-C3-001509-JDZB</w:t>
      </w:r>
      <w:r>
        <w:rPr>
          <w:rFonts w:hint="eastAsia" w:ascii="宋体" w:hAnsi="宋体" w:cs="宋体"/>
          <w:kern w:val="0"/>
          <w:sz w:val="24"/>
        </w:rPr>
        <w:t>)竞争性磋商公告</w:t>
      </w:r>
    </w:p>
    <w:p w14:paraId="6D27BF02">
      <w:pPr>
        <w:spacing w:line="312" w:lineRule="auto"/>
        <w:ind w:firstLine="735" w:firstLineChars="350"/>
        <w:jc w:val="left"/>
        <w:rPr>
          <w:kern w:val="0"/>
          <w:szCs w:val="21"/>
        </w:rPr>
      </w:pPr>
    </w:p>
    <w:p w14:paraId="01F4135D">
      <w:pPr>
        <w:spacing w:line="312" w:lineRule="auto"/>
        <w:ind w:firstLine="735" w:firstLineChars="350"/>
        <w:jc w:val="left"/>
        <w:rPr>
          <w:kern w:val="0"/>
          <w:szCs w:val="21"/>
        </w:rPr>
      </w:pPr>
      <w:bookmarkStart w:id="7" w:name="_Hlk132795121"/>
      <w:r>
        <w:rPr>
          <w:rFonts w:hint="eastAsia"/>
          <w:kern w:val="0"/>
          <w:szCs w:val="21"/>
        </w:rPr>
        <w:t>项目概况：</w:t>
      </w:r>
      <w:r>
        <w:rPr>
          <w:rFonts w:hint="eastAsia"/>
          <w:kern w:val="0"/>
          <w:szCs w:val="21"/>
          <w:lang w:eastAsia="zh-CN"/>
        </w:rPr>
        <w:t>第16届“红铜鼓”中国—东盟艺术教育成果展演活动（重）</w:t>
      </w:r>
      <w:r>
        <w:rPr>
          <w:rFonts w:hint="eastAsia"/>
          <w:kern w:val="0"/>
          <w:szCs w:val="21"/>
        </w:rPr>
        <w:t>的潜在供应商应在广西政府采购云平台（https://www.gcy.zfcg.gxzf.gov.cn/）获取采购文件，并于2026年</w:t>
      </w:r>
      <w:r>
        <w:rPr>
          <w:rFonts w:hint="eastAsia"/>
          <w:kern w:val="0"/>
          <w:szCs w:val="21"/>
          <w:lang w:val="en-US" w:eastAsia="zh-CN"/>
        </w:rPr>
        <w:t>6</w:t>
      </w:r>
      <w:r>
        <w:rPr>
          <w:rFonts w:hint="eastAsia"/>
          <w:kern w:val="0"/>
          <w:szCs w:val="21"/>
        </w:rPr>
        <w:t>月</w:t>
      </w:r>
      <w:r>
        <w:rPr>
          <w:rFonts w:hint="eastAsia"/>
          <w:kern w:val="0"/>
          <w:szCs w:val="21"/>
          <w:lang w:val="en-US" w:eastAsia="zh-CN"/>
        </w:rPr>
        <w:t>8</w:t>
      </w:r>
      <w:r>
        <w:rPr>
          <w:rFonts w:hint="eastAsia"/>
          <w:kern w:val="0"/>
          <w:szCs w:val="21"/>
        </w:rPr>
        <w:t>日 09:</w:t>
      </w:r>
      <w:r>
        <w:rPr>
          <w:rFonts w:hint="eastAsia"/>
          <w:kern w:val="0"/>
          <w:szCs w:val="21"/>
          <w:lang w:val="en-US" w:eastAsia="zh-CN"/>
        </w:rPr>
        <w:t>0</w:t>
      </w:r>
      <w:r>
        <w:rPr>
          <w:rFonts w:hint="eastAsia"/>
          <w:kern w:val="0"/>
          <w:szCs w:val="21"/>
        </w:rPr>
        <w:t>0（北京时间）前提交响应文件。</w:t>
      </w:r>
      <w:bookmarkEnd w:id="7"/>
    </w:p>
    <w:p w14:paraId="726403C4">
      <w:pPr>
        <w:spacing w:line="312" w:lineRule="auto"/>
        <w:ind w:firstLine="442" w:firstLineChars="200"/>
        <w:jc w:val="left"/>
        <w:rPr>
          <w:b/>
          <w:bCs/>
          <w:kern w:val="0"/>
          <w:sz w:val="22"/>
          <w:szCs w:val="22"/>
        </w:rPr>
      </w:pPr>
      <w:r>
        <w:rPr>
          <w:rFonts w:hint="eastAsia"/>
          <w:b/>
          <w:bCs/>
          <w:kern w:val="0"/>
          <w:sz w:val="22"/>
          <w:szCs w:val="22"/>
        </w:rPr>
        <w:t>一、项目基本情况</w:t>
      </w:r>
    </w:p>
    <w:p w14:paraId="53021720">
      <w:pPr>
        <w:spacing w:line="312" w:lineRule="auto"/>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项目编号：</w:t>
      </w:r>
      <w:r>
        <w:rPr>
          <w:rFonts w:hint="eastAsia" w:ascii="宋体" w:hAnsi="宋体" w:cs="宋体"/>
          <w:kern w:val="0"/>
          <w:szCs w:val="21"/>
          <w:lang w:eastAsia="zh-CN"/>
        </w:rPr>
        <w:t>GXZC2026-C3-001509-JDZB</w:t>
      </w:r>
    </w:p>
    <w:p w14:paraId="4D64EE0F">
      <w:pPr>
        <w:spacing w:line="312" w:lineRule="auto"/>
        <w:ind w:firstLine="420" w:firstLineChars="200"/>
        <w:jc w:val="left"/>
        <w:rPr>
          <w:rFonts w:hint="eastAsia" w:ascii="宋体" w:hAnsi="宋体" w:eastAsia="宋体" w:cs="宋体"/>
          <w:color w:val="4472C4"/>
          <w:kern w:val="0"/>
          <w:szCs w:val="21"/>
          <w:lang w:eastAsia="zh-CN"/>
        </w:rPr>
      </w:pPr>
      <w:r>
        <w:rPr>
          <w:rFonts w:hint="eastAsia" w:ascii="宋体" w:hAnsi="宋体" w:cs="宋体"/>
          <w:kern w:val="0"/>
          <w:szCs w:val="21"/>
        </w:rPr>
        <w:t>项目名称：</w:t>
      </w:r>
      <w:r>
        <w:rPr>
          <w:rFonts w:hint="eastAsia" w:ascii="宋体" w:hAnsi="宋体" w:cs="宋体"/>
          <w:kern w:val="0"/>
          <w:szCs w:val="21"/>
          <w:lang w:eastAsia="zh-CN"/>
        </w:rPr>
        <w:t>第16届“红铜鼓”中国—东盟艺术教育成果展演活动（重）</w:t>
      </w:r>
    </w:p>
    <w:p w14:paraId="1C1EB88E">
      <w:pPr>
        <w:spacing w:line="312" w:lineRule="auto"/>
        <w:ind w:firstLine="420" w:firstLineChars="200"/>
        <w:jc w:val="left"/>
        <w:rPr>
          <w:rFonts w:ascii="宋体" w:hAnsi="宋体" w:cs="宋体"/>
          <w:kern w:val="0"/>
          <w:szCs w:val="21"/>
        </w:rPr>
      </w:pPr>
      <w:r>
        <w:rPr>
          <w:rFonts w:hint="eastAsia" w:ascii="宋体" w:hAnsi="宋体" w:cs="宋体"/>
          <w:kern w:val="0"/>
          <w:szCs w:val="21"/>
        </w:rPr>
        <w:t>采购方式：竞争性磋商</w:t>
      </w:r>
    </w:p>
    <w:p w14:paraId="060DCF7D">
      <w:pPr>
        <w:spacing w:line="312" w:lineRule="auto"/>
        <w:ind w:firstLine="420" w:firstLineChars="200"/>
        <w:jc w:val="left"/>
        <w:rPr>
          <w:rFonts w:ascii="宋体" w:hAnsi="宋体" w:cs="宋体"/>
          <w:kern w:val="0"/>
          <w:szCs w:val="21"/>
        </w:rPr>
      </w:pPr>
      <w:r>
        <w:rPr>
          <w:rFonts w:hint="eastAsia" w:ascii="宋体" w:hAnsi="宋体" w:cs="宋体"/>
          <w:kern w:val="0"/>
          <w:szCs w:val="21"/>
        </w:rPr>
        <w:t>预算总金额（元）：1500000.00</w:t>
      </w:r>
    </w:p>
    <w:p w14:paraId="73EC70FE">
      <w:pPr>
        <w:spacing w:line="312" w:lineRule="auto"/>
        <w:ind w:firstLine="420" w:firstLineChars="200"/>
        <w:jc w:val="left"/>
        <w:rPr>
          <w:rFonts w:ascii="宋体" w:hAnsi="宋体" w:cs="宋体"/>
          <w:kern w:val="0"/>
          <w:szCs w:val="21"/>
        </w:rPr>
      </w:pPr>
      <w:r>
        <w:rPr>
          <w:rFonts w:hint="eastAsia" w:ascii="宋体" w:hAnsi="宋体" w:cs="宋体"/>
          <w:kern w:val="0"/>
          <w:szCs w:val="21"/>
        </w:rPr>
        <w:t>采购需求：</w:t>
      </w:r>
      <w:bookmarkStart w:id="8" w:name="_Hlk77608065"/>
    </w:p>
    <w:p w14:paraId="4ACE616A">
      <w:pPr>
        <w:spacing w:line="312" w:lineRule="auto"/>
        <w:ind w:firstLine="735" w:firstLineChars="350"/>
        <w:jc w:val="left"/>
        <w:rPr>
          <w:rFonts w:hint="eastAsia" w:ascii="宋体" w:hAnsi="宋体" w:eastAsia="宋体" w:cs="宋体"/>
          <w:kern w:val="0"/>
          <w:szCs w:val="21"/>
          <w:lang w:eastAsia="zh-CN"/>
        </w:rPr>
      </w:pPr>
      <w:r>
        <w:rPr>
          <w:rFonts w:hint="eastAsia" w:ascii="宋体" w:hAnsi="宋体" w:cs="宋体"/>
          <w:kern w:val="0"/>
          <w:szCs w:val="21"/>
        </w:rPr>
        <w:t>标项名称：</w:t>
      </w:r>
      <w:r>
        <w:rPr>
          <w:rFonts w:hint="eastAsia" w:ascii="宋体" w:hAnsi="宋体" w:cs="宋体"/>
          <w:kern w:val="0"/>
          <w:szCs w:val="21"/>
          <w:lang w:eastAsia="zh-CN"/>
        </w:rPr>
        <w:t>第16届“红铜鼓”中国—东盟艺术教育成果展演活动（重）</w:t>
      </w:r>
    </w:p>
    <w:p w14:paraId="569DBAB5">
      <w:pPr>
        <w:spacing w:line="312" w:lineRule="auto"/>
        <w:ind w:firstLine="735" w:firstLineChars="350"/>
        <w:jc w:val="left"/>
        <w:rPr>
          <w:rFonts w:ascii="宋体" w:hAnsi="宋体" w:cs="宋体"/>
          <w:kern w:val="0"/>
          <w:szCs w:val="21"/>
        </w:rPr>
      </w:pPr>
      <w:r>
        <w:rPr>
          <w:rFonts w:hint="eastAsia" w:ascii="宋体" w:hAnsi="宋体" w:cs="宋体"/>
          <w:kern w:val="0"/>
          <w:szCs w:val="21"/>
        </w:rPr>
        <w:t>数量：1</w:t>
      </w:r>
    </w:p>
    <w:p w14:paraId="5FC64E2C">
      <w:pPr>
        <w:spacing w:line="312" w:lineRule="auto"/>
        <w:ind w:firstLine="735" w:firstLineChars="350"/>
        <w:jc w:val="left"/>
        <w:rPr>
          <w:rFonts w:ascii="宋体" w:hAnsi="宋体" w:cs="宋体"/>
          <w:kern w:val="0"/>
          <w:szCs w:val="21"/>
        </w:rPr>
      </w:pPr>
      <w:r>
        <w:rPr>
          <w:rFonts w:hint="eastAsia" w:ascii="宋体" w:hAnsi="宋体" w:cs="宋体"/>
          <w:kern w:val="0"/>
          <w:szCs w:val="21"/>
        </w:rPr>
        <w:t>预算金额（元）：1500000.00</w:t>
      </w:r>
    </w:p>
    <w:p w14:paraId="54FF197B">
      <w:pPr>
        <w:spacing w:line="312" w:lineRule="auto"/>
        <w:ind w:firstLine="735" w:firstLineChars="350"/>
        <w:jc w:val="left"/>
        <w:rPr>
          <w:rFonts w:ascii="宋体" w:hAnsi="宋体" w:cs="宋体"/>
          <w:kern w:val="0"/>
          <w:szCs w:val="21"/>
        </w:rPr>
      </w:pPr>
      <w:r>
        <w:rPr>
          <w:rFonts w:hint="eastAsia" w:ascii="宋体" w:hAnsi="宋体" w:cs="宋体"/>
          <w:kern w:val="0"/>
          <w:szCs w:val="21"/>
        </w:rPr>
        <w:t>简要规格描述或项目基本概况介绍、用途：</w:t>
      </w:r>
      <w:r>
        <w:rPr>
          <w:rFonts w:hint="eastAsia" w:ascii="宋体" w:hAnsi="宋体" w:cs="宋体"/>
          <w:kern w:val="0"/>
          <w:szCs w:val="21"/>
          <w:lang w:eastAsia="zh-CN"/>
        </w:rPr>
        <w:t>第16届“红铜鼓”中国—东盟艺术教育成果展演活动</w:t>
      </w:r>
      <w:r>
        <w:rPr>
          <w:rFonts w:hint="eastAsia" w:ascii="宋体" w:hAnsi="宋体" w:cs="宋体"/>
          <w:kern w:val="0"/>
          <w:szCs w:val="21"/>
        </w:rPr>
        <w:t>1项，具体详见竞争性磋商文件。</w:t>
      </w:r>
    </w:p>
    <w:p w14:paraId="35E70FA4">
      <w:pPr>
        <w:spacing w:line="312" w:lineRule="auto"/>
        <w:ind w:firstLine="735" w:firstLineChars="350"/>
        <w:jc w:val="left"/>
        <w:rPr>
          <w:rFonts w:ascii="宋体" w:hAnsi="宋体" w:cs="宋体"/>
          <w:kern w:val="0"/>
          <w:szCs w:val="21"/>
        </w:rPr>
      </w:pPr>
      <w:r>
        <w:rPr>
          <w:rFonts w:hint="eastAsia" w:ascii="宋体" w:hAnsi="宋体" w:cs="宋体"/>
          <w:kern w:val="0"/>
          <w:szCs w:val="21"/>
        </w:rPr>
        <w:t>最高限价（如有）：1500000.00元</w:t>
      </w:r>
    </w:p>
    <w:p w14:paraId="39388F63">
      <w:pPr>
        <w:spacing w:line="312" w:lineRule="auto"/>
        <w:ind w:firstLine="735" w:firstLineChars="350"/>
        <w:jc w:val="left"/>
        <w:rPr>
          <w:rFonts w:ascii="宋体" w:hAnsi="宋体" w:cs="宋体"/>
          <w:kern w:val="0"/>
          <w:szCs w:val="21"/>
        </w:rPr>
      </w:pPr>
      <w:r>
        <w:rPr>
          <w:rFonts w:hint="eastAsia" w:ascii="宋体" w:hAnsi="宋体" w:cs="宋体"/>
          <w:kern w:val="0"/>
          <w:szCs w:val="21"/>
        </w:rPr>
        <w:t>合同履约期限：自合同签订之日起至2026年12月10日完成本项目的全部服务内容</w:t>
      </w:r>
    </w:p>
    <w:p w14:paraId="39331385">
      <w:pPr>
        <w:spacing w:line="312" w:lineRule="auto"/>
        <w:ind w:firstLine="735" w:firstLineChars="350"/>
        <w:jc w:val="left"/>
        <w:rPr>
          <w:rFonts w:ascii="宋体" w:hAnsi="宋体" w:cs="宋体"/>
          <w:kern w:val="0"/>
          <w:szCs w:val="21"/>
        </w:rPr>
      </w:pPr>
      <w:r>
        <w:rPr>
          <w:rFonts w:hint="eastAsia" w:ascii="宋体" w:hAnsi="宋体" w:cs="宋体"/>
          <w:kern w:val="0"/>
          <w:szCs w:val="21"/>
        </w:rPr>
        <w:t>本项目</w:t>
      </w:r>
      <w:r>
        <w:rPr>
          <w:rFonts w:hint="eastAsia" w:ascii="宋体" w:hAnsi="宋体" w:cs="宋体"/>
          <w:szCs w:val="21"/>
        </w:rPr>
        <w:t>不</w:t>
      </w:r>
      <w:r>
        <w:rPr>
          <w:rFonts w:hint="eastAsia" w:ascii="宋体" w:hAnsi="宋体" w:cs="宋体"/>
          <w:kern w:val="0"/>
          <w:szCs w:val="21"/>
        </w:rPr>
        <w:t>接受联合体。</w:t>
      </w:r>
    </w:p>
    <w:p w14:paraId="6D73E950">
      <w:pPr>
        <w:spacing w:line="312" w:lineRule="auto"/>
        <w:ind w:firstLine="735" w:firstLineChars="350"/>
        <w:jc w:val="left"/>
        <w:rPr>
          <w:rFonts w:hint="eastAsia" w:ascii="宋体" w:hAnsi="宋体" w:cs="宋体"/>
          <w:kern w:val="0"/>
          <w:szCs w:val="21"/>
        </w:rPr>
      </w:pPr>
      <w:r>
        <w:rPr>
          <w:rFonts w:hint="eastAsia" w:ascii="宋体" w:hAnsi="宋体" w:cs="宋体"/>
          <w:kern w:val="0"/>
          <w:szCs w:val="21"/>
        </w:rPr>
        <w:t>备注：采购计划号：广西政采[2026]6532号</w:t>
      </w:r>
    </w:p>
    <w:bookmarkEnd w:id="8"/>
    <w:p w14:paraId="41CE6E8A">
      <w:pPr>
        <w:spacing w:line="312" w:lineRule="auto"/>
        <w:ind w:firstLine="442" w:firstLineChars="200"/>
        <w:jc w:val="left"/>
        <w:rPr>
          <w:b/>
          <w:bCs/>
          <w:kern w:val="0"/>
          <w:sz w:val="22"/>
          <w:szCs w:val="22"/>
        </w:rPr>
      </w:pPr>
      <w:r>
        <w:rPr>
          <w:rFonts w:hint="eastAsia"/>
          <w:b/>
          <w:bCs/>
          <w:kern w:val="0"/>
          <w:sz w:val="22"/>
          <w:szCs w:val="22"/>
        </w:rPr>
        <w:t>二、申请人的资格要求</w:t>
      </w:r>
    </w:p>
    <w:p w14:paraId="0781A11A">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1FE69A51">
      <w:pPr>
        <w:spacing w:line="312" w:lineRule="auto"/>
        <w:ind w:firstLine="420" w:firstLineChars="200"/>
        <w:jc w:val="left"/>
        <w:rPr>
          <w:szCs w:val="21"/>
        </w:rPr>
      </w:pPr>
      <w:r>
        <w:rPr>
          <w:rFonts w:hint="eastAsia"/>
          <w:szCs w:val="21"/>
        </w:rPr>
        <w:t>2.落实政府采购政策需满足的资格要求：</w:t>
      </w:r>
      <w:r>
        <w:rPr>
          <w:rFonts w:hint="eastAsia" w:ascii="宋体" w:hAnsi="宋体" w:cs="宋体"/>
          <w:color w:val="000000"/>
          <w:szCs w:val="21"/>
        </w:rPr>
        <w:t>无</w:t>
      </w:r>
      <w:r>
        <w:rPr>
          <w:rFonts w:hint="eastAsia"/>
          <w:kern w:val="0"/>
          <w:szCs w:val="21"/>
        </w:rPr>
        <w:t>。</w:t>
      </w:r>
    </w:p>
    <w:p w14:paraId="0605AE34">
      <w:pPr>
        <w:spacing w:line="312" w:lineRule="auto"/>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70C317CC">
      <w:pPr>
        <w:spacing w:line="312" w:lineRule="auto"/>
        <w:ind w:firstLine="420" w:firstLineChars="200"/>
        <w:jc w:val="left"/>
        <w:rPr>
          <w:kern w:val="0"/>
          <w:szCs w:val="21"/>
        </w:rPr>
      </w:pPr>
      <w:r>
        <w:rPr>
          <w:kern w:val="0"/>
          <w:szCs w:val="21"/>
        </w:rPr>
        <w:t>（1）资质要求：无。</w:t>
      </w:r>
    </w:p>
    <w:p w14:paraId="579EF972">
      <w:pPr>
        <w:spacing w:line="312" w:lineRule="auto"/>
        <w:ind w:firstLine="420" w:firstLineChars="200"/>
        <w:jc w:val="left"/>
        <w:rPr>
          <w:kern w:val="0"/>
          <w:szCs w:val="21"/>
        </w:rPr>
      </w:pPr>
      <w:r>
        <w:rPr>
          <w:kern w:val="0"/>
          <w:szCs w:val="21"/>
        </w:rPr>
        <w:t>（2）业绩要求：无。</w:t>
      </w:r>
    </w:p>
    <w:p w14:paraId="48491B46">
      <w:pPr>
        <w:spacing w:line="312" w:lineRule="auto"/>
        <w:ind w:firstLine="420" w:firstLineChars="20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143C62D9">
      <w:pPr>
        <w:spacing w:line="312" w:lineRule="auto"/>
        <w:ind w:firstLine="420" w:firstLineChars="200"/>
        <w:jc w:val="left"/>
        <w:rPr>
          <w:kern w:val="0"/>
          <w:szCs w:val="21"/>
        </w:rPr>
      </w:pPr>
      <w:r>
        <w:rPr>
          <w:rFonts w:hint="eastAsia"/>
          <w:kern w:val="0"/>
          <w:szCs w:val="21"/>
        </w:rPr>
        <w:t>（4）</w:t>
      </w:r>
      <w:r>
        <w:rPr>
          <w:kern w:val="0"/>
          <w:szCs w:val="21"/>
        </w:rPr>
        <w:t>未被列入失信被执行人、重大税收违法失信主体、政府采购严重违法失信行为记录名单。</w:t>
      </w:r>
    </w:p>
    <w:p w14:paraId="59CD7F7B">
      <w:pPr>
        <w:spacing w:line="312" w:lineRule="auto"/>
        <w:ind w:firstLine="420" w:firstLineChars="200"/>
        <w:jc w:val="left"/>
        <w:rPr>
          <w:kern w:val="0"/>
          <w:szCs w:val="21"/>
        </w:rPr>
      </w:pPr>
      <w:r>
        <w:rPr>
          <w:rFonts w:hint="eastAsia"/>
          <w:kern w:val="0"/>
          <w:szCs w:val="21"/>
        </w:rPr>
        <w:t>（5）本项目（不允许）分公司参与响应。</w:t>
      </w:r>
    </w:p>
    <w:p w14:paraId="45937124">
      <w:pPr>
        <w:spacing w:line="312" w:lineRule="auto"/>
        <w:ind w:firstLine="420" w:firstLineChars="200"/>
        <w:jc w:val="left"/>
        <w:rPr>
          <w:kern w:val="0"/>
          <w:szCs w:val="21"/>
        </w:rPr>
      </w:pPr>
      <w:r>
        <w:rPr>
          <w:rFonts w:hint="eastAsia"/>
          <w:szCs w:val="21"/>
        </w:rPr>
        <w:t>（6）</w:t>
      </w:r>
      <w:r>
        <w:rPr>
          <w:rFonts w:hint="eastAsia"/>
          <w:kern w:val="0"/>
          <w:szCs w:val="21"/>
        </w:rPr>
        <w:t>本项目（不允许）分包。</w:t>
      </w:r>
    </w:p>
    <w:p w14:paraId="73B7532F">
      <w:pPr>
        <w:spacing w:line="312" w:lineRule="auto"/>
        <w:ind w:firstLine="420" w:firstLineChars="200"/>
        <w:jc w:val="left"/>
        <w:rPr>
          <w:kern w:val="0"/>
          <w:szCs w:val="21"/>
        </w:rPr>
      </w:pPr>
      <w:r>
        <w:rPr>
          <w:rFonts w:hint="eastAsia"/>
          <w:kern w:val="0"/>
          <w:szCs w:val="21"/>
        </w:rPr>
        <w:t>（7）</w:t>
      </w:r>
      <w:r>
        <w:rPr>
          <w:kern w:val="0"/>
          <w:szCs w:val="21"/>
        </w:rPr>
        <w:t>本项目</w:t>
      </w:r>
      <w:r>
        <w:rPr>
          <w:rFonts w:hint="eastAsia"/>
          <w:kern w:val="0"/>
          <w:szCs w:val="21"/>
        </w:rPr>
        <w:t>（</w:t>
      </w:r>
      <w:r>
        <w:rPr>
          <w:kern w:val="0"/>
          <w:szCs w:val="21"/>
        </w:rPr>
        <w:t>不接受</w:t>
      </w:r>
      <w:r>
        <w:rPr>
          <w:rFonts w:hint="eastAsia"/>
          <w:kern w:val="0"/>
          <w:szCs w:val="21"/>
        </w:rPr>
        <w:t>）</w:t>
      </w:r>
      <w:r>
        <w:rPr>
          <w:kern w:val="0"/>
          <w:szCs w:val="21"/>
        </w:rPr>
        <w:t>联合体。</w:t>
      </w:r>
    </w:p>
    <w:p w14:paraId="5519A80B">
      <w:pPr>
        <w:spacing w:line="312" w:lineRule="auto"/>
        <w:ind w:firstLine="420" w:firstLineChars="200"/>
        <w:jc w:val="left"/>
        <w:rPr>
          <w:kern w:val="0"/>
          <w:szCs w:val="21"/>
        </w:rPr>
      </w:pPr>
      <w:r>
        <w:rPr>
          <w:rFonts w:hint="eastAsia"/>
          <w:kern w:val="0"/>
          <w:szCs w:val="21"/>
        </w:rPr>
        <w:t>（8）</w:t>
      </w:r>
      <w:r>
        <w:rPr>
          <w:kern w:val="0"/>
          <w:szCs w:val="21"/>
        </w:rPr>
        <w:t>按照</w:t>
      </w:r>
      <w:r>
        <w:rPr>
          <w:rFonts w:hint="eastAsia"/>
        </w:rPr>
        <w:t>磋商</w:t>
      </w:r>
      <w:r>
        <w:rPr>
          <w:kern w:val="0"/>
          <w:szCs w:val="21"/>
        </w:rPr>
        <w:t>公告的规定获得</w:t>
      </w:r>
      <w:r>
        <w:rPr>
          <w:rFonts w:hint="eastAsia"/>
        </w:rPr>
        <w:t>采购文件</w:t>
      </w:r>
      <w:r>
        <w:rPr>
          <w:kern w:val="0"/>
          <w:szCs w:val="21"/>
        </w:rPr>
        <w:t>。</w:t>
      </w:r>
      <w:r>
        <w:rPr>
          <w:rFonts w:hint="eastAsia"/>
          <w:kern w:val="0"/>
          <w:szCs w:val="21"/>
        </w:rPr>
        <w:t>采购文件有规定时按要求提交磋商保证金。</w:t>
      </w:r>
    </w:p>
    <w:p w14:paraId="18DC3096">
      <w:pPr>
        <w:spacing w:line="312" w:lineRule="auto"/>
        <w:ind w:firstLine="442" w:firstLineChars="200"/>
        <w:jc w:val="left"/>
        <w:rPr>
          <w:b/>
          <w:bCs/>
          <w:kern w:val="0"/>
          <w:sz w:val="22"/>
          <w:szCs w:val="22"/>
        </w:rPr>
      </w:pPr>
      <w:r>
        <w:rPr>
          <w:rFonts w:hint="eastAsia"/>
          <w:b/>
          <w:bCs/>
          <w:kern w:val="0"/>
          <w:sz w:val="22"/>
          <w:szCs w:val="22"/>
        </w:rPr>
        <w:t>三、获取采购文件</w:t>
      </w:r>
    </w:p>
    <w:p w14:paraId="37E738C9">
      <w:pPr>
        <w:spacing w:line="312" w:lineRule="auto"/>
        <w:ind w:firstLine="420" w:firstLineChars="200"/>
        <w:jc w:val="left"/>
      </w:pPr>
      <w:r>
        <w:rPr>
          <w:rFonts w:hint="eastAsia"/>
        </w:rPr>
        <w:t>时间：</w:t>
      </w:r>
      <w:r>
        <w:rPr>
          <w:rFonts w:hint="eastAsia"/>
          <w:u w:val="single"/>
        </w:rPr>
        <w:t>2026年5月</w:t>
      </w:r>
      <w:r>
        <w:rPr>
          <w:rFonts w:hint="eastAsia"/>
          <w:u w:val="single"/>
          <w:lang w:val="en-US" w:eastAsia="zh-CN"/>
        </w:rPr>
        <w:t>26</w:t>
      </w:r>
      <w:r>
        <w:rPr>
          <w:rFonts w:hint="eastAsia"/>
          <w:u w:val="single"/>
        </w:rPr>
        <w:t>日起至2026年</w:t>
      </w:r>
      <w:r>
        <w:rPr>
          <w:rFonts w:hint="eastAsia"/>
          <w:u w:val="single"/>
          <w:lang w:val="en-US" w:eastAsia="zh-CN"/>
        </w:rPr>
        <w:t>6</w:t>
      </w:r>
      <w:r>
        <w:rPr>
          <w:rFonts w:hint="eastAsia"/>
          <w:u w:val="single"/>
        </w:rPr>
        <w:t>月</w:t>
      </w:r>
      <w:r>
        <w:rPr>
          <w:rFonts w:hint="eastAsia"/>
          <w:u w:val="single"/>
          <w:lang w:val="en-US" w:eastAsia="zh-CN"/>
        </w:rPr>
        <w:t>2</w:t>
      </w:r>
      <w:r>
        <w:rPr>
          <w:rFonts w:hint="eastAsia"/>
          <w:u w:val="single"/>
        </w:rPr>
        <w:t>日</w:t>
      </w:r>
      <w:r>
        <w:rPr>
          <w:rFonts w:hint="eastAsia"/>
        </w:rPr>
        <w:t>，</w:t>
      </w:r>
      <w:r>
        <w:rPr>
          <w:rFonts w:hint="eastAsia"/>
          <w:kern w:val="0"/>
          <w:szCs w:val="21"/>
        </w:rPr>
        <w:t>每天00时00分至12时00分，12时00分至23时59分</w:t>
      </w:r>
      <w:r>
        <w:rPr>
          <w:rFonts w:hint="eastAsia"/>
        </w:rPr>
        <w:t>（北京时间，法定节假日除外）</w:t>
      </w:r>
    </w:p>
    <w:p w14:paraId="7CEEF083">
      <w:pPr>
        <w:spacing w:line="312" w:lineRule="auto"/>
        <w:ind w:firstLine="420" w:firstLineChars="200"/>
        <w:jc w:val="left"/>
        <w:rPr>
          <w:rFonts w:ascii="Arial" w:hAnsi="Arial" w:cs="Arial"/>
          <w:kern w:val="0"/>
          <w:szCs w:val="21"/>
        </w:rPr>
      </w:pPr>
      <w:bookmarkStart w:id="9" w:name="_Hlk46137393"/>
      <w:r>
        <w:rPr>
          <w:rFonts w:hint="eastAsia"/>
        </w:rPr>
        <w:t>地点（网址）：</w:t>
      </w:r>
      <w:bookmarkEnd w:id="9"/>
      <w:r>
        <w:rPr>
          <w:rFonts w:ascii="Arial" w:hAnsi="Arial" w:cs="Arial"/>
          <w:kern w:val="0"/>
          <w:szCs w:val="21"/>
        </w:rPr>
        <w:t>广西政府采购云平台</w:t>
      </w:r>
      <w:r>
        <w:rPr>
          <w:rFonts w:hint="eastAsia" w:ascii="Arial" w:hAnsi="Arial" w:cs="Arial"/>
          <w:kern w:val="0"/>
          <w:szCs w:val="21"/>
        </w:rPr>
        <w:t>（https://www.gcy.zfcg.gxzf.gov.cn/）</w:t>
      </w:r>
    </w:p>
    <w:p w14:paraId="172DFF71">
      <w:pPr>
        <w:spacing w:line="312" w:lineRule="auto"/>
        <w:ind w:firstLine="420" w:firstLineChars="200"/>
        <w:jc w:val="left"/>
        <w:rPr>
          <w:szCs w:val="21"/>
        </w:rPr>
      </w:pPr>
      <w:r>
        <w:rPr>
          <w:rFonts w:hint="eastAsia"/>
          <w:szCs w:val="21"/>
        </w:rPr>
        <w:t>方式：供应商登录广西政府采购云平台在线申请获取采购文件（进入“项目采购”应用，在获取采购文件菜单中选择项目，申请获取采购文件）</w:t>
      </w:r>
    </w:p>
    <w:p w14:paraId="79750FFB">
      <w:pPr>
        <w:spacing w:line="312" w:lineRule="auto"/>
        <w:ind w:firstLine="420" w:firstLineChars="200"/>
        <w:jc w:val="left"/>
      </w:pPr>
      <w:r>
        <w:rPr>
          <w:rFonts w:hint="eastAsia"/>
        </w:rPr>
        <w:t>售价（元）：</w:t>
      </w:r>
      <w:r>
        <w:t>0</w:t>
      </w:r>
    </w:p>
    <w:p w14:paraId="1AD3EBD5">
      <w:pPr>
        <w:spacing w:line="312" w:lineRule="auto"/>
        <w:ind w:firstLine="442" w:firstLineChars="200"/>
        <w:jc w:val="left"/>
        <w:rPr>
          <w:b/>
          <w:bCs/>
          <w:kern w:val="0"/>
          <w:sz w:val="22"/>
          <w:szCs w:val="22"/>
        </w:rPr>
      </w:pPr>
      <w:r>
        <w:rPr>
          <w:rFonts w:hint="eastAsia"/>
          <w:b/>
          <w:bCs/>
          <w:kern w:val="0"/>
          <w:sz w:val="22"/>
          <w:szCs w:val="22"/>
        </w:rPr>
        <w:t>四、响应文件提交</w:t>
      </w:r>
    </w:p>
    <w:p w14:paraId="7CA6D83C">
      <w:pPr>
        <w:spacing w:line="312" w:lineRule="auto"/>
        <w:ind w:firstLine="420" w:firstLineChars="200"/>
        <w:jc w:val="left"/>
        <w:rPr>
          <w:kern w:val="0"/>
          <w:szCs w:val="21"/>
        </w:rPr>
      </w:pPr>
      <w:r>
        <w:rPr>
          <w:rFonts w:hint="eastAsia"/>
          <w:kern w:val="0"/>
          <w:szCs w:val="21"/>
        </w:rPr>
        <w:t>截止时间：</w:t>
      </w:r>
      <w:r>
        <w:rPr>
          <w:rFonts w:hint="eastAsia"/>
          <w:u w:val="single"/>
        </w:rPr>
        <w:t>2026年</w:t>
      </w:r>
      <w:r>
        <w:rPr>
          <w:rFonts w:hint="eastAsia"/>
          <w:u w:val="single"/>
          <w:lang w:val="en-US" w:eastAsia="zh-CN"/>
        </w:rPr>
        <w:t>6</w:t>
      </w:r>
      <w:r>
        <w:rPr>
          <w:rFonts w:hint="eastAsia"/>
          <w:u w:val="single"/>
        </w:rPr>
        <w:t>月</w:t>
      </w:r>
      <w:r>
        <w:rPr>
          <w:rFonts w:hint="eastAsia"/>
          <w:u w:val="single"/>
          <w:lang w:val="en-US" w:eastAsia="zh-CN"/>
        </w:rPr>
        <w:t>8</w:t>
      </w:r>
      <w:r>
        <w:rPr>
          <w:rFonts w:hint="eastAsia"/>
          <w:u w:val="single"/>
        </w:rPr>
        <w:t>日9时00分</w:t>
      </w:r>
      <w:r>
        <w:rPr>
          <w:rFonts w:hint="eastAsia"/>
          <w:kern w:val="0"/>
          <w:szCs w:val="21"/>
        </w:rPr>
        <w:t>（北京时间）</w:t>
      </w:r>
    </w:p>
    <w:p w14:paraId="2E674D00">
      <w:pPr>
        <w:spacing w:line="312" w:lineRule="auto"/>
        <w:ind w:firstLine="420" w:firstLineChars="200"/>
        <w:jc w:val="left"/>
        <w:rPr>
          <w:kern w:val="0"/>
          <w:szCs w:val="21"/>
        </w:rPr>
      </w:pPr>
      <w:r>
        <w:rPr>
          <w:rFonts w:hint="eastAsia"/>
          <w:kern w:val="0"/>
          <w:szCs w:val="21"/>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kern w:val="0"/>
          <w:szCs w:val="21"/>
        </w:rPr>
        <w:t>A</w:t>
      </w:r>
      <w:r>
        <w:rPr>
          <w:rFonts w:hint="eastAsia"/>
          <w:kern w:val="0"/>
          <w:szCs w:val="21"/>
        </w:rPr>
        <w:t>认证编制、加密响应文件后在响应截止时间前上传至广西政府采购云平台，供应商在广西政府采购云平台提交电子版响应文件时，请填写参加远程截标活动经办人联系方式。</w:t>
      </w:r>
    </w:p>
    <w:p w14:paraId="5CF9E8C1">
      <w:pPr>
        <w:spacing w:line="300" w:lineRule="exact"/>
        <w:ind w:firstLine="442" w:firstLineChars="200"/>
        <w:jc w:val="left"/>
        <w:rPr>
          <w:b/>
          <w:bCs/>
          <w:kern w:val="0"/>
          <w:sz w:val="22"/>
          <w:szCs w:val="22"/>
        </w:rPr>
      </w:pPr>
      <w:r>
        <w:rPr>
          <w:rFonts w:hint="eastAsia"/>
          <w:b/>
          <w:bCs/>
          <w:kern w:val="0"/>
          <w:sz w:val="22"/>
          <w:szCs w:val="22"/>
        </w:rPr>
        <w:t>五、开启</w:t>
      </w:r>
    </w:p>
    <w:p w14:paraId="0E84EA4F">
      <w:pPr>
        <w:spacing w:line="312" w:lineRule="auto"/>
        <w:ind w:firstLine="442" w:firstLineChars="200"/>
        <w:jc w:val="left"/>
        <w:rPr>
          <w:kern w:val="0"/>
          <w:szCs w:val="21"/>
        </w:rPr>
      </w:pPr>
      <w:r>
        <w:rPr>
          <w:rFonts w:hint="eastAsia"/>
          <w:b/>
          <w:bCs/>
          <w:kern w:val="0"/>
          <w:sz w:val="22"/>
          <w:szCs w:val="22"/>
        </w:rPr>
        <w:t>开启时间：</w:t>
      </w:r>
      <w:r>
        <w:rPr>
          <w:rFonts w:hint="eastAsia"/>
          <w:u w:val="single"/>
        </w:rPr>
        <w:t>2026年</w:t>
      </w:r>
      <w:r>
        <w:rPr>
          <w:rFonts w:hint="eastAsia"/>
          <w:u w:val="single"/>
          <w:lang w:val="en-US" w:eastAsia="zh-CN"/>
        </w:rPr>
        <w:t>6</w:t>
      </w:r>
      <w:r>
        <w:rPr>
          <w:rFonts w:hint="eastAsia"/>
          <w:u w:val="single"/>
        </w:rPr>
        <w:t>月</w:t>
      </w:r>
      <w:r>
        <w:rPr>
          <w:rFonts w:hint="eastAsia"/>
          <w:u w:val="single"/>
          <w:lang w:val="en-US" w:eastAsia="zh-CN"/>
        </w:rPr>
        <w:t>8</w:t>
      </w:r>
      <w:r>
        <w:rPr>
          <w:rFonts w:hint="eastAsia"/>
          <w:u w:val="single"/>
        </w:rPr>
        <w:t>日9时00分</w:t>
      </w:r>
      <w:r>
        <w:rPr>
          <w:rFonts w:hint="eastAsia"/>
          <w:kern w:val="0"/>
          <w:szCs w:val="21"/>
        </w:rPr>
        <w:t>（北京时间）</w:t>
      </w:r>
    </w:p>
    <w:p w14:paraId="4DEFF29E">
      <w:pPr>
        <w:spacing w:line="312" w:lineRule="auto"/>
        <w:ind w:firstLine="442" w:firstLineChars="200"/>
        <w:jc w:val="left"/>
        <w:rPr>
          <w:b/>
          <w:bCs/>
          <w:kern w:val="0"/>
          <w:sz w:val="22"/>
          <w:szCs w:val="22"/>
        </w:rPr>
      </w:pPr>
      <w:r>
        <w:rPr>
          <w:rFonts w:hint="eastAsia"/>
          <w:b/>
          <w:bCs/>
          <w:kern w:val="0"/>
          <w:sz w:val="22"/>
          <w:szCs w:val="22"/>
        </w:rPr>
        <w:t>地点：</w:t>
      </w:r>
      <w:r>
        <w:rPr>
          <w:rFonts w:hint="eastAsia"/>
          <w:szCs w:val="21"/>
        </w:rPr>
        <w:t>供应商登录广西政府采购云平台电子开标大厅截标。</w:t>
      </w:r>
    </w:p>
    <w:p w14:paraId="241C1EAB">
      <w:pPr>
        <w:spacing w:line="312" w:lineRule="auto"/>
        <w:ind w:firstLine="442" w:firstLineChars="200"/>
        <w:jc w:val="left"/>
        <w:rPr>
          <w:b/>
          <w:bCs/>
          <w:kern w:val="0"/>
          <w:sz w:val="22"/>
          <w:szCs w:val="22"/>
        </w:rPr>
      </w:pPr>
      <w:r>
        <w:rPr>
          <w:rFonts w:hint="eastAsia"/>
          <w:b/>
          <w:bCs/>
          <w:kern w:val="0"/>
          <w:sz w:val="22"/>
          <w:szCs w:val="22"/>
        </w:rPr>
        <w:t>六、公告期限</w:t>
      </w:r>
    </w:p>
    <w:p w14:paraId="5AF5DF13">
      <w:pPr>
        <w:spacing w:line="312" w:lineRule="auto"/>
        <w:ind w:firstLine="420" w:firstLineChars="200"/>
        <w:jc w:val="left"/>
        <w:rPr>
          <w:kern w:val="0"/>
          <w:szCs w:val="21"/>
        </w:rPr>
      </w:pPr>
      <w:r>
        <w:rPr>
          <w:rFonts w:hint="eastAsia"/>
          <w:kern w:val="0"/>
          <w:szCs w:val="21"/>
        </w:rPr>
        <w:t>自本公告发布之日起5个工作日。</w:t>
      </w:r>
    </w:p>
    <w:p w14:paraId="623A5E4D">
      <w:pPr>
        <w:spacing w:line="312" w:lineRule="auto"/>
        <w:ind w:firstLine="442" w:firstLineChars="200"/>
        <w:jc w:val="left"/>
        <w:rPr>
          <w:b/>
          <w:bCs/>
          <w:kern w:val="0"/>
          <w:sz w:val="22"/>
          <w:szCs w:val="22"/>
        </w:rPr>
      </w:pPr>
      <w:r>
        <w:rPr>
          <w:rFonts w:hint="eastAsia"/>
          <w:b/>
          <w:bCs/>
          <w:kern w:val="0"/>
          <w:sz w:val="22"/>
          <w:szCs w:val="22"/>
        </w:rPr>
        <w:t>七、其他补充事宜</w:t>
      </w:r>
    </w:p>
    <w:p w14:paraId="77882DA8">
      <w:pPr>
        <w:spacing w:line="312" w:lineRule="auto"/>
        <w:ind w:firstLine="420" w:firstLineChars="200"/>
        <w:jc w:val="left"/>
        <w:rPr>
          <w:kern w:val="0"/>
          <w:szCs w:val="21"/>
        </w:rPr>
      </w:pPr>
      <w:r>
        <w:rPr>
          <w:rFonts w:hint="eastAsia"/>
          <w:kern w:val="0"/>
          <w:szCs w:val="21"/>
        </w:rPr>
        <w:t>1.公告发布媒体：广西壮族自治区政府采购网、中国政府采购网</w:t>
      </w:r>
    </w:p>
    <w:p w14:paraId="67759791">
      <w:pPr>
        <w:spacing w:line="312" w:lineRule="auto"/>
        <w:ind w:firstLine="420" w:firstLineChars="200"/>
        <w:jc w:val="left"/>
        <w:rPr>
          <w:kern w:val="0"/>
          <w:szCs w:val="21"/>
        </w:rPr>
      </w:pPr>
      <w:r>
        <w:rPr>
          <w:rFonts w:hint="eastAsia"/>
          <w:kern w:val="0"/>
          <w:szCs w:val="21"/>
        </w:rPr>
        <w:t>2.需落实的政府采购政策：政府采购促进中小企业、监狱企业发展、促进残疾人就业、节能环保、对本国产品的支持等有关政策，具体详见采购文件。</w:t>
      </w:r>
    </w:p>
    <w:p w14:paraId="1A45A7F1">
      <w:pPr>
        <w:spacing w:line="312" w:lineRule="auto"/>
        <w:ind w:firstLine="420" w:firstLineChars="200"/>
        <w:jc w:val="left"/>
        <w:rPr>
          <w:kern w:val="0"/>
          <w:szCs w:val="21"/>
        </w:rPr>
      </w:pPr>
      <w:r>
        <w:rPr>
          <w:rFonts w:hint="eastAsia"/>
          <w:kern w:val="0"/>
          <w:szCs w:val="21"/>
        </w:rPr>
        <w:t>3.本项目供应商的产生方式：发布公告征集</w:t>
      </w:r>
    </w:p>
    <w:p w14:paraId="5DF71E79">
      <w:pPr>
        <w:spacing w:line="312" w:lineRule="auto"/>
        <w:ind w:firstLine="420" w:firstLineChars="200"/>
        <w:jc w:val="left"/>
        <w:rPr>
          <w:kern w:val="0"/>
          <w:szCs w:val="21"/>
        </w:rPr>
      </w:pPr>
      <w:r>
        <w:rPr>
          <w:rFonts w:hint="eastAsia"/>
          <w:kern w:val="0"/>
          <w:szCs w:val="21"/>
        </w:rPr>
        <w:t>4.注意事项：</w:t>
      </w:r>
    </w:p>
    <w:p w14:paraId="1E25D214">
      <w:pPr>
        <w:spacing w:line="312" w:lineRule="auto"/>
        <w:ind w:firstLine="420" w:firstLineChars="200"/>
        <w:jc w:val="left"/>
        <w:rPr>
          <w:kern w:val="0"/>
          <w:szCs w:val="21"/>
        </w:rPr>
      </w:pPr>
      <w:r>
        <w:rPr>
          <w:rFonts w:hint="eastAsia"/>
          <w:kern w:val="0"/>
          <w:szCs w:val="21"/>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6A30A700">
      <w:pPr>
        <w:spacing w:line="312" w:lineRule="auto"/>
        <w:ind w:firstLine="420" w:firstLineChars="200"/>
        <w:jc w:val="left"/>
        <w:rPr>
          <w:kern w:val="0"/>
          <w:szCs w:val="21"/>
        </w:rPr>
      </w:pPr>
      <w:r>
        <w:rPr>
          <w:rFonts w:hint="eastAsia"/>
          <w:kern w:val="0"/>
          <w:szCs w:val="21"/>
        </w:rPr>
        <w:t>（2）为确保网上操作合法、有效和安全，请供应商确保在电子投标过程中能够对相关数据电文进行加密和使用电子签章，妥善保管CA数字证书并使用有效的CA数字证书参与整个招标活动。</w:t>
      </w:r>
    </w:p>
    <w:p w14:paraId="7346D9D3">
      <w:pPr>
        <w:spacing w:line="312" w:lineRule="auto"/>
        <w:ind w:firstLine="420" w:firstLineChars="200"/>
        <w:jc w:val="left"/>
        <w:rPr>
          <w:kern w:val="0"/>
          <w:szCs w:val="21"/>
        </w:rPr>
      </w:pPr>
      <w:r>
        <w:rPr>
          <w:rFonts w:hint="eastAsia"/>
          <w:kern w:val="0"/>
          <w:szCs w:val="21"/>
        </w:rPr>
        <w:t>（3）若对项目采购电子交易系统操作有疑问，可登录广西政府采购云平台（https://www.gcy.zfcg.gxzf.gov.cn/），点击右侧咨询小采或帮助文档或拨打客服热线95763</w:t>
      </w:r>
    </w:p>
    <w:p w14:paraId="62055C40">
      <w:pPr>
        <w:spacing w:line="276" w:lineRule="auto"/>
        <w:ind w:firstLine="442" w:firstLineChars="200"/>
        <w:rPr>
          <w:b/>
          <w:bCs/>
          <w:kern w:val="0"/>
          <w:sz w:val="22"/>
          <w:szCs w:val="22"/>
        </w:rPr>
      </w:pPr>
      <w:r>
        <w:rPr>
          <w:rFonts w:hint="eastAsia"/>
          <w:b/>
          <w:bCs/>
          <w:kern w:val="0"/>
          <w:sz w:val="22"/>
          <w:szCs w:val="22"/>
        </w:rPr>
        <w:t>八、对本次采购提出询问，请按以下方式联系</w:t>
      </w:r>
    </w:p>
    <w:p w14:paraId="0AD3121A">
      <w:pPr>
        <w:spacing w:line="312" w:lineRule="auto"/>
        <w:ind w:firstLine="420" w:firstLineChars="200"/>
        <w:jc w:val="left"/>
        <w:rPr>
          <w:kern w:val="0"/>
          <w:szCs w:val="21"/>
        </w:rPr>
      </w:pPr>
      <w:bookmarkStart w:id="10" w:name="_Hlk19048373"/>
      <w:r>
        <w:rPr>
          <w:rFonts w:hint="eastAsia"/>
          <w:kern w:val="0"/>
          <w:szCs w:val="21"/>
        </w:rPr>
        <w:t>1.采购人信息</w:t>
      </w:r>
    </w:p>
    <w:p w14:paraId="009076FD">
      <w:pPr>
        <w:spacing w:line="312" w:lineRule="auto"/>
        <w:ind w:firstLine="420" w:firstLineChars="200"/>
        <w:jc w:val="left"/>
        <w:rPr>
          <w:kern w:val="0"/>
          <w:szCs w:val="21"/>
        </w:rPr>
      </w:pPr>
      <w:r>
        <w:rPr>
          <w:rFonts w:hint="eastAsia"/>
          <w:kern w:val="0"/>
          <w:szCs w:val="21"/>
        </w:rPr>
        <w:t>名  称：广西壮族自治区文化和旅游厅</w:t>
      </w:r>
    </w:p>
    <w:p w14:paraId="19AEC854">
      <w:pPr>
        <w:spacing w:line="312" w:lineRule="auto"/>
        <w:ind w:firstLine="420" w:firstLineChars="200"/>
        <w:jc w:val="left"/>
        <w:rPr>
          <w:kern w:val="0"/>
          <w:szCs w:val="21"/>
        </w:rPr>
      </w:pPr>
      <w:r>
        <w:rPr>
          <w:rFonts w:hint="eastAsia"/>
          <w:kern w:val="0"/>
          <w:szCs w:val="21"/>
        </w:rPr>
        <w:t>地  址：南宁市金湖路24号</w:t>
      </w:r>
    </w:p>
    <w:p w14:paraId="2BB61749">
      <w:pPr>
        <w:spacing w:line="312" w:lineRule="auto"/>
        <w:ind w:firstLine="420" w:firstLineChars="200"/>
        <w:jc w:val="left"/>
        <w:rPr>
          <w:kern w:val="0"/>
          <w:szCs w:val="21"/>
        </w:rPr>
      </w:pPr>
      <w:r>
        <w:rPr>
          <w:rFonts w:hint="eastAsia"/>
          <w:kern w:val="0"/>
          <w:szCs w:val="21"/>
        </w:rPr>
        <w:t xml:space="preserve">联系人：陈杏 </w:t>
      </w:r>
    </w:p>
    <w:p w14:paraId="62B12DF0">
      <w:pPr>
        <w:spacing w:line="312" w:lineRule="auto"/>
        <w:ind w:firstLine="420" w:firstLineChars="200"/>
        <w:jc w:val="left"/>
        <w:rPr>
          <w:kern w:val="0"/>
          <w:szCs w:val="21"/>
          <w:u w:val="single"/>
        </w:rPr>
      </w:pPr>
      <w:r>
        <w:rPr>
          <w:rFonts w:hint="eastAsia"/>
          <w:kern w:val="0"/>
          <w:szCs w:val="21"/>
        </w:rPr>
        <w:t xml:space="preserve">联系方式：0771-5529005  </w:t>
      </w:r>
    </w:p>
    <w:p w14:paraId="08C5C202">
      <w:pPr>
        <w:spacing w:line="312" w:lineRule="auto"/>
        <w:ind w:firstLine="420" w:firstLineChars="200"/>
        <w:jc w:val="left"/>
        <w:rPr>
          <w:kern w:val="0"/>
          <w:szCs w:val="21"/>
        </w:rPr>
      </w:pPr>
      <w:r>
        <w:rPr>
          <w:rFonts w:hint="eastAsia"/>
          <w:kern w:val="0"/>
          <w:szCs w:val="21"/>
        </w:rPr>
        <w:t>2.采购代理机构信息</w:t>
      </w:r>
    </w:p>
    <w:p w14:paraId="0FF59F21">
      <w:pPr>
        <w:spacing w:line="312" w:lineRule="auto"/>
        <w:ind w:firstLine="420" w:firstLineChars="200"/>
        <w:jc w:val="left"/>
        <w:rPr>
          <w:kern w:val="0"/>
          <w:szCs w:val="21"/>
          <w:u w:val="none"/>
        </w:rPr>
      </w:pPr>
      <w:r>
        <w:rPr>
          <w:rFonts w:hint="eastAsia"/>
          <w:kern w:val="0"/>
          <w:szCs w:val="21"/>
          <w:u w:val="none"/>
        </w:rPr>
        <w:t>名称</w:t>
      </w:r>
      <w:r>
        <w:rPr>
          <w:kern w:val="0"/>
          <w:szCs w:val="21"/>
          <w:u w:val="none"/>
        </w:rPr>
        <w:t>：广西机电设备招标有限公司</w:t>
      </w:r>
    </w:p>
    <w:p w14:paraId="18BAA2AD">
      <w:pPr>
        <w:spacing w:line="312" w:lineRule="auto"/>
        <w:ind w:firstLine="420" w:firstLineChars="200"/>
        <w:jc w:val="left"/>
        <w:rPr>
          <w:kern w:val="0"/>
          <w:szCs w:val="21"/>
          <w:u w:val="none"/>
        </w:rPr>
      </w:pPr>
      <w:r>
        <w:rPr>
          <w:kern w:val="0"/>
          <w:szCs w:val="21"/>
          <w:u w:val="none"/>
        </w:rPr>
        <w:t>地址：</w:t>
      </w:r>
      <w:bookmarkStart w:id="11" w:name="_Hlk43198245"/>
      <w:r>
        <w:rPr>
          <w:u w:val="none"/>
        </w:rPr>
        <w:t>广西南宁市金湖路63号金源CBD现代城B座7层</w:t>
      </w:r>
      <w:bookmarkEnd w:id="11"/>
    </w:p>
    <w:bookmarkEnd w:id="10"/>
    <w:p w14:paraId="679E25F8">
      <w:pPr>
        <w:spacing w:line="312" w:lineRule="auto"/>
        <w:ind w:firstLine="420" w:firstLineChars="200"/>
        <w:jc w:val="left"/>
        <w:rPr>
          <w:u w:val="none"/>
        </w:rPr>
      </w:pPr>
      <w:r>
        <w:rPr>
          <w:rFonts w:hint="eastAsia"/>
          <w:kern w:val="0"/>
          <w:szCs w:val="21"/>
          <w:u w:val="none"/>
        </w:rPr>
        <w:t>项目联系人：</w:t>
      </w:r>
      <w:r>
        <w:rPr>
          <w:rFonts w:hint="eastAsia"/>
          <w:u w:val="none"/>
        </w:rPr>
        <w:t>梁艳冰、</w:t>
      </w:r>
      <w:r>
        <w:rPr>
          <w:rFonts w:hint="eastAsia"/>
          <w:u w:val="none"/>
          <w:lang w:val="en-US" w:eastAsia="zh-CN"/>
        </w:rPr>
        <w:t>陈健达</w:t>
      </w:r>
      <w:r>
        <w:rPr>
          <w:rFonts w:hint="eastAsia"/>
          <w:u w:val="none"/>
        </w:rPr>
        <w:t>、梅莹</w:t>
      </w:r>
    </w:p>
    <w:p w14:paraId="5DEA233B">
      <w:pPr>
        <w:spacing w:line="312" w:lineRule="auto"/>
        <w:ind w:right="420" w:firstLine="420" w:firstLineChars="200"/>
        <w:rPr>
          <w:kern w:val="0"/>
          <w:szCs w:val="21"/>
          <w:u w:val="none"/>
        </w:rPr>
      </w:pPr>
      <w:r>
        <w:rPr>
          <w:rFonts w:hint="eastAsia"/>
          <w:kern w:val="0"/>
          <w:szCs w:val="21"/>
          <w:u w:val="none"/>
        </w:rPr>
        <w:t>项目联系方式：</w:t>
      </w:r>
      <w:r>
        <w:rPr>
          <w:rFonts w:hint="eastAsia"/>
          <w:u w:val="none"/>
        </w:rPr>
        <w:t>0771-2808981</w:t>
      </w:r>
      <w:r>
        <w:rPr>
          <w:kern w:val="0"/>
          <w:szCs w:val="21"/>
          <w:u w:val="none"/>
        </w:rPr>
        <w:t xml:space="preserve"> </w:t>
      </w:r>
    </w:p>
    <w:p w14:paraId="31D2D04F">
      <w:pPr>
        <w:spacing w:line="312" w:lineRule="auto"/>
        <w:jc w:val="both"/>
        <w:rPr>
          <w:kern w:val="0"/>
          <w:szCs w:val="21"/>
        </w:rPr>
      </w:pPr>
    </w:p>
    <w:p w14:paraId="51C80150">
      <w:pPr>
        <w:spacing w:line="312" w:lineRule="auto"/>
        <w:ind w:firstLine="420" w:firstLineChars="200"/>
        <w:jc w:val="right"/>
        <w:rPr>
          <w:kern w:val="0"/>
          <w:szCs w:val="21"/>
        </w:rPr>
      </w:pPr>
      <w:r>
        <w:rPr>
          <w:kern w:val="0"/>
          <w:szCs w:val="21"/>
        </w:rPr>
        <w:t>广西机电设备招标有限公司</w:t>
      </w:r>
    </w:p>
    <w:p w14:paraId="5327314A">
      <w:pPr>
        <w:spacing w:line="312" w:lineRule="auto"/>
        <w:ind w:firstLine="420" w:firstLineChars="200"/>
        <w:jc w:val="right"/>
        <w:rPr>
          <w:rFonts w:hint="eastAsia"/>
          <w:kern w:val="0"/>
          <w:szCs w:val="21"/>
        </w:rPr>
      </w:pPr>
      <w:r>
        <w:rPr>
          <w:rFonts w:hint="eastAsia"/>
          <w:kern w:val="0"/>
          <w:szCs w:val="21"/>
        </w:rPr>
        <w:t>2026年5月</w:t>
      </w:r>
      <w:r>
        <w:rPr>
          <w:rFonts w:hint="eastAsia"/>
          <w:kern w:val="0"/>
          <w:szCs w:val="21"/>
          <w:lang w:val="en-US" w:eastAsia="zh-CN"/>
        </w:rPr>
        <w:t>26</w:t>
      </w:r>
      <w:r>
        <w:rPr>
          <w:rFonts w:hint="eastAsia"/>
          <w:kern w:val="0"/>
          <w:szCs w:val="21"/>
        </w:rPr>
        <w:t>日</w:t>
      </w:r>
    </w:p>
    <w:p w14:paraId="3164DBDD">
      <w:pPr>
        <w:ind w:firstLine="409" w:firstLineChars="195"/>
        <w:jc w:val="left"/>
        <w:rPr>
          <w:kern w:val="0"/>
          <w:szCs w:val="21"/>
        </w:rPr>
      </w:pPr>
    </w:p>
    <w:p w14:paraId="3FF37203">
      <w:pPr>
        <w:spacing w:line="312" w:lineRule="auto"/>
        <w:ind w:right="105" w:firstLine="360" w:firstLineChars="200"/>
        <w:jc w:val="right"/>
        <w:rPr>
          <w:color w:val="4472C4"/>
          <w:kern w:val="0"/>
          <w:sz w:val="18"/>
          <w:szCs w:val="18"/>
        </w:rPr>
      </w:pPr>
    </w:p>
    <w:p w14:paraId="5C6541F9">
      <w:pPr>
        <w:pStyle w:val="27"/>
        <w:snapToGrid w:val="0"/>
        <w:spacing w:before="120" w:after="120" w:line="320" w:lineRule="exact"/>
        <w:jc w:val="center"/>
        <w:outlineLvl w:val="0"/>
        <w:rPr>
          <w:rFonts w:ascii="Times New Roman" w:hAnsi="Times New Roman" w:cs="Times New Roman"/>
        </w:rPr>
        <w:sectPr>
          <w:headerReference r:id="rId9" w:type="first"/>
          <w:footerReference r:id="rId11" w:type="first"/>
          <w:headerReference r:id="rId8" w:type="default"/>
          <w:footerReference r:id="rId10" w:type="default"/>
          <w:pgSz w:w="11906" w:h="16838"/>
          <w:pgMar w:top="1135" w:right="1133" w:bottom="1246" w:left="1418" w:header="851" w:footer="903" w:gutter="0"/>
          <w:pgNumType w:start="1"/>
          <w:cols w:space="720" w:num="1"/>
          <w:docGrid w:linePitch="312" w:charSpace="0"/>
        </w:sectPr>
      </w:pPr>
    </w:p>
    <w:p w14:paraId="1575A531"/>
    <w:p w14:paraId="6B7DF203">
      <w:pPr>
        <w:pStyle w:val="27"/>
        <w:snapToGrid w:val="0"/>
        <w:spacing w:before="120" w:after="120" w:line="320" w:lineRule="exact"/>
        <w:jc w:val="center"/>
        <w:outlineLvl w:val="0"/>
        <w:rPr>
          <w:rFonts w:hAnsi="宋体" w:cs="宋体"/>
          <w:b/>
          <w:bCs/>
          <w:sz w:val="28"/>
          <w:szCs w:val="28"/>
        </w:rPr>
      </w:pPr>
      <w:bookmarkStart w:id="12" w:name="_Toc31815"/>
      <w:r>
        <w:rPr>
          <w:rFonts w:ascii="Times New Roman" w:hAnsi="Times New Roman" w:cs="Times New Roman"/>
          <w:sz w:val="32"/>
          <w:szCs w:val="32"/>
        </w:rPr>
        <w:t>第二章  采购需求</w:t>
      </w:r>
      <w:bookmarkEnd w:id="12"/>
      <w:bookmarkStart w:id="13" w:name="_Toc254970631"/>
      <w:bookmarkStart w:id="14" w:name="_Toc254970490"/>
    </w:p>
    <w:p w14:paraId="60A33F1B">
      <w:pPr>
        <w:spacing w:line="360" w:lineRule="auto"/>
        <w:rPr>
          <w:rFonts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5AF94623">
      <w:pPr>
        <w:spacing w:line="360" w:lineRule="auto"/>
        <w:rPr>
          <w:szCs w:val="21"/>
        </w:rPr>
      </w:pPr>
      <w:r>
        <w:rPr>
          <w:szCs w:val="21"/>
        </w:rPr>
        <w:t>1</w:t>
      </w:r>
      <w:r>
        <w:rPr>
          <w:rFonts w:hint="eastAsia"/>
          <w:szCs w:val="21"/>
        </w:rPr>
        <w:t>.政府采购政策的应用</w:t>
      </w:r>
    </w:p>
    <w:p w14:paraId="5278071B">
      <w:pPr>
        <w:spacing w:line="360" w:lineRule="auto"/>
        <w:rPr>
          <w:szCs w:val="21"/>
        </w:rPr>
      </w:pPr>
      <w:r>
        <w:rPr>
          <w:rFonts w:hint="eastAsia"/>
          <w:szCs w:val="21"/>
        </w:rPr>
        <w:t>详见招标文件“评审方法及标准</w:t>
      </w:r>
      <w:r>
        <w:rPr>
          <w:szCs w:val="21"/>
        </w:rPr>
        <w:t>/政府采购政策应用说明”。</w:t>
      </w:r>
    </w:p>
    <w:p w14:paraId="7D36A37C">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066A3170">
      <w:pPr>
        <w:spacing w:line="360" w:lineRule="auto"/>
        <w:rPr>
          <w:szCs w:val="21"/>
        </w:rPr>
      </w:pPr>
      <w:r>
        <w:rPr>
          <w:rFonts w:hint="eastAsia"/>
          <w:szCs w:val="21"/>
        </w:rPr>
        <w:t>3.标注“▲”的条款或要求系指实质性条款或实质性要求，必须满足，如存在负偏离将导致投标被否决。</w:t>
      </w:r>
    </w:p>
    <w:p w14:paraId="6000E672">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0D25C5AD">
      <w:pPr>
        <w:spacing w:line="360" w:lineRule="auto"/>
        <w:rPr>
          <w:szCs w:val="21"/>
        </w:rPr>
      </w:pPr>
      <w:r>
        <w:rPr>
          <w:rFonts w:hint="eastAsia"/>
          <w:szCs w:val="21"/>
        </w:rPr>
        <w:t>1.需实现的功能、目标及应用场景</w:t>
      </w:r>
    </w:p>
    <w:p w14:paraId="3835E6DA">
      <w:pPr>
        <w:spacing w:line="360" w:lineRule="auto"/>
        <w:rPr>
          <w:szCs w:val="21"/>
        </w:rPr>
      </w:pPr>
      <w:r>
        <w:rPr>
          <w:rFonts w:hint="eastAsia"/>
          <w:szCs w:val="21"/>
        </w:rPr>
        <w:t>满足招标文件要求，验收达到合格标准。</w:t>
      </w:r>
    </w:p>
    <w:p w14:paraId="3B40C6AB">
      <w:pPr>
        <w:spacing w:line="360" w:lineRule="auto"/>
        <w:rPr>
          <w:szCs w:val="21"/>
        </w:rPr>
      </w:pPr>
      <w:r>
        <w:rPr>
          <w:rFonts w:hint="eastAsia"/>
          <w:szCs w:val="21"/>
        </w:rPr>
        <w:t>2.</w:t>
      </w:r>
      <w:r>
        <w:rPr>
          <w:szCs w:val="21"/>
        </w:rPr>
        <w:t>需执行的国家相关标准、行业标准、地方标准或者其他标准、规范</w:t>
      </w:r>
    </w:p>
    <w:p w14:paraId="4404AFD4">
      <w:pPr>
        <w:spacing w:line="360" w:lineRule="auto"/>
        <w:rPr>
          <w:szCs w:val="21"/>
        </w:rPr>
      </w:pPr>
      <w:r>
        <w:rPr>
          <w:rFonts w:hint="eastAsia"/>
          <w:szCs w:val="21"/>
        </w:rPr>
        <w:t>本项目应执行的国家相关标准、行业标准、地方标准或者其他标准、规范为：</w:t>
      </w:r>
      <w:r>
        <w:rPr>
          <w:rFonts w:hint="eastAsia"/>
          <w:szCs w:val="21"/>
          <w:u w:val="single"/>
        </w:rPr>
        <w:t>详见技术指标要求</w:t>
      </w:r>
      <w:r>
        <w:rPr>
          <w:rFonts w:hint="eastAsia"/>
          <w:szCs w:val="21"/>
        </w:rPr>
        <w:t>.</w:t>
      </w:r>
    </w:p>
    <w:p w14:paraId="39C1FF9E">
      <w:pPr>
        <w:spacing w:line="360" w:lineRule="auto"/>
        <w:rPr>
          <w:b/>
          <w:bCs/>
          <w:szCs w:val="21"/>
        </w:rPr>
      </w:pPr>
      <w:r>
        <w:rPr>
          <w:rFonts w:hint="eastAsia"/>
          <w:szCs w:val="21"/>
        </w:rPr>
        <w:t>3.标的所属行业：</w:t>
      </w:r>
      <w:r>
        <w:rPr>
          <w:rFonts w:hint="eastAsia"/>
          <w:b/>
          <w:bCs/>
          <w:szCs w:val="21"/>
          <w:u w:val="single"/>
        </w:rPr>
        <w:t>其他未列明行业</w:t>
      </w:r>
    </w:p>
    <w:p w14:paraId="26B9D997">
      <w:pPr>
        <w:spacing w:line="360" w:lineRule="auto"/>
        <w:rPr>
          <w:szCs w:val="21"/>
        </w:rPr>
      </w:pPr>
      <w:r>
        <w:rPr>
          <w:rFonts w:hint="eastAsia"/>
          <w:szCs w:val="21"/>
        </w:rPr>
        <w:t>4.核心产品</w:t>
      </w:r>
    </w:p>
    <w:p w14:paraId="5BA7343B">
      <w:pPr>
        <w:spacing w:line="360" w:lineRule="auto"/>
        <w:rPr>
          <w:szCs w:val="21"/>
        </w:rPr>
      </w:pPr>
      <w:r>
        <w:rPr>
          <w:rFonts w:hint="eastAsia"/>
          <w:szCs w:val="21"/>
        </w:rPr>
        <w:t>本项目为服务项目，不适用核心产品规定。</w:t>
      </w:r>
    </w:p>
    <w:p w14:paraId="6F8CAEA7">
      <w:pPr>
        <w:spacing w:line="360" w:lineRule="auto"/>
        <w:rPr>
          <w:szCs w:val="21"/>
        </w:rPr>
      </w:pPr>
      <w:r>
        <w:rPr>
          <w:rFonts w:hint="eastAsia"/>
          <w:szCs w:val="21"/>
        </w:rPr>
        <w:t>5.服务内容和标准</w:t>
      </w:r>
      <w:bookmarkStart w:id="15" w:name="_Hlk132788047"/>
      <w:r>
        <w:rPr>
          <w:rFonts w:hint="eastAsia"/>
          <w:szCs w:val="21"/>
        </w:rPr>
        <w:t>：</w:t>
      </w:r>
    </w:p>
    <w:bookmarkEnd w:id="15"/>
    <w:tbl>
      <w:tblPr>
        <w:tblStyle w:val="52"/>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22"/>
        <w:gridCol w:w="851"/>
        <w:gridCol w:w="6790"/>
      </w:tblGrid>
      <w:tr w14:paraId="5F71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48" w:type="dxa"/>
            <w:vAlign w:val="center"/>
          </w:tcPr>
          <w:p w14:paraId="330BD136">
            <w:pPr>
              <w:tabs>
                <w:tab w:val="left" w:pos="180"/>
                <w:tab w:val="left" w:pos="1620"/>
              </w:tabs>
              <w:spacing w:line="400" w:lineRule="exact"/>
              <w:jc w:val="center"/>
              <w:rPr>
                <w:rFonts w:ascii="宋体" w:hAnsi="宋体" w:cs="宋体"/>
                <w:b/>
                <w:bCs/>
                <w:color w:val="000000"/>
                <w:szCs w:val="21"/>
              </w:rPr>
            </w:pPr>
            <w:r>
              <w:rPr>
                <w:rFonts w:hint="eastAsia" w:ascii="宋体" w:hAnsi="宋体" w:cs="宋体"/>
                <w:b/>
                <w:bCs/>
                <w:color w:val="000000"/>
                <w:szCs w:val="21"/>
              </w:rPr>
              <w:t>序号</w:t>
            </w:r>
          </w:p>
        </w:tc>
        <w:tc>
          <w:tcPr>
            <w:tcW w:w="1322" w:type="dxa"/>
            <w:vAlign w:val="center"/>
          </w:tcPr>
          <w:p w14:paraId="43002530">
            <w:pPr>
              <w:tabs>
                <w:tab w:val="left" w:pos="180"/>
                <w:tab w:val="left" w:pos="1620"/>
              </w:tabs>
              <w:spacing w:line="400" w:lineRule="exact"/>
              <w:jc w:val="center"/>
              <w:rPr>
                <w:rFonts w:ascii="宋体" w:hAnsi="宋体" w:cs="宋体"/>
                <w:b/>
                <w:bCs/>
                <w:color w:val="000000"/>
                <w:szCs w:val="21"/>
              </w:rPr>
            </w:pPr>
            <w:r>
              <w:rPr>
                <w:rFonts w:hint="eastAsia" w:ascii="宋体" w:hAnsi="宋体" w:cs="宋体"/>
                <w:b/>
                <w:bCs/>
                <w:color w:val="000000"/>
                <w:szCs w:val="21"/>
              </w:rPr>
              <w:t>标的的名称</w:t>
            </w:r>
          </w:p>
        </w:tc>
        <w:tc>
          <w:tcPr>
            <w:tcW w:w="851" w:type="dxa"/>
            <w:vAlign w:val="center"/>
          </w:tcPr>
          <w:p w14:paraId="38B9C6CC">
            <w:pPr>
              <w:tabs>
                <w:tab w:val="left" w:pos="180"/>
                <w:tab w:val="left" w:pos="1620"/>
              </w:tabs>
              <w:spacing w:line="400" w:lineRule="exact"/>
              <w:jc w:val="center"/>
              <w:rPr>
                <w:rFonts w:ascii="宋体" w:hAnsi="宋体" w:cs="宋体"/>
                <w:b/>
                <w:bCs/>
                <w:color w:val="000000"/>
                <w:szCs w:val="21"/>
              </w:rPr>
            </w:pPr>
            <w:r>
              <w:rPr>
                <w:rFonts w:hint="eastAsia" w:ascii="宋体" w:hAnsi="宋体" w:cs="宋体"/>
                <w:b/>
                <w:bCs/>
                <w:color w:val="000000"/>
                <w:szCs w:val="21"/>
              </w:rPr>
              <w:t>数量及</w:t>
            </w:r>
          </w:p>
          <w:p w14:paraId="333641F7">
            <w:pPr>
              <w:tabs>
                <w:tab w:val="left" w:pos="180"/>
                <w:tab w:val="left" w:pos="1620"/>
              </w:tabs>
              <w:spacing w:line="400" w:lineRule="exact"/>
              <w:jc w:val="center"/>
              <w:rPr>
                <w:rFonts w:ascii="宋体" w:hAnsi="宋体" w:cs="宋体"/>
                <w:b/>
                <w:bCs/>
                <w:color w:val="000000"/>
                <w:szCs w:val="21"/>
              </w:rPr>
            </w:pPr>
            <w:r>
              <w:rPr>
                <w:rFonts w:hint="eastAsia" w:ascii="宋体" w:hAnsi="宋体" w:cs="宋体"/>
                <w:b/>
                <w:bCs/>
                <w:color w:val="000000"/>
                <w:szCs w:val="21"/>
              </w:rPr>
              <w:t>单位</w:t>
            </w:r>
          </w:p>
        </w:tc>
        <w:tc>
          <w:tcPr>
            <w:tcW w:w="6790" w:type="dxa"/>
            <w:vAlign w:val="center"/>
          </w:tcPr>
          <w:p w14:paraId="7715F2E2">
            <w:pPr>
              <w:tabs>
                <w:tab w:val="left" w:pos="180"/>
                <w:tab w:val="left" w:pos="1620"/>
              </w:tabs>
              <w:spacing w:line="400" w:lineRule="exact"/>
              <w:jc w:val="center"/>
              <w:rPr>
                <w:rFonts w:ascii="宋体" w:hAnsi="宋体" w:cs="宋体"/>
                <w:b/>
                <w:bCs/>
                <w:color w:val="000000"/>
                <w:szCs w:val="21"/>
              </w:rPr>
            </w:pPr>
            <w:r>
              <w:rPr>
                <w:rFonts w:hint="eastAsia"/>
                <w:szCs w:val="21"/>
              </w:rPr>
              <w:t>▲</w:t>
            </w:r>
            <w:r>
              <w:rPr>
                <w:rFonts w:hint="eastAsia" w:ascii="宋体" w:hAnsi="宋体"/>
                <w:b/>
                <w:bCs/>
                <w:color w:val="000000"/>
                <w:szCs w:val="21"/>
              </w:rPr>
              <w:t>技术要求</w:t>
            </w:r>
          </w:p>
        </w:tc>
      </w:tr>
      <w:tr w14:paraId="4852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48" w:type="dxa"/>
            <w:vAlign w:val="center"/>
          </w:tcPr>
          <w:p w14:paraId="10506F1A">
            <w:pPr>
              <w:tabs>
                <w:tab w:val="left" w:pos="180"/>
                <w:tab w:val="left" w:pos="1620"/>
              </w:tabs>
              <w:spacing w:line="400" w:lineRule="exact"/>
              <w:jc w:val="center"/>
              <w:rPr>
                <w:rFonts w:ascii="宋体" w:hAnsi="宋体" w:cs="宋体"/>
                <w:color w:val="000000"/>
                <w:szCs w:val="21"/>
              </w:rPr>
            </w:pPr>
            <w:r>
              <w:rPr>
                <w:rFonts w:hint="eastAsia" w:ascii="宋体" w:hAnsi="宋体" w:cs="宋体"/>
                <w:color w:val="000000"/>
                <w:szCs w:val="21"/>
              </w:rPr>
              <w:t>1</w:t>
            </w:r>
          </w:p>
        </w:tc>
        <w:tc>
          <w:tcPr>
            <w:tcW w:w="1322" w:type="dxa"/>
            <w:vAlign w:val="center"/>
          </w:tcPr>
          <w:p w14:paraId="6210049E">
            <w:pPr>
              <w:tabs>
                <w:tab w:val="left" w:pos="180"/>
                <w:tab w:val="left" w:pos="1620"/>
              </w:tabs>
              <w:spacing w:line="400" w:lineRule="exact"/>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第16届“红铜鼓”中国—东盟艺术教育成果展演活动（重）</w:t>
            </w:r>
          </w:p>
        </w:tc>
        <w:tc>
          <w:tcPr>
            <w:tcW w:w="851" w:type="dxa"/>
            <w:vAlign w:val="center"/>
          </w:tcPr>
          <w:p w14:paraId="78C7C6BE">
            <w:pPr>
              <w:tabs>
                <w:tab w:val="left" w:pos="180"/>
                <w:tab w:val="left" w:pos="1620"/>
              </w:tabs>
              <w:spacing w:line="400" w:lineRule="exact"/>
              <w:jc w:val="center"/>
              <w:rPr>
                <w:rFonts w:ascii="宋体" w:hAnsi="宋体" w:cs="宋体"/>
                <w:color w:val="000000"/>
                <w:szCs w:val="21"/>
              </w:rPr>
            </w:pPr>
            <w:r>
              <w:rPr>
                <w:rFonts w:hint="eastAsia" w:ascii="宋体" w:hAnsi="宋体" w:cs="宋体"/>
                <w:color w:val="000000"/>
                <w:szCs w:val="21"/>
              </w:rPr>
              <w:t>1项</w:t>
            </w:r>
          </w:p>
        </w:tc>
        <w:tc>
          <w:tcPr>
            <w:tcW w:w="6790" w:type="dxa"/>
          </w:tcPr>
          <w:p w14:paraId="525C619E">
            <w:pPr>
              <w:tabs>
                <w:tab w:val="left" w:pos="180"/>
                <w:tab w:val="left" w:pos="1620"/>
              </w:tabs>
              <w:spacing w:line="400" w:lineRule="exact"/>
              <w:ind w:firstLine="422" w:firstLineChars="200"/>
              <w:jc w:val="left"/>
              <w:rPr>
                <w:rFonts w:ascii="宋体" w:hAnsi="宋体" w:cs="Arial"/>
                <w:b/>
                <w:bCs/>
                <w:color w:val="000000"/>
                <w:szCs w:val="21"/>
              </w:rPr>
            </w:pPr>
            <w:r>
              <w:rPr>
                <w:rFonts w:hint="eastAsia" w:ascii="宋体" w:hAnsi="宋体" w:cs="Arial"/>
                <w:b/>
                <w:bCs/>
                <w:color w:val="000000"/>
                <w:szCs w:val="21"/>
              </w:rPr>
              <w:t>（一）项目概况</w:t>
            </w:r>
          </w:p>
          <w:p w14:paraId="4E8713DB">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本项目为第16届“红铜鼓”中国—东盟艺术教育成果展演整体策划、组织执行、成果出版及数字化平台建设。供应商须深刻理解“红铜鼓”中国—东盟艺术教育品牌30年发展历史及中国—东盟艺术教育交流宗旨。</w:t>
            </w:r>
          </w:p>
          <w:p w14:paraId="2D3C69E9">
            <w:pPr>
              <w:tabs>
                <w:tab w:val="left" w:pos="180"/>
                <w:tab w:val="left" w:pos="1620"/>
              </w:tabs>
              <w:spacing w:line="400" w:lineRule="exact"/>
              <w:ind w:firstLine="422" w:firstLineChars="200"/>
              <w:jc w:val="left"/>
              <w:rPr>
                <w:rFonts w:ascii="宋体" w:hAnsi="宋体" w:cs="Arial"/>
                <w:b/>
                <w:bCs/>
                <w:color w:val="000000"/>
                <w:szCs w:val="21"/>
              </w:rPr>
            </w:pPr>
            <w:r>
              <w:rPr>
                <w:rFonts w:hint="eastAsia" w:ascii="宋体" w:hAnsi="宋体" w:cs="Arial"/>
                <w:b/>
                <w:bCs/>
                <w:color w:val="000000"/>
                <w:szCs w:val="21"/>
              </w:rPr>
              <w:t>（二）服务内容与量化指标</w:t>
            </w:r>
          </w:p>
          <w:p w14:paraId="026BB47A">
            <w:pPr>
              <w:tabs>
                <w:tab w:val="left" w:pos="180"/>
                <w:tab w:val="left" w:pos="1620"/>
              </w:tabs>
              <w:spacing w:line="400" w:lineRule="exact"/>
              <w:ind w:firstLine="422" w:firstLineChars="200"/>
              <w:jc w:val="left"/>
              <w:rPr>
                <w:rFonts w:ascii="宋体" w:hAnsi="宋体" w:cs="Arial"/>
                <w:b/>
                <w:bCs/>
                <w:color w:val="000000"/>
                <w:szCs w:val="21"/>
              </w:rPr>
            </w:pPr>
            <w:r>
              <w:rPr>
                <w:rFonts w:hint="eastAsia" w:ascii="宋体" w:hAnsi="宋体" w:cs="Arial"/>
                <w:b/>
                <w:bCs/>
                <w:color w:val="000000"/>
                <w:szCs w:val="21"/>
              </w:rPr>
              <w:t>1.舞台艺术类教育成果展演</w:t>
            </w:r>
          </w:p>
          <w:p w14:paraId="4C74C43F">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涵盖声乐、舞蹈、器乐等多种类型，增设AI交互艺术单元，全面展示中外师生艺术教育成果。</w:t>
            </w:r>
          </w:p>
          <w:p w14:paraId="75735D04">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（1）规模要求：组织不少于</w:t>
            </w:r>
            <w:r>
              <w:rPr>
                <w:rFonts w:ascii="宋体" w:hAnsi="宋体" w:cs="Arial"/>
                <w:color w:val="000000"/>
                <w:szCs w:val="21"/>
              </w:rPr>
              <w:t>200</w:t>
            </w:r>
            <w:r>
              <w:rPr>
                <w:rFonts w:hint="eastAsia" w:ascii="宋体" w:hAnsi="宋体" w:cs="Arial"/>
                <w:color w:val="000000"/>
                <w:szCs w:val="21"/>
              </w:rPr>
              <w:t>所国内外院校参展，征集作品不少于2000个。其中东盟国家参与数量不少于6个，报送作品不少于20个。</w:t>
            </w:r>
          </w:p>
          <w:p w14:paraId="6A592E4C">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（2）展演场次：线下集中展演不少于3场，其中1场为结合实景的特色演出，至少1场为面向市民及游客的惠民演出。每场时长90—120分钟，室内场馆座位数不低于800座。</w:t>
            </w:r>
          </w:p>
          <w:p w14:paraId="6C73C599">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3）AI交互艺术专项：设立“AI交互艺术”或“机器人舞蹈”特色单元，参赛作品不少于10个。作品要体现人机协作与智能交互等特点。现场做好场地布置与秩序维护；保障网络稳定通畅；完善设备调试、故障应急等技术保障，确保赛事平稳有序开展。</w:t>
            </w:r>
          </w:p>
          <w:p w14:paraId="6D27FB76">
            <w:pPr>
              <w:tabs>
                <w:tab w:val="left" w:pos="180"/>
                <w:tab w:val="left" w:pos="1620"/>
              </w:tabs>
              <w:spacing w:line="400" w:lineRule="exact"/>
              <w:ind w:firstLine="422" w:firstLineChars="200"/>
              <w:jc w:val="left"/>
              <w:rPr>
                <w:rFonts w:ascii="宋体" w:hAnsi="宋体" w:cs="Arial"/>
                <w:b/>
                <w:bCs/>
                <w:color w:val="000000"/>
                <w:szCs w:val="21"/>
              </w:rPr>
            </w:pPr>
            <w:r>
              <w:rPr>
                <w:rFonts w:hint="eastAsia" w:ascii="宋体" w:hAnsi="宋体" w:cs="Arial"/>
                <w:b/>
                <w:bCs/>
                <w:color w:val="000000"/>
                <w:szCs w:val="21"/>
              </w:rPr>
              <w:t>2.学生优秀美术作品展</w:t>
            </w:r>
          </w:p>
          <w:p w14:paraId="67562699">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包括传统美术及AI生成绘画等，线上线下同步展出。</w:t>
            </w:r>
          </w:p>
          <w:p w14:paraId="71890AD1">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（1）作品规模：征集不少于2000件有效作品，展出优秀作品200件左右，并集结成册。作品内容涵盖中国画、油画、AI绘画等类别。国内参与省份不少于15个，东盟国家不少于6个。</w:t>
            </w:r>
          </w:p>
          <w:p w14:paraId="5FF8C13A">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（2）展览形式：线下主展展期不少于5天，展陈总面积不少于1000平方米。线上“云端展厅”需支持360°全景漫游、高清作品缩放及互动功能。</w:t>
            </w:r>
          </w:p>
          <w:p w14:paraId="0FC1ECDB">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（3）AI生成绘画专项：要求不少于50件作品使用AIGC工具创作，需标注模型及提示词。</w:t>
            </w:r>
          </w:p>
          <w:p w14:paraId="0CA792CB">
            <w:pPr>
              <w:tabs>
                <w:tab w:val="left" w:pos="180"/>
                <w:tab w:val="left" w:pos="1620"/>
              </w:tabs>
              <w:spacing w:line="400" w:lineRule="exact"/>
              <w:ind w:firstLine="422" w:firstLineChars="200"/>
              <w:jc w:val="left"/>
              <w:rPr>
                <w:rFonts w:ascii="宋体" w:hAnsi="宋体" w:cs="Arial"/>
                <w:b/>
                <w:bCs/>
                <w:color w:val="000000"/>
                <w:szCs w:val="21"/>
              </w:rPr>
            </w:pPr>
            <w:r>
              <w:rPr>
                <w:rFonts w:hint="eastAsia" w:ascii="宋体" w:hAnsi="宋体" w:cs="Arial"/>
                <w:b/>
                <w:bCs/>
                <w:color w:val="000000"/>
                <w:szCs w:val="21"/>
              </w:rPr>
              <w:t>3.艺术教育优秀论文评选</w:t>
            </w:r>
          </w:p>
          <w:p w14:paraId="0BCD0752">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围绕艺术教育相关主题，新增AIGC应用等方向，推动理论研究。</w:t>
            </w:r>
          </w:p>
          <w:p w14:paraId="6912C8D7">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（1）征集规模：征集论文不少于750篇，其中涉及AIGC应用、数智赋能等新方向不少于100篇。</w:t>
            </w:r>
          </w:p>
          <w:p w14:paraId="239FE3D4">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（2）出版要求：遴选优秀论文不少于100篇，结集不少于30篇出版《第16届“红铜鼓”中国—东盟艺术教育优秀论文集》。</w:t>
            </w:r>
          </w:p>
          <w:p w14:paraId="45FCCF49">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（3）出版规格：国际标准书号（ISBN），开本不小于16开，印数不少于1000册。</w:t>
            </w:r>
          </w:p>
          <w:p w14:paraId="10E68CDA">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（4）评审机制：建立“形式审查－初审－复审”三级评审机制，专家库不少于15人。</w:t>
            </w:r>
          </w:p>
          <w:p w14:paraId="7B564C42">
            <w:pPr>
              <w:tabs>
                <w:tab w:val="left" w:pos="180"/>
                <w:tab w:val="left" w:pos="1620"/>
              </w:tabs>
              <w:spacing w:line="400" w:lineRule="exact"/>
              <w:ind w:firstLine="422" w:firstLineChars="200"/>
              <w:jc w:val="left"/>
              <w:rPr>
                <w:rFonts w:ascii="宋体" w:hAnsi="宋体" w:cs="Arial"/>
                <w:b/>
                <w:bCs/>
                <w:color w:val="000000"/>
                <w:szCs w:val="21"/>
              </w:rPr>
            </w:pPr>
            <w:r>
              <w:rPr>
                <w:rFonts w:hint="eastAsia" w:ascii="宋体" w:hAnsi="宋体" w:cs="Arial"/>
                <w:b/>
                <w:bCs/>
                <w:color w:val="000000"/>
                <w:szCs w:val="21"/>
              </w:rPr>
              <w:t>4.艺术教育优质课堂展示</w:t>
            </w:r>
          </w:p>
          <w:p w14:paraId="1C974336">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包含“AI+”艺术课堂等创新类型，推广优质教学范式与实践经验。</w:t>
            </w:r>
          </w:p>
          <w:p w14:paraId="137888E5">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（1）征集展示：征集优质课堂案例不少于100个，遴选不少于12门进行线下/线上展示，其中“AI+”艺术课堂类型3门。</w:t>
            </w:r>
          </w:p>
          <w:p w14:paraId="7A406167">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（2）展示形式：举办不少于2场实景“行走的课堂”。</w:t>
            </w:r>
          </w:p>
          <w:p w14:paraId="54C32F3B">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（3）技术要求：展示课程时长不超过20分钟，采用单机位全景拍摄，禁止多机位后期剪辑；以DVD格式单独录制、单独刻录，确保流畅播放；作品不得泄露参赛信息，往届入选作品不得参评。</w:t>
            </w:r>
          </w:p>
          <w:p w14:paraId="0A506B61">
            <w:pPr>
              <w:tabs>
                <w:tab w:val="left" w:pos="180"/>
                <w:tab w:val="left" w:pos="1620"/>
              </w:tabs>
              <w:spacing w:line="400" w:lineRule="exact"/>
              <w:ind w:firstLine="422" w:firstLineChars="200"/>
              <w:jc w:val="left"/>
              <w:rPr>
                <w:rFonts w:hint="eastAsia" w:ascii="宋体" w:hAnsi="宋体" w:cs="Arial"/>
                <w:b/>
                <w:bCs/>
                <w:color w:val="000000"/>
                <w:szCs w:val="21"/>
                <w:lang w:eastAsia="zh-CN"/>
              </w:rPr>
            </w:pPr>
            <w:r>
              <w:rPr>
                <w:rFonts w:hint="eastAsia" w:ascii="宋体" w:hAnsi="宋体" w:cs="Arial"/>
                <w:b/>
                <w:bCs/>
                <w:color w:val="000000"/>
                <w:szCs w:val="21"/>
              </w:rPr>
              <w:t>5.“云上红铜鼓”</w:t>
            </w:r>
            <w:r>
              <w:rPr>
                <w:rFonts w:hint="eastAsia" w:ascii="宋体" w:hAnsi="宋体" w:cs="Arial"/>
                <w:b/>
                <w:bCs/>
                <w:color w:val="000000"/>
                <w:szCs w:val="21"/>
                <w:lang w:eastAsia="zh-CN"/>
              </w:rPr>
              <w:t>小程序专题页</w:t>
            </w:r>
          </w:p>
          <w:p w14:paraId="35FC342A">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搭建“云上红铜鼓”</w:t>
            </w:r>
            <w:r>
              <w:rPr>
                <w:rFonts w:hint="eastAsia" w:ascii="宋体" w:hAnsi="宋体" w:cs="Arial"/>
                <w:color w:val="000000"/>
                <w:szCs w:val="21"/>
                <w:lang w:eastAsia="zh-CN"/>
              </w:rPr>
              <w:t>小程序专题页</w:t>
            </w:r>
            <w:r>
              <w:rPr>
                <w:rFonts w:hint="eastAsia" w:ascii="宋体" w:hAnsi="宋体" w:cs="Arial"/>
                <w:color w:val="000000"/>
                <w:szCs w:val="21"/>
              </w:rPr>
              <w:t>，作为常态化的长效交流窗口，具备作品上传、评审、展示、直播、互动、资源查询等服务功能，持续进行内容更新、资讯发布及相关数据统计。</w:t>
            </w:r>
          </w:p>
          <w:p w14:paraId="44F95D1B">
            <w:pPr>
              <w:tabs>
                <w:tab w:val="left" w:pos="180"/>
                <w:tab w:val="left" w:pos="1620"/>
              </w:tabs>
              <w:spacing w:line="400" w:lineRule="exact"/>
              <w:ind w:firstLine="422" w:firstLineChars="200"/>
              <w:jc w:val="left"/>
              <w:rPr>
                <w:rFonts w:ascii="宋体" w:hAnsi="宋体" w:cs="Arial"/>
                <w:b/>
                <w:bCs/>
                <w:color w:val="000000"/>
                <w:szCs w:val="21"/>
              </w:rPr>
            </w:pPr>
            <w:r>
              <w:rPr>
                <w:rFonts w:hint="eastAsia" w:ascii="宋体" w:hAnsi="宋体" w:cs="Arial"/>
                <w:b/>
                <w:bCs/>
                <w:color w:val="000000"/>
                <w:szCs w:val="21"/>
              </w:rPr>
              <w:t>（三）服务周期与实施计划</w:t>
            </w:r>
          </w:p>
          <w:p w14:paraId="407C4140">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1.服务起止时间：自合同签订之日起至2026年12月10日。</w:t>
            </w:r>
          </w:p>
          <w:p w14:paraId="518E67EE">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2.关键节点：</w:t>
            </w:r>
          </w:p>
          <w:p w14:paraId="218A5628">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（1）合同签订后</w:t>
            </w:r>
            <w:r>
              <w:rPr>
                <w:rFonts w:hint="eastAsia" w:ascii="宋体" w:hAnsi="宋体" w:cs="Arial"/>
                <w:color w:val="000000"/>
                <w:szCs w:val="21"/>
                <w:lang w:val="en-US" w:eastAsia="zh-CN"/>
              </w:rPr>
              <w:t>10</w:t>
            </w:r>
            <w:r>
              <w:rPr>
                <w:rFonts w:hint="eastAsia" w:ascii="宋体" w:hAnsi="宋体" w:cs="Arial"/>
                <w:color w:val="000000"/>
                <w:szCs w:val="21"/>
              </w:rPr>
              <w:t>个工作日内提交详细执行方案。</w:t>
            </w:r>
          </w:p>
          <w:p w14:paraId="17CE657B">
            <w:pPr>
              <w:tabs>
                <w:tab w:val="left" w:pos="180"/>
                <w:tab w:val="left" w:pos="1620"/>
              </w:tabs>
              <w:spacing w:line="400" w:lineRule="exact"/>
              <w:ind w:firstLine="420" w:firstLineChars="200"/>
              <w:jc w:val="left"/>
              <w:rPr>
                <w:rFonts w:hint="eastAsia" w:ascii="宋体" w:hAnsi="宋体" w:cs="Arial"/>
                <w:color w:val="000000"/>
                <w:szCs w:val="21"/>
              </w:rPr>
            </w:pPr>
            <w:r>
              <w:rPr>
                <w:rFonts w:hint="eastAsia" w:ascii="宋体" w:hAnsi="宋体" w:cs="Arial"/>
                <w:color w:val="000000"/>
                <w:szCs w:val="21"/>
              </w:rPr>
              <w:t>（2）2026年</w:t>
            </w:r>
            <w:r>
              <w:rPr>
                <w:rFonts w:hint="eastAsia" w:ascii="宋体" w:hAnsi="宋体" w:cs="Arial"/>
                <w:color w:val="000000"/>
                <w:szCs w:val="21"/>
                <w:lang w:val="en-US" w:eastAsia="zh-CN"/>
              </w:rPr>
              <w:t>6</w:t>
            </w:r>
            <w:r>
              <w:rPr>
                <w:rFonts w:hint="eastAsia" w:ascii="宋体" w:hAnsi="宋体" w:cs="Arial"/>
                <w:color w:val="000000"/>
                <w:szCs w:val="21"/>
              </w:rPr>
              <w:t>月30日小程序</w:t>
            </w:r>
            <w:r>
              <w:rPr>
                <w:rFonts w:hint="eastAsia" w:ascii="宋体" w:hAnsi="宋体" w:cs="Arial"/>
                <w:color w:val="000000"/>
                <w:szCs w:val="21"/>
                <w:lang w:eastAsia="zh-CN"/>
              </w:rPr>
              <w:t>专题页</w:t>
            </w:r>
            <w:r>
              <w:rPr>
                <w:rFonts w:hint="eastAsia" w:ascii="宋体" w:hAnsi="宋体" w:cs="Arial"/>
                <w:color w:val="000000"/>
                <w:szCs w:val="21"/>
              </w:rPr>
              <w:t>上线。</w:t>
            </w:r>
          </w:p>
          <w:p w14:paraId="7B8C1D0E">
            <w:pPr>
              <w:tabs>
                <w:tab w:val="left" w:pos="180"/>
                <w:tab w:val="left" w:pos="1620"/>
              </w:tabs>
              <w:spacing w:line="400" w:lineRule="exact"/>
              <w:ind w:firstLine="420" w:firstLineChars="200"/>
              <w:jc w:val="left"/>
              <w:rPr>
                <w:rFonts w:hint="eastAsia" w:ascii="宋体" w:hAnsi="宋体" w:cs="Arial"/>
                <w:color w:val="000000"/>
                <w:szCs w:val="21"/>
                <w:lang w:eastAsia="zh-CN"/>
              </w:rPr>
            </w:pPr>
            <w:r>
              <w:rPr>
                <w:rFonts w:hint="eastAsia" w:ascii="宋体" w:hAnsi="宋体" w:cs="Arial"/>
                <w:color w:val="000000"/>
                <w:szCs w:val="21"/>
                <w:lang w:eastAsia="zh-CN"/>
              </w:rPr>
              <w:t>（</w:t>
            </w:r>
            <w:r>
              <w:rPr>
                <w:rFonts w:hint="eastAsia" w:ascii="宋体" w:hAnsi="宋体" w:cs="Arial"/>
                <w:color w:val="000000"/>
                <w:szCs w:val="21"/>
                <w:lang w:val="en-US" w:eastAsia="zh-CN"/>
              </w:rPr>
              <w:t>3</w:t>
            </w:r>
            <w:r>
              <w:rPr>
                <w:rFonts w:hint="eastAsia" w:ascii="宋体" w:hAnsi="宋体" w:cs="Arial"/>
                <w:color w:val="000000"/>
                <w:szCs w:val="21"/>
                <w:lang w:eastAsia="zh-CN"/>
              </w:rPr>
              <w:t>）</w:t>
            </w:r>
            <w:r>
              <w:rPr>
                <w:rFonts w:hint="eastAsia" w:ascii="宋体" w:hAnsi="宋体" w:cs="Arial"/>
                <w:color w:val="000000"/>
                <w:szCs w:val="21"/>
                <w:lang w:val="en-US" w:eastAsia="zh-CN"/>
              </w:rPr>
              <w:t>2026年7月30日</w:t>
            </w:r>
            <w:r>
              <w:rPr>
                <w:rFonts w:hint="eastAsia" w:ascii="宋体" w:hAnsi="宋体" w:cs="Arial"/>
                <w:color w:val="000000"/>
                <w:szCs w:val="21"/>
              </w:rPr>
              <w:t>前完成作品征集</w:t>
            </w:r>
            <w:r>
              <w:rPr>
                <w:rFonts w:hint="eastAsia" w:ascii="宋体" w:hAnsi="宋体" w:cs="Arial"/>
                <w:color w:val="000000"/>
                <w:szCs w:val="21"/>
                <w:lang w:eastAsia="zh-CN"/>
              </w:rPr>
              <w:t>。</w:t>
            </w:r>
          </w:p>
          <w:p w14:paraId="17F56CCB">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w:t>
            </w:r>
            <w:r>
              <w:rPr>
                <w:rFonts w:hint="eastAsia" w:ascii="宋体" w:hAnsi="宋体" w:cs="Arial"/>
                <w:color w:val="000000"/>
                <w:szCs w:val="21"/>
                <w:lang w:val="en-US" w:eastAsia="zh-CN"/>
              </w:rPr>
              <w:t>4</w:t>
            </w:r>
            <w:r>
              <w:rPr>
                <w:rFonts w:hint="eastAsia" w:ascii="宋体" w:hAnsi="宋体" w:cs="Arial"/>
                <w:color w:val="000000"/>
                <w:szCs w:val="21"/>
              </w:rPr>
              <w:t>）2026年10月30日前完成所有作品的评审。</w:t>
            </w:r>
          </w:p>
          <w:p w14:paraId="44F54A27">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w:t>
            </w:r>
            <w:r>
              <w:rPr>
                <w:rFonts w:hint="eastAsia" w:ascii="宋体" w:hAnsi="宋体" w:cs="Arial"/>
                <w:color w:val="000000"/>
                <w:szCs w:val="21"/>
                <w:lang w:val="en-US" w:eastAsia="zh-CN"/>
              </w:rPr>
              <w:t>5</w:t>
            </w:r>
            <w:r>
              <w:rPr>
                <w:rFonts w:hint="eastAsia" w:ascii="宋体" w:hAnsi="宋体" w:cs="Arial"/>
                <w:color w:val="000000"/>
                <w:szCs w:val="21"/>
              </w:rPr>
              <w:t>）2026年11月30日前完成所有线下活动及论文集定稿。</w:t>
            </w:r>
          </w:p>
          <w:p w14:paraId="38C5B951">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w:t>
            </w:r>
            <w:r>
              <w:rPr>
                <w:rFonts w:hint="eastAsia" w:ascii="宋体" w:hAnsi="宋体" w:cs="Arial"/>
                <w:color w:val="000000"/>
                <w:szCs w:val="21"/>
                <w:lang w:val="en-US" w:eastAsia="zh-CN"/>
              </w:rPr>
              <w:t>6</w:t>
            </w:r>
            <w:r>
              <w:rPr>
                <w:rFonts w:hint="eastAsia" w:ascii="宋体" w:hAnsi="宋体" w:cs="Arial"/>
                <w:color w:val="000000"/>
                <w:szCs w:val="21"/>
              </w:rPr>
              <w:t>）2026年12月10日前提交活动总结及视频画册。</w:t>
            </w:r>
          </w:p>
          <w:p w14:paraId="5BBADC5A">
            <w:pPr>
              <w:tabs>
                <w:tab w:val="left" w:pos="180"/>
                <w:tab w:val="left" w:pos="1620"/>
              </w:tabs>
              <w:spacing w:line="400" w:lineRule="exact"/>
              <w:ind w:firstLine="422" w:firstLineChars="200"/>
              <w:jc w:val="left"/>
              <w:rPr>
                <w:rFonts w:ascii="宋体" w:hAnsi="宋体" w:cs="Arial"/>
                <w:b/>
                <w:bCs/>
                <w:color w:val="000000"/>
                <w:szCs w:val="21"/>
              </w:rPr>
            </w:pPr>
            <w:r>
              <w:rPr>
                <w:rFonts w:hint="eastAsia" w:ascii="宋体" w:hAnsi="宋体" w:cs="Arial"/>
                <w:b/>
                <w:bCs/>
                <w:color w:val="000000"/>
                <w:szCs w:val="21"/>
              </w:rPr>
              <w:t>（四）拟投入人员</w:t>
            </w:r>
          </w:p>
          <w:p w14:paraId="3CE48F1C">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1.拟投入人员：项目总负责人：1名，舞台艺术导演：至少1名，美术策展人：至少1名，出版编辑负责人：至少1名，小程序开发负责人：至少1名。</w:t>
            </w:r>
          </w:p>
          <w:p w14:paraId="4A36A1AE">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2.驻场服务与响应时效要求：</w:t>
            </w:r>
          </w:p>
          <w:p w14:paraId="66467FAF">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（1）驻场要求：在线下活动中，项目总负责人、舞台艺术导演、美术策展人、小程序开发负责人及至少2名执行人员须全程驻场，以确保现场协调与应急处理。</w:t>
            </w:r>
          </w:p>
          <w:p w14:paraId="643F65F9">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（2）非驻场期响应时效：其他时段，核心团队须保证7×8小时（周一至周日，每日8:00-18:00）电话及线上响应；如遇紧急情况，须在2小时内到达活动现场处理。</w:t>
            </w:r>
          </w:p>
          <w:p w14:paraId="397A2AD5">
            <w:pPr>
              <w:tabs>
                <w:tab w:val="left" w:pos="180"/>
                <w:tab w:val="left" w:pos="1620"/>
              </w:tabs>
              <w:spacing w:line="400" w:lineRule="exact"/>
              <w:ind w:firstLine="422" w:firstLineChars="200"/>
              <w:jc w:val="left"/>
              <w:rPr>
                <w:rFonts w:ascii="宋体" w:hAnsi="宋体" w:cs="Arial"/>
                <w:b/>
                <w:bCs/>
                <w:color w:val="000000"/>
                <w:szCs w:val="21"/>
              </w:rPr>
            </w:pPr>
            <w:r>
              <w:rPr>
                <w:rFonts w:hint="eastAsia" w:ascii="宋体" w:hAnsi="宋体" w:cs="Arial"/>
                <w:b/>
                <w:bCs/>
                <w:color w:val="000000"/>
                <w:szCs w:val="21"/>
              </w:rPr>
              <w:t>（五）验收标准与交付物清单</w:t>
            </w:r>
          </w:p>
          <w:p w14:paraId="6773317C">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1.验收方式：分阶段验收+最终验收。每个关键节点提交交付物，由采购人审核。活动结束后15个工作日内提交完整结项报告及交付物。</w:t>
            </w:r>
          </w:p>
          <w:p w14:paraId="7724DD0F">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2.核心验收指标：</w:t>
            </w:r>
          </w:p>
          <w:p w14:paraId="1B2B8646">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（1）活动满意度调查（样本≥150份）综合满意度≥</w:t>
            </w:r>
            <w:r>
              <w:rPr>
                <w:rFonts w:ascii="宋体" w:hAnsi="宋体" w:cs="Arial"/>
                <w:color w:val="000000"/>
                <w:szCs w:val="21"/>
              </w:rPr>
              <w:t>90</w:t>
            </w:r>
            <w:r>
              <w:rPr>
                <w:rFonts w:hint="eastAsia" w:ascii="宋体" w:hAnsi="宋体" w:cs="Arial"/>
                <w:color w:val="000000"/>
                <w:szCs w:val="21"/>
              </w:rPr>
              <w:t>%。</w:t>
            </w:r>
          </w:p>
          <w:p w14:paraId="56B655F3">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（2）线上线下总参与人次（含直播观看）≥5万人次。</w:t>
            </w:r>
          </w:p>
          <w:p w14:paraId="0BD2E8A9">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（3）小程序需求完成度：核心流程100%完成，无遗漏。</w:t>
            </w:r>
          </w:p>
          <w:p w14:paraId="26F986B5">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（4）所有媒体发稿、视频播放量、论文集印数达到合同要求。</w:t>
            </w:r>
          </w:p>
          <w:p w14:paraId="0ED61E8D">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3.交付物清单：包括但不限于总体方案、活动流程表、节目单、评委名单、高清照片（≥300张）、全程直播回放、优秀作品集（画册）、论文集（印刷版及电子版）、优秀课堂实录视频、小程序运维手册、数据报告、活动总结报告。</w:t>
            </w:r>
          </w:p>
          <w:p w14:paraId="4FF23007">
            <w:pPr>
              <w:tabs>
                <w:tab w:val="left" w:pos="180"/>
                <w:tab w:val="left" w:pos="1620"/>
              </w:tabs>
              <w:spacing w:line="400" w:lineRule="exact"/>
              <w:ind w:firstLine="420" w:firstLineChars="200"/>
              <w:jc w:val="left"/>
              <w:rPr>
                <w:rFonts w:ascii="宋体" w:hAnsi="宋体" w:cs="Arial"/>
                <w:color w:val="000000"/>
                <w:szCs w:val="21"/>
              </w:rPr>
            </w:pPr>
            <w:r>
              <w:rPr>
                <w:rFonts w:hint="eastAsia" w:ascii="宋体" w:hAnsi="宋体" w:cs="Arial"/>
                <w:color w:val="000000"/>
                <w:szCs w:val="21"/>
              </w:rPr>
              <w:t>4.违约责任：交付物缺失或质量不合格，供应商需在10个工作日内整改；关键活动未举办或严重缩水的，采购人有权终止合同并索赔。</w:t>
            </w:r>
          </w:p>
        </w:tc>
      </w:tr>
    </w:tbl>
    <w:p w14:paraId="07E5773F">
      <w:pPr>
        <w:ind w:left="8820" w:firstLine="420"/>
      </w:pPr>
    </w:p>
    <w:p w14:paraId="4F3E402C">
      <w:pPr>
        <w:rPr>
          <w:szCs w:val="21"/>
        </w:rPr>
      </w:pPr>
      <w:r>
        <w:rPr>
          <w:rFonts w:hint="eastAsia"/>
          <w:szCs w:val="21"/>
        </w:rPr>
        <w:br w:type="page"/>
      </w:r>
    </w:p>
    <w:p w14:paraId="1E02028E">
      <w:pPr>
        <w:spacing w:line="360" w:lineRule="auto"/>
        <w:rPr>
          <w:rFonts w:ascii="黑体" w:hAnsi="黑体" w:eastAsia="黑体" w:cs="Arial"/>
          <w:b/>
          <w:kern w:val="0"/>
          <w:sz w:val="28"/>
          <w:szCs w:val="28"/>
        </w:rPr>
      </w:pPr>
      <w:r>
        <w:rPr>
          <w:rFonts w:hint="eastAsia"/>
          <w:szCs w:val="21"/>
        </w:rPr>
        <w:t>▲</w:t>
      </w:r>
      <w:r>
        <w:rPr>
          <w:rFonts w:hint="eastAsia" w:ascii="黑体" w:hAnsi="黑体" w:eastAsia="黑体" w:cs="Arial"/>
          <w:b/>
          <w:kern w:val="0"/>
          <w:sz w:val="28"/>
          <w:szCs w:val="28"/>
        </w:rPr>
        <w:t>三、商务要求</w:t>
      </w:r>
    </w:p>
    <w:p w14:paraId="65D34D43">
      <w:pPr>
        <w:spacing w:line="360" w:lineRule="auto"/>
        <w:rPr>
          <w:szCs w:val="21"/>
        </w:rPr>
      </w:pPr>
      <w:r>
        <w:rPr>
          <w:rFonts w:hint="eastAsia"/>
          <w:szCs w:val="21"/>
        </w:rPr>
        <w:t>1．报价要求</w:t>
      </w:r>
    </w:p>
    <w:p w14:paraId="33B6CAC7">
      <w:pPr>
        <w:tabs>
          <w:tab w:val="left" w:pos="180"/>
          <w:tab w:val="left" w:pos="1620"/>
        </w:tabs>
        <w:spacing w:line="400" w:lineRule="exact"/>
        <w:rPr>
          <w:rFonts w:ascii="宋体" w:hAnsi="宋体"/>
          <w:szCs w:val="21"/>
        </w:rPr>
      </w:pPr>
      <w:r>
        <w:rPr>
          <w:rFonts w:hint="eastAsia" w:ascii="宋体" w:hAnsi="宋体"/>
          <w:szCs w:val="21"/>
        </w:rPr>
        <w:t>磋商报价以人民币报价，除政策性文件规定以外，供应商所报价格在合同实施期间不因市场变化因素而变动。报价必须包括但不限于以下内容：</w:t>
      </w:r>
    </w:p>
    <w:p w14:paraId="3B65D563">
      <w:pPr>
        <w:tabs>
          <w:tab w:val="left" w:pos="180"/>
          <w:tab w:val="left" w:pos="1620"/>
        </w:tabs>
        <w:spacing w:line="400" w:lineRule="exact"/>
        <w:rPr>
          <w:rFonts w:ascii="宋体" w:hAnsi="宋体"/>
          <w:szCs w:val="21"/>
        </w:rPr>
      </w:pPr>
      <w:r>
        <w:rPr>
          <w:rFonts w:hint="eastAsia" w:ascii="宋体" w:hAnsi="宋体"/>
          <w:szCs w:val="21"/>
        </w:rPr>
        <w:t>1.1.服务的价格；</w:t>
      </w:r>
    </w:p>
    <w:p w14:paraId="1657154F">
      <w:pPr>
        <w:tabs>
          <w:tab w:val="left" w:pos="180"/>
          <w:tab w:val="left" w:pos="1620"/>
        </w:tabs>
        <w:spacing w:line="400" w:lineRule="exact"/>
        <w:rPr>
          <w:rFonts w:ascii="宋体" w:hAnsi="宋体"/>
          <w:szCs w:val="21"/>
        </w:rPr>
      </w:pPr>
      <w:r>
        <w:rPr>
          <w:rFonts w:hint="eastAsia" w:ascii="宋体" w:hAnsi="宋体"/>
          <w:szCs w:val="21"/>
        </w:rPr>
        <w:t>1.2.包括项目组织策划、主创团队、音频制作，视频拍摄及制作、数字化录制、</w:t>
      </w:r>
      <w:r>
        <w:rPr>
          <w:rFonts w:hint="eastAsia"/>
        </w:rPr>
        <w:t>舞美布置、</w:t>
      </w:r>
      <w:r>
        <w:rPr>
          <w:rFonts w:hint="eastAsia" w:ascii="宋体" w:hAnsi="宋体"/>
          <w:szCs w:val="21"/>
        </w:rPr>
        <w:t>场地租赁、设备租赁、服装及道具等租赁、</w:t>
      </w:r>
      <w:r>
        <w:rPr>
          <w:rFonts w:hint="eastAsia" w:ascii="宋体" w:hAnsi="宋体" w:cs="宋体"/>
          <w:bCs/>
          <w:szCs w:val="21"/>
        </w:rPr>
        <w:t>专家费、</w:t>
      </w:r>
      <w:r>
        <w:rPr>
          <w:rFonts w:hint="eastAsia" w:ascii="宋体" w:hAnsi="宋体" w:cs="Arial"/>
          <w:szCs w:val="21"/>
        </w:rPr>
        <w:t>艺人团队及</w:t>
      </w:r>
      <w:r>
        <w:rPr>
          <w:rFonts w:hint="eastAsia" w:ascii="宋体" w:hAnsi="宋体" w:cs="宋体"/>
          <w:bCs/>
          <w:szCs w:val="21"/>
        </w:rPr>
        <w:t>演职人员费用</w:t>
      </w:r>
      <w:r>
        <w:rPr>
          <w:rFonts w:hint="eastAsia" w:ascii="宋体" w:hAnsi="宋体"/>
          <w:szCs w:val="21"/>
        </w:rPr>
        <w:t>、安保及医疗人员费用、媒体邀请、宣传推广费用等。</w:t>
      </w:r>
    </w:p>
    <w:p w14:paraId="1FE7BCEA">
      <w:pPr>
        <w:tabs>
          <w:tab w:val="left" w:pos="180"/>
          <w:tab w:val="left" w:pos="1620"/>
        </w:tabs>
        <w:spacing w:line="400" w:lineRule="exact"/>
        <w:rPr>
          <w:rFonts w:ascii="宋体" w:hAnsi="宋体"/>
          <w:szCs w:val="21"/>
        </w:rPr>
      </w:pPr>
      <w:r>
        <w:rPr>
          <w:rFonts w:hint="eastAsia" w:ascii="宋体" w:hAnsi="宋体"/>
          <w:szCs w:val="21"/>
        </w:rPr>
        <w:t>1.3.</w:t>
      </w:r>
      <w:r>
        <w:rPr>
          <w:rFonts w:hint="eastAsia" w:ascii="宋体" w:hAnsi="宋体"/>
          <w:szCs w:val="21"/>
          <w:lang w:eastAsia="zh-CN"/>
        </w:rPr>
        <w:t>相关</w:t>
      </w:r>
      <w:r>
        <w:rPr>
          <w:rFonts w:hint="eastAsia" w:ascii="宋体" w:hAnsi="宋体"/>
          <w:szCs w:val="21"/>
        </w:rPr>
        <w:t>人员住宿、餐饮、车辆租赁费及交通补贴等费用。</w:t>
      </w:r>
    </w:p>
    <w:p w14:paraId="5FE6FA10">
      <w:pPr>
        <w:tabs>
          <w:tab w:val="left" w:pos="180"/>
          <w:tab w:val="left" w:pos="1620"/>
        </w:tabs>
        <w:spacing w:line="400" w:lineRule="exact"/>
        <w:rPr>
          <w:rFonts w:ascii="宋体" w:hAnsi="宋体"/>
          <w:szCs w:val="21"/>
        </w:rPr>
      </w:pPr>
      <w:r>
        <w:rPr>
          <w:rFonts w:hint="eastAsia" w:ascii="宋体" w:hAnsi="宋体"/>
          <w:szCs w:val="21"/>
        </w:rPr>
        <w:t>1.4.活动实施所需的一切相关费用；</w:t>
      </w:r>
    </w:p>
    <w:p w14:paraId="3CAB3775">
      <w:pPr>
        <w:tabs>
          <w:tab w:val="left" w:pos="180"/>
          <w:tab w:val="left" w:pos="1620"/>
        </w:tabs>
        <w:spacing w:line="400" w:lineRule="exact"/>
        <w:rPr>
          <w:rFonts w:ascii="宋体" w:hAnsi="宋体"/>
          <w:szCs w:val="21"/>
        </w:rPr>
      </w:pPr>
      <w:r>
        <w:rPr>
          <w:rFonts w:hint="eastAsia" w:ascii="宋体" w:hAnsi="宋体"/>
          <w:szCs w:val="21"/>
        </w:rPr>
        <w:t>1.5.必要的保险费用和各项税金；</w:t>
      </w:r>
    </w:p>
    <w:p w14:paraId="2CE525C5">
      <w:pPr>
        <w:spacing w:line="360" w:lineRule="auto"/>
        <w:rPr>
          <w:rFonts w:ascii="宋体" w:hAnsi="宋体"/>
          <w:szCs w:val="21"/>
        </w:rPr>
      </w:pPr>
      <w:r>
        <w:rPr>
          <w:rFonts w:hint="eastAsia" w:ascii="宋体" w:hAnsi="宋体"/>
          <w:szCs w:val="21"/>
        </w:rPr>
        <w:t>1.6.其他[如安装、调试、技术支持、售后服务等]费用。</w:t>
      </w:r>
    </w:p>
    <w:p w14:paraId="7BC99B19">
      <w:pPr>
        <w:spacing w:line="360" w:lineRule="auto"/>
        <w:rPr>
          <w:szCs w:val="21"/>
        </w:rPr>
      </w:pPr>
      <w:r>
        <w:rPr>
          <w:rFonts w:hint="eastAsia"/>
          <w:szCs w:val="21"/>
        </w:rPr>
        <w:t>2.合同签订日期</w:t>
      </w:r>
    </w:p>
    <w:p w14:paraId="0274035E">
      <w:pPr>
        <w:spacing w:line="360" w:lineRule="auto"/>
        <w:rPr>
          <w:rFonts w:ascii="宋体" w:hAnsi="宋体"/>
          <w:i/>
          <w:sz w:val="28"/>
          <w:szCs w:val="28"/>
        </w:rPr>
      </w:pPr>
      <w:r>
        <w:rPr>
          <w:rFonts w:hint="eastAsia"/>
          <w:szCs w:val="21"/>
        </w:rPr>
        <w:t>中标通知书发出后25日内。</w:t>
      </w:r>
    </w:p>
    <w:p w14:paraId="3F8602F8">
      <w:pPr>
        <w:spacing w:line="360" w:lineRule="auto"/>
        <w:rPr>
          <w:szCs w:val="21"/>
        </w:rPr>
      </w:pPr>
      <w:r>
        <w:rPr>
          <w:rFonts w:hint="eastAsia"/>
          <w:szCs w:val="21"/>
        </w:rPr>
        <w:t>3.服务期</w:t>
      </w:r>
    </w:p>
    <w:p w14:paraId="0A3739FD">
      <w:pPr>
        <w:spacing w:line="360" w:lineRule="auto"/>
        <w:rPr>
          <w:rFonts w:ascii="宋体" w:hAnsi="宋体"/>
          <w:bCs/>
          <w:szCs w:val="21"/>
        </w:rPr>
      </w:pPr>
      <w:bookmarkStart w:id="16" w:name="_Hlk132878479"/>
      <w:r>
        <w:rPr>
          <w:rFonts w:hint="eastAsia" w:ascii="宋体" w:hAnsi="宋体" w:cs="宋体"/>
          <w:bCs/>
          <w:szCs w:val="21"/>
        </w:rPr>
        <w:t>自合同签订之日起至2026年12月10日</w:t>
      </w:r>
      <w:r>
        <w:rPr>
          <w:rFonts w:hint="eastAsia" w:ascii="宋体" w:hAnsi="宋体"/>
          <w:bCs/>
          <w:szCs w:val="21"/>
        </w:rPr>
        <w:t>完成本项目的全部服务内容。</w:t>
      </w:r>
    </w:p>
    <w:bookmarkEnd w:id="16"/>
    <w:p w14:paraId="25DC4A6D">
      <w:pPr>
        <w:spacing w:line="360" w:lineRule="auto"/>
        <w:rPr>
          <w:szCs w:val="21"/>
        </w:rPr>
      </w:pPr>
      <w:r>
        <w:rPr>
          <w:rFonts w:hint="eastAsia"/>
          <w:szCs w:val="21"/>
        </w:rPr>
        <w:t>4.服务地点</w:t>
      </w:r>
    </w:p>
    <w:p w14:paraId="27BC64EF">
      <w:pPr>
        <w:spacing w:line="360" w:lineRule="auto"/>
        <w:rPr>
          <w:szCs w:val="21"/>
        </w:rPr>
      </w:pPr>
      <w:r>
        <w:rPr>
          <w:rFonts w:hint="eastAsia"/>
          <w:szCs w:val="21"/>
        </w:rPr>
        <w:t>采购人指定地点。</w:t>
      </w:r>
    </w:p>
    <w:p w14:paraId="2F63FA51">
      <w:pPr>
        <w:spacing w:line="360" w:lineRule="auto"/>
        <w:rPr>
          <w:szCs w:val="21"/>
        </w:rPr>
      </w:pPr>
      <w:r>
        <w:rPr>
          <w:rFonts w:hint="eastAsia"/>
          <w:szCs w:val="21"/>
        </w:rPr>
        <w:t>5.验收标准</w:t>
      </w:r>
    </w:p>
    <w:p w14:paraId="41FCA612">
      <w:pPr>
        <w:spacing w:line="360" w:lineRule="auto"/>
        <w:rPr>
          <w:szCs w:val="21"/>
        </w:rPr>
      </w:pPr>
      <w:bookmarkStart w:id="17" w:name="_Hlk77607553"/>
      <w:r>
        <w:rPr>
          <w:rFonts w:hint="eastAsia"/>
          <w:szCs w:val="21"/>
        </w:rPr>
        <w:t>详见采购文件合同主要条款格式部分</w:t>
      </w:r>
    </w:p>
    <w:bookmarkEnd w:id="17"/>
    <w:p w14:paraId="111390CC">
      <w:pPr>
        <w:spacing w:line="360" w:lineRule="auto"/>
        <w:rPr>
          <w:szCs w:val="21"/>
        </w:rPr>
      </w:pPr>
      <w:r>
        <w:rPr>
          <w:rFonts w:hint="eastAsia"/>
          <w:szCs w:val="21"/>
        </w:rPr>
        <w:t>6.服务要求</w:t>
      </w:r>
    </w:p>
    <w:p w14:paraId="0BBD8E62">
      <w:pPr>
        <w:spacing w:line="360" w:lineRule="auto"/>
        <w:rPr>
          <w:szCs w:val="21"/>
        </w:rPr>
      </w:pPr>
      <w:r>
        <w:rPr>
          <w:rFonts w:hint="eastAsia"/>
          <w:szCs w:val="21"/>
        </w:rPr>
        <w:t>6.1.未经采购人允许，不得使用或以其它方式给任何第三方提供本项目的相关信息或数据。</w:t>
      </w:r>
    </w:p>
    <w:p w14:paraId="730E728A">
      <w:pPr>
        <w:spacing w:line="360" w:lineRule="auto"/>
        <w:rPr>
          <w:szCs w:val="21"/>
        </w:rPr>
      </w:pPr>
      <w:r>
        <w:rPr>
          <w:rFonts w:hint="eastAsia"/>
          <w:szCs w:val="21"/>
        </w:rPr>
        <w:t>6.2.成交供应商不得将项目非法分包或转包给任何单位和个人，否则采购人有权即刻终止合同，并要求成交供应商赔偿相应损失。</w:t>
      </w:r>
    </w:p>
    <w:p w14:paraId="45014642">
      <w:pPr>
        <w:spacing w:line="360" w:lineRule="auto"/>
        <w:rPr>
          <w:szCs w:val="21"/>
        </w:rPr>
      </w:pPr>
      <w:r>
        <w:rPr>
          <w:rFonts w:hint="eastAsia"/>
          <w:szCs w:val="21"/>
        </w:rPr>
        <w:t>6.3.知识产权：采购人在中华人民共和国境内使用成交供应商提供的产品及服务时免受第三方提出的侵犯其专利权或其它知识产权的起诉。如果第三方提出侵权指控，成交供应商应承担由此而引起的一切法律责任和费用。</w:t>
      </w:r>
    </w:p>
    <w:p w14:paraId="09C12F24">
      <w:pPr>
        <w:spacing w:line="360" w:lineRule="auto"/>
        <w:rPr>
          <w:szCs w:val="21"/>
        </w:rPr>
      </w:pPr>
      <w:r>
        <w:rPr>
          <w:rFonts w:hint="eastAsia"/>
          <w:szCs w:val="21"/>
        </w:rPr>
        <w:t>6.4.采购人享有本项目视频素材、图文资源等相关素材、成片和无字幕的共同版权、延伸使用及改编创作的权利。</w:t>
      </w:r>
    </w:p>
    <w:p w14:paraId="22A7FADC">
      <w:pPr>
        <w:spacing w:line="360" w:lineRule="auto"/>
        <w:rPr>
          <w:szCs w:val="21"/>
        </w:rPr>
      </w:pPr>
      <w:r>
        <w:rPr>
          <w:rFonts w:hint="eastAsia"/>
          <w:szCs w:val="21"/>
        </w:rPr>
        <w:t xml:space="preserve">6.5.成交供应商必须承诺项目实施中的任何一个环节，如采购人需修改调整，均无条件根据要求完善。如重大调整，双方沟通协商。 </w:t>
      </w:r>
    </w:p>
    <w:p w14:paraId="44CB74E8">
      <w:pPr>
        <w:spacing w:line="360" w:lineRule="auto"/>
        <w:rPr>
          <w:szCs w:val="21"/>
        </w:rPr>
      </w:pPr>
      <w:r>
        <w:rPr>
          <w:rFonts w:hint="eastAsia"/>
          <w:szCs w:val="21"/>
        </w:rPr>
        <w:t>7.付款方式、时间及条件</w:t>
      </w:r>
    </w:p>
    <w:p w14:paraId="767B95D4">
      <w:pPr>
        <w:spacing w:line="360" w:lineRule="auto"/>
        <w:rPr>
          <w:szCs w:val="21"/>
        </w:rPr>
      </w:pPr>
      <w:r>
        <w:rPr>
          <w:rFonts w:hint="eastAsia"/>
          <w:szCs w:val="21"/>
        </w:rPr>
        <w:t>详见采购文件合同主要条款格式部分</w:t>
      </w:r>
    </w:p>
    <w:p w14:paraId="5EF818AD">
      <w:pPr>
        <w:spacing w:line="360" w:lineRule="auto"/>
        <w:rPr>
          <w:szCs w:val="21"/>
        </w:rPr>
      </w:pPr>
      <w:r>
        <w:rPr>
          <w:rFonts w:hint="eastAsia"/>
          <w:szCs w:val="21"/>
        </w:rPr>
        <w:t>8.履约保证金</w:t>
      </w:r>
    </w:p>
    <w:p w14:paraId="61030372">
      <w:pPr>
        <w:spacing w:line="360" w:lineRule="auto"/>
        <w:rPr>
          <w:szCs w:val="21"/>
        </w:rPr>
      </w:pPr>
      <w:r>
        <w:rPr>
          <w:rFonts w:hint="eastAsia"/>
          <w:szCs w:val="21"/>
        </w:rPr>
        <w:t>详见采购文件合同主要条款格式部分</w:t>
      </w:r>
    </w:p>
    <w:p w14:paraId="69CAB54B">
      <w:pPr>
        <w:numPr>
          <w:ilvl w:val="0"/>
          <w:numId w:val="1"/>
        </w:numPr>
        <w:spacing w:line="360" w:lineRule="auto"/>
        <w:rPr>
          <w:rFonts w:ascii="黑体" w:hAnsi="黑体" w:eastAsia="黑体" w:cs="Arial"/>
          <w:b/>
          <w:kern w:val="0"/>
          <w:sz w:val="28"/>
          <w:szCs w:val="28"/>
        </w:rPr>
      </w:pPr>
      <w:r>
        <w:rPr>
          <w:rFonts w:hint="eastAsia" w:ascii="黑体" w:hAnsi="黑体" w:eastAsia="黑体" w:cs="Arial"/>
          <w:b/>
          <w:kern w:val="0"/>
          <w:sz w:val="28"/>
          <w:szCs w:val="28"/>
        </w:rPr>
        <w:t>其他要求</w:t>
      </w:r>
    </w:p>
    <w:p w14:paraId="1604B3E3">
      <w:pPr>
        <w:spacing w:line="360" w:lineRule="auto"/>
        <w:rPr>
          <w:rFonts w:ascii="宋体" w:hAnsi="宋体"/>
          <w:szCs w:val="21"/>
        </w:rPr>
      </w:pPr>
      <w:r>
        <w:rPr>
          <w:rFonts w:hint="eastAsia" w:ascii="宋体" w:hAnsi="宋体"/>
          <w:szCs w:val="21"/>
        </w:rPr>
        <w:t>无</w:t>
      </w:r>
    </w:p>
    <w:p w14:paraId="3C19E280">
      <w:pPr>
        <w:rPr>
          <w:sz w:val="28"/>
          <w:szCs w:val="28"/>
        </w:rPr>
      </w:pPr>
      <w:r>
        <w:rPr>
          <w:rFonts w:hint="eastAsia"/>
          <w:sz w:val="28"/>
          <w:szCs w:val="28"/>
        </w:rPr>
        <w:br w:type="page"/>
      </w:r>
    </w:p>
    <w:p w14:paraId="58330303">
      <w:pPr>
        <w:spacing w:line="528" w:lineRule="exact"/>
        <w:ind w:firstLine="280" w:firstLineChars="100"/>
        <w:rPr>
          <w:sz w:val="28"/>
          <w:szCs w:val="28"/>
        </w:rPr>
      </w:pPr>
      <w:r>
        <w:rPr>
          <w:rFonts w:hint="eastAsia"/>
          <w:sz w:val="28"/>
          <w:szCs w:val="28"/>
        </w:rPr>
        <w:t xml:space="preserve">附件1： </w:t>
      </w:r>
      <w:r>
        <w:rPr>
          <w:sz w:val="28"/>
          <w:szCs w:val="28"/>
        </w:rPr>
        <w:t xml:space="preserve">               </w:t>
      </w:r>
    </w:p>
    <w:p w14:paraId="2D6E1047">
      <w:pPr>
        <w:spacing w:line="528" w:lineRule="exact"/>
        <w:ind w:firstLine="280" w:firstLineChars="100"/>
        <w:jc w:val="center"/>
        <w:rPr>
          <w:sz w:val="28"/>
          <w:szCs w:val="28"/>
        </w:rPr>
      </w:pPr>
      <w:r>
        <w:rPr>
          <w:rFonts w:hint="eastAsia"/>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C768E09">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D721594">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31ED303A">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427D1EB8">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4A6198A5">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16E29613">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06F1910A">
            <w:pPr>
              <w:widowControl/>
              <w:jc w:val="left"/>
              <w:rPr>
                <w:szCs w:val="21"/>
              </w:rPr>
            </w:pPr>
            <w:r>
              <w:rPr>
                <w:rFonts w:hint="eastAsia"/>
                <w:szCs w:val="21"/>
              </w:rPr>
              <w:t>微型</w:t>
            </w:r>
          </w:p>
        </w:tc>
      </w:tr>
      <w:tr w14:paraId="0D44681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7F77903">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4268AC6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278DE6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FBE0B49">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28BFCC08">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08FDBB3A">
            <w:pPr>
              <w:widowControl/>
              <w:jc w:val="left"/>
              <w:rPr>
                <w:szCs w:val="21"/>
              </w:rPr>
            </w:pPr>
            <w:r>
              <w:rPr>
                <w:rFonts w:hint="eastAsia"/>
                <w:szCs w:val="21"/>
              </w:rPr>
              <w:t>Y＜50</w:t>
            </w:r>
          </w:p>
        </w:tc>
      </w:tr>
      <w:tr w14:paraId="0F93413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47DF9F5">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73E079E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340311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D1CCA1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80C5DCA">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10D77ADD">
            <w:pPr>
              <w:widowControl/>
              <w:jc w:val="left"/>
              <w:rPr>
                <w:szCs w:val="21"/>
              </w:rPr>
            </w:pPr>
            <w:r>
              <w:rPr>
                <w:rFonts w:hint="eastAsia"/>
                <w:szCs w:val="21"/>
              </w:rPr>
              <w:t>X＜20</w:t>
            </w:r>
          </w:p>
        </w:tc>
      </w:tr>
      <w:tr w14:paraId="1B28E82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8D9D72A">
            <w:pPr>
              <w:widowControl/>
              <w:jc w:val="left"/>
              <w:rPr>
                <w:szCs w:val="21"/>
              </w:rPr>
            </w:pPr>
          </w:p>
        </w:tc>
        <w:tc>
          <w:tcPr>
            <w:tcW w:w="1701" w:type="dxa"/>
            <w:tcBorders>
              <w:top w:val="nil"/>
              <w:left w:val="nil"/>
              <w:bottom w:val="single" w:color="auto" w:sz="4" w:space="0"/>
              <w:right w:val="single" w:color="auto" w:sz="4" w:space="0"/>
            </w:tcBorders>
            <w:vAlign w:val="center"/>
          </w:tcPr>
          <w:p w14:paraId="10260A9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570937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D8CA6E4">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3C6452B8">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2090B170">
            <w:pPr>
              <w:widowControl/>
              <w:jc w:val="left"/>
              <w:rPr>
                <w:szCs w:val="21"/>
              </w:rPr>
            </w:pPr>
            <w:r>
              <w:rPr>
                <w:rFonts w:hint="eastAsia"/>
                <w:szCs w:val="21"/>
              </w:rPr>
              <w:t>Y＜300</w:t>
            </w:r>
          </w:p>
        </w:tc>
      </w:tr>
      <w:tr w14:paraId="2F2899A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A2C1E1">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0C91D12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125702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EE7D311">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6765771F">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6C3C49AD">
            <w:pPr>
              <w:widowControl/>
              <w:jc w:val="left"/>
              <w:rPr>
                <w:szCs w:val="21"/>
              </w:rPr>
            </w:pPr>
            <w:r>
              <w:rPr>
                <w:rFonts w:hint="eastAsia"/>
                <w:szCs w:val="21"/>
              </w:rPr>
              <w:t>Y＜300</w:t>
            </w:r>
          </w:p>
        </w:tc>
      </w:tr>
      <w:tr w14:paraId="4AF1DB9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1B2C39">
            <w:pPr>
              <w:widowControl/>
              <w:jc w:val="left"/>
              <w:rPr>
                <w:szCs w:val="21"/>
              </w:rPr>
            </w:pPr>
          </w:p>
        </w:tc>
        <w:tc>
          <w:tcPr>
            <w:tcW w:w="1701" w:type="dxa"/>
            <w:tcBorders>
              <w:top w:val="nil"/>
              <w:left w:val="nil"/>
              <w:bottom w:val="single" w:color="auto" w:sz="4" w:space="0"/>
              <w:right w:val="single" w:color="auto" w:sz="4" w:space="0"/>
            </w:tcBorders>
            <w:vAlign w:val="center"/>
          </w:tcPr>
          <w:p w14:paraId="1BD1294B">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5509B5D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5E0D409">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562E6400">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69A90CD0">
            <w:pPr>
              <w:widowControl/>
              <w:jc w:val="left"/>
              <w:rPr>
                <w:szCs w:val="21"/>
              </w:rPr>
            </w:pPr>
            <w:r>
              <w:rPr>
                <w:rFonts w:hint="eastAsia"/>
                <w:szCs w:val="21"/>
              </w:rPr>
              <w:t>Z＜300</w:t>
            </w:r>
          </w:p>
        </w:tc>
      </w:tr>
      <w:tr w14:paraId="46FC336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9352ABC">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09640DD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2B95B5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B0307A9">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3F7060FC">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3A1E7474">
            <w:pPr>
              <w:widowControl/>
              <w:jc w:val="left"/>
              <w:rPr>
                <w:szCs w:val="21"/>
              </w:rPr>
            </w:pPr>
            <w:r>
              <w:rPr>
                <w:rFonts w:hint="eastAsia"/>
                <w:szCs w:val="21"/>
              </w:rPr>
              <w:t>X＜5</w:t>
            </w:r>
          </w:p>
        </w:tc>
      </w:tr>
      <w:tr w14:paraId="32D9B8D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3CE68FA">
            <w:pPr>
              <w:widowControl/>
              <w:jc w:val="left"/>
              <w:rPr>
                <w:szCs w:val="21"/>
              </w:rPr>
            </w:pPr>
          </w:p>
        </w:tc>
        <w:tc>
          <w:tcPr>
            <w:tcW w:w="1701" w:type="dxa"/>
            <w:tcBorders>
              <w:top w:val="nil"/>
              <w:left w:val="nil"/>
              <w:bottom w:val="single" w:color="auto" w:sz="4" w:space="0"/>
              <w:right w:val="single" w:color="auto" w:sz="4" w:space="0"/>
            </w:tcBorders>
            <w:vAlign w:val="center"/>
          </w:tcPr>
          <w:p w14:paraId="354BFE9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F929E6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F4D40E4">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707A7874">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590E28A6">
            <w:pPr>
              <w:widowControl/>
              <w:jc w:val="left"/>
              <w:rPr>
                <w:szCs w:val="21"/>
              </w:rPr>
            </w:pPr>
            <w:r>
              <w:rPr>
                <w:rFonts w:hint="eastAsia"/>
                <w:szCs w:val="21"/>
              </w:rPr>
              <w:t>Y＜1000</w:t>
            </w:r>
          </w:p>
        </w:tc>
      </w:tr>
      <w:tr w14:paraId="565051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85ED055">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11A7944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5B3661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DC53BC0">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4D68D0B4">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13E398A1">
            <w:pPr>
              <w:widowControl/>
              <w:jc w:val="left"/>
              <w:rPr>
                <w:szCs w:val="21"/>
              </w:rPr>
            </w:pPr>
            <w:r>
              <w:rPr>
                <w:rFonts w:hint="eastAsia"/>
                <w:szCs w:val="21"/>
              </w:rPr>
              <w:t>X＜10</w:t>
            </w:r>
          </w:p>
        </w:tc>
      </w:tr>
      <w:tr w14:paraId="1E2373B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7B365F8">
            <w:pPr>
              <w:widowControl/>
              <w:jc w:val="left"/>
              <w:rPr>
                <w:szCs w:val="21"/>
              </w:rPr>
            </w:pPr>
          </w:p>
        </w:tc>
        <w:tc>
          <w:tcPr>
            <w:tcW w:w="1701" w:type="dxa"/>
            <w:tcBorders>
              <w:top w:val="nil"/>
              <w:left w:val="nil"/>
              <w:bottom w:val="single" w:color="auto" w:sz="4" w:space="0"/>
              <w:right w:val="single" w:color="auto" w:sz="4" w:space="0"/>
            </w:tcBorders>
            <w:vAlign w:val="center"/>
          </w:tcPr>
          <w:p w14:paraId="68FB5B0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EB48EF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A3CA6F1">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3A0A3A14">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69487A22">
            <w:pPr>
              <w:widowControl/>
              <w:jc w:val="left"/>
              <w:rPr>
                <w:szCs w:val="21"/>
              </w:rPr>
            </w:pPr>
            <w:r>
              <w:rPr>
                <w:rFonts w:hint="eastAsia"/>
                <w:szCs w:val="21"/>
              </w:rPr>
              <w:t>Y＜100</w:t>
            </w:r>
          </w:p>
        </w:tc>
      </w:tr>
      <w:tr w14:paraId="4473AD9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56B305">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4E7D9EF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C3BDE4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F992757">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79B3422A">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264201B0">
            <w:pPr>
              <w:widowControl/>
              <w:jc w:val="left"/>
              <w:rPr>
                <w:szCs w:val="21"/>
              </w:rPr>
            </w:pPr>
            <w:r>
              <w:rPr>
                <w:rFonts w:hint="eastAsia"/>
                <w:szCs w:val="21"/>
              </w:rPr>
              <w:t>X＜20</w:t>
            </w:r>
          </w:p>
        </w:tc>
      </w:tr>
      <w:tr w14:paraId="3852C46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601FC63">
            <w:pPr>
              <w:widowControl/>
              <w:jc w:val="left"/>
              <w:rPr>
                <w:szCs w:val="21"/>
              </w:rPr>
            </w:pPr>
          </w:p>
        </w:tc>
        <w:tc>
          <w:tcPr>
            <w:tcW w:w="1701" w:type="dxa"/>
            <w:tcBorders>
              <w:top w:val="nil"/>
              <w:left w:val="nil"/>
              <w:bottom w:val="single" w:color="auto" w:sz="4" w:space="0"/>
              <w:right w:val="single" w:color="auto" w:sz="4" w:space="0"/>
            </w:tcBorders>
            <w:vAlign w:val="center"/>
          </w:tcPr>
          <w:p w14:paraId="0036D25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1782C5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0B1539A">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01381391">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09E20293">
            <w:pPr>
              <w:widowControl/>
              <w:jc w:val="left"/>
              <w:rPr>
                <w:szCs w:val="21"/>
              </w:rPr>
            </w:pPr>
            <w:r>
              <w:rPr>
                <w:rFonts w:hint="eastAsia"/>
                <w:szCs w:val="21"/>
              </w:rPr>
              <w:t>Y＜200</w:t>
            </w:r>
          </w:p>
        </w:tc>
      </w:tr>
      <w:tr w14:paraId="3583355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F153266">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24B23F0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2CBFE2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6E63878">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036D9649">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0C3BDCEC">
            <w:pPr>
              <w:widowControl/>
              <w:jc w:val="left"/>
              <w:rPr>
                <w:szCs w:val="21"/>
              </w:rPr>
            </w:pPr>
            <w:r>
              <w:rPr>
                <w:rFonts w:hint="eastAsia"/>
                <w:szCs w:val="21"/>
              </w:rPr>
              <w:t>X＜20</w:t>
            </w:r>
          </w:p>
        </w:tc>
      </w:tr>
      <w:tr w14:paraId="397AE13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245BED6">
            <w:pPr>
              <w:widowControl/>
              <w:jc w:val="left"/>
              <w:rPr>
                <w:szCs w:val="21"/>
              </w:rPr>
            </w:pPr>
          </w:p>
        </w:tc>
        <w:tc>
          <w:tcPr>
            <w:tcW w:w="1701" w:type="dxa"/>
            <w:tcBorders>
              <w:top w:val="nil"/>
              <w:left w:val="nil"/>
              <w:bottom w:val="single" w:color="auto" w:sz="4" w:space="0"/>
              <w:right w:val="single" w:color="auto" w:sz="4" w:space="0"/>
            </w:tcBorders>
            <w:vAlign w:val="center"/>
          </w:tcPr>
          <w:p w14:paraId="2A215C6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32EEE2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CE9ECDB">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47961FFA">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2AC89B66">
            <w:pPr>
              <w:widowControl/>
              <w:jc w:val="left"/>
              <w:rPr>
                <w:szCs w:val="21"/>
              </w:rPr>
            </w:pPr>
            <w:r>
              <w:rPr>
                <w:rFonts w:hint="eastAsia"/>
                <w:szCs w:val="21"/>
              </w:rPr>
              <w:t>Y＜100</w:t>
            </w:r>
          </w:p>
        </w:tc>
      </w:tr>
      <w:tr w14:paraId="7D10778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6ED3391">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466D1E5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2918D2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BE7EAE9">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BBA2C94">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17E16177">
            <w:pPr>
              <w:widowControl/>
              <w:jc w:val="left"/>
              <w:rPr>
                <w:szCs w:val="21"/>
              </w:rPr>
            </w:pPr>
            <w:r>
              <w:rPr>
                <w:rFonts w:hint="eastAsia"/>
                <w:szCs w:val="21"/>
              </w:rPr>
              <w:t>X＜20</w:t>
            </w:r>
          </w:p>
        </w:tc>
      </w:tr>
      <w:tr w14:paraId="60FA71F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BCA8ABC">
            <w:pPr>
              <w:widowControl/>
              <w:jc w:val="left"/>
              <w:rPr>
                <w:szCs w:val="21"/>
              </w:rPr>
            </w:pPr>
          </w:p>
        </w:tc>
        <w:tc>
          <w:tcPr>
            <w:tcW w:w="1701" w:type="dxa"/>
            <w:tcBorders>
              <w:top w:val="nil"/>
              <w:left w:val="nil"/>
              <w:bottom w:val="single" w:color="auto" w:sz="4" w:space="0"/>
              <w:right w:val="single" w:color="auto" w:sz="4" w:space="0"/>
            </w:tcBorders>
            <w:vAlign w:val="center"/>
          </w:tcPr>
          <w:p w14:paraId="1021D17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57BB81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B45E01A">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5723FAB3">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3DE79822">
            <w:pPr>
              <w:widowControl/>
              <w:jc w:val="left"/>
              <w:rPr>
                <w:szCs w:val="21"/>
              </w:rPr>
            </w:pPr>
            <w:r>
              <w:rPr>
                <w:rFonts w:hint="eastAsia"/>
                <w:szCs w:val="21"/>
              </w:rPr>
              <w:t>Y＜100</w:t>
            </w:r>
          </w:p>
        </w:tc>
      </w:tr>
      <w:tr w14:paraId="6B34956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5CBADDF">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3B595EF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A7142E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A07884C">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6D23181">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86513BC">
            <w:pPr>
              <w:widowControl/>
              <w:jc w:val="left"/>
              <w:rPr>
                <w:szCs w:val="21"/>
              </w:rPr>
            </w:pPr>
            <w:r>
              <w:rPr>
                <w:rFonts w:hint="eastAsia"/>
                <w:szCs w:val="21"/>
              </w:rPr>
              <w:t>X＜10</w:t>
            </w:r>
          </w:p>
        </w:tc>
      </w:tr>
      <w:tr w14:paraId="753268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29FE07E">
            <w:pPr>
              <w:widowControl/>
              <w:jc w:val="left"/>
              <w:rPr>
                <w:szCs w:val="21"/>
              </w:rPr>
            </w:pPr>
          </w:p>
        </w:tc>
        <w:tc>
          <w:tcPr>
            <w:tcW w:w="1701" w:type="dxa"/>
            <w:tcBorders>
              <w:top w:val="nil"/>
              <w:left w:val="nil"/>
              <w:bottom w:val="single" w:color="auto" w:sz="4" w:space="0"/>
              <w:right w:val="single" w:color="auto" w:sz="4" w:space="0"/>
            </w:tcBorders>
            <w:vAlign w:val="center"/>
          </w:tcPr>
          <w:p w14:paraId="7FB49571">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8CF8FA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216A983">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6A9F5B6A">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7732EE4D">
            <w:pPr>
              <w:widowControl/>
              <w:jc w:val="left"/>
              <w:rPr>
                <w:szCs w:val="21"/>
              </w:rPr>
            </w:pPr>
            <w:r>
              <w:rPr>
                <w:rFonts w:hint="eastAsia"/>
                <w:szCs w:val="21"/>
              </w:rPr>
              <w:t>Y＜100</w:t>
            </w:r>
          </w:p>
        </w:tc>
      </w:tr>
      <w:tr w14:paraId="3AC150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7464858">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4BB1999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289121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342C8F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E27122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861DE02">
            <w:pPr>
              <w:widowControl/>
              <w:jc w:val="left"/>
              <w:rPr>
                <w:szCs w:val="21"/>
              </w:rPr>
            </w:pPr>
            <w:r>
              <w:rPr>
                <w:rFonts w:hint="eastAsia"/>
                <w:szCs w:val="21"/>
              </w:rPr>
              <w:t>X＜10</w:t>
            </w:r>
          </w:p>
        </w:tc>
      </w:tr>
      <w:tr w14:paraId="125EDFE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D0B719E">
            <w:pPr>
              <w:widowControl/>
              <w:jc w:val="left"/>
              <w:rPr>
                <w:szCs w:val="21"/>
              </w:rPr>
            </w:pPr>
          </w:p>
        </w:tc>
        <w:tc>
          <w:tcPr>
            <w:tcW w:w="1701" w:type="dxa"/>
            <w:tcBorders>
              <w:top w:val="nil"/>
              <w:left w:val="nil"/>
              <w:bottom w:val="single" w:color="auto" w:sz="4" w:space="0"/>
              <w:right w:val="single" w:color="auto" w:sz="4" w:space="0"/>
            </w:tcBorders>
            <w:vAlign w:val="center"/>
          </w:tcPr>
          <w:p w14:paraId="2A968A2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202A72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6AF8980">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17F4902B">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2F9869B6">
            <w:pPr>
              <w:widowControl/>
              <w:jc w:val="left"/>
              <w:rPr>
                <w:szCs w:val="21"/>
              </w:rPr>
            </w:pPr>
            <w:r>
              <w:rPr>
                <w:rFonts w:hint="eastAsia"/>
                <w:szCs w:val="21"/>
              </w:rPr>
              <w:t>Y＜100</w:t>
            </w:r>
          </w:p>
        </w:tc>
      </w:tr>
      <w:tr w14:paraId="3C2ED24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F70395B">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50D2150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AC9B36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3708A27">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16C3D0AE">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06DE7D1">
            <w:pPr>
              <w:widowControl/>
              <w:jc w:val="left"/>
              <w:rPr>
                <w:szCs w:val="21"/>
              </w:rPr>
            </w:pPr>
            <w:r>
              <w:rPr>
                <w:rFonts w:hint="eastAsia"/>
                <w:szCs w:val="21"/>
              </w:rPr>
              <w:t>X＜10</w:t>
            </w:r>
          </w:p>
        </w:tc>
      </w:tr>
      <w:tr w14:paraId="359044A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4F4F7F1">
            <w:pPr>
              <w:widowControl/>
              <w:jc w:val="left"/>
              <w:rPr>
                <w:szCs w:val="21"/>
              </w:rPr>
            </w:pPr>
          </w:p>
        </w:tc>
        <w:tc>
          <w:tcPr>
            <w:tcW w:w="1701" w:type="dxa"/>
            <w:tcBorders>
              <w:top w:val="nil"/>
              <w:left w:val="nil"/>
              <w:bottom w:val="single" w:color="auto" w:sz="4" w:space="0"/>
              <w:right w:val="single" w:color="auto" w:sz="4" w:space="0"/>
            </w:tcBorders>
            <w:vAlign w:val="center"/>
          </w:tcPr>
          <w:p w14:paraId="21944FE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70B80A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B758513">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04E0AB08">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672CF635">
            <w:pPr>
              <w:widowControl/>
              <w:jc w:val="left"/>
              <w:rPr>
                <w:szCs w:val="21"/>
              </w:rPr>
            </w:pPr>
            <w:r>
              <w:rPr>
                <w:rFonts w:hint="eastAsia"/>
                <w:szCs w:val="21"/>
              </w:rPr>
              <w:t>Y＜100</w:t>
            </w:r>
          </w:p>
        </w:tc>
      </w:tr>
      <w:tr w14:paraId="35A50FB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7185DF5">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65D0766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9F19DB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8676ADD">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1532AD0">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F602FBE">
            <w:pPr>
              <w:widowControl/>
              <w:jc w:val="left"/>
              <w:rPr>
                <w:szCs w:val="21"/>
              </w:rPr>
            </w:pPr>
            <w:r>
              <w:rPr>
                <w:rFonts w:hint="eastAsia"/>
                <w:szCs w:val="21"/>
              </w:rPr>
              <w:t>X＜10</w:t>
            </w:r>
          </w:p>
        </w:tc>
      </w:tr>
      <w:tr w14:paraId="340541D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6D4F5CC">
            <w:pPr>
              <w:widowControl/>
              <w:jc w:val="left"/>
              <w:rPr>
                <w:szCs w:val="21"/>
              </w:rPr>
            </w:pPr>
          </w:p>
        </w:tc>
        <w:tc>
          <w:tcPr>
            <w:tcW w:w="1701" w:type="dxa"/>
            <w:tcBorders>
              <w:top w:val="nil"/>
              <w:left w:val="nil"/>
              <w:bottom w:val="single" w:color="auto" w:sz="4" w:space="0"/>
              <w:right w:val="single" w:color="auto" w:sz="4" w:space="0"/>
            </w:tcBorders>
            <w:vAlign w:val="center"/>
          </w:tcPr>
          <w:p w14:paraId="0DB0947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C37367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BB7CBCA">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54E19B8F">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28B57E10">
            <w:pPr>
              <w:widowControl/>
              <w:jc w:val="left"/>
              <w:rPr>
                <w:szCs w:val="21"/>
              </w:rPr>
            </w:pPr>
            <w:r>
              <w:rPr>
                <w:rFonts w:hint="eastAsia"/>
                <w:szCs w:val="21"/>
              </w:rPr>
              <w:t>Y＜50</w:t>
            </w:r>
          </w:p>
        </w:tc>
      </w:tr>
      <w:tr w14:paraId="066CFBB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1A8D50C">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0972CD5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9A6726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DF6D75E">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1E234F7F">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242C73F1">
            <w:pPr>
              <w:widowControl/>
              <w:jc w:val="left"/>
              <w:rPr>
                <w:szCs w:val="21"/>
              </w:rPr>
            </w:pPr>
            <w:r>
              <w:rPr>
                <w:rFonts w:hint="eastAsia"/>
                <w:szCs w:val="21"/>
              </w:rPr>
              <w:t>X＜100</w:t>
            </w:r>
          </w:p>
        </w:tc>
      </w:tr>
      <w:tr w14:paraId="1B172C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0FB1876">
            <w:pPr>
              <w:widowControl/>
              <w:jc w:val="left"/>
              <w:rPr>
                <w:szCs w:val="21"/>
              </w:rPr>
            </w:pPr>
          </w:p>
        </w:tc>
        <w:tc>
          <w:tcPr>
            <w:tcW w:w="1701" w:type="dxa"/>
            <w:tcBorders>
              <w:top w:val="nil"/>
              <w:left w:val="nil"/>
              <w:bottom w:val="single" w:color="auto" w:sz="4" w:space="0"/>
              <w:right w:val="single" w:color="auto" w:sz="4" w:space="0"/>
            </w:tcBorders>
            <w:vAlign w:val="center"/>
          </w:tcPr>
          <w:p w14:paraId="10EC28FB">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29A44A9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2785DD1">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0545B9A9">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205FD28C">
            <w:pPr>
              <w:widowControl/>
              <w:jc w:val="left"/>
              <w:rPr>
                <w:szCs w:val="21"/>
              </w:rPr>
            </w:pPr>
            <w:r>
              <w:rPr>
                <w:rFonts w:hint="eastAsia"/>
                <w:szCs w:val="21"/>
              </w:rPr>
              <w:t>Y＜2000</w:t>
            </w:r>
          </w:p>
        </w:tc>
      </w:tr>
      <w:tr w14:paraId="77CD346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48C317E">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6212143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B1AB17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E9D0CF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B342730">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482E1AAD">
            <w:pPr>
              <w:widowControl/>
              <w:jc w:val="left"/>
              <w:rPr>
                <w:szCs w:val="21"/>
              </w:rPr>
            </w:pPr>
            <w:r>
              <w:rPr>
                <w:rFonts w:hint="eastAsia"/>
                <w:szCs w:val="21"/>
              </w:rPr>
              <w:t>X＜100</w:t>
            </w:r>
          </w:p>
        </w:tc>
      </w:tr>
      <w:tr w14:paraId="0268AD9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2CEC05B">
            <w:pPr>
              <w:widowControl/>
              <w:jc w:val="left"/>
              <w:rPr>
                <w:szCs w:val="21"/>
              </w:rPr>
            </w:pPr>
          </w:p>
        </w:tc>
        <w:tc>
          <w:tcPr>
            <w:tcW w:w="1701" w:type="dxa"/>
            <w:tcBorders>
              <w:top w:val="nil"/>
              <w:left w:val="nil"/>
              <w:bottom w:val="single" w:color="auto" w:sz="4" w:space="0"/>
              <w:right w:val="single" w:color="auto" w:sz="4" w:space="0"/>
            </w:tcBorders>
            <w:vAlign w:val="center"/>
          </w:tcPr>
          <w:p w14:paraId="0ACD1E8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6E4086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C1AF187">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47C2FF65">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5F0D7620">
            <w:pPr>
              <w:widowControl/>
              <w:jc w:val="left"/>
              <w:rPr>
                <w:szCs w:val="21"/>
              </w:rPr>
            </w:pPr>
            <w:r>
              <w:rPr>
                <w:rFonts w:hint="eastAsia"/>
                <w:szCs w:val="21"/>
              </w:rPr>
              <w:t>Y＜500</w:t>
            </w:r>
          </w:p>
        </w:tc>
      </w:tr>
      <w:tr w14:paraId="1E2EA60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F8DED32">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78F1A5D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FC57D0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493E74F">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10808B2B">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24784EB">
            <w:pPr>
              <w:widowControl/>
              <w:jc w:val="left"/>
              <w:rPr>
                <w:szCs w:val="21"/>
              </w:rPr>
            </w:pPr>
            <w:r>
              <w:rPr>
                <w:rFonts w:hint="eastAsia"/>
                <w:szCs w:val="21"/>
              </w:rPr>
              <w:t>X＜10</w:t>
            </w:r>
          </w:p>
        </w:tc>
      </w:tr>
      <w:tr w14:paraId="3A7F624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2B77EB0">
            <w:pPr>
              <w:widowControl/>
              <w:jc w:val="left"/>
              <w:rPr>
                <w:szCs w:val="21"/>
              </w:rPr>
            </w:pPr>
          </w:p>
        </w:tc>
        <w:tc>
          <w:tcPr>
            <w:tcW w:w="1701" w:type="dxa"/>
            <w:tcBorders>
              <w:top w:val="nil"/>
              <w:left w:val="nil"/>
              <w:bottom w:val="single" w:color="auto" w:sz="4" w:space="0"/>
              <w:right w:val="single" w:color="auto" w:sz="4" w:space="0"/>
            </w:tcBorders>
            <w:vAlign w:val="center"/>
          </w:tcPr>
          <w:p w14:paraId="1BD593D4">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59F9F09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07A1A8C">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665249F1">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7265BB66">
            <w:pPr>
              <w:widowControl/>
              <w:jc w:val="left"/>
              <w:rPr>
                <w:szCs w:val="21"/>
              </w:rPr>
            </w:pPr>
            <w:r>
              <w:rPr>
                <w:rFonts w:hint="eastAsia"/>
                <w:szCs w:val="21"/>
              </w:rPr>
              <w:t>Y＜100</w:t>
            </w:r>
          </w:p>
        </w:tc>
      </w:tr>
      <w:tr w14:paraId="3DBF9C8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1668DAB">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1DF6026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8D4606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B6151CB">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293455C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0D4AA7E">
            <w:pPr>
              <w:widowControl/>
              <w:jc w:val="left"/>
              <w:rPr>
                <w:szCs w:val="21"/>
              </w:rPr>
            </w:pPr>
            <w:r>
              <w:rPr>
                <w:rFonts w:hint="eastAsia"/>
                <w:szCs w:val="21"/>
              </w:rPr>
              <w:t>X＜10</w:t>
            </w:r>
          </w:p>
        </w:tc>
      </w:tr>
    </w:tbl>
    <w:p w14:paraId="2D0DED45">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B272C0C">
      <w:pPr>
        <w:spacing w:line="360" w:lineRule="auto"/>
        <w:rPr>
          <w:sz w:val="28"/>
          <w:szCs w:val="28"/>
        </w:rPr>
      </w:pPr>
      <w:r>
        <w:rPr>
          <w:szCs w:val="21"/>
        </w:rPr>
        <w:br w:type="page"/>
      </w:r>
      <w:r>
        <w:rPr>
          <w:rFonts w:hint="eastAsia"/>
          <w:sz w:val="28"/>
          <w:szCs w:val="28"/>
        </w:rPr>
        <w:t>附件2：</w:t>
      </w:r>
    </w:p>
    <w:p w14:paraId="4DBF2500">
      <w:pPr>
        <w:spacing w:line="360" w:lineRule="auto"/>
        <w:rPr>
          <w:szCs w:val="21"/>
        </w:rPr>
        <w:sectPr>
          <w:footerReference r:id="rId13" w:type="first"/>
          <w:headerReference r:id="rId12" w:type="default"/>
          <w:pgSz w:w="11906" w:h="16838"/>
          <w:pgMar w:top="851" w:right="1133" w:bottom="1246" w:left="1418" w:header="851" w:footer="797" w:gutter="0"/>
          <w:cols w:space="720" w:num="1"/>
          <w:docGrid w:linePitch="312" w:charSpace="0"/>
        </w:sectPr>
      </w:pPr>
      <w:r>
        <w:rPr>
          <w:rFonts w:ascii="宋体" w:hAnsi="宋体" w:cs="宋体"/>
          <w:position w:val="-335"/>
          <w:sz w:val="20"/>
          <w:szCs w:val="20"/>
        </w:rPr>
        <w:drawing>
          <wp:anchor distT="0" distB="0" distL="114300" distR="114300" simplePos="0" relativeHeight="251661312"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7"/>
                    <a:stretch>
                      <a:fillRect/>
                    </a:stretch>
                  </pic:blipFill>
                  <pic:spPr>
                    <a:xfrm>
                      <a:off x="0" y="0"/>
                      <a:ext cx="5573395" cy="8125460"/>
                    </a:xfrm>
                    <a:prstGeom prst="rect">
                      <a:avLst/>
                    </a:prstGeom>
                    <a:noFill/>
                    <a:ln>
                      <a:noFill/>
                    </a:ln>
                  </pic:spPr>
                </pic:pic>
              </a:graphicData>
            </a:graphic>
          </wp:anchor>
        </w:drawing>
      </w:r>
    </w:p>
    <w:bookmarkEnd w:id="13"/>
    <w:bookmarkEnd w:id="14"/>
    <w:p w14:paraId="385DE21C">
      <w:pPr>
        <w:pStyle w:val="27"/>
        <w:snapToGrid w:val="0"/>
        <w:spacing w:before="120" w:after="120" w:line="320" w:lineRule="exact"/>
        <w:jc w:val="center"/>
        <w:outlineLvl w:val="0"/>
        <w:rPr>
          <w:rFonts w:ascii="Times New Roman" w:hAnsi="Times New Roman" w:cs="Times New Roman"/>
          <w:sz w:val="32"/>
          <w:szCs w:val="32"/>
        </w:rPr>
      </w:pPr>
      <w:bookmarkStart w:id="18" w:name="_Toc23143"/>
      <w:r>
        <w:rPr>
          <w:rFonts w:ascii="Times New Roman" w:hAnsi="Times New Roman" w:cs="Times New Roman"/>
          <w:sz w:val="32"/>
          <w:szCs w:val="32"/>
        </w:rPr>
        <w:t>第三章  供应商须知</w:t>
      </w:r>
      <w:bookmarkEnd w:id="18"/>
      <w:bookmarkStart w:id="19" w:name="_Toc254970667"/>
      <w:bookmarkStart w:id="20" w:name="_Toc254970526"/>
    </w:p>
    <w:p w14:paraId="6B3D8A5E">
      <w:pPr>
        <w:pStyle w:val="4"/>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bookmarkEnd w:id="19"/>
      <w:bookmarkEnd w:id="20"/>
      <w:bookmarkStart w:id="21" w:name="_投标人须知前附表"/>
      <w:bookmarkEnd w:id="21"/>
      <w:bookmarkStart w:id="22"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40213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5794AB10">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73D7E0FA">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780FCB25">
            <w:pPr>
              <w:jc w:val="center"/>
              <w:rPr>
                <w:b/>
                <w:szCs w:val="21"/>
              </w:rPr>
            </w:pPr>
            <w:r>
              <w:rPr>
                <w:b/>
                <w:szCs w:val="21"/>
              </w:rPr>
              <w:t>内容、要求</w:t>
            </w:r>
          </w:p>
        </w:tc>
      </w:tr>
      <w:tr w14:paraId="1FF7A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738C59F5">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21FBE568">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673D436F">
            <w:pPr>
              <w:spacing w:line="300" w:lineRule="exact"/>
              <w:jc w:val="left"/>
              <w:rPr>
                <w:rFonts w:hint="eastAsia" w:eastAsia="宋体"/>
                <w:szCs w:val="21"/>
                <w:lang w:eastAsia="zh-CN"/>
              </w:rPr>
            </w:pPr>
            <w:r>
              <w:rPr>
                <w:szCs w:val="21"/>
              </w:rPr>
              <w:t>项目名称：</w:t>
            </w:r>
            <w:r>
              <w:rPr>
                <w:rFonts w:hint="eastAsia"/>
                <w:szCs w:val="21"/>
                <w:lang w:eastAsia="zh-CN"/>
              </w:rPr>
              <w:t>第16届“红铜鼓”中国—东盟艺术教育成果展演活动（重）</w:t>
            </w:r>
          </w:p>
          <w:p w14:paraId="68562318">
            <w:pPr>
              <w:spacing w:line="300" w:lineRule="exact"/>
              <w:jc w:val="left"/>
              <w:rPr>
                <w:rFonts w:hint="eastAsia" w:eastAsia="宋体"/>
                <w:szCs w:val="21"/>
                <w:highlight w:val="none"/>
                <w:lang w:eastAsia="zh-CN"/>
              </w:rPr>
            </w:pPr>
            <w:r>
              <w:rPr>
                <w:rFonts w:hint="eastAsia"/>
                <w:szCs w:val="21"/>
                <w:highlight w:val="none"/>
              </w:rPr>
              <w:t>项目编号：</w:t>
            </w:r>
            <w:r>
              <w:rPr>
                <w:rFonts w:hint="eastAsia"/>
                <w:szCs w:val="21"/>
                <w:highlight w:val="none"/>
                <w:lang w:eastAsia="zh-CN"/>
              </w:rPr>
              <w:t>GXZC2026-C3-001509-JDZB</w:t>
            </w:r>
          </w:p>
          <w:p w14:paraId="2D954963">
            <w:pPr>
              <w:spacing w:line="300" w:lineRule="exact"/>
              <w:jc w:val="left"/>
              <w:rPr>
                <w:szCs w:val="21"/>
              </w:rPr>
            </w:pPr>
            <w:r>
              <w:rPr>
                <w:rFonts w:hint="eastAsia"/>
                <w:szCs w:val="21"/>
                <w:highlight w:val="none"/>
              </w:rPr>
              <w:t>采购计划号：广西政采[2026]6532号</w:t>
            </w:r>
          </w:p>
        </w:tc>
      </w:tr>
      <w:tr w14:paraId="7CACC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21AB1233">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16B916A0">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0B6ED301">
            <w:pPr>
              <w:spacing w:line="300" w:lineRule="exact"/>
              <w:jc w:val="left"/>
              <w:rPr>
                <w:szCs w:val="21"/>
              </w:rPr>
            </w:pPr>
            <w:r>
              <w:rPr>
                <w:rFonts w:hint="eastAsia"/>
                <w:szCs w:val="21"/>
              </w:rPr>
              <w:t>竞争性磋商。</w:t>
            </w:r>
          </w:p>
        </w:tc>
      </w:tr>
      <w:tr w14:paraId="77AA6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D0BBAE1">
            <w:pPr>
              <w:spacing w:line="300" w:lineRule="exact"/>
              <w:jc w:val="center"/>
              <w:rPr>
                <w:b/>
                <w:szCs w:val="21"/>
              </w:rPr>
            </w:pPr>
            <w:r>
              <w:rPr>
                <w:b/>
                <w:szCs w:val="21"/>
              </w:rPr>
              <w:t>1.4</w:t>
            </w:r>
          </w:p>
        </w:tc>
        <w:tc>
          <w:tcPr>
            <w:tcW w:w="1248" w:type="dxa"/>
            <w:tcBorders>
              <w:top w:val="single" w:color="auto" w:sz="4" w:space="0"/>
              <w:left w:val="single" w:color="auto" w:sz="4" w:space="0"/>
              <w:bottom w:val="single" w:color="auto" w:sz="4" w:space="0"/>
              <w:right w:val="single" w:color="auto" w:sz="4" w:space="0"/>
            </w:tcBorders>
            <w:vAlign w:val="center"/>
          </w:tcPr>
          <w:p w14:paraId="61F861BE">
            <w:pPr>
              <w:spacing w:line="300" w:lineRule="exact"/>
              <w:jc w:val="center"/>
              <w:rPr>
                <w:color w:val="FF0000"/>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5BDAABF4">
            <w:pPr>
              <w:spacing w:line="300" w:lineRule="exact"/>
              <w:jc w:val="left"/>
              <w:rPr>
                <w:szCs w:val="21"/>
              </w:rPr>
            </w:pPr>
            <w:r>
              <w:rPr>
                <w:rFonts w:hint="eastAsia" w:ascii="宋体" w:hAnsi="宋体" w:cs="宋体"/>
                <w:color w:val="000000"/>
                <w:szCs w:val="21"/>
              </w:rPr>
              <w:t>无</w:t>
            </w:r>
          </w:p>
        </w:tc>
      </w:tr>
      <w:tr w14:paraId="26420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3465753">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391B0F5A">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2A213DF4">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14:paraId="61DF5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179B2BF1">
            <w:pPr>
              <w:spacing w:line="300" w:lineRule="exact"/>
              <w:jc w:val="center"/>
              <w:rPr>
                <w:b/>
                <w:szCs w:val="21"/>
              </w:rPr>
            </w:pPr>
            <w:bookmarkStart w:id="23" w:name="_Hlk85555568"/>
            <w:r>
              <w:rPr>
                <w:b/>
                <w:szCs w:val="21"/>
              </w:rPr>
              <w:t>1.5.3</w:t>
            </w:r>
          </w:p>
        </w:tc>
        <w:tc>
          <w:tcPr>
            <w:tcW w:w="1248" w:type="dxa"/>
            <w:tcBorders>
              <w:top w:val="single" w:color="auto" w:sz="4" w:space="0"/>
              <w:left w:val="single" w:color="auto" w:sz="4" w:space="0"/>
              <w:right w:val="single" w:color="auto" w:sz="4" w:space="0"/>
            </w:tcBorders>
            <w:vAlign w:val="center"/>
          </w:tcPr>
          <w:p w14:paraId="4ED8C14F">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28C52C5A">
            <w:pPr>
              <w:spacing w:line="300" w:lineRule="exact"/>
              <w:jc w:val="left"/>
              <w:rPr>
                <w:szCs w:val="21"/>
              </w:rPr>
            </w:pPr>
            <w:r>
              <w:rPr>
                <w:rFonts w:hint="eastAsia"/>
                <w:szCs w:val="21"/>
              </w:rPr>
              <w:t>是否接受联合体详见磋商公告</w:t>
            </w:r>
          </w:p>
        </w:tc>
      </w:tr>
      <w:bookmarkEnd w:id="23"/>
      <w:tr w14:paraId="27B6F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4BA7528">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vAlign w:val="center"/>
          </w:tcPr>
          <w:p w14:paraId="1DCB7447">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412FBFE5">
            <w:pPr>
              <w:pStyle w:val="18"/>
              <w:rPr>
                <w:szCs w:val="21"/>
              </w:rPr>
            </w:pPr>
            <w:r>
              <w:rPr>
                <w:szCs w:val="21"/>
              </w:rPr>
              <w:sym w:font="Wingdings 2" w:char="0052"/>
            </w:r>
            <w:r>
              <w:rPr>
                <w:rFonts w:hint="eastAsia"/>
                <w:szCs w:val="21"/>
              </w:rPr>
              <w:t xml:space="preserve">不组织 </w:t>
            </w:r>
          </w:p>
        </w:tc>
      </w:tr>
      <w:tr w14:paraId="0DC02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61148EFE">
            <w:pPr>
              <w:spacing w:line="300" w:lineRule="exact"/>
              <w:jc w:val="center"/>
              <w:rPr>
                <w:b/>
                <w:color w:val="FF0000"/>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0F982099">
            <w:pPr>
              <w:spacing w:line="300" w:lineRule="exact"/>
              <w:jc w:val="center"/>
              <w:rPr>
                <w:color w:val="FF0000"/>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23B353C5">
            <w:pPr>
              <w:spacing w:line="300" w:lineRule="exact"/>
              <w:jc w:val="left"/>
              <w:rPr>
                <w:color w:val="FF0000"/>
                <w:szCs w:val="21"/>
              </w:rPr>
            </w:pPr>
            <w:r>
              <w:rPr>
                <w:rFonts w:hint="eastAsia"/>
                <w:szCs w:val="21"/>
              </w:rPr>
              <w:t>是否接受分包详见磋商公告</w:t>
            </w:r>
          </w:p>
        </w:tc>
      </w:tr>
      <w:tr w14:paraId="7FB17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13263C">
            <w:pPr>
              <w:spacing w:line="300" w:lineRule="exact"/>
              <w:jc w:val="center"/>
              <w:rPr>
                <w:b/>
                <w:szCs w:val="21"/>
              </w:rPr>
            </w:pPr>
            <w:r>
              <w:rPr>
                <w:rFonts w:hint="eastAsia"/>
                <w:b/>
                <w:szCs w:val="21"/>
              </w:rPr>
              <w:t>1.9</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7B181113">
            <w:pPr>
              <w:spacing w:line="300" w:lineRule="exact"/>
              <w:jc w:val="center"/>
              <w:rPr>
                <w:szCs w:val="21"/>
              </w:rPr>
            </w:pPr>
            <w:r>
              <w:rPr>
                <w:rFonts w:hint="eastAsia"/>
                <w:szCs w:val="21"/>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7BD1CBB3">
            <w:pPr>
              <w:spacing w:line="300" w:lineRule="exact"/>
              <w:jc w:val="left"/>
              <w:rPr>
                <w:szCs w:val="21"/>
              </w:rPr>
            </w:pPr>
            <w:r>
              <w:rPr>
                <w:rFonts w:hint="eastAsia"/>
                <w:szCs w:val="21"/>
              </w:rPr>
              <w:t>□适用</w:t>
            </w:r>
          </w:p>
          <w:p w14:paraId="1947B5C8">
            <w:pPr>
              <w:spacing w:line="300" w:lineRule="exact"/>
              <w:jc w:val="left"/>
              <w:rPr>
                <w:szCs w:val="21"/>
              </w:rPr>
            </w:pPr>
            <w:r>
              <w:rPr>
                <w:rFonts w:hint="eastAsia"/>
                <w:szCs w:val="21"/>
              </w:rPr>
              <w:t>☑不适用</w:t>
            </w:r>
          </w:p>
        </w:tc>
      </w:tr>
      <w:tr w14:paraId="2DDB7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2CBB8B4">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D494FA3">
            <w:pPr>
              <w:spacing w:line="300" w:lineRule="exact"/>
              <w:jc w:val="center"/>
              <w:rPr>
                <w:szCs w:val="21"/>
              </w:rPr>
            </w:pPr>
            <w:r>
              <w:rPr>
                <w:rFonts w:hint="eastAsia"/>
                <w:szCs w:val="21"/>
              </w:rPr>
              <w:t>采购文件</w:t>
            </w:r>
            <w:r>
              <w:rPr>
                <w:szCs w:val="21"/>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1B742CA4">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14:paraId="49EFD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13AF0362">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C332EA9">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106ADEC1">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14:paraId="613E1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2A2B25BF">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34F5D157">
            <w:pPr>
              <w:spacing w:line="300" w:lineRule="exact"/>
              <w:jc w:val="center"/>
              <w:rPr>
                <w:szCs w:val="21"/>
              </w:rPr>
            </w:pPr>
            <w:r>
              <w:rPr>
                <w:rFonts w:hint="eastAsia"/>
                <w:szCs w:val="21"/>
              </w:rPr>
              <w:t>响应</w:t>
            </w:r>
            <w:r>
              <w:rPr>
                <w:szCs w:val="21"/>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43B2774C">
            <w:pPr>
              <w:spacing w:line="300" w:lineRule="exact"/>
              <w:jc w:val="left"/>
              <w:rPr>
                <w:szCs w:val="21"/>
              </w:rPr>
            </w:pPr>
            <w:r>
              <w:rPr>
                <w:szCs w:val="21"/>
              </w:rPr>
              <w:t>响应截止之日起90天。</w:t>
            </w:r>
          </w:p>
        </w:tc>
      </w:tr>
      <w:tr w14:paraId="16E5C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C46F1C6">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52962C08">
            <w:pPr>
              <w:spacing w:line="300" w:lineRule="exact"/>
              <w:jc w:val="center"/>
              <w:rPr>
                <w:szCs w:val="21"/>
              </w:rPr>
            </w:pPr>
            <w:r>
              <w:rPr>
                <w:rFonts w:hint="eastAsia"/>
                <w:szCs w:val="21"/>
              </w:rPr>
              <w:t>磋商</w:t>
            </w:r>
            <w:r>
              <w:rPr>
                <w:szCs w:val="21"/>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6330DF8E">
            <w:pPr>
              <w:spacing w:line="312" w:lineRule="auto"/>
              <w:jc w:val="left"/>
              <w:rPr>
                <w:kern w:val="0"/>
                <w:szCs w:val="21"/>
              </w:rPr>
            </w:pPr>
            <w:r>
              <w:rPr>
                <w:rFonts w:hint="eastAsia"/>
                <w:szCs w:val="21"/>
              </w:rPr>
              <w:t>磋商</w:t>
            </w:r>
            <w:r>
              <w:rPr>
                <w:szCs w:val="21"/>
              </w:rPr>
              <w:t>保证</w:t>
            </w:r>
            <w:r>
              <w:rPr>
                <w:rFonts w:hint="eastAsia"/>
                <w:szCs w:val="21"/>
              </w:rPr>
              <w:t>金金额：人民币壹万伍仟元整（</w:t>
            </w:r>
            <w:r>
              <w:rPr>
                <w:szCs w:val="21"/>
              </w:rPr>
              <w:t>¥</w:t>
            </w:r>
            <w:r>
              <w:rPr>
                <w:rFonts w:hint="eastAsia"/>
                <w:szCs w:val="21"/>
              </w:rPr>
              <w:t>15</w:t>
            </w:r>
            <w:r>
              <w:rPr>
                <w:szCs w:val="21"/>
              </w:rPr>
              <w:t>000.00</w:t>
            </w:r>
            <w:r>
              <w:rPr>
                <w:rFonts w:hint="eastAsia"/>
                <w:szCs w:val="21"/>
              </w:rPr>
              <w:t>）</w:t>
            </w:r>
          </w:p>
          <w:p w14:paraId="5CCF4207">
            <w:pPr>
              <w:spacing w:line="300" w:lineRule="exact"/>
              <w:jc w:val="left"/>
              <w:rPr>
                <w:szCs w:val="21"/>
              </w:rPr>
            </w:pPr>
            <w:r>
              <w:rPr>
                <w:rFonts w:hint="eastAsia"/>
                <w:szCs w:val="21"/>
              </w:rPr>
              <w:t>1、缴纳方式一：</w:t>
            </w:r>
          </w:p>
          <w:p w14:paraId="61DE5441">
            <w:pPr>
              <w:spacing w:line="300" w:lineRule="exact"/>
              <w:jc w:val="left"/>
              <w:rPr>
                <w:szCs w:val="21"/>
              </w:rPr>
            </w:pPr>
            <w:r>
              <w:rPr>
                <w:rFonts w:hint="eastAsia" w:ascii="宋体" w:hAnsi="宋体"/>
                <w:szCs w:val="21"/>
              </w:rPr>
              <w:t>（1）</w:t>
            </w:r>
            <w:r>
              <w:rPr>
                <w:szCs w:val="21"/>
              </w:rPr>
              <w:t>供应商应于</w:t>
            </w:r>
            <w:r>
              <w:rPr>
                <w:rFonts w:hint="eastAsia"/>
                <w:szCs w:val="21"/>
              </w:rPr>
              <w:t>响应截止</w:t>
            </w:r>
            <w:r>
              <w:rPr>
                <w:szCs w:val="21"/>
              </w:rPr>
              <w:t>时间前将</w:t>
            </w:r>
            <w:r>
              <w:rPr>
                <w:rFonts w:hint="eastAsia"/>
                <w:szCs w:val="21"/>
              </w:rPr>
              <w:t>磋商</w:t>
            </w:r>
            <w:r>
              <w:rPr>
                <w:szCs w:val="21"/>
              </w:rPr>
              <w:t>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）对应的专用虚拟账号，所交纳的磋商保证金仅限当次项目（</w:t>
            </w:r>
            <w:r>
              <w:rPr>
                <w:rFonts w:hint="eastAsia"/>
                <w:szCs w:val="21"/>
              </w:rPr>
              <w:t>分标</w:t>
            </w:r>
            <w:r>
              <w:rPr>
                <w:szCs w:val="21"/>
              </w:rPr>
              <w:t>）有效，不得重复替代使用。本项目磋商保证金</w:t>
            </w:r>
            <w:r>
              <w:rPr>
                <w:rFonts w:hint="eastAsia"/>
                <w:szCs w:val="21"/>
              </w:rPr>
              <w:t>缴</w:t>
            </w:r>
            <w:r>
              <w:rPr>
                <w:szCs w:val="21"/>
              </w:rPr>
              <w:t>纳专用虚拟账号信息</w:t>
            </w:r>
            <w:r>
              <w:rPr>
                <w:rFonts w:hint="eastAsia"/>
                <w:szCs w:val="21"/>
              </w:rPr>
              <w:t>如下：</w:t>
            </w:r>
          </w:p>
          <w:p w14:paraId="7B4835A6">
            <w:pPr>
              <w:spacing w:line="300" w:lineRule="exact"/>
              <w:jc w:val="left"/>
              <w:rPr>
                <w:szCs w:val="21"/>
                <w:highlight w:val="none"/>
              </w:rPr>
            </w:pPr>
            <w:bookmarkStart w:id="105" w:name="_GoBack"/>
            <w:r>
              <w:rPr>
                <w:rFonts w:hint="eastAsia"/>
                <w:szCs w:val="21"/>
                <w:highlight w:val="none"/>
              </w:rPr>
              <w:t>开户银行：平安银行南宁分行营业部</w:t>
            </w:r>
          </w:p>
          <w:p w14:paraId="3FED3E5E">
            <w:pPr>
              <w:spacing w:line="300" w:lineRule="exact"/>
              <w:jc w:val="left"/>
              <w:rPr>
                <w:szCs w:val="21"/>
                <w:highlight w:val="none"/>
              </w:rPr>
            </w:pPr>
            <w:r>
              <w:rPr>
                <w:rFonts w:hint="eastAsia"/>
                <w:szCs w:val="21"/>
                <w:highlight w:val="none"/>
              </w:rPr>
              <w:t>开户名称：广西机电设备招标有限公司</w:t>
            </w:r>
          </w:p>
          <w:p w14:paraId="3BA83EF7">
            <w:pPr>
              <w:spacing w:line="300" w:lineRule="exact"/>
              <w:jc w:val="left"/>
              <w:rPr>
                <w:rFonts w:hint="eastAsia"/>
                <w:szCs w:val="21"/>
                <w:highlight w:val="none"/>
              </w:rPr>
            </w:pPr>
            <w:r>
              <w:rPr>
                <w:rFonts w:hint="eastAsia"/>
                <w:szCs w:val="21"/>
                <w:highlight w:val="none"/>
              </w:rPr>
              <w:t>开户账户：30210485210527</w:t>
            </w:r>
          </w:p>
          <w:bookmarkEnd w:id="105"/>
          <w:p w14:paraId="18AF4062">
            <w:pPr>
              <w:spacing w:line="300" w:lineRule="exact"/>
              <w:jc w:val="left"/>
              <w:rPr>
                <w:szCs w:val="21"/>
              </w:rPr>
            </w:pPr>
            <w:r>
              <w:rPr>
                <w:szCs w:val="21"/>
              </w:rPr>
              <w:t>特别说明：本项目保证金采用虚拟账号，为保证磋商保证金与项目一一对应，供应商如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响应</w:t>
            </w:r>
            <w:r>
              <w:rPr>
                <w:szCs w:val="21"/>
              </w:rPr>
              <w:t>，应按各</w:t>
            </w:r>
            <w:r>
              <w:rPr>
                <w:rFonts w:hint="eastAsia"/>
                <w:szCs w:val="21"/>
              </w:rPr>
              <w:t>分标</w:t>
            </w:r>
            <w:r>
              <w:rPr>
                <w:szCs w:val="21"/>
              </w:rPr>
              <w:t>对应的专用虚拟账号分别</w:t>
            </w:r>
            <w:r>
              <w:rPr>
                <w:rFonts w:hint="eastAsia"/>
                <w:szCs w:val="21"/>
              </w:rPr>
              <w:t>缴纳</w:t>
            </w:r>
            <w:r>
              <w:rPr>
                <w:szCs w:val="21"/>
              </w:rPr>
              <w:t>磋商保证金。</w:t>
            </w:r>
          </w:p>
          <w:p w14:paraId="711139DB">
            <w:pPr>
              <w:spacing w:line="300" w:lineRule="exact"/>
              <w:jc w:val="left"/>
              <w:rPr>
                <w:szCs w:val="21"/>
              </w:rPr>
            </w:pPr>
            <w:r>
              <w:rPr>
                <w:rFonts w:hint="eastAsia" w:ascii="宋体" w:hAnsi="宋体"/>
                <w:szCs w:val="21"/>
              </w:rPr>
              <w:t>（2）</w:t>
            </w:r>
            <w:r>
              <w:rPr>
                <w:szCs w:val="21"/>
              </w:rPr>
              <w:t>磋商保证金币种应与响应报价币种相同。</w:t>
            </w:r>
            <w:r>
              <w:rPr>
                <w:rFonts w:hint="eastAsia"/>
                <w:szCs w:val="21"/>
              </w:rPr>
              <w:t>磋商保证金缴纳</w:t>
            </w:r>
            <w:r>
              <w:rPr>
                <w:szCs w:val="21"/>
              </w:rPr>
              <w:t>后无需开具收据，</w:t>
            </w:r>
            <w:r>
              <w:rPr>
                <w:rFonts w:hint="eastAsia"/>
                <w:szCs w:val="21"/>
              </w:rPr>
              <w:t>供应商应在响应文件中放入转账底单或电汇凭证的复印件，</w:t>
            </w:r>
            <w:r>
              <w:rPr>
                <w:szCs w:val="21"/>
              </w:rPr>
              <w:t>必须在</w:t>
            </w:r>
            <w:r>
              <w:rPr>
                <w:rFonts w:hint="eastAsia"/>
                <w:szCs w:val="21"/>
              </w:rPr>
              <w:t>响应</w:t>
            </w:r>
            <w:r>
              <w:rPr>
                <w:szCs w:val="21"/>
              </w:rPr>
              <w:t>截</w:t>
            </w:r>
            <w:r>
              <w:rPr>
                <w:rFonts w:hint="eastAsia"/>
                <w:szCs w:val="21"/>
              </w:rPr>
              <w:t>止</w:t>
            </w:r>
            <w:r>
              <w:rPr>
                <w:szCs w:val="21"/>
              </w:rPr>
              <w:t>时间之前到达指定账号，其到账时间以银行确认的到账时间为准。</w:t>
            </w:r>
          </w:p>
          <w:p w14:paraId="36BCFF3E">
            <w:pPr>
              <w:spacing w:line="300" w:lineRule="exact"/>
              <w:jc w:val="left"/>
              <w:rPr>
                <w:szCs w:val="21"/>
              </w:rPr>
            </w:pPr>
            <w:r>
              <w:rPr>
                <w:rFonts w:hint="eastAsia" w:ascii="宋体" w:hAnsi="宋体"/>
                <w:szCs w:val="21"/>
              </w:rPr>
              <w:t>（3）</w:t>
            </w:r>
            <w:r>
              <w:rPr>
                <w:szCs w:val="21"/>
              </w:rPr>
              <w:t>除</w:t>
            </w:r>
            <w:r>
              <w:rPr>
                <w:rFonts w:hint="eastAsia"/>
                <w:szCs w:val="21"/>
              </w:rPr>
              <w:t>采购文件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交纳保证金后未参加响应活动或磋商保证金缴纳错误而</w:t>
            </w:r>
            <w:r>
              <w:rPr>
                <w:szCs w:val="21"/>
              </w:rPr>
              <w:t>导致</w:t>
            </w:r>
            <w:r>
              <w:rPr>
                <w:rFonts w:hint="eastAsia"/>
                <w:szCs w:val="21"/>
              </w:rPr>
              <w:t>磋商保证金</w:t>
            </w:r>
            <w:r>
              <w:rPr>
                <w:szCs w:val="21"/>
              </w:rPr>
              <w:t>无法及时退还的责任</w:t>
            </w:r>
            <w:r>
              <w:rPr>
                <w:rFonts w:hint="eastAsia"/>
                <w:szCs w:val="21"/>
              </w:rPr>
              <w:t>。</w:t>
            </w:r>
          </w:p>
          <w:p w14:paraId="322626E4">
            <w:pPr>
              <w:spacing w:line="300" w:lineRule="exact"/>
              <w:jc w:val="left"/>
              <w:rPr>
                <w:szCs w:val="21"/>
              </w:rPr>
            </w:pPr>
            <w:r>
              <w:rPr>
                <w:rFonts w:hint="eastAsia"/>
                <w:szCs w:val="21"/>
              </w:rPr>
              <w:t>2、缴纳方式二：</w:t>
            </w:r>
          </w:p>
          <w:p w14:paraId="763046DC">
            <w:pPr>
              <w:spacing w:line="300" w:lineRule="exact"/>
              <w:jc w:val="left"/>
              <w:rPr>
                <w:szCs w:val="21"/>
              </w:rPr>
            </w:pPr>
            <w:r>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470938C6">
            <w:pPr>
              <w:spacing w:line="300" w:lineRule="exact"/>
              <w:jc w:val="left"/>
              <w:rPr>
                <w:szCs w:val="21"/>
              </w:rPr>
            </w:pPr>
            <w:r>
              <w:rPr>
                <w:rFonts w:hint="eastAsia"/>
                <w:szCs w:val="21"/>
              </w:rPr>
              <w:t>3、响应保证金有下列情形之一的，视为保证金无效：</w:t>
            </w:r>
          </w:p>
          <w:p w14:paraId="04B5CA31">
            <w:pPr>
              <w:spacing w:line="300" w:lineRule="exact"/>
              <w:jc w:val="left"/>
              <w:rPr>
                <w:szCs w:val="21"/>
              </w:rPr>
            </w:pPr>
            <w:r>
              <w:rPr>
                <w:rFonts w:hint="eastAsia"/>
                <w:szCs w:val="21"/>
              </w:rPr>
              <w:t>（1）保证金在响应截止时间后提交的，或者不按规定交纳方式交纳的，或者未足额交纳的（包含保函额度不足的）的；</w:t>
            </w:r>
          </w:p>
          <w:p w14:paraId="50084CA4">
            <w:pPr>
              <w:spacing w:line="300" w:lineRule="exact"/>
              <w:jc w:val="left"/>
              <w:rPr>
                <w:szCs w:val="21"/>
              </w:rPr>
            </w:pPr>
            <w:r>
              <w:rPr>
                <w:rFonts w:hint="eastAsia"/>
                <w:szCs w:val="21"/>
              </w:rPr>
              <w:t>（2）支票、汇票或者本票出现无效或者背书情形的；</w:t>
            </w:r>
          </w:p>
          <w:p w14:paraId="5061D520">
            <w:pPr>
              <w:spacing w:line="300" w:lineRule="exact"/>
              <w:jc w:val="left"/>
              <w:rPr>
                <w:szCs w:val="21"/>
              </w:rPr>
            </w:pPr>
            <w:r>
              <w:rPr>
                <w:rFonts w:hint="eastAsia"/>
                <w:szCs w:val="21"/>
              </w:rPr>
              <w:t>（3）保函有效期低于响应有效期的；</w:t>
            </w:r>
          </w:p>
          <w:p w14:paraId="3D3C029D">
            <w:pPr>
              <w:spacing w:line="300" w:lineRule="exact"/>
              <w:jc w:val="left"/>
              <w:rPr>
                <w:szCs w:val="21"/>
              </w:rPr>
            </w:pPr>
            <w:r>
              <w:rPr>
                <w:rFonts w:hint="eastAsia"/>
                <w:szCs w:val="21"/>
              </w:rPr>
              <w:t>（4）非金融机构、担保机构出具保函的、非无条件保函的。</w:t>
            </w:r>
          </w:p>
          <w:p w14:paraId="256E8CA8">
            <w:pPr>
              <w:spacing w:line="300" w:lineRule="exact"/>
              <w:jc w:val="left"/>
              <w:rPr>
                <w:szCs w:val="21"/>
              </w:rPr>
            </w:pPr>
            <w:r>
              <w:rPr>
                <w:rFonts w:hint="eastAsia"/>
                <w:szCs w:val="21"/>
              </w:rPr>
              <w:t>4、财务部联系电话：0771-2821398</w:t>
            </w:r>
          </w:p>
          <w:p w14:paraId="6791D802">
            <w:pPr>
              <w:spacing w:line="300" w:lineRule="exact"/>
              <w:jc w:val="left"/>
              <w:rPr>
                <w:b/>
                <w:bCs/>
                <w:szCs w:val="21"/>
              </w:rPr>
            </w:pPr>
            <w:r>
              <w:rPr>
                <w:rFonts w:hint="eastAsia"/>
                <w:b/>
                <w:bCs/>
                <w:szCs w:val="21"/>
              </w:rPr>
              <w:t>注：为保证磋商保证金退还的及时性与便利性，鼓励优先采用方式一递交磋商保证金。</w:t>
            </w:r>
          </w:p>
        </w:tc>
      </w:tr>
      <w:tr w14:paraId="2829A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6C94E579">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vAlign w:val="center"/>
          </w:tcPr>
          <w:p w14:paraId="1FB6DE7B">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vAlign w:val="center"/>
          </w:tcPr>
          <w:p w14:paraId="2FE95D77">
            <w:pPr>
              <w:spacing w:line="300" w:lineRule="exact"/>
              <w:jc w:val="left"/>
              <w:rPr>
                <w:szCs w:val="21"/>
              </w:rPr>
            </w:pPr>
            <w:r>
              <w:rPr>
                <w:rFonts w:hint="eastAsia" w:hAnsi="宋体"/>
                <w:szCs w:val="21"/>
              </w:rPr>
              <w:t>响应文件应按第六章响应文件格式分别编制并使用下载的广西政府采购云平台新版客户端制作并上传。</w:t>
            </w:r>
          </w:p>
        </w:tc>
      </w:tr>
      <w:tr w14:paraId="2389A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05E9AD2A">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5C2FD006">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28A65063">
            <w:pPr>
              <w:spacing w:line="300" w:lineRule="exact"/>
              <w:jc w:val="left"/>
              <w:rPr>
                <w:szCs w:val="21"/>
              </w:rPr>
            </w:pPr>
            <w:r>
              <w:rPr>
                <w:rFonts w:hint="eastAsia"/>
                <w:kern w:val="0"/>
                <w:szCs w:val="21"/>
              </w:rPr>
              <w:t>见磋商公告要求</w:t>
            </w:r>
            <w:r>
              <w:rPr>
                <w:rFonts w:hint="eastAsia"/>
                <w:szCs w:val="21"/>
              </w:rPr>
              <w:t>。</w:t>
            </w:r>
          </w:p>
        </w:tc>
      </w:tr>
      <w:tr w14:paraId="029D0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9479D84">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7EF3C332">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032796E4">
            <w:pPr>
              <w:spacing w:line="276" w:lineRule="auto"/>
              <w:rPr>
                <w:rFonts w:ascii="宋体" w:hAnsi="宋体"/>
                <w:szCs w:val="21"/>
              </w:rPr>
            </w:pPr>
            <w:r>
              <w:rPr>
                <w:rFonts w:hint="eastAsia" w:ascii="宋体" w:hAnsi="宋体"/>
                <w:szCs w:val="21"/>
              </w:rPr>
              <w:t>本项目</w:t>
            </w:r>
            <w:r>
              <w:rPr>
                <w:sz w:val="22"/>
                <w:szCs w:val="22"/>
              </w:rPr>
              <w:sym w:font="Wingdings 2" w:char="F052"/>
            </w:r>
            <w:r>
              <w:rPr>
                <w:rFonts w:hint="eastAsia"/>
                <w:szCs w:val="21"/>
              </w:rPr>
              <w:t>接受   □不接受</w:t>
            </w:r>
            <w:r>
              <w:rPr>
                <w:rFonts w:hint="eastAsia" w:ascii="宋体" w:hAnsi="宋体"/>
                <w:szCs w:val="21"/>
              </w:rPr>
              <w:t>备份响应文件</w:t>
            </w:r>
          </w:p>
          <w:p w14:paraId="64B63966">
            <w:pPr>
              <w:spacing w:line="276" w:lineRule="auto"/>
              <w:rPr>
                <w:sz w:val="22"/>
                <w:szCs w:val="22"/>
              </w:rPr>
            </w:pPr>
            <w:r>
              <w:rPr>
                <w:rFonts w:hint="eastAsia" w:ascii="宋体" w:hAnsi="宋体"/>
                <w:szCs w:val="21"/>
              </w:rPr>
              <w:t>以广西政府采购云平台自动生成的备份文件为依据，当项目允许接受备份响应文件时，供应商才可以按规定上传备份响应文件。</w:t>
            </w:r>
          </w:p>
        </w:tc>
      </w:tr>
      <w:tr w14:paraId="29087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9AC149E">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188CC6CE">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7E13B214">
            <w:pPr>
              <w:spacing w:line="276" w:lineRule="auto"/>
              <w:rPr>
                <w:szCs w:val="21"/>
              </w:rPr>
            </w:pPr>
            <w:r>
              <w:rPr>
                <w:rFonts w:hint="eastAsia"/>
                <w:szCs w:val="21"/>
              </w:rPr>
              <w:t>否</w:t>
            </w:r>
          </w:p>
        </w:tc>
      </w:tr>
      <w:tr w14:paraId="48136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BAAFF0E">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01FA29E3">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695FCBB9">
            <w:pPr>
              <w:spacing w:line="276" w:lineRule="auto"/>
              <w:rPr>
                <w:szCs w:val="21"/>
              </w:rPr>
            </w:pPr>
            <w:r>
              <w:rPr>
                <w:rFonts w:hint="eastAsia"/>
                <w:szCs w:val="21"/>
              </w:rPr>
              <w:t>否</w:t>
            </w:r>
          </w:p>
        </w:tc>
      </w:tr>
      <w:tr w14:paraId="6006C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C43A366">
            <w:pPr>
              <w:spacing w:line="300" w:lineRule="exact"/>
              <w:jc w:val="center"/>
              <w:rPr>
                <w:b/>
                <w:szCs w:val="21"/>
              </w:rPr>
            </w:pPr>
            <w:r>
              <w:rPr>
                <w:rFonts w:hint="eastAsia"/>
                <w:b/>
                <w:szCs w:val="21"/>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5663ABA0">
            <w:pPr>
              <w:spacing w:line="300" w:lineRule="exact"/>
              <w:jc w:val="center"/>
              <w:rPr>
                <w:szCs w:val="21"/>
              </w:rPr>
            </w:pPr>
            <w:r>
              <w:rPr>
                <w:rFonts w:hint="eastAsia"/>
                <w:szCs w:val="21"/>
              </w:rPr>
              <w:t>信用查询</w:t>
            </w:r>
            <w:r>
              <w:rPr>
                <w:rFonts w:hint="eastAsia"/>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6F70B656">
            <w:pPr>
              <w:snapToGrid w:val="0"/>
              <w:spacing w:line="380" w:lineRule="exact"/>
              <w:rPr>
                <w:rFonts w:ascii="宋体" w:hAnsi="宋体"/>
                <w:szCs w:val="21"/>
              </w:rPr>
            </w:pPr>
            <w:r>
              <w:rPr>
                <w:rFonts w:hint="eastAsia" w:ascii="宋体" w:hAnsi="宋体"/>
                <w:szCs w:val="21"/>
              </w:rPr>
              <w:t>磋商小组在资格审查结束前，对供应商进行信用查询。</w:t>
            </w:r>
          </w:p>
          <w:p w14:paraId="04AED633">
            <w:pPr>
              <w:snapToGrid w:val="0"/>
              <w:spacing w:line="380" w:lineRule="exact"/>
              <w:rPr>
                <w:rFonts w:ascii="宋体" w:hAnsi="宋体"/>
                <w:szCs w:val="21"/>
              </w:rPr>
            </w:pPr>
            <w:r>
              <w:rPr>
                <w:rFonts w:hint="eastAsia" w:ascii="宋体" w:hAnsi="宋体"/>
                <w:szCs w:val="21"/>
              </w:rPr>
              <w:t>（1）查询渠道：广西政府采购云平台“信用中国”网站(www.creditchina.gov.cn) 、中国政府采购网(www.ccgp.gov.cn)链接入口。</w:t>
            </w:r>
          </w:p>
          <w:p w14:paraId="29914DE0">
            <w:pPr>
              <w:snapToGrid w:val="0"/>
              <w:spacing w:line="380" w:lineRule="exact"/>
              <w:rPr>
                <w:rFonts w:ascii="宋体" w:hAnsi="宋体"/>
                <w:szCs w:val="21"/>
              </w:rPr>
            </w:pPr>
            <w:r>
              <w:rPr>
                <w:rFonts w:hint="eastAsia" w:ascii="宋体" w:hAnsi="宋体"/>
                <w:szCs w:val="21"/>
              </w:rPr>
              <w:t>（2）信用查询截止时点：资格审查结束前</w:t>
            </w:r>
          </w:p>
          <w:p w14:paraId="59FF7694">
            <w:pPr>
              <w:snapToGrid w:val="0"/>
              <w:spacing w:line="380" w:lineRule="exact"/>
              <w:rPr>
                <w:rFonts w:ascii="宋体" w:hAnsi="宋体"/>
                <w:szCs w:val="21"/>
              </w:rPr>
            </w:pPr>
            <w:r>
              <w:rPr>
                <w:rFonts w:hint="eastAsia" w:ascii="宋体" w:hAnsi="宋体"/>
                <w:szCs w:val="21"/>
              </w:rPr>
              <w:t>（3）查询记录和证据留存方式：在查询网站中直接截图查询记录，截图作为在“广西政府采购云”平台作为附件上传保存。</w:t>
            </w:r>
          </w:p>
          <w:p w14:paraId="5CA7E795">
            <w:pPr>
              <w:snapToGrid w:val="0"/>
              <w:spacing w:line="380" w:lineRule="exact"/>
              <w:rPr>
                <w:rFonts w:ascii="宋体" w:hAnsi="宋体"/>
                <w:szCs w:val="21"/>
              </w:rPr>
            </w:pPr>
            <w:r>
              <w:rPr>
                <w:rFonts w:hint="eastAsia" w:ascii="宋体" w:hAnsi="宋体"/>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6503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928A2DF">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3FA4D67">
            <w:pPr>
              <w:spacing w:line="300" w:lineRule="exact"/>
              <w:jc w:val="center"/>
              <w:rPr>
                <w:szCs w:val="21"/>
              </w:rPr>
            </w:pPr>
            <w:r>
              <w:rPr>
                <w:rFonts w:hint="eastAsia"/>
                <w:szCs w:val="21"/>
              </w:rPr>
              <w:t>异常低价审查</w:t>
            </w:r>
          </w:p>
          <w:p w14:paraId="154E3C63">
            <w:pPr>
              <w:spacing w:line="300" w:lineRule="exact"/>
              <w:jc w:val="center"/>
              <w:rPr>
                <w:szCs w:val="21"/>
              </w:rPr>
            </w:pP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742D1BB6">
            <w:pPr>
              <w:spacing w:line="300" w:lineRule="exact"/>
              <w:jc w:val="left"/>
              <w:rPr>
                <w:szCs w:val="21"/>
              </w:rPr>
            </w:pPr>
            <w:r>
              <w:rPr>
                <w:rFonts w:hint="eastAsia"/>
                <w:color w:val="4472C4"/>
                <w:szCs w:val="21"/>
              </w:rPr>
              <w:t>☑</w:t>
            </w:r>
            <w:r>
              <w:rPr>
                <w:rFonts w:hint="eastAsia"/>
                <w:szCs w:val="21"/>
              </w:rPr>
              <w:t>评审中出现下列情形之一的，评审委员会应当启动异常低价响应审查程序：</w:t>
            </w:r>
          </w:p>
          <w:p w14:paraId="68020AD9">
            <w:pPr>
              <w:spacing w:line="276" w:lineRule="auto"/>
              <w:rPr>
                <w:szCs w:val="21"/>
              </w:rPr>
            </w:pPr>
            <w:r>
              <w:rPr>
                <w:rFonts w:hint="eastAsia"/>
                <w:szCs w:val="21"/>
              </w:rPr>
              <w:t>（1）投标（响应）报价低于全部通过符合性审查供应商投标（响应）报价平均值50%的，即投标（响应）报价&lt;全部通过符合性审查供应商投标（响应）报价平均值×50%；</w:t>
            </w:r>
          </w:p>
          <w:p w14:paraId="1251EDA9">
            <w:pPr>
              <w:spacing w:line="276" w:lineRule="auto"/>
              <w:rPr>
                <w:szCs w:val="21"/>
              </w:rPr>
            </w:pPr>
            <w:r>
              <w:rPr>
                <w:rFonts w:hint="eastAsia"/>
                <w:szCs w:val="21"/>
              </w:rPr>
              <w:t>（2）投标（响应）报价低于通过符合性审查的次低报价供应商投标（响应）报价50%的，即投标（响应）报价&lt;通过符合性审查的次低报价供应商投标（响应）报价×50%；</w:t>
            </w:r>
          </w:p>
          <w:p w14:paraId="34285CCC">
            <w:pPr>
              <w:spacing w:line="276" w:lineRule="auto"/>
              <w:rPr>
                <w:szCs w:val="21"/>
              </w:rPr>
            </w:pPr>
            <w:r>
              <w:rPr>
                <w:rFonts w:hint="eastAsia"/>
                <w:szCs w:val="21"/>
              </w:rPr>
              <w:t>（3）投标（响应）报价低于采购项目最高限价45%的，即投标（响应）报价&lt;采购项目最高限价×45%；</w:t>
            </w:r>
          </w:p>
          <w:p w14:paraId="077E2708">
            <w:pPr>
              <w:spacing w:line="276" w:lineRule="auto"/>
              <w:rPr>
                <w:color w:val="4472C4"/>
                <w:sz w:val="22"/>
                <w:szCs w:val="22"/>
              </w:rPr>
            </w:pPr>
            <w:r>
              <w:rPr>
                <w:rFonts w:hint="eastAsia"/>
                <w:szCs w:val="21"/>
              </w:rPr>
              <w:t>（4）评审委员会基于专业判断，认为供应商报价过低，有可能影响产品质量或者不能诚信履约的其他情形。</w:t>
            </w:r>
          </w:p>
        </w:tc>
      </w:tr>
      <w:tr w14:paraId="0FD6D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6626006">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466980CE">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145B5C9B">
            <w:pPr>
              <w:spacing w:line="300" w:lineRule="exact"/>
              <w:jc w:val="left"/>
              <w:rPr>
                <w:szCs w:val="21"/>
              </w:rPr>
            </w:pPr>
            <w:r>
              <w:rPr>
                <w:szCs w:val="21"/>
              </w:rPr>
              <w:t>采购代理机构在采购人依法确认成交供应商后2个工作日内在磋商公告发布的媒体上发布</w:t>
            </w:r>
            <w:r>
              <w:rPr>
                <w:rFonts w:hint="eastAsia"/>
                <w:szCs w:val="21"/>
              </w:rPr>
              <w:t>结果</w:t>
            </w:r>
            <w:r>
              <w:rPr>
                <w:szCs w:val="21"/>
              </w:rPr>
              <w:t>公告</w:t>
            </w:r>
            <w:r>
              <w:rPr>
                <w:rFonts w:hint="eastAsia"/>
                <w:szCs w:val="21"/>
              </w:rPr>
              <w:t>。</w:t>
            </w:r>
          </w:p>
        </w:tc>
      </w:tr>
      <w:tr w14:paraId="5BE7D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07CD7A8">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35CE3474">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21B6E747">
            <w:pPr>
              <w:spacing w:line="300" w:lineRule="exact"/>
              <w:jc w:val="left"/>
              <w:rPr>
                <w:szCs w:val="21"/>
              </w:rPr>
            </w:pPr>
            <w:r>
              <w:rPr>
                <w:rFonts w:hint="eastAsia"/>
                <w:szCs w:val="21"/>
              </w:rPr>
              <w:t>采购代理机构通过广西政府采购云平台发出</w:t>
            </w:r>
            <w:r>
              <w:rPr>
                <w:szCs w:val="21"/>
              </w:rPr>
              <w:t>成交通知书。</w:t>
            </w:r>
          </w:p>
          <w:p w14:paraId="117BDDEF">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55A5A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D5EFE4E">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2784D4D6">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6A777E7A">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w:t>
            </w:r>
            <w:r>
              <w:rPr>
                <w:rFonts w:hint="eastAsia"/>
                <w:szCs w:val="21"/>
              </w:rPr>
              <w:t>中标或者成交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4CEC5A32">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，供应商可通过现场或邮寄方式递交书面质疑材料。供应商应于质疑有效期内将质疑函原件递交或邮寄至磋商公告中采购代理机构信息中的联系人。</w:t>
            </w:r>
          </w:p>
        </w:tc>
      </w:tr>
      <w:tr w14:paraId="6DA5E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14:paraId="7B3C30E0">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64B946BB">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6BC496F4">
            <w:pPr>
              <w:rPr>
                <w:szCs w:val="21"/>
              </w:rPr>
            </w:pPr>
            <w:r>
              <w:rPr>
                <w:szCs w:val="21"/>
              </w:rPr>
              <w:t>（1）</w:t>
            </w:r>
            <w:r>
              <w:rPr>
                <w:szCs w:val="20"/>
              </w:rPr>
              <w:t>代理服务费</w:t>
            </w:r>
          </w:p>
          <w:p w14:paraId="3F9EF48E">
            <w:pPr>
              <w:spacing w:line="300" w:lineRule="exact"/>
              <w:jc w:val="left"/>
              <w:rPr>
                <w:szCs w:val="21"/>
              </w:rPr>
            </w:pPr>
            <w:r>
              <w:rPr>
                <w:szCs w:val="21"/>
              </w:rPr>
              <w:sym w:font="Wingdings 2" w:char="F052"/>
            </w:r>
            <w:r>
              <w:rPr>
                <w:szCs w:val="21"/>
              </w:rPr>
              <w:t>采购代理机构向成交供应商收取代理服务费。本项目代理服务费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32887DA5">
            <w:pPr>
              <w:spacing w:line="300" w:lineRule="exact"/>
              <w:jc w:val="left"/>
              <w:rPr>
                <w:szCs w:val="21"/>
              </w:rPr>
            </w:pPr>
            <w:r>
              <w:rPr>
                <w:rFonts w:hint="eastAsia"/>
                <w:szCs w:val="21"/>
              </w:rPr>
              <w:t>①成交金额在1</w:t>
            </w:r>
            <w:r>
              <w:rPr>
                <w:szCs w:val="21"/>
              </w:rPr>
              <w:t>00</w:t>
            </w:r>
            <w:r>
              <w:rPr>
                <w:rFonts w:hint="eastAsia"/>
                <w:szCs w:val="21"/>
              </w:rPr>
              <w:t>万元以下的：</w:t>
            </w:r>
          </w:p>
          <w:p w14:paraId="31DAAD81">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20026430">
            <w:pPr>
              <w:spacing w:line="300" w:lineRule="exact"/>
              <w:jc w:val="left"/>
              <w:rPr>
                <w:szCs w:val="21"/>
              </w:rPr>
            </w:pPr>
            <w:r>
              <w:rPr>
                <w:rFonts w:hint="eastAsia"/>
                <w:szCs w:val="21"/>
              </w:rPr>
              <w:t>②成交金额在</w:t>
            </w:r>
            <w:r>
              <w:rPr>
                <w:szCs w:val="21"/>
              </w:rPr>
              <w:t>100-500</w:t>
            </w:r>
            <w:r>
              <w:rPr>
                <w:rFonts w:hint="eastAsia"/>
                <w:szCs w:val="21"/>
              </w:rPr>
              <w:t>万元之间：</w:t>
            </w:r>
          </w:p>
          <w:p w14:paraId="7B5CCB1C">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0DDC8239">
            <w:pPr>
              <w:spacing w:line="300" w:lineRule="exact"/>
              <w:jc w:val="left"/>
              <w:rPr>
                <w:szCs w:val="21"/>
              </w:rPr>
            </w:pPr>
            <w:r>
              <w:rPr>
                <w:rFonts w:hint="eastAsia"/>
                <w:szCs w:val="21"/>
              </w:rPr>
              <w:t>③成交金额在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17FA1B8A">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3A39F7AA">
            <w:pPr>
              <w:spacing w:line="300" w:lineRule="exact"/>
              <w:jc w:val="left"/>
              <w:rPr>
                <w:szCs w:val="21"/>
              </w:rPr>
            </w:pPr>
            <w:r>
              <w:rPr>
                <w:rFonts w:hint="eastAsia"/>
                <w:szCs w:val="21"/>
              </w:rPr>
              <w:t>④成交金额在</w:t>
            </w:r>
            <w:r>
              <w:rPr>
                <w:szCs w:val="21"/>
              </w:rPr>
              <w:t>1000-5000</w:t>
            </w:r>
            <w:r>
              <w:rPr>
                <w:rFonts w:hint="eastAsia"/>
                <w:szCs w:val="21"/>
              </w:rPr>
              <w:t>万元之间：</w:t>
            </w:r>
          </w:p>
          <w:p w14:paraId="3C8DC78E">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58D56D7A">
            <w:pPr>
              <w:spacing w:line="300" w:lineRule="exact"/>
              <w:jc w:val="left"/>
              <w:rPr>
                <w:szCs w:val="21"/>
              </w:rPr>
            </w:pPr>
            <w:r>
              <w:rPr>
                <w:rFonts w:hint="eastAsia"/>
                <w:szCs w:val="21"/>
              </w:rPr>
              <w:t>……</w:t>
            </w:r>
          </w:p>
          <w:p w14:paraId="0DFF3CA3">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3703E559">
            <w:pPr>
              <w:spacing w:line="300" w:lineRule="exact"/>
              <w:jc w:val="left"/>
              <w:rPr>
                <w:szCs w:val="21"/>
              </w:rPr>
            </w:pPr>
            <w:r>
              <w:rPr>
                <w:szCs w:val="21"/>
              </w:rPr>
              <w:t>例如：某货物招标代理业务成交金额为300万元，招标代理服务费金额按如下计算：</w:t>
            </w:r>
          </w:p>
          <w:p w14:paraId="4D563041">
            <w:pPr>
              <w:spacing w:line="300" w:lineRule="exact"/>
              <w:jc w:val="left"/>
              <w:rPr>
                <w:szCs w:val="21"/>
              </w:rPr>
            </w:pPr>
            <w:r>
              <w:rPr>
                <w:szCs w:val="21"/>
              </w:rPr>
              <w:t>100万元×1.5%＝1.5万元</w:t>
            </w:r>
          </w:p>
          <w:p w14:paraId="5192581D">
            <w:pPr>
              <w:spacing w:line="300" w:lineRule="exact"/>
              <w:jc w:val="left"/>
              <w:rPr>
                <w:szCs w:val="21"/>
              </w:rPr>
            </w:pPr>
            <w:r>
              <w:rPr>
                <w:szCs w:val="21"/>
              </w:rPr>
              <w:t>（300－100）万元×1.1%＝2.2万元</w:t>
            </w:r>
          </w:p>
          <w:p w14:paraId="11F6C2B7">
            <w:pPr>
              <w:spacing w:line="300" w:lineRule="exact"/>
              <w:jc w:val="left"/>
              <w:rPr>
                <w:szCs w:val="21"/>
              </w:rPr>
            </w:pPr>
            <w:r>
              <w:rPr>
                <w:szCs w:val="21"/>
              </w:rPr>
              <w:t>合计收费＝1.5＋2.2=3.7万元</w:t>
            </w:r>
          </w:p>
          <w:p w14:paraId="6204FBCB">
            <w:pPr>
              <w:spacing w:line="300" w:lineRule="exact"/>
              <w:jc w:val="left"/>
              <w:rPr>
                <w:szCs w:val="21"/>
                <w:u w:val="single"/>
              </w:rPr>
            </w:pPr>
            <w:r>
              <w:rPr>
                <w:szCs w:val="21"/>
              </w:rPr>
              <w:sym w:font="Wingdings 2" w:char="F0A3"/>
            </w:r>
            <w:r>
              <w:rPr>
                <w:szCs w:val="21"/>
              </w:rPr>
              <w:t>采购代理机构</w:t>
            </w:r>
            <w:r>
              <w:rPr>
                <w:szCs w:val="20"/>
              </w:rPr>
              <w:t>向成交供应商收取代理服务费</w:t>
            </w:r>
            <w:r>
              <w:rPr>
                <w:rFonts w:hint="eastAsia"/>
                <w:szCs w:val="20"/>
              </w:rPr>
              <w:t>，</w:t>
            </w:r>
            <w:r>
              <w:rPr>
                <w:szCs w:val="20"/>
              </w:rPr>
              <w:t>具体金额为</w:t>
            </w:r>
            <w:r>
              <w:rPr>
                <w:rFonts w:hint="eastAsia"/>
                <w:szCs w:val="20"/>
                <w:u w:val="single"/>
              </w:rPr>
              <w:t xml:space="preserve">             </w:t>
            </w:r>
            <w:r>
              <w:rPr>
                <w:rFonts w:hint="eastAsia"/>
                <w:szCs w:val="20"/>
              </w:rPr>
              <w:t>。</w:t>
            </w:r>
          </w:p>
          <w:p w14:paraId="269813BA">
            <w:pPr>
              <w:spacing w:line="300" w:lineRule="exact"/>
              <w:jc w:val="left"/>
              <w:rPr>
                <w:szCs w:val="21"/>
              </w:rPr>
            </w:pPr>
            <w:r>
              <w:rPr>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7161589D">
            <w:pPr>
              <w:spacing w:line="300" w:lineRule="exact"/>
              <w:jc w:val="left"/>
              <w:rPr>
                <w:kern w:val="0"/>
                <w:szCs w:val="21"/>
              </w:rPr>
            </w:pPr>
            <w:r>
              <w:rPr>
                <w:rFonts w:hint="eastAsia"/>
                <w:kern w:val="0"/>
                <w:szCs w:val="21"/>
              </w:rPr>
              <w:t>开户银行：广西北部湾银行南宁市金湖支行</w:t>
            </w:r>
          </w:p>
          <w:p w14:paraId="53391C5B">
            <w:pPr>
              <w:spacing w:line="300" w:lineRule="exact"/>
              <w:jc w:val="left"/>
              <w:rPr>
                <w:kern w:val="0"/>
                <w:szCs w:val="21"/>
              </w:rPr>
            </w:pPr>
            <w:r>
              <w:rPr>
                <w:rFonts w:hint="eastAsia"/>
                <w:kern w:val="0"/>
                <w:szCs w:val="21"/>
              </w:rPr>
              <w:t>（银行地址：南宁市金湖路57号文德大厦1楼）</w:t>
            </w:r>
          </w:p>
          <w:p w14:paraId="5811F771">
            <w:pPr>
              <w:spacing w:line="300" w:lineRule="exact"/>
              <w:jc w:val="left"/>
              <w:rPr>
                <w:kern w:val="0"/>
                <w:szCs w:val="21"/>
              </w:rPr>
            </w:pPr>
            <w:r>
              <w:rPr>
                <w:rFonts w:hint="eastAsia"/>
                <w:kern w:val="0"/>
                <w:szCs w:val="21"/>
              </w:rPr>
              <w:t>开户名称：广西机电设备招标有限公司</w:t>
            </w:r>
          </w:p>
          <w:p w14:paraId="52E8E221">
            <w:pPr>
              <w:spacing w:line="300" w:lineRule="exact"/>
              <w:jc w:val="left"/>
              <w:rPr>
                <w:kern w:val="0"/>
                <w:szCs w:val="21"/>
              </w:rPr>
            </w:pPr>
            <w:r>
              <w:rPr>
                <w:rFonts w:hint="eastAsia"/>
                <w:kern w:val="0"/>
                <w:szCs w:val="21"/>
              </w:rPr>
              <w:t>银行账号：1705012090027723 (联行号 313611017053)</w:t>
            </w:r>
          </w:p>
          <w:p w14:paraId="57C41A2C">
            <w:pPr>
              <w:spacing w:line="300" w:lineRule="exact"/>
              <w:jc w:val="left"/>
              <w:rPr>
                <w:kern w:val="0"/>
                <w:szCs w:val="21"/>
              </w:rPr>
            </w:pPr>
            <w:r>
              <w:rPr>
                <w:rFonts w:hint="eastAsia"/>
                <w:kern w:val="0"/>
                <w:szCs w:val="21"/>
              </w:rPr>
              <w:t>财务联系人：吴茜（电话：0771-2821398）</w:t>
            </w:r>
          </w:p>
        </w:tc>
      </w:tr>
      <w:tr w14:paraId="1AE3F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21EE266B">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33409FD5">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71BF67FC">
            <w:pPr>
              <w:spacing w:line="276" w:lineRule="auto"/>
              <w:rPr>
                <w:szCs w:val="21"/>
                <w:u w:val="single"/>
              </w:rPr>
            </w:pPr>
            <w:r>
              <w:rPr>
                <w:rFonts w:hint="eastAsia"/>
                <w:szCs w:val="21"/>
              </w:rPr>
              <w:t>无</w:t>
            </w:r>
          </w:p>
        </w:tc>
      </w:tr>
      <w:tr w14:paraId="2AC29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4E176589">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7DF7D369">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20267F7A">
            <w:pPr>
              <w:spacing w:line="276" w:lineRule="auto"/>
              <w:rPr>
                <w:szCs w:val="21"/>
                <w:u w:val="single"/>
              </w:rPr>
            </w:pPr>
            <w:r>
              <w:rPr>
                <w:rFonts w:hint="eastAsia"/>
                <w:szCs w:val="21"/>
              </w:rPr>
              <w:t>无</w:t>
            </w:r>
          </w:p>
        </w:tc>
      </w:tr>
      <w:tr w14:paraId="7C400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07736E37">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vAlign w:val="center"/>
          </w:tcPr>
          <w:p w14:paraId="30CB62EB">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4BBDE30F">
            <w:pPr>
              <w:spacing w:line="276" w:lineRule="auto"/>
              <w:rPr>
                <w:szCs w:val="21"/>
              </w:rPr>
            </w:pPr>
            <w:r>
              <w:rPr>
                <w:rFonts w:hint="eastAsia"/>
                <w:szCs w:val="21"/>
              </w:rPr>
              <w:t>构成本采购文件的各个组成文件应互为解释，互为说明：</w:t>
            </w:r>
          </w:p>
          <w:p w14:paraId="5ABB6E22">
            <w:pPr>
              <w:spacing w:line="276" w:lineRule="auto"/>
              <w:rPr>
                <w:color w:val="4472C4"/>
                <w:sz w:val="24"/>
              </w:rPr>
            </w:pPr>
            <w:r>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286FF896"/>
    <w:bookmarkEnd w:id="22"/>
    <w:p w14:paraId="65A69C1C">
      <w:pPr>
        <w:spacing w:before="120" w:line="320" w:lineRule="atLeast"/>
        <w:outlineLvl w:val="1"/>
        <w:rPr>
          <w:b/>
          <w:bCs/>
          <w:kern w:val="0"/>
          <w:szCs w:val="21"/>
        </w:rPr>
      </w:pPr>
      <w:r>
        <w:rPr>
          <w:szCs w:val="21"/>
        </w:rPr>
        <w:br w:type="page"/>
      </w:r>
      <w:r>
        <w:rPr>
          <w:b/>
          <w:bCs/>
          <w:kern w:val="0"/>
          <w:szCs w:val="21"/>
        </w:rPr>
        <w:t>1．总则</w:t>
      </w:r>
    </w:p>
    <w:p w14:paraId="7460CC54">
      <w:pPr>
        <w:spacing w:before="120" w:line="320" w:lineRule="atLeast"/>
        <w:ind w:firstLine="422" w:firstLineChars="200"/>
        <w:outlineLvl w:val="2"/>
        <w:rPr>
          <w:b/>
          <w:bCs/>
          <w:kern w:val="0"/>
          <w:szCs w:val="21"/>
        </w:rPr>
      </w:pPr>
      <w:bookmarkStart w:id="24" w:name="_Toc254970527"/>
      <w:bookmarkStart w:id="25" w:name="_Toc254970668"/>
      <w:r>
        <w:rPr>
          <w:b/>
          <w:bCs/>
          <w:kern w:val="0"/>
          <w:szCs w:val="21"/>
        </w:rPr>
        <w:t>1.1适用范围</w:t>
      </w:r>
      <w:bookmarkEnd w:id="24"/>
      <w:bookmarkEnd w:id="25"/>
    </w:p>
    <w:p w14:paraId="4AA3A0B5">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3907B8E4">
      <w:pPr>
        <w:spacing w:before="120" w:line="320" w:lineRule="atLeast"/>
        <w:ind w:firstLine="422" w:firstLineChars="200"/>
        <w:outlineLvl w:val="2"/>
        <w:rPr>
          <w:b/>
          <w:bCs/>
          <w:kern w:val="0"/>
          <w:szCs w:val="21"/>
        </w:rPr>
      </w:pPr>
      <w:bookmarkStart w:id="26" w:name="_Toc254970669"/>
      <w:bookmarkStart w:id="27" w:name="_Toc254970528"/>
      <w:r>
        <w:rPr>
          <w:b/>
          <w:bCs/>
          <w:kern w:val="0"/>
          <w:szCs w:val="21"/>
        </w:rPr>
        <w:t>1.2定义</w:t>
      </w:r>
      <w:bookmarkEnd w:id="26"/>
      <w:bookmarkEnd w:id="27"/>
    </w:p>
    <w:p w14:paraId="7837D509">
      <w:pPr>
        <w:spacing w:before="120" w:line="320" w:lineRule="atLeast"/>
        <w:ind w:firstLine="420" w:firstLineChars="200"/>
        <w:rPr>
          <w:szCs w:val="21"/>
        </w:rPr>
      </w:pPr>
      <w:r>
        <w:rPr>
          <w:szCs w:val="21"/>
        </w:rPr>
        <w:t>1.2.1“采购人”系指依法进行政府采购的国家机关、事业单位、团体组织。</w:t>
      </w:r>
    </w:p>
    <w:p w14:paraId="3F66E4F8">
      <w:pPr>
        <w:spacing w:before="120" w:line="320" w:lineRule="atLeast"/>
        <w:ind w:firstLine="420" w:firstLineChars="200"/>
        <w:rPr>
          <w:szCs w:val="21"/>
        </w:rPr>
      </w:pPr>
      <w:r>
        <w:rPr>
          <w:szCs w:val="21"/>
        </w:rPr>
        <w:t>1.2.2“供应商”系</w:t>
      </w:r>
      <w:r>
        <w:rPr>
          <w:color w:val="000000"/>
        </w:rPr>
        <w:t>指响应招标、参加投标竞争的法人、其他组织或者自然人</w:t>
      </w:r>
      <w:r>
        <w:rPr>
          <w:szCs w:val="21"/>
        </w:rPr>
        <w:t>。</w:t>
      </w:r>
    </w:p>
    <w:p w14:paraId="58222271">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88A96C6">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3210CECB">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37E744D9">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3EBDBBFA">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616F85BE">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50E034EF">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5948F198">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24B78DA5">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.4</w:t>
      </w:r>
      <w:r>
        <w:rPr>
          <w:rFonts w:hint="eastAsia"/>
          <w:b/>
          <w:bCs/>
          <w:kern w:val="0"/>
          <w:szCs w:val="21"/>
        </w:rPr>
        <w:t>促进中小企业发展政策</w:t>
      </w:r>
    </w:p>
    <w:p w14:paraId="1F0AB412">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7FB3A482">
      <w:pPr>
        <w:spacing w:before="120" w:line="320" w:lineRule="atLeast"/>
        <w:ind w:left="2" w:leftChars="1" w:firstLine="420" w:firstLineChars="200"/>
        <w:rPr>
          <w:szCs w:val="21"/>
        </w:rPr>
      </w:pPr>
      <w:bookmarkStart w:id="28" w:name="_Hlk92205820"/>
      <w:r>
        <w:rPr>
          <w:rFonts w:hint="eastAsia"/>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00B8E462">
      <w:pPr>
        <w:spacing w:before="120" w:line="320" w:lineRule="atLeast"/>
        <w:ind w:left="2" w:leftChars="1" w:firstLine="420" w:firstLineChars="200"/>
        <w:rPr>
          <w:szCs w:val="21"/>
        </w:rPr>
      </w:pPr>
      <w:r>
        <w:rPr>
          <w:szCs w:val="21"/>
        </w:rPr>
        <w:t>1.4.2</w:t>
      </w:r>
      <w:r>
        <w:rPr>
          <w:rFonts w:hint="eastAsia"/>
          <w:szCs w:val="21"/>
        </w:rPr>
        <w:t>中小企业定义</w:t>
      </w:r>
    </w:p>
    <w:p w14:paraId="44C62DDF">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13541E8">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0323B2DD">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4AE00C96">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27D1FF4C">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44A24FC9">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64D7E8D7">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2D52E0C8">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3594B4B7">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6835D619">
      <w:pPr>
        <w:spacing w:before="120" w:line="320" w:lineRule="atLeast"/>
        <w:ind w:firstLine="420" w:firstLineChars="200"/>
        <w:rPr>
          <w:szCs w:val="21"/>
        </w:rPr>
      </w:pPr>
      <w:r>
        <w:rPr>
          <w:rFonts w:hint="eastAsia"/>
          <w:szCs w:val="21"/>
        </w:rPr>
        <w:t>（1）符合中小企业划分标准的个体工商户，视同中小企业。</w:t>
      </w:r>
    </w:p>
    <w:p w14:paraId="587428D8">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4337EA86">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1940181">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bookmarkEnd w:id="28"/>
    </w:p>
    <w:p w14:paraId="372A5742">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7B143AC4">
      <w:pPr>
        <w:spacing w:before="120" w:line="320" w:lineRule="atLeast"/>
        <w:ind w:firstLine="420" w:firstLineChars="200"/>
        <w:rPr>
          <w:szCs w:val="21"/>
        </w:rPr>
      </w:pPr>
      <w:r>
        <w:rPr>
          <w:szCs w:val="21"/>
        </w:rPr>
        <w:t>1.5.1</w:t>
      </w:r>
      <w:r>
        <w:rPr>
          <w:rFonts w:hint="eastAsia"/>
          <w:szCs w:val="21"/>
        </w:rPr>
        <w:t>供应商资格要求：详见供应商须知前附表</w:t>
      </w:r>
    </w:p>
    <w:p w14:paraId="7BC2E284">
      <w:pPr>
        <w:spacing w:before="120" w:line="320" w:lineRule="atLeast"/>
        <w:ind w:firstLine="420" w:firstLineChars="200"/>
        <w:rPr>
          <w:szCs w:val="21"/>
        </w:rPr>
      </w:pPr>
      <w:r>
        <w:rPr>
          <w:szCs w:val="21"/>
        </w:rPr>
        <w:t>1.5.2按照磋商公告的规定获得采购文件。</w:t>
      </w:r>
    </w:p>
    <w:p w14:paraId="259D06F6">
      <w:pPr>
        <w:spacing w:before="120" w:line="320" w:lineRule="atLeast"/>
        <w:ind w:firstLine="420" w:firstLineChars="200"/>
        <w:rPr>
          <w:szCs w:val="21"/>
        </w:rPr>
      </w:pPr>
      <w:r>
        <w:rPr>
          <w:szCs w:val="21"/>
        </w:rPr>
        <w:t>1.5.3本项目是否接受联合体响应，见“供应商须知前附表”规定。</w:t>
      </w:r>
    </w:p>
    <w:p w14:paraId="4C13F0CC">
      <w:pPr>
        <w:spacing w:before="120" w:line="320" w:lineRule="atLeast"/>
        <w:ind w:firstLine="420" w:firstLineChars="200"/>
        <w:rPr>
          <w:szCs w:val="21"/>
        </w:rPr>
      </w:pPr>
      <w:r>
        <w:rPr>
          <w:rFonts w:hint="eastAsia"/>
          <w:szCs w:val="21"/>
        </w:rPr>
        <w:t xml:space="preserve">如接受联合体响应，联合体响应要求如下： </w:t>
      </w:r>
    </w:p>
    <w:p w14:paraId="41DA7931">
      <w:pPr>
        <w:spacing w:before="120" w:line="320" w:lineRule="atLeast"/>
        <w:ind w:firstLine="420" w:firstLineChars="200"/>
        <w:rPr>
          <w:szCs w:val="21"/>
        </w:rPr>
      </w:pPr>
      <w:r>
        <w:rPr>
          <w:rFonts w:hint="eastAsia"/>
          <w:szCs w:val="21"/>
        </w:rPr>
        <w:t>（1）供应商可以组成一个响应联合体，以一个供应商的身份共同参加响应。联合体响应的，须提供《联合体协议书》（格式后附）</w:t>
      </w:r>
    </w:p>
    <w:p w14:paraId="12E5C245">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6989C19A">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2B8EEF2">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28C78F71">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3C84E646">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16823022">
      <w:pPr>
        <w:spacing w:before="120" w:line="320" w:lineRule="atLeast"/>
        <w:ind w:firstLine="420" w:firstLineChars="200"/>
        <w:rPr>
          <w:szCs w:val="21"/>
        </w:rPr>
      </w:pPr>
      <w:r>
        <w:rPr>
          <w:rFonts w:hint="eastAsia"/>
          <w:szCs w:val="21"/>
        </w:rPr>
        <w:t>（7）供应商为联合体的，可以由联合体中的一方或者多方共同交纳磋商保证金，其交纳的保证金对联合体各方均具有约束力。</w:t>
      </w:r>
    </w:p>
    <w:p w14:paraId="33EE1174">
      <w:pPr>
        <w:spacing w:before="120" w:line="320" w:lineRule="atLeast"/>
        <w:ind w:firstLine="420" w:firstLineChars="200"/>
        <w:rPr>
          <w:szCs w:val="21"/>
        </w:rPr>
      </w:pPr>
      <w:r>
        <w:rPr>
          <w:rFonts w:hint="eastAsia"/>
          <w:szCs w:val="21"/>
        </w:rPr>
        <w:t>（8）联合体各方均应按照采购文件的规定提交资格证明文件。</w:t>
      </w:r>
    </w:p>
    <w:p w14:paraId="0F0EDFE5">
      <w:pPr>
        <w:spacing w:before="120" w:line="320" w:lineRule="atLeast"/>
        <w:ind w:firstLine="422" w:firstLineChars="200"/>
        <w:outlineLvl w:val="2"/>
        <w:rPr>
          <w:b/>
          <w:bCs/>
          <w:kern w:val="0"/>
          <w:szCs w:val="21"/>
        </w:rPr>
      </w:pPr>
      <w:bookmarkStart w:id="29" w:name="_Toc254970672"/>
      <w:bookmarkStart w:id="30" w:name="_Toc254970531"/>
      <w:r>
        <w:rPr>
          <w:b/>
          <w:bCs/>
          <w:kern w:val="0"/>
          <w:szCs w:val="21"/>
        </w:rPr>
        <w:t>1.6现场踏勘及响应费用</w:t>
      </w:r>
      <w:bookmarkEnd w:id="29"/>
      <w:bookmarkEnd w:id="30"/>
    </w:p>
    <w:p w14:paraId="0908A311">
      <w:pPr>
        <w:spacing w:before="120" w:line="320" w:lineRule="atLeast"/>
        <w:ind w:firstLine="420" w:firstLineChars="200"/>
        <w:rPr>
          <w:szCs w:val="21"/>
        </w:rPr>
      </w:pPr>
      <w:r>
        <w:rPr>
          <w:szCs w:val="21"/>
        </w:rPr>
        <w:t>1.6.1前附表如规定现场踏勘的，供应商应按规定时间地点参加踏勘。</w:t>
      </w:r>
    </w:p>
    <w:p w14:paraId="128BCB52">
      <w:pPr>
        <w:spacing w:before="120" w:line="320" w:lineRule="atLeast"/>
        <w:ind w:firstLine="420" w:firstLineChars="200"/>
        <w:rPr>
          <w:szCs w:val="21"/>
        </w:rPr>
      </w:pPr>
      <w:r>
        <w:rPr>
          <w:szCs w:val="21"/>
        </w:rPr>
        <w:t>1.6.2供应商均应自行承担所有与响应有关的全部费用（采购文件有相关的规定除外）。</w:t>
      </w:r>
    </w:p>
    <w:p w14:paraId="7ADF7FBE">
      <w:pPr>
        <w:spacing w:before="120" w:line="320" w:lineRule="atLeast"/>
        <w:ind w:firstLine="422" w:firstLineChars="200"/>
        <w:outlineLvl w:val="2"/>
        <w:rPr>
          <w:b/>
          <w:bCs/>
          <w:kern w:val="0"/>
          <w:szCs w:val="21"/>
        </w:rPr>
      </w:pPr>
      <w:r>
        <w:rPr>
          <w:b/>
          <w:bCs/>
          <w:kern w:val="0"/>
          <w:szCs w:val="21"/>
        </w:rPr>
        <w:t>1.7转包与分包</w:t>
      </w:r>
    </w:p>
    <w:p w14:paraId="7819DCF9">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05CC2DAF">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1831FCDF">
      <w:pPr>
        <w:spacing w:before="120" w:line="276" w:lineRule="auto"/>
        <w:ind w:firstLine="422" w:firstLineChars="200"/>
        <w:outlineLvl w:val="2"/>
        <w:rPr>
          <w:b/>
          <w:bCs/>
          <w:kern w:val="0"/>
          <w:szCs w:val="21"/>
        </w:rPr>
      </w:pPr>
      <w:bookmarkStart w:id="31" w:name="_Toc254970673"/>
      <w:bookmarkStart w:id="32" w:name="_Toc254970532"/>
      <w:r>
        <w:rPr>
          <w:b/>
          <w:bCs/>
          <w:kern w:val="0"/>
          <w:szCs w:val="21"/>
        </w:rPr>
        <w:t>1.8特别说明</w:t>
      </w:r>
      <w:bookmarkEnd w:id="31"/>
      <w:bookmarkEnd w:id="32"/>
    </w:p>
    <w:p w14:paraId="4CE9A123">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7C1A3530">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379AAE9A">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06C2645B">
      <w:pPr>
        <w:spacing w:before="120" w:line="276" w:lineRule="auto"/>
        <w:ind w:firstLine="422" w:firstLineChars="200"/>
        <w:outlineLvl w:val="2"/>
        <w:rPr>
          <w:b/>
          <w:bCs/>
          <w:kern w:val="0"/>
          <w:szCs w:val="21"/>
        </w:rPr>
      </w:pPr>
      <w:r>
        <w:rPr>
          <w:rFonts w:hint="eastAsia"/>
          <w:b/>
          <w:bCs/>
          <w:kern w:val="0"/>
          <w:szCs w:val="21"/>
        </w:rPr>
        <w:t>1</w:t>
      </w:r>
      <w:r>
        <w:rPr>
          <w:b/>
          <w:bCs/>
          <w:kern w:val="0"/>
          <w:szCs w:val="21"/>
        </w:rPr>
        <w:t>.</w:t>
      </w:r>
      <w:r>
        <w:rPr>
          <w:rFonts w:hint="eastAsia"/>
          <w:b/>
          <w:bCs/>
          <w:kern w:val="0"/>
          <w:szCs w:val="21"/>
        </w:rPr>
        <w:t>9 对本国产品的支持政策</w:t>
      </w:r>
    </w:p>
    <w:p w14:paraId="732A9307">
      <w:pPr>
        <w:spacing w:before="120" w:line="360" w:lineRule="auto"/>
        <w:ind w:left="819" w:leftChars="190" w:hanging="420" w:hangingChars="200"/>
        <w:rPr>
          <w:szCs w:val="21"/>
        </w:rPr>
      </w:pPr>
      <w:r>
        <w:rPr>
          <w:rFonts w:hint="eastAsia"/>
          <w:szCs w:val="21"/>
        </w:rPr>
        <w:t>1.9.1</w:t>
      </w:r>
      <w:r>
        <w:rPr>
          <w:szCs w:val="21"/>
        </w:rPr>
        <w:t>本国产品标准</w:t>
      </w:r>
    </w:p>
    <w:p w14:paraId="4F98051B">
      <w:pPr>
        <w:spacing w:line="276" w:lineRule="auto"/>
        <w:ind w:firstLine="420" w:firstLineChars="200"/>
        <w:rPr>
          <w:szCs w:val="21"/>
        </w:rPr>
      </w:pPr>
      <w:r>
        <w:rPr>
          <w:rFonts w:hint="eastAsia"/>
          <w:szCs w:val="21"/>
        </w:rPr>
        <w:t>“本国产品标准的产品”是指：符合《国务院办公厅关于在政府采购中实施本国产品标准及相关政策的通知》（国办发〔2025〕34号）规定的本国产品标准的产品。</w:t>
      </w:r>
    </w:p>
    <w:p w14:paraId="3B7D69BA">
      <w:pPr>
        <w:spacing w:line="276" w:lineRule="auto"/>
        <w:ind w:firstLine="420" w:firstLineChars="200"/>
        <w:rPr>
          <w:szCs w:val="21"/>
        </w:rPr>
      </w:pPr>
      <w:r>
        <w:rPr>
          <w:rFonts w:hint="eastAsia"/>
          <w:szCs w:val="21"/>
        </w:rPr>
        <w:t>本国产品标准的产品应当符合以下条件：</w:t>
      </w:r>
    </w:p>
    <w:p w14:paraId="509800C4">
      <w:pPr>
        <w:spacing w:line="276" w:lineRule="auto"/>
        <w:ind w:firstLine="420" w:firstLineChars="200"/>
        <w:rPr>
          <w:szCs w:val="21"/>
        </w:rPr>
      </w:pPr>
      <w:r>
        <w:rPr>
          <w:rFonts w:hint="eastAsia"/>
          <w:szCs w:val="21"/>
        </w:rPr>
        <w:t>（1）</w:t>
      </w:r>
      <w:r>
        <w:rPr>
          <w:szCs w:val="21"/>
        </w:rPr>
        <w:t>在中国境内生产</w:t>
      </w:r>
      <w:r>
        <w:rPr>
          <w:rFonts w:hint="eastAsia"/>
          <w:szCs w:val="21"/>
        </w:rPr>
        <w:t>。</w:t>
      </w:r>
      <w:r>
        <w:rPr>
          <w:szCs w:val="21"/>
        </w:rPr>
        <w:t>产品应当在中国境内生产，即在中华人民共和国关境内</w:t>
      </w:r>
      <w:r>
        <w:rPr>
          <w:rFonts w:hint="eastAsia"/>
          <w:szCs w:val="21"/>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19BCD171">
      <w:pPr>
        <w:spacing w:line="276" w:lineRule="auto"/>
        <w:ind w:firstLine="420" w:firstLineChars="200"/>
        <w:rPr>
          <w:szCs w:val="21"/>
        </w:rPr>
      </w:pPr>
      <w:r>
        <w:rPr>
          <w:szCs w:val="21"/>
        </w:rPr>
        <w:t>①为确保产品在运输或者储存期间保持某种状态而进行的操作；</w:t>
      </w:r>
    </w:p>
    <w:p w14:paraId="51EFA84A">
      <w:pPr>
        <w:spacing w:line="276" w:lineRule="auto"/>
        <w:ind w:firstLine="420" w:firstLineChars="200"/>
        <w:rPr>
          <w:szCs w:val="21"/>
        </w:rPr>
      </w:pPr>
      <w:r>
        <w:rPr>
          <w:szCs w:val="21"/>
        </w:rPr>
        <w:t>②为产品运输或者销售进行的包装或者展示；</w:t>
      </w:r>
    </w:p>
    <w:p w14:paraId="23828F5A">
      <w:pPr>
        <w:spacing w:line="276" w:lineRule="auto"/>
        <w:ind w:firstLine="420" w:firstLineChars="200"/>
        <w:rPr>
          <w:szCs w:val="21"/>
        </w:rPr>
      </w:pPr>
      <w:r>
        <w:rPr>
          <w:szCs w:val="21"/>
        </w:rPr>
        <w:t>③在产品或者其包装上粘贴或者印刷品牌、标志、标识以及其他用于区别的标记；</w:t>
      </w:r>
    </w:p>
    <w:p w14:paraId="092B6840">
      <w:pPr>
        <w:spacing w:line="276" w:lineRule="auto"/>
        <w:ind w:firstLine="420" w:firstLineChars="200"/>
        <w:rPr>
          <w:szCs w:val="21"/>
        </w:rPr>
      </w:pPr>
      <w:r>
        <w:rPr>
          <w:szCs w:val="21"/>
        </w:rPr>
        <w:t>④简单的上漆、磨光和分装；</w:t>
      </w:r>
    </w:p>
    <w:p w14:paraId="1226681D">
      <w:pPr>
        <w:spacing w:line="276" w:lineRule="auto"/>
        <w:ind w:firstLine="420" w:firstLineChars="200"/>
        <w:rPr>
          <w:szCs w:val="21"/>
        </w:rPr>
      </w:pPr>
      <w:r>
        <w:rPr>
          <w:szCs w:val="21"/>
        </w:rPr>
        <w:t>⑤其他不属于属性改变的情形；</w:t>
      </w:r>
    </w:p>
    <w:p w14:paraId="0B3A792E">
      <w:pPr>
        <w:spacing w:line="276" w:lineRule="auto"/>
        <w:ind w:firstLine="420" w:firstLineChars="200"/>
        <w:rPr>
          <w:szCs w:val="21"/>
        </w:rPr>
      </w:pPr>
      <w:r>
        <w:rPr>
          <w:rFonts w:hint="eastAsia"/>
          <w:szCs w:val="21"/>
        </w:rPr>
        <w:t>（2）</w:t>
      </w:r>
      <w:r>
        <w:rPr>
          <w:szCs w:val="21"/>
        </w:rPr>
        <w:t>中国境内生产的组件成本占比达到规定比例</w:t>
      </w:r>
      <w:r>
        <w:rPr>
          <w:rFonts w:hint="eastAsia"/>
          <w:szCs w:val="21"/>
        </w:rPr>
        <w:t>。</w:t>
      </w:r>
    </w:p>
    <w:p w14:paraId="3F755203">
      <w:pPr>
        <w:spacing w:line="276" w:lineRule="auto"/>
        <w:ind w:firstLine="420" w:firstLineChars="200"/>
        <w:rPr>
          <w:szCs w:val="21"/>
        </w:rPr>
      </w:pPr>
      <w:r>
        <w:rPr>
          <w:rFonts w:hint="eastAsia"/>
          <w:szCs w:val="21"/>
        </w:rPr>
        <w:t>①产品在中国境内生产的组件成本占比应当达到规定比例，计算公式为：产品在中国境内生产的组件成本/产品总成本≥规定比例；</w:t>
      </w:r>
    </w:p>
    <w:p w14:paraId="21D88691">
      <w:pPr>
        <w:spacing w:line="276" w:lineRule="auto"/>
        <w:ind w:firstLine="420" w:firstLineChars="200"/>
        <w:rPr>
          <w:szCs w:val="21"/>
        </w:rPr>
      </w:pPr>
      <w:r>
        <w:rPr>
          <w:rFonts w:hint="eastAsia"/>
          <w:szCs w:val="21"/>
        </w:rPr>
        <w:t>②产品在中国境内生产的组件成本，按照《中国境内生产的组件成本核算基本规则》计算；</w:t>
      </w:r>
    </w:p>
    <w:p w14:paraId="7CF065C6">
      <w:pPr>
        <w:spacing w:line="276" w:lineRule="auto"/>
        <w:ind w:firstLine="420" w:firstLineChars="200"/>
        <w:rPr>
          <w:szCs w:val="21"/>
        </w:rPr>
      </w:pPr>
      <w:r>
        <w:rPr>
          <w:rFonts w:hint="eastAsia"/>
          <w:szCs w:val="21"/>
        </w:rPr>
        <w:t>③中国境内生产的组件成本占比相关要求实施前，符合第（1）项条件的产品在政府采购活动中视同本国产品。</w:t>
      </w:r>
    </w:p>
    <w:p w14:paraId="1C752932">
      <w:pPr>
        <w:spacing w:line="276" w:lineRule="auto"/>
        <w:ind w:firstLine="420" w:firstLineChars="200"/>
        <w:rPr>
          <w:szCs w:val="21"/>
        </w:rPr>
      </w:pPr>
      <w:r>
        <w:rPr>
          <w:rFonts w:hint="eastAsia"/>
          <w:szCs w:val="21"/>
        </w:rPr>
        <w:t>（3）</w:t>
      </w:r>
      <w:r>
        <w:rPr>
          <w:szCs w:val="21"/>
        </w:rPr>
        <w:t>特定产品的关键组件和工序在中国境内完成。</w:t>
      </w:r>
    </w:p>
    <w:p w14:paraId="1FCDD027">
      <w:pPr>
        <w:spacing w:line="276" w:lineRule="auto"/>
        <w:ind w:firstLine="420" w:firstLineChars="200"/>
        <w:rPr>
          <w:szCs w:val="21"/>
        </w:rPr>
      </w:pPr>
      <w:r>
        <w:rPr>
          <w:rFonts w:hint="eastAsia"/>
          <w:szCs w:val="21"/>
        </w:rPr>
        <w:t>①对特定产品，在符合第（1）项和第（2）项条件的基础上，应当符合财政部会同有关行业主管部门确定的其关键组件、关键工序在中国境内生产、完成等要求；</w:t>
      </w:r>
    </w:p>
    <w:p w14:paraId="467CF371">
      <w:pPr>
        <w:spacing w:line="276" w:lineRule="auto"/>
        <w:ind w:firstLine="420" w:firstLineChars="200"/>
        <w:rPr>
          <w:szCs w:val="21"/>
        </w:rPr>
      </w:pPr>
      <w:r>
        <w:rPr>
          <w:rFonts w:hint="eastAsia"/>
          <w:szCs w:val="21"/>
        </w:rPr>
        <w:t>②特定产品的关键组件、关键工序符合相关要求实施前，符合第（1）项和第（2）项条件的产品在政府采购活动中视同本国产品。</w:t>
      </w:r>
    </w:p>
    <w:p w14:paraId="1F95A9E1">
      <w:pPr>
        <w:spacing w:before="120" w:line="360" w:lineRule="auto"/>
        <w:ind w:left="819" w:leftChars="190" w:hanging="420" w:hangingChars="200"/>
        <w:rPr>
          <w:szCs w:val="21"/>
        </w:rPr>
      </w:pPr>
      <w:r>
        <w:rPr>
          <w:rFonts w:hint="eastAsia"/>
          <w:szCs w:val="21"/>
        </w:rPr>
        <w:t>1.9.2 本国产品标准的适用范围</w:t>
      </w:r>
    </w:p>
    <w:p w14:paraId="35AE28AD">
      <w:pPr>
        <w:spacing w:line="276" w:lineRule="auto"/>
        <w:ind w:firstLine="420" w:firstLineChars="20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本项目是否适用对本国产品的支持政策详见供应商须知前附表。</w:t>
      </w:r>
    </w:p>
    <w:p w14:paraId="59E8D2BD">
      <w:pPr>
        <w:spacing w:line="276" w:lineRule="auto"/>
        <w:ind w:firstLine="420" w:firstLineChars="200"/>
        <w:rPr>
          <w:szCs w:val="21"/>
        </w:rPr>
      </w:pPr>
      <w:r>
        <w:rPr>
          <w:szCs w:val="21"/>
        </w:rPr>
        <w:t>中华人民共和国缔结或者共同参加的国际条约、协定对政府采购中本国产品政策另有规定的，按照有关条约、协定执行。</w:t>
      </w:r>
    </w:p>
    <w:p w14:paraId="5017BC7E">
      <w:pPr>
        <w:spacing w:before="120" w:line="320" w:lineRule="atLeast"/>
        <w:ind w:firstLine="420" w:firstLineChars="200"/>
        <w:rPr>
          <w:szCs w:val="21"/>
        </w:rPr>
      </w:pPr>
      <w:r>
        <w:rPr>
          <w:rFonts w:hint="eastAsia"/>
          <w:szCs w:val="21"/>
        </w:rPr>
        <w:t>1.9.3 价格评审优惠</w:t>
      </w:r>
    </w:p>
    <w:p w14:paraId="3B0A67FE">
      <w:pPr>
        <w:spacing w:before="120" w:line="320" w:lineRule="atLeast"/>
        <w:ind w:firstLine="420" w:firstLineChars="200"/>
        <w:rPr>
          <w:szCs w:val="21"/>
        </w:rPr>
      </w:pPr>
      <w:r>
        <w:rPr>
          <w:rFonts w:hint="eastAsia"/>
          <w:szCs w:val="21"/>
        </w:rPr>
        <w:t>既有本国产品又有非本国产品参与竞争的，依法对本国产品给予价格评审优惠，对本国产品的报价给予20%的价格扣除，用扣除后的价格参与评审。</w:t>
      </w:r>
    </w:p>
    <w:p w14:paraId="23651225">
      <w:pPr>
        <w:spacing w:before="120" w:line="320" w:lineRule="atLeast"/>
        <w:ind w:firstLine="420" w:firstLineChars="20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0792AEF">
      <w:pPr>
        <w:spacing w:before="120" w:line="320" w:lineRule="atLeast"/>
        <w:ind w:firstLine="420" w:firstLineChars="200"/>
        <w:rPr>
          <w:szCs w:val="21"/>
        </w:rPr>
      </w:pPr>
      <w:r>
        <w:rPr>
          <w:rFonts w:hint="eastAsia"/>
          <w:szCs w:val="21"/>
        </w:rPr>
        <w:t>价格扣除比例在第四章评审方法及标准中规定。</w:t>
      </w:r>
    </w:p>
    <w:p w14:paraId="3EFB8495">
      <w:pPr>
        <w:spacing w:before="120" w:line="320" w:lineRule="atLeast"/>
        <w:ind w:firstLine="420" w:firstLineChars="200"/>
        <w:rPr>
          <w:szCs w:val="21"/>
        </w:rPr>
      </w:pPr>
      <w:r>
        <w:rPr>
          <w:rFonts w:hint="eastAsia"/>
          <w:szCs w:val="21"/>
        </w:rPr>
        <w:t>1.9.4政策执行要求</w:t>
      </w:r>
    </w:p>
    <w:p w14:paraId="02212312">
      <w:pPr>
        <w:spacing w:before="120" w:line="320" w:lineRule="atLeast"/>
        <w:ind w:firstLine="420" w:firstLineChars="200"/>
        <w:rPr>
          <w:szCs w:val="21"/>
        </w:rPr>
      </w:pPr>
      <w:r>
        <w:rPr>
          <w:rFonts w:hint="eastAsia"/>
          <w:szCs w:val="21"/>
        </w:rPr>
        <w:t>19.4.1产品在中国境内生产的组件成本核算规则：产品在中国境内生产的组件成本，按照《中国境内生产的组件成本核算基本规则》计算。</w:t>
      </w:r>
    </w:p>
    <w:p w14:paraId="5F992DDD">
      <w:pPr>
        <w:spacing w:before="120" w:line="360" w:lineRule="auto"/>
        <w:ind w:firstLine="2520" w:firstLineChars="1200"/>
        <w:rPr>
          <w:szCs w:val="21"/>
        </w:rPr>
      </w:pPr>
      <w:r>
        <w:rPr>
          <w:rFonts w:hint="eastAsia"/>
          <w:szCs w:val="21"/>
        </w:rPr>
        <w:t>《中国境内生产的组件成本核算基本规则》</w:t>
      </w:r>
    </w:p>
    <w:p w14:paraId="25DAE948">
      <w:pPr>
        <w:spacing w:before="120"/>
        <w:ind w:firstLine="420" w:firstLineChars="20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8ABAFFE">
      <w:pPr>
        <w:spacing w:before="120"/>
        <w:ind w:firstLine="420" w:firstLineChars="200"/>
        <w:rPr>
          <w:szCs w:val="21"/>
        </w:rPr>
      </w:pPr>
      <w:r>
        <w:rPr>
          <w:rFonts w:hint="eastAsia"/>
          <w:szCs w:val="21"/>
        </w:rPr>
        <w:t>1.产品的一级组件是指直接组成产品的组件。产品的二级组件是指直接组成产品一级组件的组件。一级组件不可分解的，视同二级组件。</w:t>
      </w:r>
    </w:p>
    <w:p w14:paraId="780D45D5">
      <w:pPr>
        <w:spacing w:before="120"/>
        <w:ind w:firstLine="420" w:firstLineChars="200"/>
        <w:rPr>
          <w:szCs w:val="21"/>
        </w:rPr>
      </w:pPr>
      <w:r>
        <w:rPr>
          <w:rFonts w:hint="eastAsia"/>
          <w:szCs w:val="21"/>
        </w:rPr>
        <w:t>2.二级组件在中国境内生产的，其全部成本计入中国境内生产的组件成本；二级组件不在中国境内生产的，其成本不计入中国境内生产的组件成本。</w:t>
      </w:r>
    </w:p>
    <w:p w14:paraId="68F72839">
      <w:pPr>
        <w:spacing w:before="120"/>
        <w:ind w:firstLine="420" w:firstLineChars="200"/>
        <w:rPr>
          <w:szCs w:val="21"/>
        </w:rPr>
      </w:pPr>
      <w:r>
        <w:rPr>
          <w:rFonts w:hint="eastAsia"/>
          <w:szCs w:val="21"/>
        </w:rPr>
        <w:t>3.产品总成本和组件成本以相关会计核算数据、采购合同、进货记录等为基础进行计算。</w:t>
      </w:r>
    </w:p>
    <w:p w14:paraId="0A373DF8">
      <w:pPr>
        <w:spacing w:before="120"/>
        <w:ind w:firstLine="420" w:firstLineChars="200"/>
        <w:rPr>
          <w:szCs w:val="21"/>
        </w:rPr>
      </w:pPr>
      <w:r>
        <w:rPr>
          <w:rFonts w:hint="eastAsia"/>
          <w:szCs w:val="21"/>
        </w:rPr>
        <w:t>4.需要对成本核算规则予以进一步明确的其他有关事项，由财政部会同有关部门另行规定。</w:t>
      </w:r>
    </w:p>
    <w:p w14:paraId="61D5EE9F">
      <w:pPr>
        <w:spacing w:before="120" w:line="320" w:lineRule="atLeast"/>
        <w:ind w:firstLine="420" w:firstLineChars="200"/>
        <w:rPr>
          <w:szCs w:val="21"/>
        </w:rPr>
      </w:pPr>
      <w:r>
        <w:rPr>
          <w:rFonts w:hint="eastAsia"/>
          <w:szCs w:val="21"/>
        </w:rPr>
        <w:t>1.9.4.2证明材料</w:t>
      </w:r>
      <w:r>
        <w:rPr>
          <w:rFonts w:hint="eastAsia"/>
          <w:color w:val="1F497D" w:themeColor="text2"/>
          <w:szCs w:val="21"/>
          <w14:textFill>
            <w14:solidFill>
              <w14:schemeClr w14:val="tx2"/>
            </w14:solidFill>
          </w14:textFill>
        </w:rPr>
        <w:t>提交与审查</w:t>
      </w:r>
      <w:r>
        <w:rPr>
          <w:rFonts w:hint="eastAsia"/>
          <w:szCs w:val="21"/>
        </w:rPr>
        <w:t>：供应商需在投标（响应）文件中对其提供的产品出具《关于符合本国产品标准的声明函》（样式见响应文件格式）或财政部会同有关部门规定的有关证明文件。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7A51095">
      <w:pPr>
        <w:pStyle w:val="2"/>
        <w:ind w:firstLine="420" w:firstLineChars="200"/>
        <w:rPr>
          <w:sz w:val="21"/>
          <w:szCs w:val="21"/>
        </w:rPr>
      </w:pPr>
      <w:r>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795C7359">
      <w:pPr>
        <w:pStyle w:val="2"/>
        <w:ind w:firstLine="420" w:firstLineChars="200"/>
        <w:rPr>
          <w:sz w:val="21"/>
          <w:szCs w:val="21"/>
        </w:rPr>
      </w:pPr>
      <w:r>
        <w:rPr>
          <w:rFonts w:hint="eastAsia"/>
          <w:sz w:val="21"/>
          <w:szCs w:val="21"/>
        </w:rPr>
        <w:t>澄清补正应当按照“6.3.3澄清、说明或补正”的规定提交。</w:t>
      </w:r>
    </w:p>
    <w:p w14:paraId="6CE512C6">
      <w:pPr>
        <w:pStyle w:val="2"/>
        <w:ind w:firstLine="420" w:firstLineChars="200"/>
        <w:rPr>
          <w:sz w:val="21"/>
          <w:szCs w:val="21"/>
        </w:rPr>
      </w:pPr>
      <w:r>
        <w:rPr>
          <w:rFonts w:hint="eastAsia"/>
          <w:sz w:val="21"/>
          <w:szCs w:val="21"/>
        </w:rPr>
        <w:t>1.9.4.3成本核算与承诺</w:t>
      </w:r>
    </w:p>
    <w:p w14:paraId="2A39744E">
      <w:pPr>
        <w:pStyle w:val="2"/>
        <w:ind w:firstLine="420" w:firstLineChars="200"/>
        <w:rPr>
          <w:sz w:val="21"/>
          <w:szCs w:val="21"/>
        </w:rPr>
      </w:pPr>
      <w:r>
        <w:rPr>
          <w:sz w:val="21"/>
          <w:szCs w:val="21"/>
        </w:rPr>
        <w:t>供应商应依据《中国境内生产的组件成本核算基本规则》核算产品成本占比，并对核算结果负责，按要求提交《</w:t>
      </w:r>
      <w:r>
        <w:rPr>
          <w:rFonts w:hint="eastAsia"/>
          <w:sz w:val="21"/>
          <w:szCs w:val="21"/>
        </w:rPr>
        <w:t>关于符合</w:t>
      </w:r>
      <w:r>
        <w:rPr>
          <w:sz w:val="21"/>
          <w:szCs w:val="21"/>
        </w:rPr>
        <w:t>本国产品</w:t>
      </w:r>
      <w:r>
        <w:rPr>
          <w:rFonts w:hint="eastAsia"/>
          <w:sz w:val="21"/>
          <w:szCs w:val="21"/>
        </w:rPr>
        <w:t>标准的</w:t>
      </w:r>
      <w:r>
        <w:rPr>
          <w:sz w:val="21"/>
          <w:szCs w:val="21"/>
        </w:rPr>
        <w:t>成本占比承诺函》</w:t>
      </w:r>
      <w:r>
        <w:rPr>
          <w:rFonts w:hint="eastAsia"/>
          <w:sz w:val="21"/>
          <w:szCs w:val="21"/>
        </w:rPr>
        <w:t>（如适用）</w:t>
      </w:r>
      <w:r>
        <w:rPr>
          <w:sz w:val="21"/>
          <w:szCs w:val="21"/>
        </w:rPr>
        <w:t>（参考模板</w:t>
      </w:r>
      <w:r>
        <w:rPr>
          <w:rFonts w:hint="eastAsia"/>
          <w:sz w:val="21"/>
          <w:szCs w:val="21"/>
        </w:rPr>
        <w:t>详见响应文件格式</w:t>
      </w:r>
      <w:r>
        <w:rPr>
          <w:sz w:val="21"/>
          <w:szCs w:val="21"/>
        </w:rPr>
        <w:t>）。相关成本核算的原始凭证应妥善留存，以备核查。采购人可在履约验收环节对相关材料进行抽查。</w:t>
      </w:r>
    </w:p>
    <w:p w14:paraId="702E260D">
      <w:pPr>
        <w:spacing w:before="120" w:line="320" w:lineRule="atLeast"/>
        <w:ind w:firstLine="420" w:firstLineChars="200"/>
        <w:rPr>
          <w:szCs w:val="21"/>
        </w:rPr>
      </w:pPr>
      <w:r>
        <w:rPr>
          <w:rFonts w:hint="eastAsia"/>
          <w:szCs w:val="21"/>
        </w:rPr>
        <w:t>1.9.5 争议处理</w:t>
      </w:r>
    </w:p>
    <w:p w14:paraId="150F9BA0">
      <w:pPr>
        <w:spacing w:before="120" w:line="360" w:lineRule="auto"/>
        <w:ind w:firstLine="420" w:firstLineChars="20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CF7580E">
      <w:pPr>
        <w:spacing w:before="120" w:line="320" w:lineRule="atLeast"/>
        <w:ind w:left="2" w:leftChars="1" w:firstLine="422" w:firstLineChars="200"/>
        <w:outlineLvl w:val="1"/>
        <w:rPr>
          <w:b/>
          <w:bCs/>
          <w:kern w:val="0"/>
          <w:szCs w:val="21"/>
        </w:rPr>
      </w:pPr>
      <w:bookmarkStart w:id="33" w:name="_Toc254970534"/>
      <w:bookmarkStart w:id="34" w:name="_Toc254970675"/>
      <w:r>
        <w:rPr>
          <w:b/>
          <w:bCs/>
          <w:kern w:val="0"/>
          <w:szCs w:val="21"/>
        </w:rPr>
        <w:t>2．采购文件</w:t>
      </w:r>
      <w:bookmarkEnd w:id="33"/>
      <w:bookmarkEnd w:id="34"/>
    </w:p>
    <w:p w14:paraId="61401B5C">
      <w:pPr>
        <w:spacing w:before="120" w:line="320" w:lineRule="atLeast"/>
        <w:ind w:firstLine="422" w:firstLineChars="200"/>
        <w:outlineLvl w:val="2"/>
        <w:rPr>
          <w:b/>
          <w:bCs/>
          <w:kern w:val="0"/>
          <w:szCs w:val="21"/>
        </w:rPr>
      </w:pPr>
      <w:r>
        <w:rPr>
          <w:b/>
          <w:bCs/>
          <w:kern w:val="0"/>
          <w:szCs w:val="21"/>
        </w:rPr>
        <w:t>2.1采购文件的构成</w:t>
      </w:r>
    </w:p>
    <w:p w14:paraId="79704050">
      <w:pPr>
        <w:spacing w:before="120" w:line="320" w:lineRule="atLeast"/>
        <w:ind w:firstLine="420" w:firstLineChars="200"/>
        <w:rPr>
          <w:szCs w:val="21"/>
        </w:rPr>
      </w:pPr>
      <w:r>
        <w:rPr>
          <w:szCs w:val="21"/>
        </w:rPr>
        <w:t>第一章 磋商公告</w:t>
      </w:r>
    </w:p>
    <w:p w14:paraId="4DC3538B">
      <w:pPr>
        <w:spacing w:before="120" w:line="320" w:lineRule="atLeast"/>
        <w:ind w:firstLine="420" w:firstLineChars="200"/>
        <w:rPr>
          <w:szCs w:val="21"/>
        </w:rPr>
      </w:pPr>
      <w:r>
        <w:rPr>
          <w:szCs w:val="21"/>
        </w:rPr>
        <w:t>第二章 采购需求</w:t>
      </w:r>
    </w:p>
    <w:p w14:paraId="788FAB90">
      <w:pPr>
        <w:spacing w:before="120" w:line="320" w:lineRule="atLeast"/>
        <w:ind w:firstLine="420" w:firstLineChars="200"/>
        <w:rPr>
          <w:szCs w:val="21"/>
        </w:rPr>
      </w:pPr>
      <w:r>
        <w:rPr>
          <w:szCs w:val="21"/>
        </w:rPr>
        <w:t>第三章 供应商须知</w:t>
      </w:r>
    </w:p>
    <w:p w14:paraId="53DCACCB">
      <w:pPr>
        <w:spacing w:before="120" w:line="320" w:lineRule="atLeast"/>
        <w:ind w:firstLine="420" w:firstLineChars="200"/>
        <w:rPr>
          <w:szCs w:val="21"/>
        </w:rPr>
      </w:pPr>
      <w:r>
        <w:rPr>
          <w:szCs w:val="21"/>
        </w:rPr>
        <w:t>第四章 评审方法及标准</w:t>
      </w:r>
    </w:p>
    <w:p w14:paraId="6C0E17A2">
      <w:pPr>
        <w:spacing w:before="120" w:line="320" w:lineRule="atLeast"/>
        <w:ind w:firstLine="420" w:firstLineChars="200"/>
        <w:rPr>
          <w:szCs w:val="21"/>
        </w:rPr>
      </w:pPr>
      <w:r>
        <w:rPr>
          <w:szCs w:val="21"/>
        </w:rPr>
        <w:t>第五章 合同主要条款格式</w:t>
      </w:r>
    </w:p>
    <w:p w14:paraId="21A6E2B8">
      <w:pPr>
        <w:spacing w:before="120" w:line="320" w:lineRule="atLeast"/>
        <w:ind w:firstLine="420" w:firstLineChars="200"/>
        <w:rPr>
          <w:szCs w:val="21"/>
        </w:rPr>
      </w:pPr>
      <w:r>
        <w:rPr>
          <w:szCs w:val="21"/>
        </w:rPr>
        <w:t>第六章 响应文件格式</w:t>
      </w:r>
    </w:p>
    <w:p w14:paraId="1227DF03">
      <w:pPr>
        <w:spacing w:before="120" w:line="320" w:lineRule="atLeast"/>
        <w:ind w:firstLine="422" w:firstLineChars="200"/>
        <w:outlineLvl w:val="2"/>
        <w:rPr>
          <w:b/>
          <w:bCs/>
          <w:kern w:val="0"/>
          <w:szCs w:val="21"/>
        </w:rPr>
      </w:pPr>
      <w:r>
        <w:rPr>
          <w:b/>
          <w:bCs/>
          <w:kern w:val="0"/>
          <w:szCs w:val="21"/>
        </w:rPr>
        <w:t>2.2供应商的风险</w:t>
      </w:r>
    </w:p>
    <w:p w14:paraId="6FDB67BD">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4F495EED">
      <w:pPr>
        <w:spacing w:before="120" w:line="320" w:lineRule="atLeast"/>
        <w:ind w:firstLine="422" w:firstLineChars="200"/>
        <w:outlineLvl w:val="2"/>
        <w:rPr>
          <w:b/>
          <w:szCs w:val="21"/>
        </w:rPr>
      </w:pPr>
      <w:r>
        <w:rPr>
          <w:b/>
          <w:bCs/>
          <w:kern w:val="0"/>
          <w:szCs w:val="21"/>
        </w:rPr>
        <w:t>2.3采购文件的澄清与修改</w:t>
      </w:r>
    </w:p>
    <w:p w14:paraId="47B572E6">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3072149A">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szCs w:val="21"/>
        </w:rPr>
        <w:t xml:space="preserve"> </w:t>
      </w:r>
    </w:p>
    <w:p w14:paraId="4C29D6A9">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17BB6BEA">
      <w:pPr>
        <w:spacing w:before="120" w:line="320" w:lineRule="atLeast"/>
        <w:ind w:left="2" w:leftChars="1" w:firstLine="422" w:firstLineChars="200"/>
        <w:outlineLvl w:val="1"/>
        <w:rPr>
          <w:b/>
          <w:bCs/>
          <w:kern w:val="0"/>
          <w:szCs w:val="21"/>
        </w:rPr>
      </w:pPr>
      <w:bookmarkStart w:id="35" w:name="_Toc254970535"/>
      <w:bookmarkStart w:id="36" w:name="_Toc254970676"/>
      <w:r>
        <w:rPr>
          <w:b/>
          <w:bCs/>
          <w:kern w:val="0"/>
          <w:szCs w:val="21"/>
        </w:rPr>
        <w:t>3．响应文件</w:t>
      </w:r>
      <w:bookmarkEnd w:id="35"/>
      <w:bookmarkEnd w:id="36"/>
    </w:p>
    <w:p w14:paraId="17888748">
      <w:pPr>
        <w:spacing w:before="120" w:line="320" w:lineRule="atLeast"/>
        <w:ind w:firstLine="422" w:firstLineChars="200"/>
        <w:outlineLvl w:val="2"/>
        <w:rPr>
          <w:b/>
          <w:bCs/>
          <w:kern w:val="0"/>
          <w:szCs w:val="21"/>
        </w:rPr>
      </w:pPr>
      <w:bookmarkStart w:id="37" w:name="_Toc254970677"/>
      <w:bookmarkStart w:id="38" w:name="_Toc254970536"/>
      <w:r>
        <w:rPr>
          <w:b/>
          <w:bCs/>
          <w:kern w:val="0"/>
          <w:szCs w:val="21"/>
        </w:rPr>
        <w:t>3.1响应文件的组成</w:t>
      </w:r>
      <w:bookmarkEnd w:id="37"/>
      <w:bookmarkEnd w:id="38"/>
    </w:p>
    <w:p w14:paraId="21705820">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293A05E4">
      <w:pPr>
        <w:spacing w:before="120" w:line="320" w:lineRule="atLeast"/>
        <w:ind w:firstLine="422" w:firstLineChars="200"/>
        <w:outlineLvl w:val="2"/>
        <w:rPr>
          <w:b/>
          <w:bCs/>
          <w:kern w:val="0"/>
          <w:szCs w:val="21"/>
        </w:rPr>
      </w:pPr>
      <w:bookmarkStart w:id="39" w:name="_Toc254970678"/>
      <w:bookmarkStart w:id="40" w:name="_Toc254970537"/>
      <w:r>
        <w:rPr>
          <w:b/>
          <w:szCs w:val="21"/>
        </w:rPr>
        <w:t>3.2</w:t>
      </w:r>
      <w:r>
        <w:rPr>
          <w:b/>
          <w:bCs/>
          <w:kern w:val="0"/>
          <w:szCs w:val="21"/>
        </w:rPr>
        <w:t>响应文件的语言及计量</w:t>
      </w:r>
      <w:bookmarkEnd w:id="39"/>
      <w:bookmarkEnd w:id="40"/>
    </w:p>
    <w:p w14:paraId="024A4659">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43FD77A9">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28705C52">
      <w:pPr>
        <w:spacing w:before="120" w:line="320" w:lineRule="atLeast"/>
        <w:ind w:firstLine="422" w:firstLineChars="200"/>
        <w:outlineLvl w:val="2"/>
        <w:rPr>
          <w:b/>
          <w:bCs/>
          <w:kern w:val="0"/>
          <w:szCs w:val="21"/>
        </w:rPr>
      </w:pPr>
      <w:bookmarkStart w:id="41" w:name="_Toc254970679"/>
      <w:bookmarkStart w:id="42" w:name="_Toc254970538"/>
      <w:r>
        <w:rPr>
          <w:b/>
          <w:bCs/>
          <w:kern w:val="0"/>
          <w:szCs w:val="21"/>
        </w:rPr>
        <w:t>3.3响应报价</w:t>
      </w:r>
      <w:bookmarkEnd w:id="41"/>
      <w:bookmarkEnd w:id="42"/>
    </w:p>
    <w:p w14:paraId="4F602DDE">
      <w:pPr>
        <w:spacing w:before="120" w:line="320" w:lineRule="atLeast"/>
        <w:ind w:firstLine="420" w:firstLineChars="200"/>
        <w:rPr>
          <w:szCs w:val="21"/>
        </w:rPr>
      </w:pPr>
      <w:r>
        <w:rPr>
          <w:szCs w:val="21"/>
        </w:rPr>
        <w:t>3.3.1响应报价应按采购文件中相关附表格式填写。</w:t>
      </w:r>
    </w:p>
    <w:p w14:paraId="0FEF895E">
      <w:pPr>
        <w:spacing w:before="120" w:line="320" w:lineRule="atLeast"/>
        <w:ind w:firstLine="420" w:firstLineChars="200"/>
        <w:rPr>
          <w:szCs w:val="21"/>
        </w:rPr>
      </w:pPr>
      <w:r>
        <w:rPr>
          <w:szCs w:val="21"/>
        </w:rPr>
        <w:t>3.3.2响应文件只允许有一个报价，有选择的或有条件的报价将不予接受。</w:t>
      </w:r>
    </w:p>
    <w:p w14:paraId="581FBD62">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7BA47B51">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6DA6A28B">
      <w:pPr>
        <w:spacing w:before="120" w:line="320" w:lineRule="atLeast"/>
        <w:ind w:firstLine="422" w:firstLineChars="200"/>
        <w:outlineLvl w:val="2"/>
        <w:rPr>
          <w:b/>
          <w:bCs/>
          <w:kern w:val="0"/>
          <w:szCs w:val="21"/>
        </w:rPr>
      </w:pPr>
      <w:r>
        <w:rPr>
          <w:b/>
          <w:bCs/>
          <w:kern w:val="0"/>
          <w:szCs w:val="21"/>
        </w:rPr>
        <w:t>3.4响应有效期</w:t>
      </w:r>
    </w:p>
    <w:p w14:paraId="2942598F">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1C2DC1B0">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2E78341C">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7F2CD320">
      <w:pPr>
        <w:spacing w:before="120" w:line="320" w:lineRule="atLeast"/>
        <w:ind w:firstLine="422" w:firstLineChars="200"/>
        <w:outlineLvl w:val="2"/>
        <w:rPr>
          <w:b/>
          <w:bCs/>
          <w:kern w:val="0"/>
          <w:szCs w:val="21"/>
        </w:rPr>
      </w:pPr>
      <w:bookmarkStart w:id="43" w:name="_Toc254970541"/>
      <w:bookmarkStart w:id="44" w:name="_Toc254970682"/>
      <w:r>
        <w:rPr>
          <w:b/>
          <w:bCs/>
          <w:kern w:val="0"/>
          <w:szCs w:val="21"/>
        </w:rPr>
        <w:t>3.5磋商保证金</w:t>
      </w:r>
      <w:bookmarkEnd w:id="43"/>
      <w:bookmarkEnd w:id="44"/>
    </w:p>
    <w:p w14:paraId="742ED80F">
      <w:pPr>
        <w:spacing w:before="120" w:line="320" w:lineRule="atLeast"/>
        <w:ind w:firstLine="420" w:firstLineChars="200"/>
        <w:rPr>
          <w:szCs w:val="21"/>
        </w:rPr>
      </w:pPr>
      <w:r>
        <w:rPr>
          <w:szCs w:val="21"/>
        </w:rPr>
        <w:t>3.5.1供应商须按须知前附表规定提交磋商保证金，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39122126">
      <w:pPr>
        <w:spacing w:before="120" w:line="320" w:lineRule="atLeast"/>
        <w:ind w:firstLine="420" w:firstLineChars="200"/>
        <w:rPr>
          <w:szCs w:val="21"/>
        </w:rPr>
      </w:pPr>
      <w:r>
        <w:rPr>
          <w:szCs w:val="21"/>
        </w:rPr>
        <w:t>3.5.2磋商保证金币种应与响应报价币种相同。</w:t>
      </w:r>
    </w:p>
    <w:p w14:paraId="09073BC1">
      <w:pPr>
        <w:spacing w:before="120" w:line="320" w:lineRule="atLeast"/>
        <w:ind w:firstLine="420" w:firstLineChars="200"/>
        <w:rPr>
          <w:szCs w:val="21"/>
        </w:rPr>
      </w:pPr>
      <w:r>
        <w:rPr>
          <w:szCs w:val="21"/>
        </w:rPr>
        <w:t>3.5.3未成交供应商的磋商保证金在成交通知书发出后5个工作日内退还。成交供应商的磋商保证金在合同签订后5个工作日内退还（办理退还手续时需要向采购代理机构提供两份合同复印件）。</w:t>
      </w:r>
    </w:p>
    <w:p w14:paraId="512F0F38">
      <w:pPr>
        <w:spacing w:before="120" w:line="320" w:lineRule="atLeast"/>
        <w:ind w:firstLine="420" w:firstLineChars="200"/>
        <w:rPr>
          <w:szCs w:val="21"/>
        </w:rPr>
      </w:pPr>
      <w:r>
        <w:rPr>
          <w:szCs w:val="21"/>
        </w:rPr>
        <w:t>3.5.4供应商有下列情形之一的，磋商保证金将不予退还：</w:t>
      </w:r>
    </w:p>
    <w:p w14:paraId="3BFD151C">
      <w:pPr>
        <w:numPr>
          <w:ilvl w:val="0"/>
          <w:numId w:val="2"/>
        </w:numPr>
        <w:spacing w:before="120" w:line="320" w:lineRule="atLeast"/>
        <w:rPr>
          <w:szCs w:val="21"/>
        </w:rPr>
      </w:pPr>
      <w:r>
        <w:rPr>
          <w:szCs w:val="21"/>
        </w:rPr>
        <w:t>供应商在响应有效期内撤销响应文件的；</w:t>
      </w:r>
    </w:p>
    <w:p w14:paraId="35D0F919">
      <w:pPr>
        <w:numPr>
          <w:ilvl w:val="0"/>
          <w:numId w:val="2"/>
        </w:numPr>
        <w:spacing w:before="120" w:line="320" w:lineRule="atLeast"/>
        <w:rPr>
          <w:szCs w:val="21"/>
        </w:rPr>
      </w:pPr>
      <w:r>
        <w:rPr>
          <w:szCs w:val="21"/>
        </w:rPr>
        <w:t>供应商在响应过程中弄虚作假，提供虚假材料的；</w:t>
      </w:r>
    </w:p>
    <w:p w14:paraId="3FC10F73">
      <w:pPr>
        <w:numPr>
          <w:ilvl w:val="0"/>
          <w:numId w:val="2"/>
        </w:numPr>
        <w:spacing w:before="120" w:line="320" w:lineRule="atLeast"/>
        <w:rPr>
          <w:szCs w:val="21"/>
        </w:rPr>
      </w:pPr>
      <w:r>
        <w:rPr>
          <w:szCs w:val="21"/>
        </w:rPr>
        <w:t>成交供应商无正当理由不与采购人签订合同的；</w:t>
      </w:r>
    </w:p>
    <w:p w14:paraId="45E4316C">
      <w:pPr>
        <w:numPr>
          <w:ilvl w:val="0"/>
          <w:numId w:val="2"/>
        </w:numPr>
        <w:spacing w:before="120" w:line="320" w:lineRule="atLeast"/>
        <w:rPr>
          <w:szCs w:val="21"/>
        </w:rPr>
      </w:pPr>
      <w:r>
        <w:rPr>
          <w:szCs w:val="21"/>
        </w:rPr>
        <w:t>将成交项目转让给他人或者在响应文件中未说明且未经采购人同意，将成交项目分包给他人的；</w:t>
      </w:r>
    </w:p>
    <w:p w14:paraId="153F835C">
      <w:pPr>
        <w:numPr>
          <w:ilvl w:val="0"/>
          <w:numId w:val="2"/>
        </w:numPr>
        <w:spacing w:before="120" w:line="320" w:lineRule="atLeast"/>
        <w:rPr>
          <w:szCs w:val="21"/>
        </w:rPr>
      </w:pPr>
      <w:r>
        <w:rPr>
          <w:rFonts w:hint="eastAsia"/>
          <w:szCs w:val="21"/>
        </w:rPr>
        <w:t>供应商与采购人、其他供应商或者采购代理机构恶意串通的；</w:t>
      </w:r>
    </w:p>
    <w:p w14:paraId="1B269B27">
      <w:pPr>
        <w:numPr>
          <w:ilvl w:val="0"/>
          <w:numId w:val="2"/>
        </w:numPr>
        <w:spacing w:before="120" w:line="320" w:lineRule="atLeast"/>
        <w:rPr>
          <w:szCs w:val="21"/>
        </w:rPr>
      </w:pPr>
      <w:r>
        <w:rPr>
          <w:szCs w:val="21"/>
        </w:rPr>
        <w:t>拒绝履行合同义务的；</w:t>
      </w:r>
    </w:p>
    <w:p w14:paraId="68A817E9">
      <w:pPr>
        <w:numPr>
          <w:ilvl w:val="0"/>
          <w:numId w:val="2"/>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1F49D42F">
      <w:pPr>
        <w:spacing w:before="120" w:line="320" w:lineRule="atLeast"/>
        <w:ind w:firstLine="422" w:firstLineChars="200"/>
        <w:outlineLvl w:val="2"/>
        <w:rPr>
          <w:b/>
          <w:bCs/>
          <w:kern w:val="0"/>
          <w:szCs w:val="21"/>
        </w:rPr>
      </w:pPr>
      <w:bookmarkStart w:id="45" w:name="_Toc254970542"/>
      <w:bookmarkStart w:id="46" w:name="_Toc254970683"/>
      <w:r>
        <w:rPr>
          <w:b/>
          <w:bCs/>
          <w:kern w:val="0"/>
          <w:szCs w:val="21"/>
        </w:rPr>
        <w:t>3.6响应文件的</w:t>
      </w:r>
      <w:bookmarkEnd w:id="45"/>
      <w:bookmarkEnd w:id="46"/>
      <w:r>
        <w:rPr>
          <w:b/>
          <w:bCs/>
          <w:kern w:val="0"/>
          <w:szCs w:val="21"/>
        </w:rPr>
        <w:t>编制要求</w:t>
      </w:r>
    </w:p>
    <w:p w14:paraId="7AAE6CD1">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13D1E16B">
      <w:pPr>
        <w:spacing w:before="120" w:line="320" w:lineRule="atLeast"/>
        <w:ind w:firstLine="420" w:firstLineChars="200"/>
        <w:rPr>
          <w:szCs w:val="21"/>
        </w:rPr>
      </w:pPr>
      <w:r>
        <w:rPr>
          <w:szCs w:val="21"/>
        </w:rPr>
        <w:t>3.6.2</w:t>
      </w:r>
      <w:r>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1FF52F70">
      <w:pPr>
        <w:spacing w:before="120" w:line="320" w:lineRule="atLeast"/>
        <w:ind w:firstLine="420" w:firstLineChars="200"/>
        <w:rPr>
          <w:szCs w:val="21"/>
        </w:rPr>
      </w:pPr>
      <w:r>
        <w:rPr>
          <w:szCs w:val="21"/>
        </w:rPr>
        <w:t xml:space="preserve">3.6.3 </w:t>
      </w:r>
      <w:r>
        <w:rPr>
          <w:rFonts w:hint="eastAsia"/>
          <w:szCs w:val="21"/>
        </w:rPr>
        <w:t>供应商的响应文件未按照采购文件要求签署、盖章的，其响应无效。</w:t>
      </w:r>
    </w:p>
    <w:p w14:paraId="60AE4E3A">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64E74695">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55CCA1FA">
      <w:pPr>
        <w:spacing w:before="120" w:line="320" w:lineRule="atLeast"/>
        <w:ind w:firstLine="422" w:firstLineChars="200"/>
        <w:outlineLvl w:val="2"/>
        <w:rPr>
          <w:b/>
          <w:bCs/>
          <w:kern w:val="0"/>
          <w:szCs w:val="21"/>
        </w:rPr>
      </w:pPr>
      <w:r>
        <w:rPr>
          <w:b/>
          <w:bCs/>
          <w:kern w:val="0"/>
          <w:szCs w:val="21"/>
        </w:rPr>
        <w:t>3.7响应文件的递交、修改和撤回</w:t>
      </w:r>
    </w:p>
    <w:p w14:paraId="5213E30F">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56AC542F">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1CFEB639">
      <w:pPr>
        <w:spacing w:before="120" w:line="320" w:lineRule="atLeast"/>
        <w:ind w:left="2" w:leftChars="1" w:firstLine="420" w:firstLineChars="200"/>
        <w:rPr>
          <w:szCs w:val="21"/>
        </w:rPr>
      </w:pPr>
      <w:bookmarkStart w:id="47" w:name="_Toc254970544"/>
      <w:bookmarkStart w:id="48" w:name="_Toc254970685"/>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8961704">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65F7F139">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2C15DC61">
      <w:pPr>
        <w:spacing w:before="120" w:line="320" w:lineRule="atLeast"/>
        <w:ind w:left="2" w:leftChars="1" w:firstLine="420" w:firstLineChars="200"/>
        <w:rPr>
          <w:szCs w:val="21"/>
        </w:rPr>
      </w:pPr>
      <w:bookmarkStart w:id="49" w:name="_Hlk93046827"/>
      <w:r>
        <w:rPr>
          <w:rFonts w:hint="eastAsia"/>
          <w:szCs w:val="21"/>
        </w:rPr>
        <w:t>3</w:t>
      </w:r>
      <w:r>
        <w:rPr>
          <w:szCs w:val="21"/>
        </w:rPr>
        <w:t>.7.6</w:t>
      </w:r>
      <w:r>
        <w:rPr>
          <w:rFonts w:hint="eastAsia"/>
          <w:szCs w:val="21"/>
        </w:rPr>
        <w:t>采购文件</w:t>
      </w:r>
      <w:bookmarkStart w:id="50" w:name="_Hlk106638610"/>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50"/>
      <w:r>
        <w:rPr>
          <w:rFonts w:hint="eastAsia"/>
          <w:szCs w:val="21"/>
        </w:rPr>
        <w:t>，</w:t>
      </w:r>
      <w:r>
        <w:rPr>
          <w:rFonts w:hint="eastAsia"/>
          <w:b/>
          <w:bCs/>
          <w:szCs w:val="21"/>
        </w:rPr>
        <w:t>其响应无效。</w:t>
      </w:r>
      <w:r>
        <w:rPr>
          <w:rFonts w:hint="eastAsia"/>
          <w:szCs w:val="21"/>
        </w:rPr>
        <w:t>供应商在同一响应文件中对某项技术、商务要求提供有选择性的响应参数或方案等同于提交两个或以上不同的响应文件。</w:t>
      </w:r>
      <w:bookmarkEnd w:id="49"/>
    </w:p>
    <w:p w14:paraId="502AABB6">
      <w:pPr>
        <w:spacing w:before="120" w:line="320" w:lineRule="atLeast"/>
        <w:ind w:left="2" w:leftChars="1" w:firstLine="422" w:firstLineChars="200"/>
        <w:outlineLvl w:val="1"/>
        <w:rPr>
          <w:b/>
          <w:bCs/>
          <w:kern w:val="0"/>
          <w:szCs w:val="21"/>
        </w:rPr>
      </w:pPr>
      <w:r>
        <w:rPr>
          <w:b/>
          <w:bCs/>
          <w:kern w:val="0"/>
          <w:szCs w:val="21"/>
        </w:rPr>
        <w:t>4．截标</w:t>
      </w:r>
      <w:bookmarkEnd w:id="47"/>
      <w:bookmarkEnd w:id="48"/>
    </w:p>
    <w:p w14:paraId="25A39BB2">
      <w:pPr>
        <w:spacing w:before="120" w:line="320" w:lineRule="atLeast"/>
        <w:ind w:firstLine="422" w:firstLineChars="200"/>
        <w:outlineLvl w:val="2"/>
        <w:rPr>
          <w:b/>
          <w:bCs/>
          <w:kern w:val="0"/>
          <w:szCs w:val="21"/>
        </w:rPr>
      </w:pPr>
      <w:r>
        <w:rPr>
          <w:b/>
          <w:bCs/>
          <w:kern w:val="0"/>
          <w:szCs w:val="21"/>
        </w:rPr>
        <w:t>4.1截标准备</w:t>
      </w:r>
    </w:p>
    <w:p w14:paraId="7B842323">
      <w:pPr>
        <w:spacing w:before="120" w:line="276" w:lineRule="auto"/>
        <w:ind w:firstLine="420" w:firstLineChars="200"/>
        <w:rPr>
          <w:szCs w:val="21"/>
        </w:rPr>
      </w:pPr>
      <w:r>
        <w:rPr>
          <w:szCs w:val="21"/>
        </w:rPr>
        <w:t>本项目响应截止时间及地点见“供应商须知前附表”规定。</w:t>
      </w:r>
    </w:p>
    <w:p w14:paraId="5A18B17D">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4D86024F">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55564085">
      <w:pPr>
        <w:spacing w:before="120" w:line="320" w:lineRule="atLeast"/>
        <w:ind w:firstLine="422" w:firstLineChars="200"/>
        <w:outlineLvl w:val="2"/>
        <w:rPr>
          <w:b/>
          <w:bCs/>
          <w:kern w:val="0"/>
          <w:szCs w:val="21"/>
        </w:rPr>
      </w:pPr>
      <w:r>
        <w:rPr>
          <w:b/>
          <w:bCs/>
          <w:kern w:val="0"/>
          <w:szCs w:val="21"/>
        </w:rPr>
        <w:t>4.2截标程序</w:t>
      </w:r>
    </w:p>
    <w:p w14:paraId="072C23E7">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5BE5A70B">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rPr>
        <w:t>通知后供应商仍未在上述规定时间内解密响应文件</w:t>
      </w:r>
      <w:bookmarkEnd w:id="51"/>
      <w:r>
        <w:rPr>
          <w:rFonts w:hint="eastAsia"/>
          <w:szCs w:val="21"/>
        </w:rPr>
        <w:t>，或者供应商没预留联系方式或预留联系方式无效导致代理机构无法联系到供应商进行解密的，均视为无效响应。</w:t>
      </w:r>
    </w:p>
    <w:p w14:paraId="11F6BE0D">
      <w:pPr>
        <w:spacing w:before="120" w:line="320" w:lineRule="atLeast"/>
        <w:ind w:firstLine="420" w:firstLineChars="200"/>
        <w:rPr>
          <w:szCs w:val="21"/>
        </w:rPr>
      </w:pPr>
      <w:r>
        <w:rPr>
          <w:rFonts w:hint="eastAsia"/>
          <w:szCs w:val="21"/>
        </w:rPr>
        <w:t>4</w:t>
      </w:r>
      <w:r>
        <w:rPr>
          <w:szCs w:val="21"/>
        </w:rPr>
        <w:t>.2.3</w:t>
      </w:r>
      <w:bookmarkStart w:id="52"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57AEACCC">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4B3251C6">
      <w:pPr>
        <w:spacing w:before="120" w:line="320" w:lineRule="atLeast"/>
        <w:ind w:firstLine="420" w:firstLineChars="200"/>
        <w:rPr>
          <w:szCs w:val="21"/>
        </w:rPr>
      </w:pPr>
      <w:r>
        <w:rPr>
          <w:szCs w:val="21"/>
        </w:rPr>
        <w:t>4.2.5截标结束。</w:t>
      </w:r>
    </w:p>
    <w:p w14:paraId="1F496912">
      <w:pPr>
        <w:pStyle w:val="27"/>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52BD0106">
      <w:pPr>
        <w:spacing w:before="120" w:line="320" w:lineRule="atLeast"/>
        <w:ind w:firstLine="422" w:firstLineChars="200"/>
        <w:outlineLvl w:val="2"/>
        <w:rPr>
          <w:b/>
          <w:bCs/>
          <w:kern w:val="0"/>
          <w:szCs w:val="21"/>
        </w:rPr>
      </w:pPr>
      <w:r>
        <w:rPr>
          <w:b/>
          <w:bCs/>
          <w:kern w:val="0"/>
          <w:szCs w:val="21"/>
        </w:rPr>
        <w:t>4.3演示</w:t>
      </w:r>
    </w:p>
    <w:p w14:paraId="62F53552">
      <w:pPr>
        <w:spacing w:before="120" w:line="320" w:lineRule="atLeast"/>
        <w:ind w:firstLine="420" w:firstLineChars="200"/>
        <w:rPr>
          <w:szCs w:val="21"/>
        </w:rPr>
      </w:pPr>
      <w:r>
        <w:rPr>
          <w:szCs w:val="21"/>
        </w:rPr>
        <w:t>4.3.1“供应商须知前附表”规定在截标会议结束后进行演示的，供应商应按规定进行演示。</w:t>
      </w:r>
    </w:p>
    <w:p w14:paraId="2518AEF8">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3FD916B2">
      <w:pPr>
        <w:spacing w:before="120" w:line="320" w:lineRule="atLeast"/>
        <w:ind w:firstLine="422" w:firstLineChars="200"/>
        <w:outlineLvl w:val="2"/>
        <w:rPr>
          <w:szCs w:val="21"/>
        </w:rPr>
      </w:pPr>
      <w:r>
        <w:rPr>
          <w:b/>
          <w:bCs/>
          <w:kern w:val="0"/>
          <w:szCs w:val="21"/>
        </w:rPr>
        <w:t>4.4样品</w:t>
      </w:r>
    </w:p>
    <w:p w14:paraId="5922D315">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20358E8F">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6749A474">
      <w:pPr>
        <w:spacing w:before="120" w:line="320" w:lineRule="atLeast"/>
        <w:ind w:firstLine="420" w:firstLineChars="200"/>
        <w:rPr>
          <w:szCs w:val="21"/>
        </w:rPr>
      </w:pPr>
      <w:bookmarkStart w:id="53" w:name="_Toc254970686"/>
      <w:bookmarkStart w:id="54" w:name="_Toc254970545"/>
      <w:r>
        <w:rPr>
          <w:szCs w:val="21"/>
        </w:rPr>
        <w:t>4.4.3样品封存或退还的说明请见第六章响应文件格式所附样品递交表。</w:t>
      </w:r>
    </w:p>
    <w:p w14:paraId="2A06B2F1">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39973CD2">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磋商小组通过电子交易平台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20BA1FDB">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65794E8C">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06DED503">
      <w:pPr>
        <w:spacing w:line="276" w:lineRule="auto"/>
        <w:ind w:firstLine="420" w:firstLineChars="200"/>
        <w:rPr>
          <w:rFonts w:hAnsi="宋体"/>
          <w:color w:val="000000"/>
          <w:szCs w:val="21"/>
        </w:rPr>
      </w:pPr>
      <w:r>
        <w:rPr>
          <w:rFonts w:hint="eastAsia"/>
          <w:szCs w:val="21"/>
        </w:rPr>
        <w:t>5</w:t>
      </w:r>
      <w:r>
        <w:rPr>
          <w:szCs w:val="21"/>
        </w:rPr>
        <w:t>.3.1</w:t>
      </w:r>
      <w:r>
        <w:rPr>
          <w:rFonts w:hint="eastAsia"/>
          <w:szCs w:val="21"/>
        </w:rPr>
        <w:t>不具备招标文件中规定的资格要求或资格条件的； （注：其中信用查询规则见“供应商须知前附表”，广西政府采购云平台已与“信用中国”平台做接口，可直接在线查询）</w:t>
      </w:r>
    </w:p>
    <w:p w14:paraId="4FE078EB">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4A0AB7E6">
      <w:pPr>
        <w:spacing w:before="120" w:line="320" w:lineRule="atLeast"/>
        <w:ind w:left="2" w:leftChars="1" w:firstLine="422" w:firstLineChars="200"/>
        <w:outlineLvl w:val="1"/>
        <w:rPr>
          <w:b/>
          <w:bCs/>
          <w:kern w:val="0"/>
          <w:szCs w:val="21"/>
        </w:rPr>
      </w:pPr>
      <w:r>
        <w:rPr>
          <w:b/>
          <w:bCs/>
          <w:kern w:val="0"/>
          <w:szCs w:val="21"/>
        </w:rPr>
        <w:t>6．评审</w:t>
      </w:r>
    </w:p>
    <w:bookmarkEnd w:id="53"/>
    <w:bookmarkEnd w:id="54"/>
    <w:p w14:paraId="59A6B9D5">
      <w:pPr>
        <w:spacing w:before="120" w:line="320" w:lineRule="atLeast"/>
        <w:ind w:firstLine="422" w:firstLineChars="200"/>
        <w:outlineLvl w:val="2"/>
        <w:rPr>
          <w:b/>
          <w:bCs/>
          <w:kern w:val="0"/>
          <w:szCs w:val="21"/>
        </w:rPr>
      </w:pPr>
      <w:r>
        <w:rPr>
          <w:b/>
          <w:bCs/>
          <w:kern w:val="0"/>
          <w:szCs w:val="21"/>
        </w:rPr>
        <w:t>6.1组建磋商小组</w:t>
      </w:r>
    </w:p>
    <w:p w14:paraId="7FAD42E5">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4410C429">
      <w:pPr>
        <w:spacing w:before="120" w:line="320" w:lineRule="atLeast"/>
        <w:ind w:firstLine="420" w:firstLineChars="200"/>
        <w:rPr>
          <w:szCs w:val="21"/>
        </w:rPr>
      </w:pPr>
      <w:r>
        <w:rPr>
          <w:rFonts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1CFFEDBC">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1498B69">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3C46F23C">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7778A36A">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030228FD">
      <w:pPr>
        <w:suppressAutoHyphens/>
        <w:spacing w:before="120" w:line="320" w:lineRule="atLeast"/>
        <w:ind w:firstLine="420" w:firstLineChars="20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689F4EC2">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1F62E9D0">
      <w:pPr>
        <w:spacing w:before="120" w:line="320" w:lineRule="atLeast"/>
        <w:ind w:firstLine="420" w:firstLineChars="200"/>
      </w:pPr>
      <w:r>
        <w:t>6.</w:t>
      </w:r>
      <w:bookmarkStart w:id="55" w:name="_Hlk80956880"/>
      <w:bookmarkStart w:id="56" w:name="_Hlk19175507"/>
      <w:r>
        <w:t>3.1</w:t>
      </w:r>
      <w:r>
        <w:rPr>
          <w:rFonts w:hint="eastAsia"/>
        </w:rPr>
        <w:t>符合性审查</w:t>
      </w:r>
    </w:p>
    <w:p w14:paraId="3B6FEB81">
      <w:pPr>
        <w:spacing w:before="120" w:line="320" w:lineRule="atLeast"/>
        <w:ind w:firstLine="420" w:firstLineChars="200"/>
        <w:rPr>
          <w:szCs w:val="21"/>
        </w:rPr>
      </w:pPr>
      <w:r>
        <w:rPr>
          <w:bCs/>
          <w:kern w:val="1"/>
          <w:szCs w:val="21"/>
        </w:rPr>
        <w:t>资格审查结束后，</w:t>
      </w:r>
      <w:r>
        <w:rPr>
          <w:rFonts w:hint="eastAsia" w:hAnsi="宋体"/>
          <w:color w:val="000000"/>
        </w:rPr>
        <w:t>磋商小组对</w:t>
      </w:r>
      <w:r>
        <w:t>通过资格审查的供应商</w:t>
      </w:r>
      <w:r>
        <w:rPr>
          <w:rFonts w:hint="eastAsia" w:hAnsi="宋体"/>
          <w:color w:val="000000"/>
        </w:rPr>
        <w:t>的响应文件报价、商务资信、技术等方面实质性内容进行符合性审查，</w:t>
      </w:r>
      <w:r>
        <w:rPr>
          <w:rFonts w:hint="eastAsia"/>
          <w:szCs w:val="21"/>
        </w:rPr>
        <w:t>符合性审查标准</w:t>
      </w:r>
      <w:r>
        <w:rPr>
          <w:szCs w:val="21"/>
        </w:rPr>
        <w:t>详见第四章评审方法及标准。</w:t>
      </w:r>
    </w:p>
    <w:bookmarkEnd w:id="55"/>
    <w:bookmarkEnd w:id="56"/>
    <w:p w14:paraId="4EBA0E56">
      <w:pPr>
        <w:spacing w:before="120" w:line="320" w:lineRule="atLeast"/>
        <w:ind w:firstLine="420" w:firstLineChars="200"/>
        <w:rPr>
          <w:szCs w:val="21"/>
        </w:rPr>
      </w:pPr>
      <w:r>
        <w:rPr>
          <w:rFonts w:hint="eastAsia"/>
          <w:szCs w:val="21"/>
        </w:rPr>
        <w:t>6</w:t>
      </w:r>
      <w:r>
        <w:rPr>
          <w:szCs w:val="21"/>
        </w:rPr>
        <w:t>.3.2</w:t>
      </w:r>
      <w:r>
        <w:rPr>
          <w:rFonts w:hAnsi="宋体"/>
          <w:color w:val="000000"/>
        </w:rPr>
        <w:t>强制性</w:t>
      </w:r>
      <w:r>
        <w:rPr>
          <w:szCs w:val="21"/>
        </w:rPr>
        <w:t>采购要求</w:t>
      </w:r>
      <w:r>
        <w:rPr>
          <w:rFonts w:hint="eastAsia"/>
          <w:szCs w:val="21"/>
        </w:rPr>
        <w:t>（仅适用于货物采购项目）</w:t>
      </w:r>
    </w:p>
    <w:p w14:paraId="75A1CE0F">
      <w:pPr>
        <w:suppressAutoHyphens/>
        <w:spacing w:before="120" w:line="320" w:lineRule="atLeast"/>
        <w:ind w:firstLine="422" w:firstLineChars="201"/>
        <w:rPr>
          <w:szCs w:val="21"/>
        </w:rPr>
      </w:pPr>
      <w:bookmarkStart w:id="57" w:name="_Hlk47714684"/>
      <w:r>
        <w:rPr>
          <w:rFonts w:hint="eastAsia"/>
          <w:szCs w:val="21"/>
        </w:rPr>
        <w:t>（1）</w:t>
      </w:r>
      <w:bookmarkEnd w:id="57"/>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6A6338DE">
      <w:pPr>
        <w:spacing w:before="120" w:line="276" w:lineRule="auto"/>
        <w:ind w:firstLine="420" w:firstLineChars="200"/>
        <w:rPr>
          <w:szCs w:val="21"/>
        </w:rPr>
      </w:pPr>
      <w:bookmarkStart w:id="58" w:name="_Hlk19176155"/>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81D1997">
      <w:pPr>
        <w:spacing w:before="120" w:line="276" w:lineRule="auto"/>
        <w:ind w:firstLine="420" w:firstLineChars="20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“网络安全专用产品”内“产品类别”共34类：数据备份与恢复产品、防火墙、入侵检测系统（I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2B9326F0">
      <w:pPr>
        <w:spacing w:before="120" w:line="320" w:lineRule="atLeast"/>
        <w:ind w:firstLine="420" w:firstLineChars="200"/>
      </w:pPr>
      <w:r>
        <w:t>6.3.3澄清、说明或补正</w:t>
      </w:r>
    </w:p>
    <w:p w14:paraId="73F16188">
      <w:pPr>
        <w:spacing w:before="120" w:line="320" w:lineRule="atLeast"/>
        <w:ind w:firstLine="420" w:firstLineChars="200"/>
      </w:pPr>
      <w:r>
        <w:rPr>
          <w:rFonts w:hint="eastAsia"/>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43719879">
      <w:pPr>
        <w:spacing w:before="120" w:line="320" w:lineRule="atLeast"/>
        <w:ind w:firstLine="420" w:firstLineChars="200"/>
      </w:pPr>
      <w:r>
        <w:rPr>
          <w:rFonts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4A129310">
      <w:pPr>
        <w:spacing w:before="120" w:line="320" w:lineRule="atLeast"/>
        <w:ind w:firstLine="420" w:firstLineChars="200"/>
      </w:pPr>
      <w:r>
        <w:t>6.3.4</w:t>
      </w:r>
      <w:r>
        <w:rPr>
          <w:rFonts w:hint="eastAsia"/>
        </w:rPr>
        <w:t>报价</w:t>
      </w:r>
      <w:r>
        <w:t>修正</w:t>
      </w:r>
    </w:p>
    <w:p w14:paraId="438F4569">
      <w:pPr>
        <w:spacing w:before="120" w:line="320" w:lineRule="atLeast"/>
        <w:ind w:firstLine="420" w:firstLineChars="200"/>
      </w:pPr>
      <w:r>
        <w:rPr>
          <w:rFonts w:hint="eastAsia"/>
        </w:rPr>
        <w:t>（1）报价出现前后不一致的，按照下列规定修正：</w:t>
      </w:r>
    </w:p>
    <w:p w14:paraId="12174BAE">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763352B5">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38B6F3B1">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6B903453">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52F58831">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5176FBA5">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）经供应商确认修正后的报价若超过采购预算金额或者最高限价，其响应文件作无效响应处理。</w:t>
      </w:r>
    </w:p>
    <w:p w14:paraId="1844A9A1">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）经供应商确认修正后的报价作为签订合同的依据，并以此报价计算价格分。</w:t>
      </w:r>
    </w:p>
    <w:p w14:paraId="4A54A560">
      <w:pPr>
        <w:spacing w:before="120" w:line="320" w:lineRule="atLeast"/>
        <w:ind w:firstLine="420" w:firstLineChars="200"/>
        <w:rPr>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5B461E65">
      <w:pPr>
        <w:spacing w:before="120" w:line="320" w:lineRule="atLeast"/>
        <w:ind w:firstLine="420" w:firstLineChars="200"/>
        <w:rPr>
          <w:szCs w:val="21"/>
        </w:rPr>
      </w:pPr>
      <w:r>
        <w:rPr>
          <w:rFonts w:hint="eastAsia"/>
          <w:szCs w:val="21"/>
        </w:rPr>
        <w:t>6.3.5异常低价审查</w:t>
      </w:r>
    </w:p>
    <w:p w14:paraId="02AFBC8F">
      <w:pPr>
        <w:spacing w:before="120" w:line="320" w:lineRule="atLeast"/>
        <w:ind w:firstLine="420" w:firstLineChars="200"/>
        <w:rPr>
          <w:szCs w:val="21"/>
        </w:rPr>
      </w:pPr>
      <w:r>
        <w:rPr>
          <w:szCs w:val="21"/>
        </w:rPr>
        <w:t>本项目</w:t>
      </w:r>
      <w:r>
        <w:rPr>
          <w:rFonts w:hint="eastAsia"/>
          <w:szCs w:val="21"/>
        </w:rPr>
        <w:t>异常低价审查情形见</w:t>
      </w:r>
      <w:r>
        <w:rPr>
          <w:szCs w:val="21"/>
        </w:rPr>
        <w:t>“</w:t>
      </w:r>
      <w:r>
        <w:rPr>
          <w:rFonts w:hint="eastAsia"/>
          <w:szCs w:val="21"/>
        </w:rPr>
        <w:t>供应商须知</w:t>
      </w:r>
      <w:r>
        <w:rPr>
          <w:szCs w:val="21"/>
        </w:rPr>
        <w:t>前附表”规定。</w:t>
      </w:r>
    </w:p>
    <w:p w14:paraId="3A9D30E9">
      <w:pPr>
        <w:spacing w:before="120" w:line="320" w:lineRule="atLeast"/>
        <w:ind w:firstLine="420" w:firstLineChars="200"/>
        <w:rPr>
          <w:szCs w:val="21"/>
        </w:rPr>
      </w:pPr>
      <w:r>
        <w:rPr>
          <w:rFonts w:hint="eastAsia"/>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224A10">
      <w:pPr>
        <w:spacing w:before="120" w:line="320" w:lineRule="atLeast"/>
        <w:ind w:firstLine="420" w:firstLineChars="20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025EA5">
      <w:pPr>
        <w:spacing w:before="120" w:line="320" w:lineRule="atLeast"/>
        <w:ind w:firstLine="420" w:firstLineChars="20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0AA7157">
      <w:pPr>
        <w:spacing w:before="120" w:line="320" w:lineRule="atLeast"/>
        <w:ind w:firstLine="420" w:firstLineChars="20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367D6767">
      <w:pPr>
        <w:spacing w:before="120" w:line="320" w:lineRule="atLeast"/>
        <w:ind w:firstLine="420" w:firstLineChars="200"/>
        <w:rPr>
          <w:szCs w:val="21"/>
        </w:rPr>
      </w:pPr>
      <w:r>
        <w:rPr>
          <w:rFonts w:hint="eastAsia"/>
          <w:szCs w:val="21"/>
        </w:rPr>
        <w:t>书面证明应当按照上述“</w:t>
      </w:r>
      <w:r>
        <w:rPr>
          <w:szCs w:val="21"/>
        </w:rPr>
        <w:t>6.3.3</w:t>
      </w:r>
      <w:r>
        <w:rPr>
          <w:rFonts w:hint="eastAsia"/>
          <w:szCs w:val="21"/>
        </w:rPr>
        <w:t>澄清、说明或补正”的规定提交。</w:t>
      </w:r>
    </w:p>
    <w:p w14:paraId="0E307DA2">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5F1B53A4">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58"/>
    <w:p w14:paraId="4DBD5C34">
      <w:pPr>
        <w:spacing w:before="120" w:line="320" w:lineRule="atLeast"/>
        <w:ind w:firstLine="420" w:firstLineChars="20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E989522">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5CBBB2F9">
      <w:pPr>
        <w:spacing w:before="120" w:line="320" w:lineRule="atLeast"/>
        <w:ind w:firstLine="420" w:firstLineChars="200"/>
      </w:pPr>
      <w:r>
        <w:t>6.3.</w:t>
      </w:r>
      <w:r>
        <w:rPr>
          <w:rFonts w:hint="eastAsia"/>
        </w:rPr>
        <w:t>7磋商</w:t>
      </w:r>
    </w:p>
    <w:p w14:paraId="2B2ED77B">
      <w:pPr>
        <w:spacing w:before="120" w:line="320" w:lineRule="atLeast"/>
        <w:ind w:firstLine="420" w:firstLineChars="200"/>
      </w:pPr>
      <w:r>
        <w:rPr>
          <w:rFonts w:hint="eastAsia"/>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BAB9BA6">
      <w:pPr>
        <w:spacing w:before="120" w:line="320" w:lineRule="atLeast"/>
        <w:ind w:firstLine="420" w:firstLineChars="200"/>
      </w:pPr>
      <w:r>
        <w:rPr>
          <w:rFonts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758DE42F">
      <w:pPr>
        <w:spacing w:before="120" w:line="320" w:lineRule="atLeast"/>
        <w:ind w:firstLine="420" w:firstLineChars="200"/>
      </w:pPr>
      <w:r>
        <w:rPr>
          <w:rFonts w:hint="eastAsia"/>
        </w:rPr>
        <w:t>对采购文件作出的实质性变动是采购文件的有效组成部分，由磋商小组通过广西政府采购云平台以书面形式同时通知所有参加磋商的供应商。</w:t>
      </w:r>
    </w:p>
    <w:p w14:paraId="44DE1AD8">
      <w:pPr>
        <w:spacing w:before="120" w:line="320" w:lineRule="atLeast"/>
        <w:ind w:firstLine="420" w:firstLineChars="200"/>
      </w:pPr>
      <w:r>
        <w:rPr>
          <w:rFonts w:hint="eastAsia"/>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4BCE6AC8">
      <w:pPr>
        <w:spacing w:before="120" w:line="320" w:lineRule="atLeast"/>
        <w:ind w:firstLine="420" w:firstLineChars="200"/>
      </w:pPr>
      <w:r>
        <w:rPr>
          <w:rFonts w:hint="eastAsia"/>
        </w:rPr>
        <w:t>（4）供应商的法定代表人或其授权代表无须到现场参加磋商，提问及回答/响应均通过广西政府采购云平台进行。磋商过程中使用的电子签章应为供应商上传响应文件的同一签章。</w:t>
      </w:r>
    </w:p>
    <w:p w14:paraId="54F9EC63">
      <w:pPr>
        <w:spacing w:before="120" w:line="320" w:lineRule="atLeast"/>
        <w:ind w:firstLine="420" w:firstLineChars="200"/>
      </w:pPr>
      <w:r>
        <w:rPr>
          <w:rFonts w:hint="eastAsia"/>
        </w:rPr>
        <w:t>6</w:t>
      </w:r>
      <w:r>
        <w:t>.3.</w:t>
      </w:r>
      <w:r>
        <w:rPr>
          <w:rFonts w:hint="eastAsia"/>
        </w:rPr>
        <w:t>8最后报价</w:t>
      </w:r>
    </w:p>
    <w:p w14:paraId="000C44B5">
      <w:pPr>
        <w:spacing w:before="120" w:line="320" w:lineRule="atLeast"/>
        <w:ind w:firstLine="420" w:firstLineChars="200"/>
      </w:pPr>
      <w:r>
        <w:rPr>
          <w:rFonts w:hint="eastAsia"/>
        </w:rPr>
        <w:t xml:space="preserve">（1）采购文件能够详细列明采购标的的技术、服务要求的，磋商结束后，磋商小组应当要求所有实质性响应的供应商在规定时间内提交最后报价，提交最后报价的供应商不得少于3家。 </w:t>
      </w:r>
    </w:p>
    <w:p w14:paraId="5950A1DA">
      <w:pPr>
        <w:spacing w:before="120" w:line="320" w:lineRule="atLeast"/>
        <w:ind w:firstLine="420" w:firstLineChars="200"/>
      </w:pPr>
      <w:r>
        <w:rPr>
          <w:rFonts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A74FD6D">
      <w:pPr>
        <w:spacing w:before="120" w:line="320" w:lineRule="atLeast"/>
        <w:ind w:firstLine="420" w:firstLineChars="200"/>
      </w:pPr>
      <w:r>
        <w:rPr>
          <w:rFonts w:hint="eastAsia"/>
        </w:rPr>
        <w:t>最后报价是供应商响应文件的有效组成部分。</w:t>
      </w:r>
    </w:p>
    <w:p w14:paraId="7F05D619">
      <w:pPr>
        <w:spacing w:before="120" w:line="320" w:lineRule="atLeast"/>
        <w:ind w:firstLine="420" w:firstLineChars="200"/>
      </w:pPr>
      <w:r>
        <w:rPr>
          <w:rFonts w:hint="eastAsia"/>
        </w:rPr>
        <w:t>（2）如符合“市场竞争不充分的科研项目、需要扶持的科技成果转化项目、政府购买服务项目（含政府和社会资本合作项目）的，提交最后报价的供应商可以为2家。</w:t>
      </w:r>
    </w:p>
    <w:p w14:paraId="776B554E">
      <w:pPr>
        <w:spacing w:before="120" w:line="320" w:lineRule="atLeast"/>
        <w:ind w:firstLine="420" w:firstLineChars="200"/>
      </w:pPr>
      <w:r>
        <w:rPr>
          <w:rFonts w:hint="eastAsia"/>
        </w:rPr>
        <w:t>（3）最后报价要求通过广西政府采购云平台发出，供应商需在广西政府采购云平台设置的时间内报价，最后报价不得超过采购预算金额且具有唯一性，否则否决其响应。</w:t>
      </w:r>
    </w:p>
    <w:p w14:paraId="29339B45">
      <w:pPr>
        <w:spacing w:before="120" w:line="320" w:lineRule="atLeast"/>
        <w:ind w:firstLine="420" w:firstLineChars="200"/>
      </w:pPr>
      <w:r>
        <w:rPr>
          <w:rFonts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63F1ECAD">
      <w:pPr>
        <w:spacing w:before="120" w:line="320" w:lineRule="atLeast"/>
        <w:ind w:firstLine="420" w:firstLineChars="200"/>
      </w:pPr>
      <w:r>
        <w:rPr>
          <w:rFonts w:hint="eastAsia"/>
        </w:rPr>
        <w:t>（5）供应商未在规定时间内提交最后报价的，视同退出磋商。</w:t>
      </w:r>
    </w:p>
    <w:p w14:paraId="304E4B75">
      <w:pPr>
        <w:spacing w:before="120" w:line="320" w:lineRule="atLeast"/>
        <w:ind w:firstLine="420" w:firstLineChars="200"/>
      </w:pPr>
      <w:r>
        <w:rPr>
          <w:rFonts w:hint="eastAsia"/>
        </w:rPr>
        <w:t>（6）最后报价结束后，磋商小组不得再与供应商进行任何形式的商谈。</w:t>
      </w:r>
    </w:p>
    <w:p w14:paraId="6854CF45">
      <w:pPr>
        <w:spacing w:before="120" w:line="320" w:lineRule="atLeast"/>
        <w:ind w:firstLine="420" w:firstLineChars="200"/>
        <w:rPr>
          <w:szCs w:val="21"/>
        </w:rPr>
      </w:pPr>
      <w:r>
        <w:rPr>
          <w:szCs w:val="21"/>
        </w:rPr>
        <w:t>6.3.</w:t>
      </w:r>
      <w:r>
        <w:rPr>
          <w:rFonts w:hint="eastAsia"/>
          <w:szCs w:val="21"/>
        </w:rPr>
        <w:t>9</w:t>
      </w:r>
      <w:r>
        <w:rPr>
          <w:szCs w:val="21"/>
        </w:rPr>
        <w:t>串通投标认定</w:t>
      </w:r>
    </w:p>
    <w:p w14:paraId="4A5AA7BD">
      <w:pPr>
        <w:spacing w:before="120" w:line="320" w:lineRule="atLeast"/>
        <w:ind w:firstLine="420" w:firstLineChars="20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64B3D9D4">
      <w:pPr>
        <w:spacing w:before="120" w:line="320" w:lineRule="atLeast"/>
        <w:ind w:firstLine="420" w:firstLineChars="200"/>
        <w:rPr>
          <w:szCs w:val="21"/>
        </w:rPr>
      </w:pPr>
      <w:bookmarkStart w:id="59" w:name="_Hlk19122026"/>
      <w:r>
        <w:rPr>
          <w:rFonts w:hint="eastAsia"/>
          <w:szCs w:val="21"/>
        </w:rPr>
        <w:t>（1）</w:t>
      </w:r>
      <w:bookmarkEnd w:id="59"/>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规定，出现下述情况的，相关供应商的投标作无效投标处理。</w:t>
      </w:r>
    </w:p>
    <w:p w14:paraId="269A3C1A">
      <w:pPr>
        <w:spacing w:before="120" w:line="320" w:lineRule="atLeast"/>
        <w:ind w:firstLine="420" w:firstLineChars="200"/>
        <w:rPr>
          <w:szCs w:val="21"/>
        </w:rPr>
      </w:pPr>
      <w:bookmarkStart w:id="60"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58A69F7D">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6CFD606A">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0"/>
    <w:p w14:paraId="284CC33E">
      <w:pPr>
        <w:spacing w:before="120" w:line="320" w:lineRule="atLeast"/>
        <w:ind w:firstLine="420" w:firstLineChars="200"/>
        <w:rPr>
          <w:szCs w:val="21"/>
        </w:rPr>
      </w:pPr>
      <w:bookmarkStart w:id="61" w:name="_Hlk19122058"/>
      <w:r>
        <w:rPr>
          <w:rFonts w:hint="eastAsia"/>
          <w:szCs w:val="21"/>
        </w:rPr>
        <w:t>（2）</w:t>
      </w:r>
      <w:bookmarkEnd w:id="61"/>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规定，有下列情形之一的视为供应商相互串通投标，响应文件将被视为无效。</w:t>
      </w:r>
    </w:p>
    <w:p w14:paraId="02D0242A">
      <w:pPr>
        <w:spacing w:before="120" w:line="320" w:lineRule="atLeast"/>
        <w:ind w:firstLine="420" w:firstLineChars="200"/>
        <w:rPr>
          <w:szCs w:val="21"/>
        </w:rPr>
      </w:pPr>
      <w:bookmarkStart w:id="62" w:name="_Hlk19122048"/>
      <w:r>
        <w:rPr>
          <w:rFonts w:hint="eastAsia" w:ascii="宋体" w:hAnsi="宋体" w:cs="宋体"/>
          <w:szCs w:val="21"/>
        </w:rPr>
        <w:t>①</w:t>
      </w:r>
      <w:r>
        <w:rPr>
          <w:szCs w:val="21"/>
        </w:rPr>
        <w:t>不同供应商的响应文件由同一单位或者个人编制；或不同供应商报名的IP地址一致的；</w:t>
      </w:r>
    </w:p>
    <w:p w14:paraId="160E15F0">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7F20E9EF">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6ED7F8E9">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23B07202">
      <w:pPr>
        <w:spacing w:before="120" w:line="320" w:lineRule="atLeast"/>
        <w:ind w:firstLine="420" w:firstLineChars="200"/>
        <w:rPr>
          <w:szCs w:val="21"/>
        </w:rPr>
      </w:pPr>
      <w:r>
        <w:rPr>
          <w:rFonts w:hint="eastAsia"/>
          <w:szCs w:val="21"/>
        </w:rPr>
        <w:t>⑤</w:t>
      </w:r>
      <w:r>
        <w:rPr>
          <w:szCs w:val="21"/>
        </w:rPr>
        <w:t>不同供应商的响应文件相互混装；</w:t>
      </w:r>
    </w:p>
    <w:p w14:paraId="1FFCF794">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2"/>
    <w:p w14:paraId="0E12091A">
      <w:pPr>
        <w:spacing w:before="120" w:line="320" w:lineRule="atLeast"/>
        <w:ind w:firstLine="420" w:firstLineChars="200"/>
        <w:rPr>
          <w:szCs w:val="21"/>
        </w:rPr>
      </w:pPr>
      <w:bookmarkStart w:id="63" w:name="_Hlk19122102"/>
      <w:r>
        <w:rPr>
          <w:rFonts w:hint="eastAsia"/>
          <w:szCs w:val="21"/>
        </w:rPr>
        <w:t>（3）</w:t>
      </w:r>
      <w:bookmarkEnd w:id="63"/>
      <w:r>
        <w:rPr>
          <w:szCs w:val="21"/>
        </w:rPr>
        <w:t>根据《关于防治政府采购招标中串通投标行为的通知》</w:t>
      </w:r>
      <w:r>
        <w:rPr>
          <w:rFonts w:hint="eastAsia"/>
          <w:szCs w:val="21"/>
        </w:rPr>
        <w:t>（</w:t>
      </w:r>
      <w:r>
        <w:rPr>
          <w:szCs w:val="21"/>
        </w:rPr>
        <w:t>桂财采</w:t>
      </w:r>
      <w:r>
        <w:rPr>
          <w:rFonts w:hint="eastAsia"/>
          <w:szCs w:val="21"/>
        </w:rPr>
        <w:t>〔2016〕42号）</w:t>
      </w:r>
      <w:r>
        <w:rPr>
          <w:szCs w:val="21"/>
        </w:rPr>
        <w:t>规定，供应商有下列情形之一的，属于恶意串通行为，响应文件将被视为无效。</w:t>
      </w:r>
    </w:p>
    <w:p w14:paraId="0154BB4D">
      <w:pPr>
        <w:spacing w:before="120" w:line="320" w:lineRule="atLeast"/>
        <w:ind w:firstLine="420" w:firstLineChars="200"/>
        <w:rPr>
          <w:szCs w:val="21"/>
        </w:rPr>
      </w:pPr>
      <w:bookmarkStart w:id="64" w:name="_Hlk19122095"/>
      <w:r>
        <w:rPr>
          <w:rFonts w:hint="eastAsia"/>
          <w:szCs w:val="21"/>
        </w:rPr>
        <w:t>①</w:t>
      </w:r>
      <w:r>
        <w:rPr>
          <w:szCs w:val="21"/>
        </w:rPr>
        <w:t>供应商直接或者间接从采购人或者采购代理机构处获得其他供应商的相关信息并修改其响应文件或者响应文件；</w:t>
      </w:r>
    </w:p>
    <w:p w14:paraId="3DF6AD51">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r>
        <w:rPr>
          <w:rFonts w:hint="eastAsia"/>
          <w:szCs w:val="21"/>
        </w:rPr>
        <w:t>;</w:t>
      </w:r>
    </w:p>
    <w:p w14:paraId="7001DB79">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6311DE81">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475FC935">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0ED29B78">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723225DB">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4"/>
    <w:p w14:paraId="7CA4FF71">
      <w:pPr>
        <w:spacing w:before="120" w:line="320" w:lineRule="atLeast"/>
        <w:ind w:firstLine="420" w:firstLineChars="200"/>
        <w:rPr>
          <w:szCs w:val="21"/>
        </w:rPr>
      </w:pPr>
      <w:r>
        <w:rPr>
          <w:szCs w:val="21"/>
        </w:rPr>
        <w:t>6.3.</w:t>
      </w:r>
      <w:r>
        <w:rPr>
          <w:rFonts w:hint="eastAsia"/>
          <w:szCs w:val="21"/>
        </w:rPr>
        <w:t>10</w:t>
      </w:r>
      <w:r>
        <w:rPr>
          <w:szCs w:val="21"/>
        </w:rPr>
        <w:t>响应</w:t>
      </w:r>
      <w:r>
        <w:rPr>
          <w:rFonts w:hint="eastAsia"/>
          <w:szCs w:val="21"/>
        </w:rPr>
        <w:t>无效</w:t>
      </w:r>
      <w:r>
        <w:rPr>
          <w:szCs w:val="21"/>
        </w:rPr>
        <w:t>认定</w:t>
      </w:r>
    </w:p>
    <w:p w14:paraId="2AFB0C60">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516AAB3E">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1E2EEB09">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069DD5AF">
      <w:pPr>
        <w:spacing w:before="120" w:line="320" w:lineRule="atLeast"/>
        <w:ind w:firstLine="420" w:firstLineChars="200"/>
        <w:rPr>
          <w:szCs w:val="21"/>
        </w:rPr>
      </w:pPr>
      <w:bookmarkStart w:id="65"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79A950B0">
      <w:pPr>
        <w:spacing w:before="120" w:line="320" w:lineRule="atLeast"/>
        <w:ind w:firstLine="420" w:firstLineChars="200"/>
        <w:rPr>
          <w:szCs w:val="21"/>
        </w:rPr>
      </w:pPr>
      <w:bookmarkStart w:id="66" w:name="_Hlk19113363"/>
      <w:r>
        <w:rPr>
          <w:szCs w:val="21"/>
        </w:rPr>
        <w:t>6.3.1</w:t>
      </w:r>
      <w:r>
        <w:rPr>
          <w:rFonts w:hint="eastAsia"/>
          <w:szCs w:val="21"/>
        </w:rPr>
        <w:t>1</w:t>
      </w:r>
      <w:r>
        <w:rPr>
          <w:szCs w:val="21"/>
        </w:rPr>
        <w:t>比较与评价</w:t>
      </w:r>
    </w:p>
    <w:p w14:paraId="41333D6B">
      <w:pPr>
        <w:spacing w:before="120" w:line="320" w:lineRule="atLeast"/>
        <w:ind w:firstLine="420" w:firstLineChars="200"/>
        <w:rPr>
          <w:szCs w:val="21"/>
        </w:rPr>
      </w:pPr>
      <w:r>
        <w:rPr>
          <w:rFonts w:hint="eastAsia"/>
          <w:szCs w:val="21"/>
        </w:rPr>
        <w:t>（1）磋商小组</w:t>
      </w:r>
      <w:r>
        <w:rPr>
          <w:szCs w:val="21"/>
        </w:rPr>
        <w:t>按采购文件中规定的评审方法和标准，</w:t>
      </w:r>
      <w:r>
        <w:rPr>
          <w:rFonts w:hint="eastAsia"/>
          <w:szCs w:val="21"/>
        </w:rPr>
        <w:t>对提交最后报价的供应商的响应文件和最后报价进行综合评分。</w:t>
      </w:r>
    </w:p>
    <w:p w14:paraId="2C99F2EB">
      <w:pPr>
        <w:spacing w:before="120" w:line="320" w:lineRule="atLeast"/>
        <w:ind w:firstLine="420" w:firstLineChars="200"/>
        <w:rPr>
          <w:szCs w:val="21"/>
        </w:rPr>
      </w:pPr>
      <w:r>
        <w:rPr>
          <w:rFonts w:hint="eastAsia"/>
          <w:szCs w:val="21"/>
        </w:rPr>
        <w:t>（2）</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429733B3">
      <w:pPr>
        <w:spacing w:before="120" w:line="320" w:lineRule="atLeast"/>
        <w:ind w:firstLine="420" w:firstLineChars="200"/>
        <w:rPr>
          <w:szCs w:val="21"/>
        </w:rPr>
      </w:pPr>
      <w:r>
        <w:rPr>
          <w:rFonts w:hint="eastAsia"/>
          <w:szCs w:val="21"/>
        </w:rPr>
        <w:t>（3）磋商小组按综合评分由高到低的排列顺序推荐</w:t>
      </w:r>
      <w:r>
        <w:rPr>
          <w:szCs w:val="21"/>
        </w:rPr>
        <w:t>3</w:t>
      </w:r>
      <w:r>
        <w:rPr>
          <w:rFonts w:hint="eastAsia"/>
          <w:szCs w:val="21"/>
        </w:rPr>
        <w:t>名以上成交候选供应商，排名第一的为第一成交候选供应商。</w:t>
      </w:r>
      <w:r>
        <w:rPr>
          <w:szCs w:val="21"/>
        </w:rPr>
        <w:t>若</w:t>
      </w:r>
      <w:r>
        <w:rPr>
          <w:rFonts w:hint="eastAsia"/>
          <w:szCs w:val="21"/>
        </w:rPr>
        <w:t>成交</w:t>
      </w:r>
      <w:r>
        <w:rPr>
          <w:szCs w:val="21"/>
        </w:rPr>
        <w:t>候选人综合</w:t>
      </w:r>
      <w:r>
        <w:rPr>
          <w:rFonts w:hint="eastAsia"/>
          <w:szCs w:val="21"/>
        </w:rPr>
        <w:t>评</w:t>
      </w:r>
      <w:r>
        <w:rPr>
          <w:szCs w:val="21"/>
        </w:rPr>
        <w:t>分相同的，按</w:t>
      </w:r>
      <w:r>
        <w:rPr>
          <w:rFonts w:hint="eastAsia"/>
          <w:szCs w:val="21"/>
        </w:rPr>
        <w:t>最后</w:t>
      </w:r>
      <w:r>
        <w:rPr>
          <w:szCs w:val="21"/>
        </w:rPr>
        <w:t>报价由低到高顺序排列；综合</w:t>
      </w:r>
      <w:r>
        <w:rPr>
          <w:rFonts w:hint="eastAsia"/>
          <w:szCs w:val="21"/>
        </w:rPr>
        <w:t>评</w:t>
      </w:r>
      <w:r>
        <w:rPr>
          <w:szCs w:val="21"/>
        </w:rPr>
        <w:t>分且</w:t>
      </w:r>
      <w:r>
        <w:rPr>
          <w:rFonts w:hint="eastAsia"/>
          <w:szCs w:val="21"/>
        </w:rPr>
        <w:t>最后</w:t>
      </w:r>
      <w:r>
        <w:rPr>
          <w:szCs w:val="21"/>
        </w:rPr>
        <w:t>报价相同的</w:t>
      </w:r>
      <w:r>
        <w:t>并列</w:t>
      </w:r>
      <w:r>
        <w:rPr>
          <w:szCs w:val="21"/>
        </w:rPr>
        <w:t>；</w:t>
      </w:r>
      <w:r>
        <w:rPr>
          <w:rFonts w:hint="eastAsia"/>
          <w:szCs w:val="21"/>
        </w:rPr>
        <w:t>成交</w:t>
      </w:r>
      <w:r>
        <w:rPr>
          <w:szCs w:val="21"/>
        </w:rPr>
        <w:t>候选人并列的，按技术部分</w:t>
      </w:r>
      <w:r>
        <w:rPr>
          <w:rFonts w:hint="eastAsia"/>
          <w:szCs w:val="21"/>
        </w:rPr>
        <w:t>评</w:t>
      </w:r>
      <w:r>
        <w:rPr>
          <w:szCs w:val="21"/>
        </w:rPr>
        <w:t>分由高到低顺序排列，若综合评分、</w:t>
      </w:r>
      <w:r>
        <w:rPr>
          <w:rFonts w:hint="eastAsia"/>
          <w:szCs w:val="21"/>
        </w:rPr>
        <w:t>最后</w:t>
      </w:r>
      <w:r>
        <w:rPr>
          <w:szCs w:val="21"/>
        </w:rPr>
        <w:t>报价、技术部分</w:t>
      </w:r>
      <w:r>
        <w:rPr>
          <w:rFonts w:hint="eastAsia"/>
          <w:szCs w:val="21"/>
        </w:rPr>
        <w:t>评分</w:t>
      </w:r>
      <w:r>
        <w:rPr>
          <w:szCs w:val="21"/>
        </w:rPr>
        <w:t>均相同的，按商务</w:t>
      </w:r>
      <w:r>
        <w:rPr>
          <w:rFonts w:hint="eastAsia"/>
          <w:szCs w:val="21"/>
        </w:rPr>
        <w:t>资信</w:t>
      </w:r>
      <w:r>
        <w:rPr>
          <w:szCs w:val="21"/>
        </w:rPr>
        <w:t>部分</w:t>
      </w:r>
      <w:r>
        <w:rPr>
          <w:rFonts w:hint="eastAsia"/>
          <w:szCs w:val="21"/>
        </w:rPr>
        <w:t>评</w:t>
      </w:r>
      <w:r>
        <w:rPr>
          <w:szCs w:val="21"/>
        </w:rPr>
        <w:t>分由高到低顺序排列。</w:t>
      </w:r>
      <w:r>
        <w:rPr>
          <w:rFonts w:hint="eastAsia"/>
          <w:szCs w:val="21"/>
        </w:rPr>
        <w:t>若综合评分、最后报价、技术部分评分、商务资信部分评分均相同的，由采购人自行决定。</w:t>
      </w:r>
    </w:p>
    <w:p w14:paraId="2F4B3273">
      <w:pPr>
        <w:spacing w:before="120" w:line="320" w:lineRule="atLeast"/>
        <w:ind w:firstLine="420" w:firstLineChars="20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6059CB5E">
      <w:pPr>
        <w:spacing w:before="120" w:line="320" w:lineRule="atLeast"/>
        <w:ind w:firstLine="420" w:firstLineChars="200"/>
      </w:pPr>
      <w:r>
        <w:rPr>
          <w:rFonts w:hint="eastAsia"/>
        </w:rPr>
        <w:t>资格性检查认定错误、分值汇总计算错误、分项评分超出评分标准范围、客观分评分不一致、经磋商小组一致认定评分畸高、畸低。</w:t>
      </w:r>
    </w:p>
    <w:bookmarkEnd w:id="66"/>
    <w:p w14:paraId="2A0BF38A">
      <w:pPr>
        <w:spacing w:before="120" w:line="320" w:lineRule="atLeast"/>
        <w:ind w:firstLine="422" w:firstLineChars="200"/>
        <w:outlineLvl w:val="2"/>
        <w:rPr>
          <w:b/>
          <w:bCs/>
          <w:kern w:val="0"/>
          <w:szCs w:val="21"/>
        </w:rPr>
      </w:pPr>
      <w:r>
        <w:rPr>
          <w:b/>
          <w:bCs/>
          <w:kern w:val="0"/>
          <w:szCs w:val="21"/>
        </w:rPr>
        <w:t>6.4确定成交供应商</w:t>
      </w:r>
    </w:p>
    <w:p w14:paraId="2D0AACB7">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.1采购代理机构在评审结束后2个工作日内将评审报告送采购人，采购人在5个工作日内按照评审报告中推荐的成交候选供应商顺序确定成交供应商。</w:t>
      </w:r>
    </w:p>
    <w:p w14:paraId="6D6AE65E">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04177239">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253C6789">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r>
        <w:rPr>
          <w:rFonts w:hint="eastAsia"/>
          <w:szCs w:val="21"/>
        </w:rPr>
        <w:t>，成交结果公告期限为1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商，以此类推。以上信息查询记录及相关证据与采购文件一并保存。</w:t>
      </w:r>
    </w:p>
    <w:p w14:paraId="375FA3D6">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467DDCBD">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51696147">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5EA88471">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3E62D187">
      <w:pPr>
        <w:spacing w:before="120" w:line="320" w:lineRule="atLeast"/>
        <w:ind w:firstLine="420" w:firstLineChars="200"/>
        <w:rPr>
          <w:szCs w:val="21"/>
        </w:rPr>
      </w:pPr>
      <w:r>
        <w:rPr>
          <w:rFonts w:hint="eastAsia"/>
          <w:szCs w:val="21"/>
        </w:rPr>
        <w:t>（2）出现影响采购公正的违法、违规行为的；</w:t>
      </w:r>
    </w:p>
    <w:p w14:paraId="341C3D42">
      <w:pPr>
        <w:spacing w:before="120" w:line="320" w:lineRule="atLeast"/>
        <w:ind w:firstLine="420" w:firstLineChars="200"/>
        <w:rPr>
          <w:szCs w:val="21"/>
        </w:rPr>
      </w:pPr>
      <w:r>
        <w:rPr>
          <w:rFonts w:hint="eastAsia"/>
          <w:szCs w:val="21"/>
        </w:rPr>
        <w:t>（3）供应商的报价均超过了采购预算，采购人不能支付的；</w:t>
      </w:r>
    </w:p>
    <w:p w14:paraId="3B1EB2E4">
      <w:pPr>
        <w:spacing w:before="120" w:line="320" w:lineRule="atLeast"/>
        <w:ind w:firstLine="420" w:firstLineChars="200"/>
      </w:pPr>
      <w:r>
        <w:rPr>
          <w:rFonts w:hint="eastAsia"/>
          <w:szCs w:val="21"/>
        </w:rPr>
        <w:t>（4）</w:t>
      </w:r>
      <w:r>
        <w:rPr>
          <w:rFonts w:hint="eastAsia"/>
        </w:rPr>
        <w:t>因发生重大变故或采购任务取消的。</w:t>
      </w:r>
    </w:p>
    <w:p w14:paraId="30610073">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44B75D4A">
      <w:pPr>
        <w:spacing w:before="120" w:line="320" w:lineRule="atLeast"/>
        <w:ind w:left="2" w:leftChars="1" w:firstLine="422" w:firstLineChars="200"/>
        <w:outlineLvl w:val="1"/>
        <w:rPr>
          <w:b/>
          <w:bCs/>
          <w:kern w:val="0"/>
          <w:szCs w:val="21"/>
        </w:rPr>
      </w:pPr>
      <w:r>
        <w:rPr>
          <w:b/>
          <w:bCs/>
          <w:kern w:val="0"/>
          <w:szCs w:val="21"/>
        </w:rPr>
        <w:t>7．合同</w:t>
      </w:r>
    </w:p>
    <w:p w14:paraId="5A89D04C">
      <w:pPr>
        <w:spacing w:before="120" w:line="320" w:lineRule="atLeast"/>
        <w:ind w:firstLine="422" w:firstLineChars="200"/>
        <w:outlineLvl w:val="2"/>
        <w:rPr>
          <w:b/>
          <w:bCs/>
          <w:kern w:val="0"/>
          <w:szCs w:val="21"/>
        </w:rPr>
      </w:pPr>
      <w:r>
        <w:rPr>
          <w:b/>
          <w:bCs/>
          <w:kern w:val="0"/>
          <w:szCs w:val="21"/>
        </w:rPr>
        <w:t>7.1合同授予标准</w:t>
      </w:r>
    </w:p>
    <w:p w14:paraId="495C31FA">
      <w:pPr>
        <w:spacing w:before="120" w:line="320" w:lineRule="atLeast"/>
        <w:ind w:firstLine="420" w:firstLineChars="20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7F3F4CF9">
      <w:pPr>
        <w:spacing w:before="120" w:line="320" w:lineRule="atLeast"/>
        <w:ind w:firstLine="422" w:firstLineChars="200"/>
        <w:outlineLvl w:val="2"/>
        <w:rPr>
          <w:b/>
          <w:bCs/>
          <w:kern w:val="0"/>
          <w:szCs w:val="21"/>
        </w:rPr>
      </w:pPr>
      <w:r>
        <w:rPr>
          <w:b/>
          <w:bCs/>
          <w:kern w:val="0"/>
          <w:szCs w:val="21"/>
        </w:rPr>
        <w:t>7.2签订合同</w:t>
      </w:r>
    </w:p>
    <w:p w14:paraId="5C382BB1">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7DEB4EFE">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5EFCDA77">
      <w:pPr>
        <w:spacing w:before="120" w:line="320" w:lineRule="atLeast"/>
        <w:ind w:firstLine="420" w:firstLineChars="200"/>
        <w:rPr>
          <w:szCs w:val="21"/>
        </w:rPr>
      </w:pPr>
      <w:r>
        <w:rPr>
          <w:szCs w:val="21"/>
        </w:rPr>
        <w:t>7.2.3如成交供应商不按成交通知书的规定签订合同，</w:t>
      </w:r>
      <w:r>
        <w:rPr>
          <w:rFonts w:hint="eastAsia"/>
          <w:szCs w:val="21"/>
        </w:rPr>
        <w:t>其磋商保证金将不予退还，并报由同级政府采购监督管理部门处理。</w:t>
      </w:r>
    </w:p>
    <w:p w14:paraId="1CE807D2">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42F1BA9B">
      <w:pPr>
        <w:spacing w:before="120" w:line="320" w:lineRule="atLeast"/>
        <w:ind w:firstLine="420" w:firstLineChars="200"/>
        <w:rPr>
          <w:szCs w:val="21"/>
        </w:rPr>
      </w:pPr>
      <w:bookmarkStart w:id="67"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7"/>
    </w:p>
    <w:p w14:paraId="69DEDC42">
      <w:pPr>
        <w:spacing w:before="120" w:line="320" w:lineRule="atLeast"/>
        <w:ind w:firstLine="422" w:firstLineChars="200"/>
        <w:outlineLvl w:val="2"/>
        <w:rPr>
          <w:b/>
          <w:bCs/>
          <w:kern w:val="0"/>
          <w:szCs w:val="21"/>
        </w:rPr>
      </w:pPr>
      <w:r>
        <w:rPr>
          <w:b/>
          <w:bCs/>
          <w:kern w:val="0"/>
          <w:szCs w:val="21"/>
        </w:rPr>
        <w:t>7.3合同公告</w:t>
      </w:r>
    </w:p>
    <w:p w14:paraId="75BEABEF">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21E3D0A3">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6BF3E31C">
      <w:pPr>
        <w:spacing w:before="120" w:line="320" w:lineRule="atLeast"/>
        <w:ind w:firstLine="420" w:firstLineChars="200"/>
        <w:rPr>
          <w:szCs w:val="21"/>
        </w:rPr>
      </w:pPr>
      <w:bookmarkStart w:id="6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1101DEDE">
      <w:pPr>
        <w:spacing w:before="120" w:line="320" w:lineRule="atLeast"/>
        <w:ind w:firstLine="422" w:firstLineChars="200"/>
        <w:outlineLvl w:val="2"/>
        <w:rPr>
          <w:b/>
          <w:bCs/>
          <w:kern w:val="0"/>
          <w:szCs w:val="21"/>
        </w:rPr>
      </w:pPr>
      <w:r>
        <w:rPr>
          <w:b/>
          <w:bCs/>
          <w:kern w:val="0"/>
          <w:szCs w:val="21"/>
        </w:rPr>
        <w:t>7.4 履行合同</w:t>
      </w:r>
    </w:p>
    <w:p w14:paraId="69678B58">
      <w:pPr>
        <w:spacing w:before="120" w:line="320" w:lineRule="atLeast"/>
        <w:ind w:firstLine="420" w:firstLineChars="200"/>
        <w:rPr>
          <w:szCs w:val="21"/>
        </w:rPr>
      </w:pPr>
      <w:bookmarkStart w:id="69" w:name="_Toc308164814"/>
      <w:bookmarkStart w:id="70" w:name="_Toc217446070"/>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3A908E52">
      <w:pPr>
        <w:spacing w:before="120" w:line="320" w:lineRule="atLeast"/>
        <w:ind w:firstLine="422" w:firstLineChars="200"/>
        <w:rPr>
          <w:b/>
          <w:bCs/>
          <w:kern w:val="0"/>
          <w:szCs w:val="21"/>
        </w:rPr>
      </w:pPr>
      <w:r>
        <w:rPr>
          <w:b/>
          <w:bCs/>
          <w:kern w:val="0"/>
          <w:szCs w:val="21"/>
        </w:rPr>
        <w:t>7.5履约验收</w:t>
      </w:r>
      <w:bookmarkEnd w:id="69"/>
      <w:bookmarkEnd w:id="70"/>
    </w:p>
    <w:p w14:paraId="58A17550">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2A4117FD">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E818E7D">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5149E5EE">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BBC69BA">
      <w:pPr>
        <w:spacing w:before="120" w:line="320" w:lineRule="atLeast"/>
        <w:ind w:left="2" w:leftChars="1" w:firstLine="422" w:firstLineChars="200"/>
        <w:outlineLvl w:val="1"/>
        <w:rPr>
          <w:b/>
          <w:bCs/>
          <w:kern w:val="0"/>
          <w:szCs w:val="21"/>
        </w:rPr>
      </w:pPr>
      <w:bookmarkStart w:id="71" w:name="_Toc254970533"/>
      <w:bookmarkStart w:id="72" w:name="_Toc254970674"/>
      <w:r>
        <w:rPr>
          <w:b/>
          <w:bCs/>
          <w:kern w:val="0"/>
          <w:szCs w:val="21"/>
        </w:rPr>
        <w:t>8．质疑和投诉</w:t>
      </w:r>
      <w:bookmarkEnd w:id="71"/>
      <w:bookmarkEnd w:id="72"/>
    </w:p>
    <w:p w14:paraId="1F02236D">
      <w:pPr>
        <w:spacing w:before="120" w:line="320" w:lineRule="atLeast"/>
        <w:ind w:firstLine="422" w:firstLineChars="200"/>
        <w:outlineLvl w:val="2"/>
        <w:rPr>
          <w:b/>
          <w:bCs/>
          <w:kern w:val="0"/>
          <w:szCs w:val="21"/>
        </w:rPr>
      </w:pPr>
      <w:r>
        <w:rPr>
          <w:b/>
          <w:bCs/>
          <w:kern w:val="0"/>
          <w:szCs w:val="21"/>
        </w:rPr>
        <w:t>8.1质疑</w:t>
      </w:r>
    </w:p>
    <w:p w14:paraId="6994E887">
      <w:pPr>
        <w:spacing w:before="120" w:line="320" w:lineRule="atLeast"/>
        <w:ind w:firstLine="420" w:firstLineChars="200"/>
        <w:rPr>
          <w:szCs w:val="21"/>
        </w:rPr>
      </w:pPr>
      <w:r>
        <w:rPr>
          <w:szCs w:val="21"/>
        </w:rPr>
        <w:t>8.1.1质疑内容、时限</w:t>
      </w:r>
    </w:p>
    <w:p w14:paraId="5FFDCC65">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46385F7D">
      <w:pPr>
        <w:spacing w:before="120" w:line="320" w:lineRule="atLeast"/>
        <w:ind w:firstLine="420" w:firstLineChars="200"/>
        <w:rPr>
          <w:szCs w:val="21"/>
        </w:rPr>
      </w:pPr>
      <w:r>
        <w:rPr>
          <w:rFonts w:hint="eastAsia"/>
          <w:szCs w:val="21"/>
        </w:rPr>
        <w:t>（2）供应商认为采购文件、采购过程、中标或者成交结果使自己的权益受到损害的，可以在知道或者应知其权益受到损害之日起7个工作日内向采购人或采购代理机构提出质疑。采购人或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2153393A">
      <w:pPr>
        <w:spacing w:before="120" w:line="320" w:lineRule="atLeast"/>
        <w:ind w:firstLine="420" w:firstLineChars="200"/>
        <w:rPr>
          <w:szCs w:val="21"/>
        </w:rPr>
      </w:pPr>
      <w:r>
        <w:rPr>
          <w:szCs w:val="21"/>
        </w:rPr>
        <w:t>8.1.2质疑形式</w:t>
      </w:r>
    </w:p>
    <w:p w14:paraId="2DECE84D">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6AF75B73">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08CEAAE9">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5629BCD5">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675010CF">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3D34A70C">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239FA424">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0E08BADD">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69DB169E">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4AD03C9C">
      <w:pPr>
        <w:spacing w:before="120" w:line="320" w:lineRule="atLeast"/>
        <w:ind w:firstLine="422" w:firstLineChars="200"/>
        <w:outlineLvl w:val="2"/>
        <w:rPr>
          <w:b/>
          <w:bCs/>
          <w:kern w:val="0"/>
          <w:szCs w:val="21"/>
        </w:rPr>
      </w:pPr>
      <w:r>
        <w:rPr>
          <w:b/>
          <w:bCs/>
          <w:kern w:val="0"/>
          <w:szCs w:val="21"/>
        </w:rPr>
        <w:t>8.2投诉</w:t>
      </w:r>
    </w:p>
    <w:p w14:paraId="361CCBE2">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476DB4B2">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33B1EBF5">
      <w:pPr>
        <w:spacing w:before="120" w:line="320" w:lineRule="atLeast"/>
        <w:ind w:firstLine="422" w:firstLineChars="200"/>
        <w:outlineLvl w:val="1"/>
        <w:rPr>
          <w:b/>
          <w:bCs/>
          <w:kern w:val="0"/>
          <w:szCs w:val="21"/>
        </w:rPr>
      </w:pPr>
      <w:r>
        <w:rPr>
          <w:b/>
          <w:bCs/>
          <w:kern w:val="0"/>
          <w:szCs w:val="21"/>
        </w:rPr>
        <w:t>9．其他事项</w:t>
      </w:r>
    </w:p>
    <w:p w14:paraId="0EB08D4C">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25A3CAA0">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23D8AF9B">
      <w:pPr>
        <w:spacing w:before="120" w:line="276" w:lineRule="auto"/>
        <w:ind w:firstLine="420" w:firstLineChars="200"/>
        <w:rPr>
          <w:szCs w:val="21"/>
        </w:rPr>
      </w:pPr>
      <w:r>
        <w:rPr>
          <w:rFonts w:hint="eastAsia"/>
          <w:szCs w:val="21"/>
        </w:rPr>
        <w:t xml:space="preserve">（1）电子交易平台发生故障而无法登录访问的； </w:t>
      </w:r>
    </w:p>
    <w:p w14:paraId="0D33D26C">
      <w:pPr>
        <w:spacing w:before="120" w:line="276" w:lineRule="auto"/>
        <w:ind w:firstLine="420" w:firstLineChars="200"/>
        <w:rPr>
          <w:szCs w:val="21"/>
        </w:rPr>
      </w:pPr>
      <w:r>
        <w:rPr>
          <w:rFonts w:hint="eastAsia"/>
          <w:szCs w:val="21"/>
        </w:rPr>
        <w:t>（2）电子交易平台应用或数据库出现错误，不能进行正常操作的；</w:t>
      </w:r>
    </w:p>
    <w:p w14:paraId="5F0B6351">
      <w:pPr>
        <w:spacing w:before="120" w:line="276" w:lineRule="auto"/>
        <w:ind w:firstLine="420" w:firstLineChars="200"/>
        <w:rPr>
          <w:szCs w:val="21"/>
        </w:rPr>
      </w:pPr>
      <w:r>
        <w:rPr>
          <w:rFonts w:hint="eastAsia"/>
          <w:szCs w:val="21"/>
        </w:rPr>
        <w:t>（3）电子交易平台发现严重安全漏洞，有潜在泄密危险的；</w:t>
      </w:r>
    </w:p>
    <w:p w14:paraId="3FDF42C1">
      <w:pPr>
        <w:spacing w:before="120" w:line="276" w:lineRule="auto"/>
        <w:ind w:firstLine="420" w:firstLineChars="200"/>
        <w:rPr>
          <w:szCs w:val="21"/>
        </w:rPr>
      </w:pPr>
      <w:r>
        <w:rPr>
          <w:rFonts w:hint="eastAsia"/>
          <w:szCs w:val="21"/>
        </w:rPr>
        <w:t xml:space="preserve">（4）病毒发作导致不能进行正常操作的； </w:t>
      </w:r>
    </w:p>
    <w:p w14:paraId="1D6B228B">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26BDED78">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0758829B">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2071A18C">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5A01084A">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16D8B17B">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097E252D">
      <w:pPr>
        <w:spacing w:before="120" w:line="320" w:lineRule="atLeast"/>
        <w:ind w:left="2" w:leftChars="1" w:firstLine="422" w:firstLineChars="200"/>
        <w:outlineLvl w:val="1"/>
        <w:rPr>
          <w:sz w:val="32"/>
          <w:szCs w:val="32"/>
        </w:rPr>
        <w:sectPr>
          <w:headerReference r:id="rId15" w:type="first"/>
          <w:footerReference r:id="rId16" w:type="first"/>
          <w:headerReference r:id="rId14" w:type="default"/>
          <w:pgSz w:w="11906" w:h="16838"/>
          <w:pgMar w:top="993" w:right="1133" w:bottom="1246" w:left="1418" w:header="851" w:footer="992" w:gutter="0"/>
          <w:cols w:space="720" w:num="1"/>
          <w:titlePg/>
          <w:docGrid w:linePitch="312" w:charSpace="0"/>
        </w:sectPr>
      </w:pPr>
      <w:r>
        <w:rPr>
          <w:b/>
          <w:bCs/>
          <w:kern w:val="0"/>
          <w:szCs w:val="21"/>
        </w:rPr>
        <w:t>10.2</w:t>
      </w:r>
      <w:r>
        <w:rPr>
          <w:rFonts w:hint="eastAsia"/>
        </w:rPr>
        <w:t>本</w:t>
      </w:r>
      <w:r>
        <w:t>采购文件是根据国家有关法律及有关政策、法规和参照国际惯例编制，解释权属采购代理机构</w:t>
      </w:r>
    </w:p>
    <w:p w14:paraId="4548D4B2">
      <w:pPr>
        <w:pStyle w:val="27"/>
        <w:snapToGrid w:val="0"/>
        <w:spacing w:before="120" w:after="120" w:line="320" w:lineRule="exact"/>
        <w:jc w:val="center"/>
        <w:outlineLvl w:val="0"/>
        <w:rPr>
          <w:rFonts w:ascii="Times New Roman" w:hAnsi="Times New Roman" w:cs="Times New Roman"/>
          <w:sz w:val="32"/>
          <w:szCs w:val="32"/>
        </w:rPr>
      </w:pPr>
      <w:bookmarkStart w:id="73" w:name="_Toc8558"/>
      <w:bookmarkStart w:id="74" w:name="_Toc254970549"/>
      <w:bookmarkStart w:id="75" w:name="_Toc254970690"/>
      <w:r>
        <w:rPr>
          <w:rFonts w:ascii="Times New Roman" w:hAnsi="Times New Roman" w:cs="Times New Roman"/>
          <w:sz w:val="32"/>
          <w:szCs w:val="32"/>
        </w:rPr>
        <w:t>第四章  评审方法及标准</w:t>
      </w:r>
      <w:bookmarkEnd w:id="73"/>
    </w:p>
    <w:p w14:paraId="53071108">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6A95351E">
      <w:pPr>
        <w:suppressAutoHyphens/>
        <w:spacing w:before="120" w:line="320" w:lineRule="atLeast"/>
        <w:ind w:firstLine="420" w:firstLineChars="20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5DDC5D12">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5EB87CC1">
      <w:pPr>
        <w:spacing w:before="120" w:line="320" w:lineRule="atLeast"/>
        <w:ind w:firstLine="413" w:firstLineChars="196"/>
        <w:outlineLvl w:val="1"/>
        <w:rPr>
          <w:b/>
          <w:color w:val="FF0000"/>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6" w:name="_Hlk160525103"/>
      <w:r>
        <w:rPr>
          <w:rFonts w:hint="eastAsia"/>
          <w:b/>
          <w:bCs/>
          <w:kern w:val="0"/>
          <w:szCs w:val="21"/>
        </w:rPr>
        <w:t>联合体投标的，联合体各方均应提交第一项基本资格要求的资格证明文件）</w:t>
      </w:r>
      <w:bookmarkEnd w:id="76"/>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6D9C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15E9E362">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7073A020">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3D97DBA4">
            <w:pPr>
              <w:spacing w:line="240" w:lineRule="exact"/>
              <w:jc w:val="center"/>
              <w:rPr>
                <w:b/>
                <w:kern w:val="0"/>
                <w:szCs w:val="21"/>
              </w:rPr>
            </w:pPr>
            <w:r>
              <w:rPr>
                <w:rFonts w:hint="eastAsia"/>
                <w:b/>
                <w:kern w:val="0"/>
                <w:szCs w:val="21"/>
              </w:rPr>
              <w:t>说明</w:t>
            </w:r>
          </w:p>
        </w:tc>
      </w:tr>
      <w:tr w14:paraId="7AEE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6" w:type="dxa"/>
            <w:vMerge w:val="restart"/>
            <w:vAlign w:val="center"/>
          </w:tcPr>
          <w:p w14:paraId="28AB38D1">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69C1EA3B">
            <w:pPr>
              <w:spacing w:line="240" w:lineRule="exact"/>
              <w:jc w:val="left"/>
              <w:rPr>
                <w:szCs w:val="21"/>
              </w:rPr>
            </w:pPr>
            <w:r>
              <w:rPr>
                <w:szCs w:val="21"/>
              </w:rPr>
              <w:t>（1）具有独立承担民事责任的能力</w:t>
            </w:r>
          </w:p>
        </w:tc>
        <w:tc>
          <w:tcPr>
            <w:tcW w:w="6242" w:type="dxa"/>
          </w:tcPr>
          <w:p w14:paraId="030E4C94">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0302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012D25AF">
            <w:pPr>
              <w:spacing w:line="240" w:lineRule="exact"/>
              <w:rPr>
                <w:szCs w:val="21"/>
                <w:lang w:val="zh-CN"/>
              </w:rPr>
            </w:pPr>
          </w:p>
        </w:tc>
        <w:tc>
          <w:tcPr>
            <w:tcW w:w="1843" w:type="dxa"/>
            <w:vAlign w:val="center"/>
          </w:tcPr>
          <w:p w14:paraId="714B156C">
            <w:pPr>
              <w:spacing w:line="240" w:lineRule="exact"/>
              <w:jc w:val="left"/>
              <w:rPr>
                <w:szCs w:val="21"/>
              </w:rPr>
            </w:pPr>
            <w:r>
              <w:rPr>
                <w:szCs w:val="21"/>
                <w:lang w:val="zh-CN"/>
              </w:rPr>
              <w:t>（2）</w:t>
            </w:r>
            <w:r>
              <w:rPr>
                <w:szCs w:val="21"/>
              </w:rPr>
              <w:t>具有良好的商业信誉和健全的财务会计制度</w:t>
            </w:r>
          </w:p>
        </w:tc>
        <w:tc>
          <w:tcPr>
            <w:tcW w:w="6242" w:type="dxa"/>
          </w:tcPr>
          <w:p w14:paraId="3AF94953">
            <w:pPr>
              <w:spacing w:line="240" w:lineRule="exact"/>
              <w:jc w:val="left"/>
              <w:rPr>
                <w:szCs w:val="21"/>
              </w:rPr>
            </w:pPr>
            <w:r>
              <w:rPr>
                <w:rFonts w:hint="eastAsia" w:ascii="宋体" w:hAnsi="宋体" w:cs="宋体"/>
                <w:szCs w:val="21"/>
              </w:rPr>
              <w:t>①</w:t>
            </w:r>
            <w:r>
              <w:rPr>
                <w:szCs w:val="21"/>
              </w:rPr>
              <w:t>审查商业信誉声明。须提供，格式见第六章</w:t>
            </w:r>
            <w:r>
              <w:rPr>
                <w:rFonts w:hint="eastAsia"/>
                <w:szCs w:val="21"/>
              </w:rPr>
              <w:t>响应</w:t>
            </w:r>
            <w:r>
              <w:rPr>
                <w:szCs w:val="21"/>
              </w:rPr>
              <w:t>文件格式“</w:t>
            </w:r>
            <w:r>
              <w:rPr>
                <w:rFonts w:hint="eastAsia"/>
                <w:szCs w:val="21"/>
              </w:rPr>
              <w:t>响应</w:t>
            </w:r>
            <w:r>
              <w:rPr>
                <w:szCs w:val="21"/>
              </w:rPr>
              <w:t>声明书”。</w:t>
            </w:r>
          </w:p>
          <w:p w14:paraId="4EC0A835">
            <w:pPr>
              <w:spacing w:line="240" w:lineRule="exact"/>
              <w:jc w:val="left"/>
              <w:rPr>
                <w:szCs w:val="21"/>
              </w:rPr>
            </w:pPr>
            <w:r>
              <w:rPr>
                <w:rFonts w:hint="eastAsia" w:ascii="宋体" w:hAnsi="宋体" w:cs="宋体"/>
                <w:szCs w:val="21"/>
              </w:rPr>
              <w:t>②</w:t>
            </w:r>
            <w:r>
              <w:rPr>
                <w:szCs w:val="21"/>
              </w:rPr>
              <w:t>审查</w:t>
            </w:r>
            <w:r>
              <w:rPr>
                <w:rFonts w:hint="eastAsia"/>
                <w:szCs w:val="21"/>
              </w:rPr>
              <w:t>2024年</w:t>
            </w:r>
            <w:r>
              <w:rPr>
                <w:szCs w:val="21"/>
              </w:rPr>
              <w:t>度</w:t>
            </w:r>
            <w:r>
              <w:rPr>
                <w:rFonts w:hint="eastAsia"/>
                <w:szCs w:val="21"/>
              </w:rPr>
              <w:t>或2025年度</w:t>
            </w:r>
            <w:r>
              <w:rPr>
                <w:szCs w:val="21"/>
              </w:rPr>
              <w:t>财务状况报告（表）复印件或银行出具的资信证明复印件，</w:t>
            </w:r>
            <w:r>
              <w:t>对于从取得营业执照时间起到响应文件递交截止时间为止不足1年的供应商，只需提交</w:t>
            </w:r>
            <w:r>
              <w:rPr>
                <w:rFonts w:hint="eastAsia"/>
                <w:szCs w:val="21"/>
              </w:rPr>
              <w:t>响应</w:t>
            </w:r>
            <w:r>
              <w:rPr>
                <w:szCs w:val="21"/>
              </w:rPr>
              <w:t>文件递交截止时间前一个月的财务状况报告（表）复印件。</w:t>
            </w:r>
          </w:p>
        </w:tc>
      </w:tr>
      <w:tr w14:paraId="7340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5BA5A194">
            <w:pPr>
              <w:spacing w:line="240" w:lineRule="exact"/>
              <w:rPr>
                <w:szCs w:val="21"/>
                <w:lang w:val="zh-CN"/>
              </w:rPr>
            </w:pPr>
          </w:p>
        </w:tc>
        <w:tc>
          <w:tcPr>
            <w:tcW w:w="1843" w:type="dxa"/>
            <w:vAlign w:val="center"/>
          </w:tcPr>
          <w:p w14:paraId="7B9B51B0">
            <w:pPr>
              <w:spacing w:line="240" w:lineRule="exact"/>
              <w:jc w:val="left"/>
              <w:rPr>
                <w:szCs w:val="21"/>
              </w:rPr>
            </w:pPr>
            <w:r>
              <w:rPr>
                <w:szCs w:val="21"/>
                <w:lang w:val="zh-CN"/>
              </w:rPr>
              <w:t>（3）具有履行合同所必需的设备和专业技术能力</w:t>
            </w:r>
          </w:p>
        </w:tc>
        <w:tc>
          <w:tcPr>
            <w:tcW w:w="6242" w:type="dxa"/>
          </w:tcPr>
          <w:p w14:paraId="16C1E4B6">
            <w:pPr>
              <w:spacing w:line="240" w:lineRule="exact"/>
              <w:jc w:val="left"/>
              <w:rPr>
                <w:szCs w:val="21"/>
              </w:rPr>
            </w:pPr>
            <w:r>
              <w:rPr>
                <w:rFonts w:hint="eastAsia" w:ascii="宋体" w:hAnsi="宋体" w:cs="宋体"/>
                <w:szCs w:val="21"/>
              </w:rPr>
              <w:t>①</w:t>
            </w:r>
            <w:r>
              <w:rPr>
                <w:szCs w:val="21"/>
              </w:rPr>
              <w:t xml:space="preserve">审查供应商营业执照，须有效； </w:t>
            </w:r>
          </w:p>
          <w:p w14:paraId="6D14B186">
            <w:pPr>
              <w:spacing w:line="240" w:lineRule="exact"/>
              <w:jc w:val="left"/>
              <w:rPr>
                <w:szCs w:val="21"/>
              </w:rPr>
            </w:pPr>
            <w:r>
              <w:rPr>
                <w:rFonts w:hint="eastAsia" w:ascii="宋体" w:hAnsi="宋体" w:cs="宋体"/>
                <w:szCs w:val="21"/>
              </w:rPr>
              <w:t>②</w:t>
            </w:r>
            <w:r>
              <w:rPr>
                <w:szCs w:val="21"/>
              </w:rPr>
              <w:t>审查书面声明。须提供，格式见第六章</w:t>
            </w:r>
            <w:r>
              <w:rPr>
                <w:rFonts w:hint="eastAsia"/>
                <w:szCs w:val="21"/>
              </w:rPr>
              <w:t>响应</w:t>
            </w:r>
            <w:r>
              <w:rPr>
                <w:szCs w:val="21"/>
              </w:rPr>
              <w:t>文件格式“</w:t>
            </w:r>
            <w:r>
              <w:rPr>
                <w:rFonts w:hint="eastAsia"/>
                <w:szCs w:val="21"/>
              </w:rPr>
              <w:t>响应</w:t>
            </w:r>
            <w:r>
              <w:t>声明书</w:t>
            </w:r>
            <w:r>
              <w:rPr>
                <w:szCs w:val="21"/>
              </w:rPr>
              <w:t>”。</w:t>
            </w:r>
          </w:p>
          <w:p w14:paraId="0662C7A8">
            <w:pPr>
              <w:spacing w:line="240" w:lineRule="exact"/>
              <w:jc w:val="lef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0E19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309E1A3D">
            <w:pPr>
              <w:spacing w:line="240" w:lineRule="exact"/>
              <w:rPr>
                <w:szCs w:val="21"/>
                <w:lang w:val="zh-CN"/>
              </w:rPr>
            </w:pPr>
          </w:p>
        </w:tc>
        <w:tc>
          <w:tcPr>
            <w:tcW w:w="1843" w:type="dxa"/>
            <w:vAlign w:val="center"/>
          </w:tcPr>
          <w:p w14:paraId="1BE483EB">
            <w:pPr>
              <w:spacing w:line="240" w:lineRule="exact"/>
              <w:jc w:val="left"/>
              <w:rPr>
                <w:szCs w:val="21"/>
              </w:rPr>
            </w:pPr>
            <w:r>
              <w:rPr>
                <w:szCs w:val="21"/>
                <w:lang w:val="zh-CN"/>
              </w:rPr>
              <w:t>（4）有依法缴纳税收和社会保障金的良好记录</w:t>
            </w:r>
          </w:p>
        </w:tc>
        <w:tc>
          <w:tcPr>
            <w:tcW w:w="6242" w:type="dxa"/>
          </w:tcPr>
          <w:p w14:paraId="62E1EE92">
            <w:pPr>
              <w:spacing w:line="240" w:lineRule="exact"/>
              <w:jc w:val="left"/>
              <w:rPr>
                <w:szCs w:val="21"/>
              </w:rPr>
            </w:pPr>
            <w:r>
              <w:rPr>
                <w:rFonts w:hint="eastAsia" w:ascii="宋体" w:hAnsi="宋体" w:cs="宋体"/>
                <w:szCs w:val="21"/>
              </w:rPr>
              <w:t>①</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3E7DDC64">
            <w:pPr>
              <w:spacing w:line="240" w:lineRule="exact"/>
              <w:jc w:val="left"/>
              <w:rPr>
                <w:szCs w:val="21"/>
              </w:rPr>
            </w:pPr>
            <w:r>
              <w:rPr>
                <w:rFonts w:hint="eastAsia" w:ascii="宋体" w:hAnsi="宋体" w:cs="宋体"/>
                <w:szCs w:val="21"/>
              </w:rPr>
              <w:t>②</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6F89E69C">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010E5572">
            <w:pPr>
              <w:spacing w:line="240" w:lineRule="exact"/>
              <w:jc w:val="left"/>
              <w:rPr>
                <w:szCs w:val="21"/>
              </w:rPr>
            </w:pPr>
            <w:r>
              <w:rPr>
                <w:szCs w:val="21"/>
              </w:rPr>
              <w:t>依法免税或不需要缴纳社会保障资金的供应商，须提供相应文件证明其依法免税或不需要缴纳社会保障资金。</w:t>
            </w:r>
          </w:p>
        </w:tc>
      </w:tr>
      <w:tr w14:paraId="1EB3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7F412C2A">
            <w:pPr>
              <w:spacing w:line="240" w:lineRule="exact"/>
              <w:rPr>
                <w:szCs w:val="21"/>
                <w:lang w:val="zh-CN"/>
              </w:rPr>
            </w:pPr>
          </w:p>
        </w:tc>
        <w:tc>
          <w:tcPr>
            <w:tcW w:w="1843" w:type="dxa"/>
            <w:vAlign w:val="center"/>
          </w:tcPr>
          <w:p w14:paraId="03DA619E">
            <w:pPr>
              <w:spacing w:line="240" w:lineRule="exact"/>
              <w:jc w:val="left"/>
              <w:rPr>
                <w:szCs w:val="21"/>
              </w:rPr>
            </w:pPr>
            <w:r>
              <w:rPr>
                <w:szCs w:val="21"/>
              </w:rPr>
              <w:t>（5）参加政府采购活动前三年内，在经营活动中没有重大违法记录</w:t>
            </w:r>
          </w:p>
        </w:tc>
        <w:tc>
          <w:tcPr>
            <w:tcW w:w="6242" w:type="dxa"/>
            <w:vAlign w:val="center"/>
          </w:tcPr>
          <w:p w14:paraId="7D6DA566">
            <w:pPr>
              <w:spacing w:line="240" w:lineRule="exact"/>
              <w:jc w:val="left"/>
              <w:rPr>
                <w:szCs w:val="21"/>
              </w:rPr>
            </w:pPr>
            <w:r>
              <w:rPr>
                <w:szCs w:val="21"/>
              </w:rPr>
              <w:t>审查无重大违法记录声明。须提供，格式见第六章</w:t>
            </w:r>
            <w:r>
              <w:rPr>
                <w:rFonts w:hint="eastAsia"/>
                <w:szCs w:val="21"/>
              </w:rPr>
              <w:t>响应</w:t>
            </w:r>
            <w:r>
              <w:rPr>
                <w:szCs w:val="21"/>
              </w:rPr>
              <w:t>文件格式“</w:t>
            </w:r>
            <w:r>
              <w:rPr>
                <w:rFonts w:hint="eastAsia"/>
                <w:szCs w:val="21"/>
              </w:rPr>
              <w:t>响应</w:t>
            </w:r>
            <w:r>
              <w:rPr>
                <w:szCs w:val="21"/>
              </w:rPr>
              <w:t xml:space="preserve">声明书”。 </w:t>
            </w:r>
          </w:p>
        </w:tc>
      </w:tr>
      <w:tr w14:paraId="5DB6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E186B4B">
            <w:pPr>
              <w:spacing w:line="240" w:lineRule="exact"/>
              <w:rPr>
                <w:szCs w:val="21"/>
                <w:lang w:val="zh-CN"/>
              </w:rPr>
            </w:pPr>
          </w:p>
        </w:tc>
        <w:tc>
          <w:tcPr>
            <w:tcW w:w="1843" w:type="dxa"/>
            <w:vAlign w:val="center"/>
          </w:tcPr>
          <w:p w14:paraId="0A6BF00C">
            <w:pPr>
              <w:spacing w:line="240" w:lineRule="exact"/>
              <w:jc w:val="left"/>
              <w:rPr>
                <w:szCs w:val="21"/>
              </w:rPr>
            </w:pPr>
            <w:r>
              <w:rPr>
                <w:szCs w:val="21"/>
              </w:rPr>
              <w:t>（6）具备法律、行政法规规定的其他要求</w:t>
            </w:r>
          </w:p>
        </w:tc>
        <w:tc>
          <w:tcPr>
            <w:tcW w:w="6242" w:type="dxa"/>
            <w:vAlign w:val="center"/>
          </w:tcPr>
          <w:p w14:paraId="34E59831">
            <w:pPr>
              <w:spacing w:line="240" w:lineRule="exact"/>
              <w:jc w:val="left"/>
              <w:rPr>
                <w:szCs w:val="21"/>
              </w:rPr>
            </w:pPr>
            <w:r>
              <w:rPr>
                <w:szCs w:val="21"/>
              </w:rPr>
              <w:t>无。</w:t>
            </w:r>
          </w:p>
        </w:tc>
      </w:tr>
      <w:tr w14:paraId="28A4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46" w:type="dxa"/>
            <w:vAlign w:val="center"/>
          </w:tcPr>
          <w:p w14:paraId="2E97616B">
            <w:pPr>
              <w:spacing w:line="240" w:lineRule="exact"/>
              <w:rPr>
                <w:szCs w:val="21"/>
                <w:lang w:val="zh-CN"/>
              </w:rPr>
            </w:pPr>
            <w:r>
              <w:rPr>
                <w:rFonts w:hint="eastAsia"/>
                <w:kern w:val="0"/>
                <w:szCs w:val="21"/>
              </w:rPr>
              <w:t>采购政策</w:t>
            </w:r>
          </w:p>
        </w:tc>
        <w:tc>
          <w:tcPr>
            <w:tcW w:w="1843" w:type="dxa"/>
            <w:vAlign w:val="center"/>
          </w:tcPr>
          <w:p w14:paraId="7DB28ACA">
            <w:pPr>
              <w:spacing w:line="240" w:lineRule="exact"/>
              <w:jc w:val="left"/>
              <w:rPr>
                <w:szCs w:val="21"/>
              </w:rPr>
            </w:pPr>
            <w:r>
              <w:rPr>
                <w:rFonts w:hint="eastAsia"/>
                <w:szCs w:val="21"/>
              </w:rPr>
              <w:t>落实政府采购政策需满足的资格要求</w:t>
            </w:r>
          </w:p>
        </w:tc>
        <w:tc>
          <w:tcPr>
            <w:tcW w:w="6242" w:type="dxa"/>
            <w:vAlign w:val="center"/>
          </w:tcPr>
          <w:p w14:paraId="400CCA01">
            <w:pPr>
              <w:spacing w:line="240" w:lineRule="exact"/>
              <w:rPr>
                <w:color w:val="4472C4"/>
                <w:kern w:val="0"/>
                <w:szCs w:val="21"/>
              </w:rPr>
            </w:pPr>
            <w:r>
              <w:rPr>
                <w:rFonts w:hint="eastAsia"/>
                <w:szCs w:val="21"/>
              </w:rPr>
              <w:t>无。</w:t>
            </w:r>
          </w:p>
          <w:p w14:paraId="5F3122C3">
            <w:pPr>
              <w:spacing w:line="240" w:lineRule="exact"/>
              <w:jc w:val="left"/>
              <w:rPr>
                <w:color w:val="FF0000"/>
                <w:szCs w:val="21"/>
              </w:rPr>
            </w:pPr>
          </w:p>
        </w:tc>
      </w:tr>
      <w:tr w14:paraId="7EAF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6" w:type="dxa"/>
            <w:vMerge w:val="restart"/>
            <w:vAlign w:val="center"/>
          </w:tcPr>
          <w:p w14:paraId="2F78D246">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691D2F80">
            <w:pPr>
              <w:spacing w:line="240" w:lineRule="exact"/>
              <w:jc w:val="left"/>
              <w:rPr>
                <w:szCs w:val="21"/>
              </w:rPr>
            </w:pPr>
            <w:r>
              <w:rPr>
                <w:szCs w:val="21"/>
              </w:rPr>
              <w:t>（1）资质</w:t>
            </w:r>
            <w:r>
              <w:rPr>
                <w:rFonts w:hint="eastAsia"/>
                <w:szCs w:val="21"/>
              </w:rPr>
              <w:t>要求</w:t>
            </w:r>
          </w:p>
        </w:tc>
        <w:tc>
          <w:tcPr>
            <w:tcW w:w="6242" w:type="dxa"/>
            <w:vAlign w:val="center"/>
          </w:tcPr>
          <w:p w14:paraId="7C98AFDB">
            <w:pPr>
              <w:spacing w:line="240" w:lineRule="exact"/>
              <w:jc w:val="left"/>
              <w:rPr>
                <w:szCs w:val="21"/>
              </w:rPr>
            </w:pPr>
            <w:r>
              <w:rPr>
                <w:szCs w:val="21"/>
              </w:rPr>
              <w:t>须符合</w:t>
            </w:r>
            <w:r>
              <w:rPr>
                <w:rFonts w:hint="eastAsia"/>
                <w:szCs w:val="21"/>
              </w:rPr>
              <w:t>“磋商公告”</w:t>
            </w:r>
            <w:r>
              <w:rPr>
                <w:szCs w:val="21"/>
              </w:rPr>
              <w:t>的要求</w:t>
            </w:r>
          </w:p>
        </w:tc>
      </w:tr>
      <w:tr w14:paraId="3144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vAlign w:val="center"/>
          </w:tcPr>
          <w:p w14:paraId="48B7C043">
            <w:pPr>
              <w:spacing w:line="240" w:lineRule="exact"/>
              <w:rPr>
                <w:szCs w:val="21"/>
              </w:rPr>
            </w:pPr>
          </w:p>
        </w:tc>
        <w:tc>
          <w:tcPr>
            <w:tcW w:w="1843" w:type="dxa"/>
            <w:vAlign w:val="center"/>
          </w:tcPr>
          <w:p w14:paraId="78550A6A">
            <w:pPr>
              <w:spacing w:line="240" w:lineRule="exact"/>
              <w:jc w:val="left"/>
              <w:rPr>
                <w:szCs w:val="21"/>
              </w:rPr>
            </w:pPr>
            <w:r>
              <w:rPr>
                <w:szCs w:val="21"/>
              </w:rPr>
              <w:t>（2）业绩要求</w:t>
            </w:r>
          </w:p>
        </w:tc>
        <w:tc>
          <w:tcPr>
            <w:tcW w:w="6242" w:type="dxa"/>
            <w:vAlign w:val="center"/>
          </w:tcPr>
          <w:p w14:paraId="67A9ADBB">
            <w:pPr>
              <w:spacing w:line="240" w:lineRule="exact"/>
              <w:jc w:val="left"/>
              <w:rPr>
                <w:szCs w:val="21"/>
              </w:rPr>
            </w:pPr>
            <w:r>
              <w:rPr>
                <w:szCs w:val="21"/>
              </w:rPr>
              <w:t>须符合</w:t>
            </w:r>
            <w:r>
              <w:rPr>
                <w:rFonts w:hint="eastAsia"/>
                <w:szCs w:val="21"/>
              </w:rPr>
              <w:t>“磋商公告”</w:t>
            </w:r>
            <w:r>
              <w:rPr>
                <w:szCs w:val="21"/>
              </w:rPr>
              <w:t>的要求</w:t>
            </w:r>
          </w:p>
        </w:tc>
      </w:tr>
      <w:tr w14:paraId="4151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846" w:type="dxa"/>
            <w:vMerge w:val="continue"/>
            <w:vAlign w:val="center"/>
          </w:tcPr>
          <w:p w14:paraId="7F4E61A6">
            <w:pPr>
              <w:spacing w:line="240" w:lineRule="exact"/>
              <w:jc w:val="left"/>
              <w:rPr>
                <w:szCs w:val="21"/>
              </w:rPr>
            </w:pPr>
          </w:p>
        </w:tc>
        <w:tc>
          <w:tcPr>
            <w:tcW w:w="1843" w:type="dxa"/>
            <w:vAlign w:val="center"/>
          </w:tcPr>
          <w:p w14:paraId="4315668E">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vAlign w:val="center"/>
          </w:tcPr>
          <w:p w14:paraId="37EE1007">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342B9CF9">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252A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10D27F0E">
            <w:pPr>
              <w:spacing w:line="240" w:lineRule="exact"/>
              <w:jc w:val="left"/>
              <w:rPr>
                <w:kern w:val="0"/>
                <w:szCs w:val="21"/>
              </w:rPr>
            </w:pPr>
          </w:p>
        </w:tc>
        <w:tc>
          <w:tcPr>
            <w:tcW w:w="1843" w:type="dxa"/>
            <w:vAlign w:val="center"/>
          </w:tcPr>
          <w:p w14:paraId="0F2B5169">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6A4BEA8A">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2734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3664B372">
            <w:pPr>
              <w:spacing w:line="240" w:lineRule="exact"/>
              <w:jc w:val="left"/>
              <w:rPr>
                <w:kern w:val="0"/>
                <w:szCs w:val="21"/>
              </w:rPr>
            </w:pPr>
          </w:p>
        </w:tc>
        <w:tc>
          <w:tcPr>
            <w:tcW w:w="1843" w:type="dxa"/>
            <w:vAlign w:val="center"/>
          </w:tcPr>
          <w:p w14:paraId="50C0BC1D">
            <w:pPr>
              <w:spacing w:line="240" w:lineRule="exact"/>
              <w:jc w:val="left"/>
              <w:rPr>
                <w:szCs w:val="21"/>
              </w:rPr>
            </w:pPr>
            <w:r>
              <w:rPr>
                <w:rFonts w:hint="eastAsia"/>
                <w:szCs w:val="21"/>
              </w:rPr>
              <w:t>（5）分公司</w:t>
            </w:r>
          </w:p>
        </w:tc>
        <w:tc>
          <w:tcPr>
            <w:tcW w:w="6242" w:type="dxa"/>
            <w:vAlign w:val="center"/>
          </w:tcPr>
          <w:p w14:paraId="47D8323E">
            <w:pPr>
              <w:spacing w:line="240" w:lineRule="exact"/>
              <w:rPr>
                <w:szCs w:val="21"/>
              </w:rPr>
            </w:pPr>
            <w:r>
              <w:rPr>
                <w:szCs w:val="21"/>
              </w:rPr>
              <w:t>须符合</w:t>
            </w:r>
            <w:r>
              <w:rPr>
                <w:rFonts w:hint="eastAsia"/>
                <w:szCs w:val="21"/>
              </w:rPr>
              <w:t>“磋商公告”</w:t>
            </w:r>
            <w:r>
              <w:rPr>
                <w:szCs w:val="21"/>
              </w:rPr>
              <w:t>的要求</w:t>
            </w:r>
          </w:p>
        </w:tc>
      </w:tr>
      <w:tr w14:paraId="7AFF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538DCAAE">
            <w:pPr>
              <w:spacing w:line="240" w:lineRule="exact"/>
              <w:jc w:val="left"/>
              <w:rPr>
                <w:kern w:val="0"/>
                <w:szCs w:val="21"/>
              </w:rPr>
            </w:pPr>
          </w:p>
        </w:tc>
        <w:tc>
          <w:tcPr>
            <w:tcW w:w="1843" w:type="dxa"/>
            <w:vAlign w:val="center"/>
          </w:tcPr>
          <w:p w14:paraId="43DFAED0">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0E8411FF">
            <w:pPr>
              <w:spacing w:line="240" w:lineRule="exact"/>
              <w:rPr>
                <w:szCs w:val="21"/>
                <w:lang w:val="zh-CN"/>
              </w:rPr>
            </w:pPr>
            <w:r>
              <w:rPr>
                <w:szCs w:val="21"/>
              </w:rPr>
              <w:t>须符合</w:t>
            </w:r>
            <w:r>
              <w:rPr>
                <w:rFonts w:hint="eastAsia"/>
                <w:szCs w:val="21"/>
              </w:rPr>
              <w:t>“磋商公告”</w:t>
            </w:r>
            <w:r>
              <w:rPr>
                <w:szCs w:val="21"/>
              </w:rPr>
              <w:t>的要求</w:t>
            </w:r>
          </w:p>
        </w:tc>
      </w:tr>
      <w:tr w14:paraId="29D4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11DF7FF7">
            <w:pPr>
              <w:spacing w:line="240" w:lineRule="exact"/>
              <w:jc w:val="left"/>
              <w:rPr>
                <w:kern w:val="0"/>
                <w:szCs w:val="21"/>
              </w:rPr>
            </w:pPr>
          </w:p>
        </w:tc>
        <w:tc>
          <w:tcPr>
            <w:tcW w:w="1843" w:type="dxa"/>
            <w:vAlign w:val="center"/>
          </w:tcPr>
          <w:p w14:paraId="5DA3B277">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611A5A3D">
            <w:pPr>
              <w:spacing w:line="240" w:lineRule="exact"/>
              <w:rPr>
                <w:szCs w:val="21"/>
              </w:rPr>
            </w:pPr>
            <w:r>
              <w:rPr>
                <w:rFonts w:hint="eastAsia"/>
                <w:szCs w:val="21"/>
                <w:lang w:val="zh-CN"/>
              </w:rPr>
              <w:t>须符合“磋商公告”的要求</w:t>
            </w:r>
          </w:p>
        </w:tc>
      </w:tr>
      <w:tr w14:paraId="656B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vAlign w:val="center"/>
          </w:tcPr>
          <w:p w14:paraId="794BCFA1">
            <w:pPr>
              <w:spacing w:line="240" w:lineRule="exact"/>
              <w:jc w:val="left"/>
              <w:rPr>
                <w:kern w:val="0"/>
                <w:szCs w:val="21"/>
              </w:rPr>
            </w:pPr>
          </w:p>
        </w:tc>
        <w:tc>
          <w:tcPr>
            <w:tcW w:w="1843" w:type="dxa"/>
            <w:vAlign w:val="center"/>
          </w:tcPr>
          <w:p w14:paraId="756B1972">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29A057B2">
            <w:pPr>
              <w:spacing w:line="312" w:lineRule="auto"/>
              <w:jc w:val="left"/>
              <w:rPr>
                <w:kern w:val="0"/>
                <w:szCs w:val="21"/>
              </w:rPr>
            </w:pPr>
            <w:r>
              <w:rPr>
                <w:rFonts w:hint="eastAsia"/>
                <w:kern w:val="0"/>
                <w:szCs w:val="21"/>
              </w:rPr>
              <w:t>按</w:t>
            </w:r>
            <w:r>
              <w:rPr>
                <w:kern w:val="0"/>
                <w:szCs w:val="21"/>
              </w:rPr>
              <w:t>照</w:t>
            </w:r>
            <w:r>
              <w:rPr>
                <w:rFonts w:hint="eastAsia"/>
                <w:kern w:val="0"/>
                <w:szCs w:val="21"/>
              </w:rPr>
              <w:t>磋商</w:t>
            </w:r>
            <w:r>
              <w:rPr>
                <w:kern w:val="0"/>
                <w:szCs w:val="21"/>
              </w:rPr>
              <w:t>公告规定获得</w:t>
            </w:r>
            <w:r>
              <w:rPr>
                <w:rFonts w:hint="eastAsia"/>
                <w:kern w:val="0"/>
                <w:szCs w:val="21"/>
              </w:rPr>
              <w:t>采购</w:t>
            </w:r>
            <w:r>
              <w:rPr>
                <w:kern w:val="0"/>
                <w:szCs w:val="21"/>
              </w:rPr>
              <w:t>文件。</w:t>
            </w:r>
            <w:r>
              <w:rPr>
                <w:rFonts w:hint="eastAsia"/>
                <w:kern w:val="0"/>
                <w:szCs w:val="21"/>
              </w:rPr>
              <w:t>足额、及时缴纳磋商保证金。</w:t>
            </w:r>
          </w:p>
        </w:tc>
      </w:tr>
    </w:tbl>
    <w:p w14:paraId="4112C7C6">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70D1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Align w:val="center"/>
          </w:tcPr>
          <w:p w14:paraId="78A4713F">
            <w:pPr>
              <w:spacing w:line="240" w:lineRule="exact"/>
              <w:jc w:val="center"/>
              <w:rPr>
                <w:b/>
                <w:kern w:val="0"/>
                <w:szCs w:val="21"/>
              </w:rPr>
            </w:pPr>
            <w:bookmarkStart w:id="77" w:name="_Hlk20388968"/>
            <w:bookmarkStart w:id="78" w:name="_Hlk48146640"/>
            <w:r>
              <w:rPr>
                <w:rFonts w:hint="eastAsia"/>
                <w:b/>
                <w:kern w:val="0"/>
                <w:szCs w:val="21"/>
              </w:rPr>
              <w:t>审查</w:t>
            </w:r>
            <w:r>
              <w:rPr>
                <w:b/>
                <w:kern w:val="0"/>
                <w:szCs w:val="21"/>
              </w:rPr>
              <w:t>因素</w:t>
            </w:r>
          </w:p>
        </w:tc>
        <w:tc>
          <w:tcPr>
            <w:tcW w:w="2333" w:type="dxa"/>
            <w:vAlign w:val="center"/>
          </w:tcPr>
          <w:p w14:paraId="21A7EA14">
            <w:pPr>
              <w:spacing w:line="240" w:lineRule="exact"/>
              <w:jc w:val="center"/>
              <w:rPr>
                <w:b/>
                <w:kern w:val="0"/>
                <w:szCs w:val="21"/>
              </w:rPr>
            </w:pPr>
            <w:r>
              <w:rPr>
                <w:rFonts w:hint="eastAsia"/>
                <w:b/>
                <w:kern w:val="0"/>
                <w:szCs w:val="21"/>
              </w:rPr>
              <w:t>审查内容</w:t>
            </w:r>
          </w:p>
        </w:tc>
        <w:tc>
          <w:tcPr>
            <w:tcW w:w="5085" w:type="dxa"/>
          </w:tcPr>
          <w:p w14:paraId="1333B1CA">
            <w:pPr>
              <w:spacing w:line="240" w:lineRule="exact"/>
              <w:jc w:val="center"/>
              <w:rPr>
                <w:b/>
                <w:kern w:val="0"/>
                <w:szCs w:val="21"/>
              </w:rPr>
            </w:pPr>
          </w:p>
          <w:p w14:paraId="7724C155">
            <w:pPr>
              <w:spacing w:line="240" w:lineRule="exact"/>
              <w:jc w:val="center"/>
              <w:rPr>
                <w:b/>
                <w:kern w:val="0"/>
                <w:szCs w:val="21"/>
              </w:rPr>
            </w:pPr>
            <w:r>
              <w:rPr>
                <w:rFonts w:hint="eastAsia"/>
                <w:b/>
                <w:kern w:val="0"/>
                <w:szCs w:val="21"/>
              </w:rPr>
              <w:t>说明</w:t>
            </w:r>
          </w:p>
        </w:tc>
      </w:tr>
      <w:tr w14:paraId="7FDB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vAlign w:val="center"/>
          </w:tcPr>
          <w:p w14:paraId="09E0B888">
            <w:pPr>
              <w:spacing w:line="240" w:lineRule="exact"/>
              <w:jc w:val="center"/>
              <w:rPr>
                <w:kern w:val="0"/>
                <w:szCs w:val="21"/>
              </w:rPr>
            </w:pPr>
            <w:r>
              <w:rPr>
                <w:rFonts w:hint="eastAsia"/>
                <w:kern w:val="0"/>
                <w:szCs w:val="21"/>
              </w:rPr>
              <w:t>商务资信</w:t>
            </w:r>
          </w:p>
        </w:tc>
        <w:tc>
          <w:tcPr>
            <w:tcW w:w="2333" w:type="dxa"/>
            <w:vAlign w:val="center"/>
          </w:tcPr>
          <w:p w14:paraId="1F936DF0">
            <w:pPr>
              <w:spacing w:line="240" w:lineRule="exact"/>
            </w:pPr>
            <w:r>
              <w:rPr>
                <w:rFonts w:hint="eastAsia"/>
              </w:rPr>
              <w:t>法定代表人身份证明及授权委托书</w:t>
            </w:r>
          </w:p>
        </w:tc>
        <w:tc>
          <w:tcPr>
            <w:tcW w:w="5085" w:type="dxa"/>
            <w:vAlign w:val="center"/>
          </w:tcPr>
          <w:p w14:paraId="5CF83311">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7D7FFE51">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1AFC1848">
            <w:pPr>
              <w:spacing w:line="240" w:lineRule="exact"/>
            </w:pPr>
            <w:r>
              <w:rPr>
                <w:rFonts w:ascii="宋体" w:hAnsi="宋体"/>
                <w:szCs w:val="21"/>
              </w:rPr>
              <w:t>格式及附件见第六章响应文件格式要求</w:t>
            </w:r>
          </w:p>
        </w:tc>
      </w:tr>
      <w:tr w14:paraId="6687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65461CE2">
            <w:pPr>
              <w:spacing w:line="240" w:lineRule="exact"/>
              <w:jc w:val="center"/>
              <w:rPr>
                <w:kern w:val="0"/>
                <w:szCs w:val="21"/>
              </w:rPr>
            </w:pPr>
          </w:p>
        </w:tc>
        <w:tc>
          <w:tcPr>
            <w:tcW w:w="2333" w:type="dxa"/>
            <w:vAlign w:val="center"/>
          </w:tcPr>
          <w:p w14:paraId="15D49E50">
            <w:pPr>
              <w:spacing w:line="240" w:lineRule="exact"/>
              <w:rPr>
                <w:szCs w:val="21"/>
              </w:rPr>
            </w:pPr>
            <w:r>
              <w:rPr>
                <w:rFonts w:hint="eastAsia"/>
                <w:szCs w:val="21"/>
              </w:rPr>
              <w:t>实质性条款响应</w:t>
            </w:r>
          </w:p>
        </w:tc>
        <w:tc>
          <w:tcPr>
            <w:tcW w:w="5085" w:type="dxa"/>
            <w:vAlign w:val="center"/>
          </w:tcPr>
          <w:p w14:paraId="71BF7DDC">
            <w:pPr>
              <w:spacing w:line="240" w:lineRule="exact"/>
              <w:rPr>
                <w:szCs w:val="21"/>
              </w:rPr>
            </w:pPr>
            <w:r>
              <w:rPr>
                <w:rFonts w:hint="eastAsia" w:ascii="宋体" w:hAnsi="宋体"/>
                <w:color w:val="000000"/>
                <w:szCs w:val="21"/>
              </w:rPr>
              <w:t>采购文件实质性要求响应均无负偏离</w:t>
            </w:r>
          </w:p>
        </w:tc>
      </w:tr>
      <w:tr w14:paraId="3073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vAlign w:val="center"/>
          </w:tcPr>
          <w:p w14:paraId="7B769330">
            <w:pPr>
              <w:spacing w:line="240" w:lineRule="exact"/>
              <w:jc w:val="center"/>
              <w:rPr>
                <w:kern w:val="0"/>
                <w:szCs w:val="21"/>
              </w:rPr>
            </w:pPr>
          </w:p>
        </w:tc>
        <w:tc>
          <w:tcPr>
            <w:tcW w:w="2333" w:type="dxa"/>
            <w:vAlign w:val="center"/>
          </w:tcPr>
          <w:p w14:paraId="6B1EF1BF">
            <w:pPr>
              <w:spacing w:line="240" w:lineRule="exact"/>
              <w:rPr>
                <w:szCs w:val="21"/>
              </w:rPr>
            </w:pPr>
            <w:r>
              <w:rPr>
                <w:rFonts w:hint="eastAsia"/>
                <w:szCs w:val="21"/>
              </w:rPr>
              <w:t>串通投标</w:t>
            </w:r>
          </w:p>
        </w:tc>
        <w:tc>
          <w:tcPr>
            <w:tcW w:w="5085" w:type="dxa"/>
            <w:vAlign w:val="center"/>
          </w:tcPr>
          <w:p w14:paraId="596E785E">
            <w:pPr>
              <w:spacing w:line="240" w:lineRule="exact"/>
              <w:rPr>
                <w:szCs w:val="21"/>
              </w:rPr>
            </w:pPr>
            <w:r>
              <w:rPr>
                <w:rFonts w:hint="eastAsia" w:ascii="宋体" w:hAnsi="宋体"/>
                <w:color w:val="000000"/>
                <w:szCs w:val="21"/>
              </w:rPr>
              <w:t>不属于供应商</w:t>
            </w:r>
            <w:r>
              <w:rPr>
                <w:rFonts w:hint="eastAsia" w:ascii="宋体" w:hAnsi="宋体"/>
                <w:szCs w:val="21"/>
              </w:rPr>
              <w:t>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.9规定</w:t>
            </w:r>
            <w:r>
              <w:rPr>
                <w:rFonts w:hint="eastAsia" w:ascii="宋体" w:hAnsi="宋体"/>
                <w:color w:val="000000"/>
                <w:szCs w:val="21"/>
              </w:rPr>
              <w:t>的串通投标情形，见</w:t>
            </w:r>
            <w:r>
              <w:rPr>
                <w:rFonts w:ascii="宋体" w:hAnsi="宋体"/>
                <w:szCs w:val="21"/>
              </w:rPr>
              <w:t>第六章响应文件格式要求</w:t>
            </w:r>
          </w:p>
        </w:tc>
      </w:tr>
      <w:tr w14:paraId="7996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vAlign w:val="center"/>
          </w:tcPr>
          <w:p w14:paraId="567813C9">
            <w:pPr>
              <w:spacing w:line="240" w:lineRule="exact"/>
              <w:jc w:val="center"/>
              <w:rPr>
                <w:kern w:val="0"/>
                <w:szCs w:val="21"/>
              </w:rPr>
            </w:pPr>
            <w:r>
              <w:rPr>
                <w:rFonts w:hint="eastAsia"/>
                <w:kern w:val="0"/>
                <w:szCs w:val="21"/>
              </w:rPr>
              <w:t>报价</w:t>
            </w:r>
          </w:p>
        </w:tc>
        <w:tc>
          <w:tcPr>
            <w:tcW w:w="2333" w:type="dxa"/>
            <w:vAlign w:val="center"/>
          </w:tcPr>
          <w:p w14:paraId="04AA7ADF">
            <w:pPr>
              <w:spacing w:line="240" w:lineRule="exact"/>
              <w:rPr>
                <w:szCs w:val="21"/>
              </w:rPr>
            </w:pPr>
            <w:r>
              <w:rPr>
                <w:rFonts w:hint="eastAsia"/>
                <w:szCs w:val="21"/>
              </w:rPr>
              <w:t>有效报价</w:t>
            </w:r>
          </w:p>
        </w:tc>
        <w:tc>
          <w:tcPr>
            <w:tcW w:w="5085" w:type="dxa"/>
            <w:vAlign w:val="center"/>
          </w:tcPr>
          <w:p w14:paraId="46894D16">
            <w:pPr>
              <w:spacing w:line="240" w:lineRule="exact"/>
              <w:rPr>
                <w:bCs/>
                <w:kern w:val="0"/>
                <w:szCs w:val="21"/>
              </w:rPr>
            </w:pPr>
            <w:r>
              <w:rPr>
                <w:rFonts w:hint="eastAsia"/>
              </w:rPr>
              <w:t>报价未超出采购预算金额，也未超出最高限价（如有）</w:t>
            </w:r>
          </w:p>
        </w:tc>
      </w:tr>
      <w:tr w14:paraId="25B7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2AD413E1">
            <w:pPr>
              <w:spacing w:line="240" w:lineRule="exact"/>
              <w:jc w:val="center"/>
              <w:rPr>
                <w:kern w:val="0"/>
                <w:szCs w:val="21"/>
              </w:rPr>
            </w:pPr>
          </w:p>
        </w:tc>
        <w:tc>
          <w:tcPr>
            <w:tcW w:w="2333" w:type="dxa"/>
            <w:vAlign w:val="center"/>
          </w:tcPr>
          <w:p w14:paraId="06440055">
            <w:pPr>
              <w:spacing w:line="240" w:lineRule="exact"/>
              <w:rPr>
                <w:bCs/>
                <w:kern w:val="0"/>
                <w:szCs w:val="21"/>
              </w:rPr>
            </w:pPr>
            <w:r>
              <w:rPr>
                <w:rFonts w:hint="eastAsia"/>
                <w:bCs/>
                <w:kern w:val="0"/>
                <w:szCs w:val="21"/>
              </w:rPr>
              <w:t>漏项报价</w:t>
            </w:r>
          </w:p>
        </w:tc>
        <w:tc>
          <w:tcPr>
            <w:tcW w:w="5085" w:type="dxa"/>
            <w:vAlign w:val="center"/>
          </w:tcPr>
          <w:p w14:paraId="5E233F1D">
            <w:pPr>
              <w:spacing w:line="240" w:lineRule="exact"/>
              <w:rPr>
                <w:rFonts w:hAnsi="宋体"/>
                <w:color w:val="000000"/>
                <w:szCs w:val="21"/>
              </w:rPr>
            </w:pPr>
            <w:r>
              <w:rPr>
                <w:rFonts w:hint="eastAsia" w:ascii="宋体" w:hAnsi="宋体"/>
                <w:color w:val="000000"/>
                <w:szCs w:val="21"/>
              </w:rPr>
              <w:t>未就所投分标进行报价或者存在漏项报价；</w:t>
            </w:r>
          </w:p>
        </w:tc>
      </w:tr>
      <w:tr w14:paraId="5145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3DD3B40E">
            <w:pPr>
              <w:spacing w:line="240" w:lineRule="exact"/>
              <w:jc w:val="center"/>
              <w:rPr>
                <w:kern w:val="0"/>
                <w:szCs w:val="21"/>
              </w:rPr>
            </w:pPr>
          </w:p>
        </w:tc>
        <w:tc>
          <w:tcPr>
            <w:tcW w:w="2333" w:type="dxa"/>
            <w:vAlign w:val="center"/>
          </w:tcPr>
          <w:p w14:paraId="2F172FFE">
            <w:pPr>
              <w:spacing w:line="240" w:lineRule="exact"/>
              <w:rPr>
                <w:rFonts w:hAnsi="宋体"/>
                <w:color w:val="000000"/>
                <w:szCs w:val="21"/>
              </w:rPr>
            </w:pPr>
            <w:r>
              <w:rPr>
                <w:rFonts w:hint="eastAsia" w:hAnsi="宋体"/>
                <w:color w:val="000000"/>
                <w:szCs w:val="21"/>
              </w:rPr>
              <w:t>响应报价唯一性</w:t>
            </w:r>
          </w:p>
        </w:tc>
        <w:tc>
          <w:tcPr>
            <w:tcW w:w="5085" w:type="dxa"/>
            <w:vAlign w:val="center"/>
          </w:tcPr>
          <w:p w14:paraId="6C0BB42E">
            <w:pPr>
              <w:spacing w:line="240" w:lineRule="exact"/>
              <w:rPr>
                <w:szCs w:val="21"/>
              </w:rPr>
            </w:pPr>
            <w:r>
              <w:rPr>
                <w:rFonts w:hint="eastAsia" w:ascii="宋体" w:hAnsi="宋体"/>
                <w:color w:val="000000"/>
                <w:szCs w:val="21"/>
              </w:rPr>
              <w:t>不存在有选择、有条件的最后报价（采购文件允许有备选方案或者其他约定的除外）</w:t>
            </w:r>
          </w:p>
        </w:tc>
      </w:tr>
      <w:tr w14:paraId="7D05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711AE6C1">
            <w:pPr>
              <w:spacing w:line="240" w:lineRule="exact"/>
              <w:jc w:val="center"/>
              <w:rPr>
                <w:kern w:val="0"/>
                <w:szCs w:val="21"/>
              </w:rPr>
            </w:pPr>
          </w:p>
        </w:tc>
        <w:tc>
          <w:tcPr>
            <w:tcW w:w="2333" w:type="dxa"/>
            <w:shd w:val="clear" w:color="auto" w:fill="auto"/>
            <w:vAlign w:val="center"/>
          </w:tcPr>
          <w:p w14:paraId="40EDC740">
            <w:pPr>
              <w:spacing w:line="240" w:lineRule="exact"/>
              <w:rPr>
                <w:lang w:val="zh-CN"/>
              </w:rPr>
            </w:pPr>
            <w:r>
              <w:rPr>
                <w:rFonts w:hint="eastAsia"/>
                <w:szCs w:val="21"/>
                <w:lang w:val="zh-CN"/>
              </w:rPr>
              <w:t>过低报价合理性</w:t>
            </w:r>
          </w:p>
        </w:tc>
        <w:tc>
          <w:tcPr>
            <w:tcW w:w="5085" w:type="dxa"/>
            <w:shd w:val="clear" w:color="auto" w:fill="auto"/>
            <w:vAlign w:val="center"/>
          </w:tcPr>
          <w:p w14:paraId="7604BBEC">
            <w:pPr>
              <w:spacing w:line="240" w:lineRule="exact"/>
            </w:pPr>
            <w:r>
              <w:rPr>
                <w:rFonts w:hint="eastAsia"/>
              </w:rPr>
              <w:t>供应商的报价存在异常低价问题的情形，评审委员会</w:t>
            </w:r>
            <w:r>
              <w:rPr>
                <w:rFonts w:hint="eastAsia"/>
                <w:szCs w:val="21"/>
              </w:rPr>
              <w:t>应当要求其在评标现场合理的时间内提供报价合理性相关的书面说明及必要的证明材料。</w:t>
            </w:r>
            <w:r>
              <w:rPr>
                <w:rFonts w:hint="eastAsia"/>
              </w:rPr>
              <w:t>供应商不能证明其报价合理性的，评审委员会应当将其作为无效投标处理。</w:t>
            </w:r>
          </w:p>
        </w:tc>
      </w:tr>
      <w:tr w14:paraId="222A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vAlign w:val="center"/>
          </w:tcPr>
          <w:p w14:paraId="281B068A">
            <w:pPr>
              <w:spacing w:line="240" w:lineRule="exact"/>
              <w:jc w:val="center"/>
              <w:rPr>
                <w:kern w:val="0"/>
                <w:szCs w:val="21"/>
              </w:rPr>
            </w:pPr>
          </w:p>
        </w:tc>
        <w:tc>
          <w:tcPr>
            <w:tcW w:w="2333" w:type="dxa"/>
            <w:vAlign w:val="center"/>
          </w:tcPr>
          <w:p w14:paraId="3E0ADE8D">
            <w:pPr>
              <w:spacing w:line="240" w:lineRule="exact"/>
              <w:rPr>
                <w:rFonts w:ascii="宋体" w:hAnsi="宋体"/>
                <w:color w:val="000000"/>
                <w:szCs w:val="21"/>
              </w:rPr>
            </w:pPr>
            <w:r>
              <w:rPr>
                <w:rFonts w:hint="eastAsia"/>
                <w:szCs w:val="21"/>
              </w:rPr>
              <w:t>响应有效期</w:t>
            </w:r>
          </w:p>
        </w:tc>
        <w:tc>
          <w:tcPr>
            <w:tcW w:w="5085" w:type="dxa"/>
            <w:vAlign w:val="center"/>
          </w:tcPr>
          <w:p w14:paraId="11DCCA84">
            <w:pPr>
              <w:spacing w:line="240" w:lineRule="exact"/>
              <w:rPr>
                <w:szCs w:val="21"/>
              </w:rPr>
            </w:pPr>
            <w:r>
              <w:rPr>
                <w:rFonts w:hint="eastAsia" w:ascii="宋体" w:hAnsi="宋体"/>
                <w:color w:val="000000"/>
                <w:szCs w:val="21"/>
              </w:rPr>
              <w:t>满足采购文件规定</w:t>
            </w:r>
          </w:p>
        </w:tc>
      </w:tr>
      <w:bookmarkEnd w:id="77"/>
      <w:bookmarkEnd w:id="78"/>
    </w:tbl>
    <w:p w14:paraId="2C45A7E6">
      <w:pPr>
        <w:spacing w:before="120" w:line="320" w:lineRule="atLeast"/>
      </w:pPr>
    </w:p>
    <w:p w14:paraId="7A4A3B5D">
      <w:pPr>
        <w:spacing w:before="120" w:line="320" w:lineRule="atLeast"/>
      </w:pPr>
    </w:p>
    <w:p w14:paraId="36F8A569">
      <w:pPr>
        <w:tabs>
          <w:tab w:val="left" w:pos="1950"/>
        </w:tabs>
        <w:spacing w:before="120" w:line="320" w:lineRule="atLeast"/>
        <w:jc w:val="left"/>
        <w:outlineLvl w:val="1"/>
        <w:rPr>
          <w:b/>
          <w:bCs/>
          <w:kern w:val="0"/>
          <w:szCs w:val="21"/>
        </w:rPr>
      </w:pPr>
      <w:r>
        <w:rPr>
          <w:b/>
          <w:bCs/>
          <w:kern w:val="0"/>
        </w:rPr>
        <w:br w:type="page"/>
      </w:r>
      <w:r>
        <w:rPr>
          <w:b/>
          <w:bCs/>
          <w:kern w:val="0"/>
          <w:szCs w:val="21"/>
        </w:rPr>
        <w:t>4.</w:t>
      </w:r>
      <w:r>
        <w:rPr>
          <w:rFonts w:hint="eastAsia"/>
          <w:b/>
          <w:bCs/>
          <w:kern w:val="0"/>
          <w:szCs w:val="21"/>
        </w:rPr>
        <w:t>评审标准</w:t>
      </w:r>
    </w:p>
    <w:tbl>
      <w:tblPr>
        <w:tblStyle w:val="5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4"/>
        <w:gridCol w:w="7983"/>
      </w:tblGrid>
      <w:tr w14:paraId="7FC1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3B3F363C">
            <w:pPr>
              <w:widowControl/>
              <w:tabs>
                <w:tab w:val="left" w:pos="8460"/>
              </w:tabs>
              <w:adjustRightInd w:val="0"/>
              <w:spacing w:line="360" w:lineRule="auto"/>
              <w:jc w:val="center"/>
              <w:textAlignment w:val="baseline"/>
              <w:rPr>
                <w:rFonts w:ascii="宋体" w:hAnsi="宋体" w:cs="宋体"/>
                <w:b/>
                <w:bCs/>
                <w:kern w:val="0"/>
                <w:szCs w:val="21"/>
              </w:rPr>
            </w:pPr>
            <w:r>
              <w:rPr>
                <w:rFonts w:hint="eastAsia" w:ascii="宋体" w:hAnsi="宋体" w:cs="宋体"/>
                <w:b/>
                <w:bCs/>
                <w:kern w:val="0"/>
                <w:szCs w:val="21"/>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2259B91F">
            <w:pPr>
              <w:widowControl/>
              <w:tabs>
                <w:tab w:val="left" w:pos="8460"/>
              </w:tabs>
              <w:adjustRightInd w:val="0"/>
              <w:spacing w:line="360" w:lineRule="auto"/>
              <w:jc w:val="center"/>
              <w:textAlignment w:val="baseline"/>
              <w:rPr>
                <w:rFonts w:ascii="宋体" w:hAnsi="宋体" w:cs="宋体"/>
                <w:b/>
                <w:bCs/>
                <w:kern w:val="0"/>
                <w:szCs w:val="21"/>
              </w:rPr>
            </w:pPr>
            <w:r>
              <w:rPr>
                <w:rFonts w:hint="eastAsia" w:ascii="宋体" w:hAnsi="宋体" w:cs="宋体"/>
                <w:b/>
                <w:bCs/>
                <w:kern w:val="0"/>
                <w:szCs w:val="21"/>
              </w:rPr>
              <w:t>评分因素</w:t>
            </w:r>
          </w:p>
        </w:tc>
        <w:tc>
          <w:tcPr>
            <w:tcW w:w="7983" w:type="dxa"/>
            <w:tcBorders>
              <w:top w:val="single" w:color="auto" w:sz="4" w:space="0"/>
              <w:left w:val="single" w:color="auto" w:sz="4" w:space="0"/>
              <w:bottom w:val="single" w:color="auto" w:sz="4" w:space="0"/>
              <w:right w:val="single" w:color="auto" w:sz="4" w:space="0"/>
            </w:tcBorders>
            <w:noWrap/>
            <w:vAlign w:val="center"/>
          </w:tcPr>
          <w:p w14:paraId="1CF1C28D">
            <w:pPr>
              <w:widowControl/>
              <w:tabs>
                <w:tab w:val="left" w:pos="8460"/>
              </w:tabs>
              <w:adjustRightInd w:val="0"/>
              <w:spacing w:line="360" w:lineRule="auto"/>
              <w:jc w:val="center"/>
              <w:textAlignment w:val="baseline"/>
              <w:rPr>
                <w:rFonts w:ascii="宋体" w:hAnsi="宋体" w:cs="宋体"/>
                <w:b/>
                <w:bCs/>
                <w:kern w:val="0"/>
                <w:szCs w:val="21"/>
              </w:rPr>
            </w:pPr>
            <w:r>
              <w:rPr>
                <w:rFonts w:hint="eastAsia" w:ascii="宋体" w:hAnsi="宋体" w:cs="宋体"/>
                <w:b/>
                <w:bCs/>
                <w:kern w:val="0"/>
                <w:szCs w:val="21"/>
              </w:rPr>
              <w:t>评分标准</w:t>
            </w:r>
          </w:p>
        </w:tc>
      </w:tr>
      <w:tr w14:paraId="3330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1"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1C208270">
            <w:pPr>
              <w:widowControl/>
              <w:tabs>
                <w:tab w:val="left" w:pos="8460"/>
              </w:tabs>
              <w:adjustRightInd w:val="0"/>
              <w:spacing w:line="360" w:lineRule="auto"/>
              <w:jc w:val="center"/>
              <w:textAlignment w:val="baseline"/>
              <w:rPr>
                <w:rFonts w:ascii="宋体" w:hAnsi="宋体" w:cs="宋体"/>
                <w:bCs/>
                <w:kern w:val="0"/>
                <w:szCs w:val="21"/>
              </w:rPr>
            </w:pPr>
            <w:r>
              <w:rPr>
                <w:rFonts w:hint="eastAsia" w:ascii="宋体" w:hAnsi="宋体" w:cs="宋体"/>
                <w:kern w:val="0"/>
                <w:szCs w:val="21"/>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7DEABC0C">
            <w:pPr>
              <w:widowControl/>
              <w:tabs>
                <w:tab w:val="left" w:pos="8460"/>
              </w:tabs>
              <w:adjustRightInd w:val="0"/>
              <w:spacing w:line="360" w:lineRule="auto"/>
              <w:jc w:val="center"/>
              <w:textAlignment w:val="baseline"/>
              <w:rPr>
                <w:rFonts w:ascii="宋体" w:hAnsi="宋体" w:cs="宋体"/>
                <w:b/>
                <w:kern w:val="0"/>
                <w:szCs w:val="21"/>
              </w:rPr>
            </w:pPr>
            <w:r>
              <w:rPr>
                <w:rFonts w:hint="eastAsia" w:ascii="宋体" w:hAnsi="宋体" w:cs="宋体"/>
                <w:b/>
                <w:kern w:val="0"/>
                <w:szCs w:val="21"/>
              </w:rPr>
              <w:t>价格分</w:t>
            </w:r>
          </w:p>
          <w:p w14:paraId="615D79E4">
            <w:pPr>
              <w:widowControl/>
              <w:tabs>
                <w:tab w:val="left" w:pos="8460"/>
              </w:tabs>
              <w:adjustRightInd w:val="0"/>
              <w:spacing w:line="360" w:lineRule="auto"/>
              <w:jc w:val="center"/>
              <w:textAlignment w:val="baseline"/>
              <w:rPr>
                <w:rFonts w:ascii="宋体" w:hAnsi="宋体" w:cs="宋体"/>
                <w:kern w:val="0"/>
                <w:szCs w:val="21"/>
              </w:rPr>
            </w:pPr>
            <w:r>
              <w:rPr>
                <w:rFonts w:hint="eastAsia" w:ascii="宋体" w:hAnsi="宋体" w:cs="宋体"/>
                <w:b/>
                <w:kern w:val="0"/>
                <w:szCs w:val="21"/>
              </w:rPr>
              <w:t>（10分）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50B0B488">
            <w:pPr>
              <w:spacing w:line="360" w:lineRule="auto"/>
              <w:rPr>
                <w:rFonts w:ascii="宋体" w:hAnsi="宋体" w:cs="宋体"/>
                <w:szCs w:val="21"/>
              </w:rPr>
            </w:pPr>
            <w:r>
              <w:rPr>
                <w:rFonts w:hint="eastAsia" w:ascii="宋体" w:hAnsi="宋体" w:cs="宋体"/>
                <w:bCs/>
                <w:szCs w:val="21"/>
              </w:rPr>
              <w:t>1.</w:t>
            </w:r>
            <w:r>
              <w:rPr>
                <w:rFonts w:hint="eastAsia" w:ascii="宋体" w:hAnsi="宋体" w:cs="宋体"/>
                <w:szCs w:val="21"/>
              </w:rPr>
              <w:t>评审报价为供应商的最后报价进行政策性扣除后的价格，评审报价只是作为评审时使用。最终成交供应商的成交金额等于最后报价（如有修正，以确认修正后的最后报价为准）。</w:t>
            </w:r>
          </w:p>
          <w:p w14:paraId="0B7E250F">
            <w:pPr>
              <w:pStyle w:val="27"/>
              <w:spacing w:line="360" w:lineRule="auto"/>
              <w:rPr>
                <w:rFonts w:hAnsi="宋体" w:cs="宋体"/>
              </w:rPr>
            </w:pPr>
            <w:r>
              <w:rPr>
                <w:rFonts w:hint="eastAsia" w:hAnsi="宋体" w:cs="宋体"/>
                <w:bCs/>
              </w:rPr>
              <w:t>2.政府采购政策性扣除计算方法</w:t>
            </w:r>
          </w:p>
          <w:p w14:paraId="3E560A73">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按照《政府采购促进中小企业发展管理办法》（财库〔2020〕46号）的规定，供应商在其响应文件中提供《中小企业声明函》，且其服务为小型和微型企业承接的，对其最后报价给予20%的扣除。</w:t>
            </w:r>
          </w:p>
          <w:p w14:paraId="1D08DDBA">
            <w:pPr>
              <w:spacing w:line="360" w:lineRule="auto"/>
              <w:ind w:firstLine="420" w:firstLineChars="200"/>
              <w:rPr>
                <w:rFonts w:ascii="宋体" w:hAnsi="宋体" w:cs="宋体"/>
                <w:szCs w:val="21"/>
              </w:rPr>
            </w:pPr>
            <w:r>
              <w:rPr>
                <w:rFonts w:hint="eastAsia" w:ascii="宋体" w:hAnsi="宋体" w:cs="宋体"/>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E7F0682">
            <w:pPr>
              <w:spacing w:line="360" w:lineRule="auto"/>
              <w:ind w:firstLine="420" w:firstLineChars="200"/>
              <w:rPr>
                <w:rFonts w:ascii="宋体" w:hAnsi="宋体" w:cs="宋体"/>
                <w:szCs w:val="21"/>
              </w:rPr>
            </w:pPr>
            <w:r>
              <w:rPr>
                <w:rFonts w:hint="eastAsia" w:ascii="宋体" w:hAnsi="宋体" w:cs="宋体"/>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EF29452">
            <w:pPr>
              <w:spacing w:line="360" w:lineRule="auto"/>
              <w:ind w:firstLine="420" w:firstLineChars="200"/>
              <w:rPr>
                <w:rFonts w:ascii="宋体" w:hAnsi="宋体" w:cs="宋体"/>
                <w:szCs w:val="21"/>
              </w:rPr>
            </w:pPr>
            <w:r>
              <w:rPr>
                <w:rFonts w:hint="eastAsia" w:ascii="宋体" w:hAnsi="宋体" w:cs="宋体"/>
                <w:szCs w:val="21"/>
              </w:rPr>
              <w:t>（4）政策性扣除计算方法。</w:t>
            </w:r>
          </w:p>
          <w:p w14:paraId="2BF3C0F0">
            <w:pPr>
              <w:snapToGrid w:val="0"/>
              <w:spacing w:line="360" w:lineRule="auto"/>
              <w:ind w:firstLine="420" w:firstLineChars="200"/>
              <w:jc w:val="left"/>
              <w:rPr>
                <w:rFonts w:ascii="宋体" w:hAnsi="宋体" w:cs="宋体"/>
                <w:bCs/>
                <w:szCs w:val="21"/>
              </w:rPr>
            </w:pPr>
            <w:r>
              <w:rPr>
                <w:rFonts w:hint="eastAsia" w:ascii="宋体" w:hAnsi="宋体" w:cs="宋体"/>
                <w:bCs/>
                <w:szCs w:val="21"/>
              </w:rPr>
              <w:t>在服务采购项目中，服务由小微企业承接；对符合上述要求的供应商的最后报价给予20%的扣除，扣除后的价格为评审报价，即评审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u w:val="single"/>
              </w:rPr>
              <w:t xml:space="preserve">  4 %</w:t>
            </w:r>
            <w:r>
              <w:rPr>
                <w:rFonts w:hint="eastAsia" w:ascii="宋体" w:hAnsi="宋体" w:cs="宋体"/>
                <w:bCs/>
                <w:szCs w:val="21"/>
              </w:rPr>
              <w:t>（范围为4%-6%）的扣除，用扣除后的价格参加评审，扣除后的价格为评审报价，即评审报价=最后报价×（1-</w:t>
            </w:r>
            <w:r>
              <w:rPr>
                <w:rFonts w:hint="eastAsia" w:ascii="宋体" w:hAnsi="宋体" w:cs="宋体"/>
                <w:bCs/>
                <w:szCs w:val="21"/>
                <w:u w:val="single"/>
              </w:rPr>
              <w:t xml:space="preserve"> 4 </w:t>
            </w:r>
            <w:r>
              <w:rPr>
                <w:rFonts w:hint="eastAsia" w:ascii="宋体" w:hAnsi="宋体" w:cs="宋体"/>
                <w:bCs/>
                <w:szCs w:val="21"/>
              </w:rPr>
              <w:t>%）。</w:t>
            </w:r>
          </w:p>
          <w:p w14:paraId="149C54E9">
            <w:pPr>
              <w:snapToGrid w:val="0"/>
              <w:spacing w:line="360" w:lineRule="auto"/>
              <w:ind w:firstLine="420" w:firstLineChars="200"/>
              <w:jc w:val="left"/>
              <w:rPr>
                <w:rFonts w:ascii="宋体" w:hAnsi="宋体" w:cs="宋体"/>
                <w:szCs w:val="21"/>
              </w:rPr>
            </w:pPr>
            <w:r>
              <w:rPr>
                <w:rFonts w:hint="eastAsia" w:ascii="宋体" w:hAnsi="宋体" w:cs="宋体"/>
                <w:szCs w:val="21"/>
              </w:rPr>
              <w:t>（5）除上述情况外，评审报价＝最后报价。</w:t>
            </w:r>
          </w:p>
          <w:p w14:paraId="4842F1A1">
            <w:pPr>
              <w:pStyle w:val="27"/>
              <w:spacing w:line="360" w:lineRule="auto"/>
              <w:ind w:firstLine="420" w:firstLineChars="200"/>
              <w:rPr>
                <w:rFonts w:hAnsi="宋体" w:cs="宋体"/>
                <w:bCs/>
              </w:rPr>
            </w:pPr>
            <w:r>
              <w:rPr>
                <w:rFonts w:hint="eastAsia" w:hAnsi="宋体" w:cs="宋体"/>
                <w:bCs/>
              </w:rPr>
              <w:t>（6）以进入比较与评价环节的最低的评审报价为基准价，基准价得分为</w:t>
            </w:r>
            <w:r>
              <w:rPr>
                <w:rFonts w:hint="eastAsia" w:hAnsi="宋体" w:cs="宋体"/>
                <w:bCs/>
                <w:u w:val="single"/>
              </w:rPr>
              <w:t>10分</w:t>
            </w:r>
            <w:r>
              <w:rPr>
                <w:rFonts w:hint="eastAsia" w:hAnsi="宋体" w:cs="宋体"/>
                <w:bCs/>
              </w:rPr>
              <w:t>。</w:t>
            </w:r>
          </w:p>
          <w:p w14:paraId="291D9C98">
            <w:pPr>
              <w:pStyle w:val="27"/>
              <w:spacing w:line="360" w:lineRule="auto"/>
              <w:ind w:firstLine="420" w:firstLineChars="200"/>
              <w:rPr>
                <w:rFonts w:hAnsi="宋体" w:cs="宋体"/>
                <w:bCs/>
              </w:rPr>
            </w:pPr>
            <w:r>
              <w:rPr>
                <w:rFonts w:hint="eastAsia" w:hAnsi="宋体" w:cs="宋体"/>
                <w:bCs/>
              </w:rPr>
              <w:t>（7）价格分计算公式：</w:t>
            </w:r>
          </w:p>
          <w:p w14:paraId="6C720591">
            <w:pPr>
              <w:widowControl/>
              <w:spacing w:line="420" w:lineRule="exact"/>
              <w:ind w:firstLine="420" w:firstLineChars="200"/>
              <w:rPr>
                <w:rFonts w:ascii="宋体" w:hAnsi="宋体" w:cs="宋体"/>
                <w:bCs/>
                <w:szCs w:val="21"/>
              </w:rPr>
            </w:pPr>
            <w:r>
              <w:rPr>
                <w:rFonts w:hint="eastAsia" w:ascii="宋体" w:hAnsi="宋体" w:cs="宋体"/>
                <w:bCs/>
              </w:rPr>
              <w:t>报价得分=（基准价/</w:t>
            </w:r>
            <w:r>
              <w:rPr>
                <w:rFonts w:hint="eastAsia" w:ascii="宋体" w:hAnsi="宋体" w:cs="宋体"/>
                <w:szCs w:val="21"/>
              </w:rPr>
              <w:t>评审报价</w:t>
            </w:r>
            <w:r>
              <w:rPr>
                <w:rFonts w:hint="eastAsia" w:ascii="宋体" w:hAnsi="宋体" w:cs="宋体"/>
                <w:bCs/>
              </w:rPr>
              <w:t>）×</w:t>
            </w:r>
            <w:r>
              <w:rPr>
                <w:rFonts w:hint="eastAsia" w:ascii="宋体" w:hAnsi="宋体" w:cs="宋体"/>
                <w:bCs/>
                <w:u w:val="single"/>
              </w:rPr>
              <w:t xml:space="preserve"> 10分</w:t>
            </w:r>
          </w:p>
        </w:tc>
      </w:tr>
      <w:tr w14:paraId="32BE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3" w:hRule="atLeast"/>
          <w:jc w:val="center"/>
        </w:trPr>
        <w:tc>
          <w:tcPr>
            <w:tcW w:w="671" w:type="dxa"/>
            <w:vMerge w:val="restart"/>
            <w:tcBorders>
              <w:top w:val="single" w:color="auto" w:sz="4" w:space="0"/>
              <w:left w:val="single" w:color="auto" w:sz="4" w:space="0"/>
              <w:right w:val="single" w:color="auto" w:sz="4" w:space="0"/>
            </w:tcBorders>
            <w:noWrap/>
            <w:vAlign w:val="center"/>
          </w:tcPr>
          <w:p w14:paraId="6245805A">
            <w:pPr>
              <w:pStyle w:val="32"/>
              <w:spacing w:line="360" w:lineRule="auto"/>
              <w:ind w:firstLine="210" w:firstLineChars="100"/>
              <w:rPr>
                <w:rFonts w:ascii="宋体" w:hAnsi="宋体"/>
                <w:sz w:val="21"/>
                <w:szCs w:val="21"/>
              </w:rPr>
            </w:pPr>
            <w:r>
              <w:rPr>
                <w:rFonts w:hint="eastAsia" w:ascii="宋体" w:hAnsi="宋体" w:cs="宋体"/>
                <w:sz w:val="21"/>
                <w:szCs w:val="21"/>
              </w:rPr>
              <w:t>2</w:t>
            </w:r>
          </w:p>
        </w:tc>
        <w:tc>
          <w:tcPr>
            <w:tcW w:w="1134" w:type="dxa"/>
            <w:vMerge w:val="restart"/>
            <w:tcBorders>
              <w:top w:val="single" w:color="auto" w:sz="4" w:space="0"/>
              <w:left w:val="single" w:color="auto" w:sz="4" w:space="0"/>
              <w:right w:val="single" w:color="auto" w:sz="4" w:space="0"/>
            </w:tcBorders>
            <w:noWrap/>
            <w:vAlign w:val="center"/>
          </w:tcPr>
          <w:p w14:paraId="453A61F6">
            <w:pPr>
              <w:widowControl/>
              <w:tabs>
                <w:tab w:val="left" w:pos="8460"/>
              </w:tabs>
              <w:adjustRightInd w:val="0"/>
              <w:spacing w:line="360" w:lineRule="auto"/>
              <w:jc w:val="center"/>
              <w:textAlignment w:val="baseline"/>
              <w:rPr>
                <w:rFonts w:ascii="宋体" w:hAnsi="宋体" w:cs="宋体"/>
                <w:bCs/>
                <w:kern w:val="0"/>
                <w:szCs w:val="21"/>
              </w:rPr>
            </w:pPr>
            <w:r>
              <w:rPr>
                <w:rFonts w:hint="eastAsia" w:ascii="宋体" w:hAnsi="宋体"/>
                <w:b/>
                <w:szCs w:val="21"/>
              </w:rPr>
              <w:t>技术分</w:t>
            </w:r>
            <w:r>
              <w:rPr>
                <w:rFonts w:hint="eastAsia" w:ascii="宋体" w:hAnsi="宋体" w:cs="宋体"/>
                <w:b/>
                <w:szCs w:val="21"/>
              </w:rPr>
              <w:t>（70分）</w:t>
            </w:r>
          </w:p>
        </w:tc>
        <w:tc>
          <w:tcPr>
            <w:tcW w:w="7983" w:type="dxa"/>
            <w:tcBorders>
              <w:top w:val="single" w:color="auto" w:sz="4" w:space="0"/>
              <w:left w:val="single" w:color="auto" w:sz="4" w:space="0"/>
              <w:bottom w:val="single" w:color="auto" w:sz="4" w:space="0"/>
              <w:right w:val="single" w:color="auto" w:sz="4" w:space="0"/>
            </w:tcBorders>
            <w:noWrap/>
            <w:vAlign w:val="center"/>
          </w:tcPr>
          <w:p w14:paraId="46BB8FB6">
            <w:pPr>
              <w:snapToGrid w:val="0"/>
              <w:spacing w:line="360" w:lineRule="auto"/>
              <w:rPr>
                <w:rFonts w:ascii="宋体" w:hAnsi="宋体" w:cs="宋体"/>
                <w:b/>
                <w:bCs/>
                <w:kern w:val="0"/>
                <w:szCs w:val="21"/>
                <w:lang w:bidi="ar"/>
              </w:rPr>
            </w:pPr>
            <w:r>
              <w:rPr>
                <w:rFonts w:hint="eastAsia" w:ascii="宋体" w:hAnsi="宋体" w:cs="宋体"/>
                <w:b/>
                <w:bCs/>
                <w:kern w:val="0"/>
                <w:szCs w:val="21"/>
                <w:lang w:bidi="ar"/>
              </w:rPr>
              <w:t>1、</w:t>
            </w:r>
            <w:r>
              <w:rPr>
                <w:rFonts w:hint="eastAsia" w:ascii="宋体" w:hAnsi="宋体" w:cs="宋体"/>
                <w:b/>
                <w:bCs/>
                <w:kern w:val="0"/>
                <w:szCs w:val="21"/>
              </w:rPr>
              <w:t>项目实施方案分</w:t>
            </w:r>
            <w:r>
              <w:rPr>
                <w:rFonts w:hint="eastAsia" w:ascii="宋体" w:hAnsi="宋体" w:cs="宋体"/>
                <w:b/>
                <w:bCs/>
                <w:kern w:val="0"/>
                <w:szCs w:val="21"/>
                <w:lang w:bidi="ar"/>
              </w:rPr>
              <w:t>（30分）</w:t>
            </w:r>
          </w:p>
          <w:p w14:paraId="78AE2F8C">
            <w:pPr>
              <w:widowControl/>
              <w:snapToGrid w:val="0"/>
              <w:spacing w:line="400" w:lineRule="exact"/>
              <w:rPr>
                <w:rFonts w:ascii="宋体" w:hAnsi="宋体" w:cs="微软雅黑"/>
                <w:szCs w:val="21"/>
              </w:rPr>
            </w:pPr>
            <w:r>
              <w:rPr>
                <w:rFonts w:hint="eastAsia" w:ascii="宋体" w:hAnsi="宋体" w:cs="微软雅黑"/>
                <w:szCs w:val="21"/>
              </w:rPr>
              <w:t>一档（20分）：提供有策划方案并对应列举内容，理解项目采购需求。</w:t>
            </w:r>
            <w:r>
              <w:rPr>
                <w:rFonts w:hint="eastAsia" w:ascii="宋体" w:hAnsi="宋体"/>
                <w:kern w:val="0"/>
                <w:szCs w:val="21"/>
              </w:rPr>
              <w:t>但提出的策划方案仅为通用性描述，缺乏针对性</w:t>
            </w:r>
            <w:r>
              <w:rPr>
                <w:rFonts w:hint="eastAsia" w:ascii="宋体" w:hAnsi="宋体" w:cs="微软雅黑"/>
                <w:szCs w:val="21"/>
              </w:rPr>
              <w:t>。</w:t>
            </w:r>
          </w:p>
          <w:p w14:paraId="613DA168">
            <w:pPr>
              <w:widowControl/>
              <w:snapToGrid w:val="0"/>
              <w:spacing w:line="400" w:lineRule="exact"/>
              <w:rPr>
                <w:rFonts w:ascii="宋体" w:hAnsi="宋体" w:cs="微软雅黑"/>
                <w:szCs w:val="21"/>
              </w:rPr>
            </w:pPr>
            <w:r>
              <w:rPr>
                <w:rFonts w:hint="eastAsia" w:ascii="宋体" w:hAnsi="宋体" w:cs="微软雅黑"/>
                <w:szCs w:val="21"/>
              </w:rPr>
              <w:t>二档（25分）：</w:t>
            </w:r>
            <w:r>
              <w:rPr>
                <w:rFonts w:hint="eastAsia" w:ascii="宋体" w:hAnsi="宋体" w:cs="宋体"/>
                <w:bCs/>
                <w:szCs w:val="21"/>
              </w:rPr>
              <w:t>在满足一档的基础上，</w:t>
            </w:r>
            <w:r>
              <w:rPr>
                <w:rFonts w:hint="eastAsia" w:ascii="宋体" w:hAnsi="宋体" w:cs="微软雅黑"/>
                <w:szCs w:val="21"/>
              </w:rPr>
              <w:t>项目的策划方案新颖，策划效果贴合本次项目的需求特点且具体，并对项目需求提供有部分分析，有基本的策划思路、主题及项目规划等内容。</w:t>
            </w:r>
          </w:p>
          <w:p w14:paraId="15B9C042">
            <w:pPr>
              <w:pStyle w:val="27"/>
              <w:spacing w:line="400" w:lineRule="exact"/>
              <w:rPr>
                <w:rFonts w:hAnsi="宋体" w:cs="宋体"/>
                <w:bCs/>
              </w:rPr>
            </w:pPr>
            <w:r>
              <w:rPr>
                <w:rFonts w:hint="eastAsia" w:hAnsi="宋体" w:cs="微软雅黑"/>
              </w:rPr>
              <w:t>三档（30分）：</w:t>
            </w:r>
            <w:r>
              <w:rPr>
                <w:rFonts w:hint="eastAsia" w:hAnsi="宋体" w:cs="宋体"/>
                <w:bCs/>
              </w:rPr>
              <w:t>在满足二档的基础上，供应商根据项目需求，提供有组织活动策划、宣传内容策划、资源分配等内容，能提出与项目相关的实际问题，并根据特定问题提供解决方案。提供组织实施方案，对本项目的组织实施方案有组织保障计划、实施进度计划，实施服务保障措施、项目质量管理体系，能够保障项目质量要求；</w:t>
            </w:r>
            <w:r>
              <w:rPr>
                <w:rFonts w:hint="eastAsia" w:hAnsi="宋体" w:cs="微软雅黑"/>
              </w:rPr>
              <w:t>并提供有宣传推广方案。</w:t>
            </w:r>
          </w:p>
          <w:p w14:paraId="5D0F3965">
            <w:pPr>
              <w:spacing w:line="480" w:lineRule="exact"/>
              <w:ind w:firstLine="420" w:firstLineChars="200"/>
              <w:rPr>
                <w:rFonts w:hAnsi="宋体" w:cs="宋体"/>
                <w:bCs/>
              </w:rPr>
            </w:pPr>
            <w:r>
              <w:rPr>
                <w:rFonts w:hint="eastAsia" w:ascii="宋体" w:hAnsi="宋体" w:cs="宋体"/>
                <w:bCs/>
                <w:szCs w:val="21"/>
              </w:rPr>
              <w:t>注：未提供方案的或经评委评审所提供的方案内容未达一档标准的，得0分。</w:t>
            </w:r>
          </w:p>
        </w:tc>
      </w:tr>
      <w:tr w14:paraId="0771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671" w:type="dxa"/>
            <w:vMerge w:val="continue"/>
            <w:tcBorders>
              <w:left w:val="single" w:color="auto" w:sz="4" w:space="0"/>
              <w:right w:val="single" w:color="auto" w:sz="4" w:space="0"/>
            </w:tcBorders>
            <w:noWrap/>
            <w:vAlign w:val="center"/>
          </w:tcPr>
          <w:p w14:paraId="1F55C3EE">
            <w:pPr>
              <w:adjustRightInd w:val="0"/>
              <w:spacing w:line="360" w:lineRule="auto"/>
              <w:jc w:val="center"/>
              <w:textAlignment w:val="baseline"/>
              <w:rPr>
                <w:rFonts w:ascii="宋体" w:hAnsi="宋体" w:cs="宋体"/>
                <w:szCs w:val="21"/>
              </w:rPr>
            </w:pPr>
          </w:p>
        </w:tc>
        <w:tc>
          <w:tcPr>
            <w:tcW w:w="1134" w:type="dxa"/>
            <w:vMerge w:val="continue"/>
            <w:tcBorders>
              <w:left w:val="single" w:color="auto" w:sz="4" w:space="0"/>
              <w:right w:val="single" w:color="auto" w:sz="4" w:space="0"/>
            </w:tcBorders>
            <w:noWrap/>
            <w:vAlign w:val="center"/>
          </w:tcPr>
          <w:p w14:paraId="212AB453">
            <w:pPr>
              <w:spacing w:line="360" w:lineRule="auto"/>
              <w:jc w:val="center"/>
              <w:rPr>
                <w:rFonts w:ascii="宋体" w:hAnsi="宋体" w:cs="宋体"/>
                <w:bCs/>
                <w:szCs w:val="21"/>
              </w:rPr>
            </w:pPr>
          </w:p>
        </w:tc>
        <w:tc>
          <w:tcPr>
            <w:tcW w:w="7983" w:type="dxa"/>
            <w:tcBorders>
              <w:top w:val="single" w:color="auto" w:sz="4" w:space="0"/>
              <w:left w:val="single" w:color="auto" w:sz="4" w:space="0"/>
              <w:bottom w:val="single" w:color="auto" w:sz="4" w:space="0"/>
              <w:right w:val="single" w:color="auto" w:sz="4" w:space="0"/>
            </w:tcBorders>
            <w:noWrap/>
            <w:vAlign w:val="center"/>
          </w:tcPr>
          <w:p w14:paraId="607CD568">
            <w:pPr>
              <w:spacing w:line="360" w:lineRule="auto"/>
              <w:rPr>
                <w:rFonts w:ascii="宋体" w:hAnsi="宋体" w:cs="宋体"/>
                <w:b/>
                <w:bCs/>
                <w:szCs w:val="21"/>
              </w:rPr>
            </w:pPr>
            <w:r>
              <w:rPr>
                <w:rFonts w:hint="eastAsia" w:ascii="宋体" w:hAnsi="宋体" w:cs="宋体"/>
                <w:b/>
                <w:bCs/>
                <w:szCs w:val="21"/>
              </w:rPr>
              <w:t>2、服务承诺方案（20分）</w:t>
            </w:r>
          </w:p>
          <w:p w14:paraId="03F63380">
            <w:pPr>
              <w:pStyle w:val="18"/>
              <w:spacing w:line="360" w:lineRule="auto"/>
              <w:ind w:firstLine="420" w:firstLineChars="200"/>
              <w:rPr>
                <w:rFonts w:ascii="宋体" w:hAnsi="宋体" w:cs="宋体"/>
                <w:szCs w:val="21"/>
              </w:rPr>
            </w:pPr>
            <w:r>
              <w:rPr>
                <w:rFonts w:hint="eastAsia" w:ascii="宋体" w:hAnsi="宋体" w:cs="宋体"/>
                <w:szCs w:val="21"/>
              </w:rPr>
              <w:t>一档（10分）：提供有服务承诺方案</w:t>
            </w:r>
            <w:r>
              <w:rPr>
                <w:rFonts w:hint="eastAsia" w:ascii="宋体" w:hAnsi="宋体"/>
              </w:rPr>
              <w:t>，并</w:t>
            </w:r>
            <w:r>
              <w:rPr>
                <w:rFonts w:hint="eastAsia" w:ascii="宋体" w:hAnsi="宋体" w:cs="宋体"/>
                <w:szCs w:val="21"/>
              </w:rPr>
              <w:t>承诺出现问题能在48小时内响应处理，服务承诺内容能满足竞争性磋商采购文件要求。</w:t>
            </w:r>
          </w:p>
          <w:p w14:paraId="32BD343A">
            <w:pPr>
              <w:spacing w:line="360" w:lineRule="auto"/>
              <w:ind w:firstLine="420" w:firstLineChars="200"/>
              <w:rPr>
                <w:rFonts w:ascii="宋体" w:hAnsi="宋体" w:cs="宋体"/>
                <w:szCs w:val="21"/>
              </w:rPr>
            </w:pPr>
            <w:r>
              <w:rPr>
                <w:rFonts w:hint="eastAsia" w:ascii="宋体" w:hAnsi="宋体" w:cs="宋体"/>
                <w:szCs w:val="21"/>
              </w:rPr>
              <w:t>二档（15分）：在满足一档的基础上，提供的服务承诺方案包含服务内容、服务流程说明、服务响应时间、服务质量保障措施、廉洁承诺等内容，并承诺出现问题能在24小时内响应处理,提供有服务进度保障措施。</w:t>
            </w:r>
          </w:p>
          <w:p w14:paraId="57895813">
            <w:pPr>
              <w:widowControl/>
              <w:snapToGrid w:val="0"/>
              <w:spacing w:line="400" w:lineRule="exact"/>
              <w:ind w:firstLine="420" w:firstLineChars="200"/>
              <w:rPr>
                <w:rFonts w:hAnsi="宋体" w:cs="宋体"/>
                <w:bCs/>
                <w:szCs w:val="21"/>
              </w:rPr>
            </w:pPr>
            <w:r>
              <w:rPr>
                <w:rFonts w:hint="eastAsia" w:ascii="宋体" w:hAnsi="宋体" w:cs="宋体"/>
                <w:szCs w:val="21"/>
              </w:rPr>
              <w:t>三档（20分）：在满足二档的基础上，提出有针对性的服务保障措施，包含人员保障、时效保障、质量保障、安全保障等内容，能实现项目实施全过程与采购人有良好顺畅的沟通和信息交流，</w:t>
            </w:r>
            <w:r>
              <w:rPr>
                <w:rFonts w:hint="eastAsia" w:hAnsi="宋体" w:cs="宋体"/>
                <w:bCs/>
                <w:szCs w:val="21"/>
              </w:rPr>
              <w:t>提供有</w:t>
            </w:r>
            <w:r>
              <w:rPr>
                <w:rFonts w:hint="eastAsia" w:hAnsi="宋体"/>
                <w:szCs w:val="21"/>
              </w:rPr>
              <w:t>在保证日常服务的基础上，</w:t>
            </w:r>
            <w:r>
              <w:rPr>
                <w:rFonts w:hint="eastAsia"/>
                <w:szCs w:val="21"/>
              </w:rPr>
              <w:t>针对特殊时期、突发状况作出的服务承诺，并</w:t>
            </w:r>
            <w:r>
              <w:rPr>
                <w:rFonts w:hint="eastAsia" w:ascii="宋体" w:hAnsi="宋体" w:cs="宋体"/>
                <w:szCs w:val="21"/>
              </w:rPr>
              <w:t>承诺出现问题能在12小时内响应处理</w:t>
            </w:r>
            <w:r>
              <w:rPr>
                <w:rFonts w:hint="eastAsia" w:hAnsi="宋体" w:cs="宋体"/>
                <w:bCs/>
                <w:szCs w:val="21"/>
              </w:rPr>
              <w:t>。</w:t>
            </w:r>
          </w:p>
          <w:p w14:paraId="1CEF9415">
            <w:pPr>
              <w:pStyle w:val="18"/>
              <w:spacing w:line="360" w:lineRule="auto"/>
              <w:ind w:firstLine="420" w:firstLineChars="200"/>
              <w:rPr>
                <w:rFonts w:ascii="宋体" w:hAnsi="宋体" w:cs="宋体"/>
                <w:bCs/>
                <w:szCs w:val="21"/>
              </w:rPr>
            </w:pPr>
            <w:r>
              <w:rPr>
                <w:rFonts w:hint="eastAsia" w:ascii="宋体" w:hAnsi="宋体" w:cs="宋体"/>
                <w:bCs/>
                <w:szCs w:val="21"/>
              </w:rPr>
              <w:t>注：未提供方案的或经评委评审所提供的方案内容未达一档标准的，得0分。</w:t>
            </w:r>
          </w:p>
          <w:p w14:paraId="36931B9F">
            <w:pPr>
              <w:spacing w:line="360" w:lineRule="auto"/>
              <w:rPr>
                <w:rFonts w:ascii="宋体" w:hAnsi="宋体" w:cs="宋体"/>
                <w:b/>
                <w:bCs/>
                <w:szCs w:val="21"/>
              </w:rPr>
            </w:pPr>
          </w:p>
        </w:tc>
      </w:tr>
      <w:tr w14:paraId="40C1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left w:val="single" w:color="auto" w:sz="4" w:space="0"/>
              <w:right w:val="single" w:color="auto" w:sz="4" w:space="0"/>
            </w:tcBorders>
            <w:noWrap/>
            <w:vAlign w:val="center"/>
          </w:tcPr>
          <w:p w14:paraId="4C8A37D5">
            <w:pPr>
              <w:adjustRightInd w:val="0"/>
              <w:spacing w:line="360" w:lineRule="auto"/>
              <w:jc w:val="center"/>
              <w:textAlignment w:val="baseline"/>
              <w:rPr>
                <w:rFonts w:ascii="宋体" w:hAnsi="宋体" w:cs="宋体"/>
                <w:szCs w:val="21"/>
              </w:rPr>
            </w:pPr>
          </w:p>
        </w:tc>
        <w:tc>
          <w:tcPr>
            <w:tcW w:w="1134" w:type="dxa"/>
            <w:vMerge w:val="continue"/>
            <w:tcBorders>
              <w:left w:val="single" w:color="auto" w:sz="4" w:space="0"/>
              <w:right w:val="single" w:color="auto" w:sz="4" w:space="0"/>
            </w:tcBorders>
            <w:noWrap/>
            <w:vAlign w:val="center"/>
          </w:tcPr>
          <w:p w14:paraId="3AF5EC44">
            <w:pPr>
              <w:spacing w:line="360" w:lineRule="auto"/>
              <w:jc w:val="center"/>
              <w:rPr>
                <w:rFonts w:ascii="宋体" w:hAnsi="宋体" w:cs="宋体"/>
                <w:bCs/>
                <w:szCs w:val="21"/>
              </w:rPr>
            </w:pPr>
          </w:p>
        </w:tc>
        <w:tc>
          <w:tcPr>
            <w:tcW w:w="7983" w:type="dxa"/>
            <w:tcBorders>
              <w:top w:val="single" w:color="auto" w:sz="4" w:space="0"/>
              <w:left w:val="single" w:color="auto" w:sz="4" w:space="0"/>
              <w:bottom w:val="single" w:color="auto" w:sz="4" w:space="0"/>
              <w:right w:val="single" w:color="auto" w:sz="4" w:space="0"/>
            </w:tcBorders>
            <w:noWrap/>
          </w:tcPr>
          <w:p w14:paraId="2DFE2AE5">
            <w:pPr>
              <w:spacing w:line="360" w:lineRule="auto"/>
              <w:rPr>
                <w:rFonts w:ascii="宋体" w:hAnsi="宋体" w:cs="宋体"/>
                <w:b/>
                <w:bCs/>
                <w:szCs w:val="21"/>
              </w:rPr>
            </w:pPr>
            <w:r>
              <w:rPr>
                <w:rFonts w:hint="eastAsia" w:ascii="宋体" w:hAnsi="宋体" w:cs="宋体"/>
                <w:b/>
                <w:bCs/>
                <w:szCs w:val="21"/>
              </w:rPr>
              <w:t>3、应急预案（20分）</w:t>
            </w:r>
          </w:p>
          <w:p w14:paraId="670EA045">
            <w:pPr>
              <w:pStyle w:val="27"/>
              <w:widowControl/>
              <w:adjustRightInd w:val="0"/>
              <w:snapToGrid w:val="0"/>
              <w:spacing w:line="360" w:lineRule="auto"/>
              <w:ind w:firstLine="210" w:firstLineChars="100"/>
              <w:rPr>
                <w:rFonts w:hAnsi="宋体" w:cs="宋体"/>
              </w:rPr>
            </w:pPr>
            <w:r>
              <w:rPr>
                <w:rFonts w:hint="eastAsia" w:hAnsi="宋体" w:cs="宋体"/>
                <w:bCs/>
              </w:rPr>
              <w:t>一档（</w:t>
            </w:r>
            <w:r>
              <w:rPr>
                <w:rFonts w:hint="eastAsia" w:hAnsi="宋体" w:cs="宋体"/>
                <w:kern w:val="0"/>
              </w:rPr>
              <w:t>10分</w:t>
            </w:r>
            <w:r>
              <w:rPr>
                <w:rFonts w:hint="eastAsia" w:hAnsi="宋体" w:cs="宋体"/>
                <w:bCs/>
              </w:rPr>
              <w:t>）：</w:t>
            </w:r>
            <w:r>
              <w:rPr>
                <w:rFonts w:hint="eastAsia" w:hAnsi="宋体" w:cs="宋体"/>
              </w:rPr>
              <w:t>提供有应急预案，内容包含应急处理实施计划，能满足采购文件要求。</w:t>
            </w:r>
          </w:p>
          <w:p w14:paraId="5A8EF319">
            <w:pPr>
              <w:pStyle w:val="27"/>
              <w:widowControl/>
              <w:adjustRightInd w:val="0"/>
              <w:snapToGrid w:val="0"/>
              <w:spacing w:line="360" w:lineRule="auto"/>
              <w:ind w:firstLine="210" w:firstLineChars="100"/>
              <w:rPr>
                <w:rFonts w:hAnsi="宋体" w:cs="宋体"/>
              </w:rPr>
            </w:pPr>
            <w:r>
              <w:rPr>
                <w:rFonts w:hint="eastAsia" w:hAnsi="宋体" w:cs="宋体"/>
                <w:bCs/>
              </w:rPr>
              <w:t>二档（</w:t>
            </w:r>
            <w:r>
              <w:rPr>
                <w:rFonts w:hint="eastAsia" w:hAnsi="宋体" w:cs="宋体"/>
                <w:kern w:val="0"/>
              </w:rPr>
              <w:t>15分）</w:t>
            </w:r>
            <w:r>
              <w:rPr>
                <w:rFonts w:hint="eastAsia" w:hAnsi="宋体" w:cs="宋体"/>
                <w:bCs/>
              </w:rPr>
              <w:t>：在满足一档的基础上，</w:t>
            </w:r>
            <w:r>
              <w:rPr>
                <w:rFonts w:hint="eastAsia" w:hAnsi="宋体" w:cs="宋体"/>
              </w:rPr>
              <w:t>对可能发生的</w:t>
            </w:r>
            <w:r>
              <w:rPr>
                <w:rFonts w:hint="eastAsia" w:hAnsi="宋体"/>
              </w:rPr>
              <w:t>突发事件有</w:t>
            </w:r>
            <w:r>
              <w:rPr>
                <w:rFonts w:hint="eastAsia" w:hAnsi="宋体" w:cs="宋体"/>
              </w:rPr>
              <w:t>基本的预测，能进行危险性分析、事故特征分析；应急处理实施计划中制订有应急组织机构与职责、风险防控措施、应急处置程序和应急保障措施。</w:t>
            </w:r>
          </w:p>
          <w:p w14:paraId="1782053B">
            <w:pPr>
              <w:spacing w:line="360" w:lineRule="auto"/>
              <w:ind w:firstLine="210" w:firstLineChars="100"/>
              <w:rPr>
                <w:rFonts w:hAnsi="宋体" w:cs="宋体"/>
                <w:szCs w:val="21"/>
              </w:rPr>
            </w:pPr>
            <w:r>
              <w:rPr>
                <w:rFonts w:hint="eastAsia" w:hAnsi="宋体" w:cs="宋体"/>
                <w:bCs/>
                <w:szCs w:val="21"/>
              </w:rPr>
              <w:t>三档（20分）：</w:t>
            </w:r>
            <w:r>
              <w:rPr>
                <w:rFonts w:hint="eastAsia" w:hAnsi="宋体" w:cs="宋体"/>
                <w:kern w:val="0"/>
                <w:szCs w:val="21"/>
              </w:rPr>
              <w:t>在</w:t>
            </w:r>
            <w:r>
              <w:rPr>
                <w:rFonts w:hint="eastAsia" w:hAnsi="宋体" w:cs="宋体"/>
                <w:szCs w:val="21"/>
              </w:rPr>
              <w:t>满足</w:t>
            </w:r>
            <w:r>
              <w:rPr>
                <w:rFonts w:hint="eastAsia" w:hAnsi="宋体" w:cs="宋体"/>
                <w:kern w:val="0"/>
                <w:szCs w:val="21"/>
              </w:rPr>
              <w:t>二档的基础上，</w:t>
            </w:r>
            <w:r>
              <w:rPr>
                <w:rFonts w:hint="eastAsia" w:hAnsi="宋体" w:cs="宋体"/>
                <w:szCs w:val="21"/>
              </w:rPr>
              <w:t>能为本项目建立应急预案体系，包含活动延期、全线上切换、备用场地启用等专项处理预案；</w:t>
            </w:r>
            <w:r>
              <w:rPr>
                <w:rFonts w:hAnsi="宋体" w:cs="宋体"/>
                <w:szCs w:val="21"/>
              </w:rPr>
              <w:t>设置</w:t>
            </w:r>
            <w:r>
              <w:rPr>
                <w:rFonts w:hint="eastAsia" w:hAnsi="宋体" w:cs="宋体"/>
                <w:szCs w:val="21"/>
              </w:rPr>
              <w:t>有</w:t>
            </w:r>
            <w:r>
              <w:rPr>
                <w:rFonts w:hAnsi="宋体" w:cs="宋体"/>
                <w:szCs w:val="21"/>
              </w:rPr>
              <w:t>应急团队</w:t>
            </w:r>
            <w:r>
              <w:rPr>
                <w:rFonts w:hint="eastAsia" w:hAnsi="宋体" w:cs="宋体"/>
                <w:szCs w:val="21"/>
              </w:rPr>
              <w:t>，配置有具体的机动人员用于对紧急事件处理，有</w:t>
            </w:r>
            <w:r>
              <w:rPr>
                <w:rFonts w:hint="eastAsia" w:hAnsi="宋体" w:cs="宋体"/>
                <w:bCs/>
                <w:szCs w:val="21"/>
              </w:rPr>
              <w:t>调配方案及相应的条件和流程等，</w:t>
            </w:r>
            <w:r>
              <w:rPr>
                <w:rFonts w:hint="eastAsia" w:hAnsi="宋体"/>
                <w:szCs w:val="21"/>
              </w:rPr>
              <w:t>能够针对</w:t>
            </w:r>
            <w:r>
              <w:rPr>
                <w:rFonts w:hint="eastAsia" w:hAnsi="宋体" w:cs="宋体"/>
                <w:szCs w:val="21"/>
              </w:rPr>
              <w:t>可能发生的</w:t>
            </w:r>
            <w:r>
              <w:rPr>
                <w:rFonts w:hint="eastAsia" w:hAnsi="宋体"/>
                <w:szCs w:val="21"/>
              </w:rPr>
              <w:t>不同事故危害程度、影响范围和控制事态的能力进行响应分级，</w:t>
            </w:r>
            <w:r>
              <w:rPr>
                <w:rFonts w:hint="eastAsia" w:hAnsi="宋体"/>
                <w:bCs/>
                <w:szCs w:val="21"/>
              </w:rPr>
              <w:t>应急预案中的</w:t>
            </w:r>
            <w:r>
              <w:rPr>
                <w:rFonts w:hint="eastAsia" w:hAnsi="宋体"/>
                <w:szCs w:val="21"/>
              </w:rPr>
              <w:t>应急指挥、应急行动、资源调配、应急避险等内容</w:t>
            </w:r>
            <w:r>
              <w:rPr>
                <w:rFonts w:hint="eastAsia" w:hAnsi="宋体" w:cs="宋体"/>
                <w:szCs w:val="21"/>
              </w:rPr>
              <w:t>符合本项目要求与特点。</w:t>
            </w:r>
          </w:p>
          <w:p w14:paraId="781A48F5">
            <w:pPr>
              <w:spacing w:line="360" w:lineRule="auto"/>
              <w:rPr>
                <w:rFonts w:hAnsi="宋体" w:cs="宋体"/>
                <w:szCs w:val="21"/>
              </w:rPr>
            </w:pPr>
            <w:r>
              <w:rPr>
                <w:rFonts w:hint="eastAsia" w:ascii="宋体" w:hAnsi="宋体" w:cs="宋体"/>
                <w:bCs/>
                <w:szCs w:val="21"/>
              </w:rPr>
              <w:t>注：未提供方案的或经评委评审所提供的方案内容未达一档标准的，得0分。</w:t>
            </w:r>
          </w:p>
        </w:tc>
      </w:tr>
      <w:tr w14:paraId="2115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71" w:type="dxa"/>
            <w:vMerge w:val="restart"/>
            <w:tcBorders>
              <w:top w:val="single" w:color="auto" w:sz="4" w:space="0"/>
              <w:left w:val="single" w:color="auto" w:sz="4" w:space="0"/>
              <w:right w:val="single" w:color="auto" w:sz="4" w:space="0"/>
            </w:tcBorders>
            <w:noWrap/>
            <w:vAlign w:val="center"/>
          </w:tcPr>
          <w:p w14:paraId="5DB2736B">
            <w:pPr>
              <w:jc w:val="center"/>
            </w:pPr>
            <w:r>
              <w:rPr>
                <w:rFonts w:hint="eastAsia"/>
              </w:rPr>
              <w:t>3</w:t>
            </w:r>
          </w:p>
        </w:tc>
        <w:tc>
          <w:tcPr>
            <w:tcW w:w="1134" w:type="dxa"/>
            <w:vMerge w:val="restart"/>
            <w:tcBorders>
              <w:top w:val="single" w:color="auto" w:sz="4" w:space="0"/>
              <w:left w:val="single" w:color="auto" w:sz="4" w:space="0"/>
              <w:right w:val="single" w:color="auto" w:sz="4" w:space="0"/>
            </w:tcBorders>
            <w:noWrap/>
            <w:vAlign w:val="center"/>
          </w:tcPr>
          <w:p w14:paraId="68B88E11">
            <w:pPr>
              <w:spacing w:line="360" w:lineRule="auto"/>
              <w:jc w:val="center"/>
              <w:rPr>
                <w:rFonts w:ascii="宋体" w:hAnsi="宋体" w:cs="宋体"/>
                <w:bCs/>
                <w:szCs w:val="21"/>
              </w:rPr>
            </w:pPr>
            <w:r>
              <w:rPr>
                <w:rFonts w:hint="eastAsia" w:ascii="宋体" w:hAnsi="宋体" w:cs="宋体"/>
                <w:b/>
                <w:szCs w:val="21"/>
              </w:rPr>
              <w:t>商务分（20分）</w:t>
            </w:r>
          </w:p>
        </w:tc>
        <w:tc>
          <w:tcPr>
            <w:tcW w:w="7983" w:type="dxa"/>
            <w:tcBorders>
              <w:top w:val="single" w:color="auto" w:sz="4" w:space="0"/>
              <w:left w:val="single" w:color="auto" w:sz="4" w:space="0"/>
              <w:right w:val="single" w:color="auto" w:sz="4" w:space="0"/>
            </w:tcBorders>
            <w:noWrap/>
            <w:vAlign w:val="center"/>
          </w:tcPr>
          <w:p w14:paraId="627EEAA4">
            <w:pPr>
              <w:tabs>
                <w:tab w:val="left" w:pos="180"/>
                <w:tab w:val="left" w:pos="1620"/>
              </w:tabs>
              <w:spacing w:line="400" w:lineRule="exact"/>
              <w:jc w:val="left"/>
              <w:rPr>
                <w:rFonts w:ascii="宋体" w:hAnsi="宋体" w:cs="Arial"/>
                <w:color w:val="000000"/>
                <w:szCs w:val="21"/>
              </w:rPr>
            </w:pPr>
            <w:r>
              <w:rPr>
                <w:rFonts w:hint="eastAsia" w:ascii="宋体" w:hAnsi="宋体" w:cs="Arial"/>
                <w:b/>
                <w:bCs/>
                <w:color w:val="000000"/>
                <w:szCs w:val="21"/>
              </w:rPr>
              <w:t>人员配置分（满分10分）</w:t>
            </w:r>
          </w:p>
          <w:p w14:paraId="2A24CA58">
            <w:pPr>
              <w:spacing w:line="360" w:lineRule="auto"/>
              <w:ind w:firstLine="420" w:firstLineChars="200"/>
              <w:jc w:val="left"/>
            </w:pPr>
            <w:r>
              <w:rPr>
                <w:rFonts w:hint="eastAsia"/>
              </w:rPr>
              <w:t>供应商需为本项目提供服务团队人员5 人（含）以上，其中：</w:t>
            </w:r>
          </w:p>
          <w:p w14:paraId="79AE732D">
            <w:pPr>
              <w:spacing w:line="360" w:lineRule="auto"/>
              <w:ind w:firstLine="420" w:firstLineChars="200"/>
              <w:jc w:val="left"/>
            </w:pPr>
            <w:r>
              <w:rPr>
                <w:rFonts w:hint="eastAsia"/>
              </w:rPr>
              <w:t>（1）拟投入的舞台艺术导演：持有国家行政主管部门颁发的艺术专业</w:t>
            </w:r>
            <w:r>
              <w:rPr>
                <w:rFonts w:hint="eastAsia"/>
                <w:lang w:eastAsia="zh-CN"/>
              </w:rPr>
              <w:t>一级</w:t>
            </w:r>
            <w:r>
              <w:rPr>
                <w:rFonts w:hint="eastAsia"/>
              </w:rPr>
              <w:t>导演（编导）及以上职称的，得4分。</w:t>
            </w:r>
          </w:p>
          <w:p w14:paraId="2EFE5161">
            <w:pPr>
              <w:spacing w:line="360" w:lineRule="auto"/>
              <w:ind w:firstLine="420" w:firstLineChars="200"/>
              <w:jc w:val="left"/>
            </w:pPr>
            <w:r>
              <w:rPr>
                <w:rFonts w:hint="eastAsia"/>
              </w:rPr>
              <w:t>（2）拟投入的出版编辑负责人：持有国家行政主管部门颁发的出版专业编辑及以上职称的，得3分。</w:t>
            </w:r>
          </w:p>
          <w:p w14:paraId="308264E7">
            <w:pPr>
              <w:spacing w:line="360" w:lineRule="auto"/>
              <w:ind w:firstLine="420" w:firstLineChars="200"/>
              <w:jc w:val="left"/>
              <w:rPr>
                <w:rFonts w:ascii="宋体" w:hAnsi="宋体" w:cs="Arial"/>
                <w:color w:val="000000"/>
                <w:szCs w:val="21"/>
              </w:rPr>
            </w:pPr>
            <w:r>
              <w:rPr>
                <w:rFonts w:hint="eastAsia"/>
              </w:rPr>
              <w:t>（3）拟投入的</w:t>
            </w:r>
            <w:r>
              <w:rPr>
                <w:rFonts w:hint="eastAsia" w:ascii="宋体" w:hAnsi="宋体" w:cs="Arial"/>
                <w:color w:val="000000"/>
                <w:szCs w:val="21"/>
              </w:rPr>
              <w:t>小程序开发负责人：持有软考软件设计师</w:t>
            </w:r>
            <w:r>
              <w:rPr>
                <w:rFonts w:hint="eastAsia"/>
              </w:rPr>
              <w:t>证书的，得3分。</w:t>
            </w:r>
          </w:p>
          <w:p w14:paraId="10E081C5">
            <w:pPr>
              <w:pStyle w:val="21"/>
              <w:spacing w:after="0" w:line="420" w:lineRule="exact"/>
              <w:ind w:left="0" w:leftChars="0"/>
              <w:rPr>
                <w:rFonts w:ascii="宋体" w:hAnsi="宋体"/>
                <w:szCs w:val="21"/>
              </w:rPr>
            </w:pPr>
            <w:r>
              <w:rPr>
                <w:rFonts w:hint="eastAsia" w:ascii="宋体" w:hAnsi="宋体" w:cs="宋体"/>
                <w:szCs w:val="21"/>
              </w:rPr>
              <w:t>注：提供拟投入人员身份证、相关证书、供应商为其缴纳的响应文件递交截止时间前半年内任意1个月社保缴纳证明或劳动合同的扫描件加盖公章，未提供不得分。</w:t>
            </w:r>
          </w:p>
        </w:tc>
      </w:tr>
      <w:tr w14:paraId="20E9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71" w:type="dxa"/>
            <w:vMerge w:val="continue"/>
            <w:tcBorders>
              <w:left w:val="single" w:color="auto" w:sz="4" w:space="0"/>
              <w:right w:val="single" w:color="auto" w:sz="4" w:space="0"/>
            </w:tcBorders>
            <w:noWrap/>
            <w:vAlign w:val="center"/>
          </w:tcPr>
          <w:p w14:paraId="56D25C5E">
            <w:pPr>
              <w:pStyle w:val="27"/>
              <w:spacing w:line="360" w:lineRule="auto"/>
              <w:jc w:val="center"/>
              <w:outlineLvl w:val="0"/>
              <w:rPr>
                <w:rFonts w:hAnsi="宋体" w:cs="宋体"/>
              </w:rPr>
            </w:pPr>
          </w:p>
        </w:tc>
        <w:tc>
          <w:tcPr>
            <w:tcW w:w="1134" w:type="dxa"/>
            <w:vMerge w:val="continue"/>
            <w:tcBorders>
              <w:left w:val="single" w:color="auto" w:sz="4" w:space="0"/>
              <w:right w:val="single" w:color="auto" w:sz="4" w:space="0"/>
            </w:tcBorders>
            <w:noWrap/>
            <w:vAlign w:val="center"/>
          </w:tcPr>
          <w:p w14:paraId="69CB310A">
            <w:pPr>
              <w:spacing w:line="360" w:lineRule="auto"/>
              <w:jc w:val="center"/>
              <w:rPr>
                <w:rFonts w:ascii="宋体" w:hAnsi="宋体" w:cs="宋体"/>
                <w:b/>
                <w:szCs w:val="21"/>
              </w:rPr>
            </w:pPr>
          </w:p>
        </w:tc>
        <w:tc>
          <w:tcPr>
            <w:tcW w:w="7983" w:type="dxa"/>
            <w:tcBorders>
              <w:top w:val="single" w:color="auto" w:sz="4" w:space="0"/>
              <w:left w:val="single" w:color="auto" w:sz="4" w:space="0"/>
              <w:right w:val="single" w:color="auto" w:sz="4" w:space="0"/>
            </w:tcBorders>
            <w:noWrap/>
            <w:vAlign w:val="center"/>
          </w:tcPr>
          <w:p w14:paraId="74A9CAAF">
            <w:pPr>
              <w:pStyle w:val="21"/>
              <w:spacing w:after="0" w:line="420" w:lineRule="exact"/>
              <w:ind w:left="0" w:leftChars="0" w:firstLine="0" w:firstLineChars="0"/>
              <w:rPr>
                <w:rFonts w:ascii="宋体" w:hAnsi="宋体"/>
                <w:b/>
                <w:bCs/>
                <w:szCs w:val="21"/>
              </w:rPr>
            </w:pPr>
            <w:r>
              <w:rPr>
                <w:rFonts w:hint="eastAsia" w:ascii="宋体" w:hAnsi="宋体"/>
                <w:b/>
                <w:bCs/>
                <w:szCs w:val="21"/>
              </w:rPr>
              <w:t>业绩分（满分10分）：</w:t>
            </w:r>
          </w:p>
          <w:p w14:paraId="3289799A">
            <w:pPr>
              <w:pStyle w:val="21"/>
              <w:spacing w:after="0" w:line="420" w:lineRule="exact"/>
              <w:ind w:left="0" w:leftChars="0"/>
            </w:pPr>
            <w:r>
              <w:rPr>
                <w:rFonts w:hint="eastAsia" w:ascii="宋体" w:hAnsi="宋体" w:cs="宋体"/>
                <w:szCs w:val="21"/>
              </w:rPr>
              <w:t>供应商自2023年1月1日以来至响应文件递交截止日期止，承接过与本次采购类似展演活动业绩的，每提供1个得2分，满分10分。（须提供有效的合同或中标/成交通知书复印件作为证明材料，未提供不得分）</w:t>
            </w:r>
          </w:p>
        </w:tc>
      </w:tr>
      <w:tr w14:paraId="6CD5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8" w:type="dxa"/>
            <w:gridSpan w:val="3"/>
            <w:tcBorders>
              <w:top w:val="single" w:color="auto" w:sz="4" w:space="0"/>
              <w:left w:val="single" w:color="auto" w:sz="4" w:space="0"/>
              <w:bottom w:val="single" w:color="auto" w:sz="4" w:space="0"/>
              <w:right w:val="single" w:color="auto" w:sz="4" w:space="0"/>
            </w:tcBorders>
            <w:noWrap/>
            <w:vAlign w:val="center"/>
          </w:tcPr>
          <w:p w14:paraId="76FE43E1">
            <w:pPr>
              <w:tabs>
                <w:tab w:val="left" w:pos="8460"/>
              </w:tabs>
              <w:spacing w:line="360" w:lineRule="auto"/>
              <w:rPr>
                <w:rFonts w:ascii="宋体" w:hAnsi="宋体" w:cs="宋体"/>
                <w:bCs/>
                <w:szCs w:val="21"/>
              </w:rPr>
            </w:pPr>
            <w:r>
              <w:rPr>
                <w:rFonts w:hint="eastAsia" w:ascii="宋体" w:hAnsi="宋体" w:cs="宋体"/>
                <w:bCs/>
                <w:szCs w:val="21"/>
              </w:rPr>
              <w:t>总得分=1+2+3。</w:t>
            </w:r>
          </w:p>
          <w:p w14:paraId="2BC56981">
            <w:pPr>
              <w:tabs>
                <w:tab w:val="left" w:pos="8460"/>
              </w:tabs>
              <w:spacing w:line="360" w:lineRule="auto"/>
              <w:rPr>
                <w:rFonts w:ascii="宋体" w:hAnsi="宋体" w:cs="宋体"/>
                <w:bCs/>
                <w:szCs w:val="21"/>
              </w:rPr>
            </w:pPr>
            <w:r>
              <w:rPr>
                <w:rFonts w:hint="eastAsia" w:ascii="宋体" w:hAnsi="宋体" w:cs="宋体"/>
                <w:bCs/>
                <w:szCs w:val="21"/>
              </w:rPr>
              <w:t>本项目为服务项目，不适用于</w:t>
            </w:r>
            <w:r>
              <w:rPr>
                <w:rFonts w:hint="eastAsia" w:ascii="宋体" w:hAnsi="宋体" w:cs="宋体"/>
                <w:kern w:val="0"/>
                <w:szCs w:val="21"/>
              </w:rPr>
              <w:t>节能、环保产品加分。</w:t>
            </w:r>
          </w:p>
        </w:tc>
      </w:tr>
    </w:tbl>
    <w:p w14:paraId="062C55D0">
      <w:pPr>
        <w:pStyle w:val="27"/>
        <w:snapToGrid w:val="0"/>
        <w:spacing w:before="120" w:after="120" w:line="320" w:lineRule="exact"/>
        <w:outlineLvl w:val="0"/>
        <w:rPr>
          <w:rFonts w:ascii="Times New Roman" w:hAnsi="Times New Roman" w:cs="Times New Roman"/>
          <w:sz w:val="32"/>
          <w:szCs w:val="32"/>
        </w:rPr>
      </w:pPr>
      <w:r>
        <w:br w:type="page"/>
      </w:r>
      <w:r>
        <w:rPr>
          <w:rFonts w:hint="eastAsia"/>
        </w:rPr>
        <w:t xml:space="preserve">                   </w:t>
      </w:r>
      <w:bookmarkEnd w:id="0"/>
      <w:bookmarkEnd w:id="1"/>
      <w:bookmarkEnd w:id="74"/>
      <w:bookmarkEnd w:id="75"/>
      <w:bookmarkStart w:id="79" w:name="_Toc12317"/>
      <w:r>
        <w:rPr>
          <w:rFonts w:hint="eastAsia"/>
        </w:rPr>
        <w:t xml:space="preserve">      </w:t>
      </w:r>
      <w:bookmarkStart w:id="80" w:name="_Toc21781"/>
      <w:r>
        <w:rPr>
          <w:rFonts w:ascii="Times New Roman" w:hAnsi="Times New Roman" w:cs="Times New Roman"/>
          <w:sz w:val="32"/>
          <w:szCs w:val="32"/>
        </w:rPr>
        <w:t>第五章  合同主要条款格式</w:t>
      </w:r>
      <w:bookmarkEnd w:id="79"/>
      <w:bookmarkEnd w:id="80"/>
    </w:p>
    <w:p w14:paraId="36626F86">
      <w:pPr>
        <w:spacing w:before="120" w:line="320" w:lineRule="atLeast"/>
        <w:ind w:firstLine="2951" w:firstLineChars="1400"/>
        <w:outlineLvl w:val="1"/>
        <w:rPr>
          <w:b/>
          <w:bCs/>
          <w:kern w:val="0"/>
          <w:szCs w:val="21"/>
        </w:rPr>
      </w:pPr>
      <w:r>
        <w:rPr>
          <w:b/>
          <w:bCs/>
          <w:kern w:val="0"/>
          <w:szCs w:val="21"/>
        </w:rPr>
        <w:t>广西壮族自治区政府采购合同</w:t>
      </w:r>
    </w:p>
    <w:p w14:paraId="15BC75C2">
      <w:pPr>
        <w:spacing w:line="440" w:lineRule="exact"/>
        <w:ind w:right="800" w:firstLine="210" w:firstLineChars="100"/>
        <w:rPr>
          <w:rFonts w:ascii="宋体" w:hAnsi="宋体" w:cs="宋体"/>
          <w:bCs/>
          <w:szCs w:val="21"/>
          <w:u w:val="single"/>
        </w:rPr>
      </w:pPr>
      <w:r>
        <w:rPr>
          <w:rFonts w:hint="eastAsia" w:ascii="宋体" w:hAnsi="宋体" w:cs="宋体"/>
          <w:szCs w:val="21"/>
        </w:rPr>
        <w:t>采购计划号：</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bCs/>
          <w:szCs w:val="21"/>
        </w:rPr>
        <w:t>合同编号：</w:t>
      </w:r>
      <w:r>
        <w:rPr>
          <w:rFonts w:hint="eastAsia" w:ascii="宋体" w:hAnsi="宋体" w:cs="宋体"/>
          <w:szCs w:val="21"/>
          <w:u w:val="single"/>
        </w:rPr>
        <w:t xml:space="preserve">                  </w:t>
      </w:r>
    </w:p>
    <w:p w14:paraId="2E2CF949">
      <w:pPr>
        <w:spacing w:line="440" w:lineRule="exact"/>
        <w:ind w:firstLine="210" w:firstLineChars="100"/>
        <w:rPr>
          <w:rFonts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w:t>
      </w:r>
      <w:r>
        <w:rPr>
          <w:rFonts w:hint="eastAsia" w:ascii="宋体" w:hAnsi="宋体" w:cs="宋体"/>
          <w:szCs w:val="21"/>
        </w:rPr>
        <w:t xml:space="preserve">   供应商（乙方）：</w:t>
      </w:r>
      <w:r>
        <w:rPr>
          <w:rFonts w:hint="eastAsia" w:ascii="宋体" w:hAnsi="宋体" w:cs="宋体"/>
          <w:szCs w:val="21"/>
          <w:u w:val="single"/>
        </w:rPr>
        <w:t xml:space="preserve">                    </w:t>
      </w:r>
      <w:r>
        <w:rPr>
          <w:rFonts w:hint="eastAsia" w:ascii="宋体" w:hAnsi="宋体" w:cs="宋体"/>
          <w:szCs w:val="21"/>
        </w:rPr>
        <w:t xml:space="preserve">    </w:t>
      </w:r>
    </w:p>
    <w:p w14:paraId="08A5D92C">
      <w:pPr>
        <w:spacing w:line="440" w:lineRule="exact"/>
        <w:ind w:firstLine="210" w:firstLineChars="100"/>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p w14:paraId="4496DEA5">
      <w:pPr>
        <w:spacing w:line="440" w:lineRule="exact"/>
        <w:ind w:firstLine="210" w:firstLineChars="100"/>
        <w:rPr>
          <w:rFonts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                           </w:t>
      </w:r>
      <w:r>
        <w:rPr>
          <w:rFonts w:hint="eastAsia" w:ascii="宋体" w:hAnsi="宋体" w:cs="宋体"/>
          <w:szCs w:val="21"/>
        </w:rPr>
        <w:t xml:space="preserve">   签订时间：</w:t>
      </w:r>
      <w:r>
        <w:rPr>
          <w:rFonts w:hint="eastAsia" w:ascii="宋体" w:hAnsi="宋体" w:cs="宋体"/>
          <w:szCs w:val="21"/>
          <w:u w:val="single"/>
        </w:rPr>
        <w:t xml:space="preserve">                          </w:t>
      </w:r>
    </w:p>
    <w:p w14:paraId="57561324">
      <w:pPr>
        <w:spacing w:line="440" w:lineRule="exact"/>
        <w:ind w:firstLine="210" w:firstLineChars="100"/>
        <w:rPr>
          <w:rFonts w:ascii="宋体" w:hAnsi="宋体" w:cs="宋体"/>
          <w:szCs w:val="21"/>
        </w:rPr>
      </w:pPr>
      <w:r>
        <w:rPr>
          <w:rFonts w:hint="eastAsia" w:ascii="宋体" w:hAnsi="宋体" w:cs="宋体"/>
          <w:szCs w:val="21"/>
        </w:rPr>
        <w:t>本合同为中小企业预留合同：</w:t>
      </w:r>
      <w:r>
        <w:rPr>
          <w:rFonts w:hint="eastAsia" w:ascii="宋体" w:hAnsi="宋体" w:cs="宋体"/>
          <w:szCs w:val="21"/>
          <w:u w:val="single"/>
        </w:rPr>
        <w:t>（是/否）</w:t>
      </w:r>
      <w:r>
        <w:rPr>
          <w:rFonts w:hint="eastAsia" w:ascii="宋体" w:hAnsi="宋体" w:cs="宋体"/>
          <w:szCs w:val="21"/>
        </w:rPr>
        <w:t>。</w:t>
      </w:r>
    </w:p>
    <w:p w14:paraId="62644A00">
      <w:pPr>
        <w:pStyle w:val="27"/>
        <w:spacing w:line="360" w:lineRule="auto"/>
        <w:ind w:firstLine="420" w:firstLineChars="200"/>
      </w:pPr>
    </w:p>
    <w:p w14:paraId="5DF6CF3A">
      <w:pPr>
        <w:pStyle w:val="27"/>
        <w:spacing w:line="360" w:lineRule="auto"/>
        <w:ind w:firstLine="420" w:firstLineChars="200"/>
      </w:pPr>
      <w:r>
        <w:rPr>
          <w:rFonts w:hint="eastAsia"/>
        </w:rPr>
        <w:t>根据《中华人民共和国政府采购法》、《中华人民共和国民法典》等法律、法规规定，按照采购文件规定条款和成交供应商响应文件及其承诺，甲乙双方签订本合同。</w:t>
      </w:r>
    </w:p>
    <w:p w14:paraId="19BE21E6">
      <w:pPr>
        <w:numPr>
          <w:ilvl w:val="0"/>
          <w:numId w:val="3"/>
        </w:numPr>
        <w:snapToGrid w:val="0"/>
        <w:spacing w:line="360" w:lineRule="auto"/>
        <w:rPr>
          <w:rFonts w:ascii="宋体" w:hAnsi="宋体"/>
          <w:b/>
          <w:szCs w:val="21"/>
        </w:rPr>
      </w:pPr>
      <w:r>
        <w:rPr>
          <w:rFonts w:hint="eastAsia" w:ascii="宋体" w:hAnsi="宋体"/>
          <w:b/>
          <w:szCs w:val="21"/>
        </w:rPr>
        <w:t>合同标的</w:t>
      </w:r>
    </w:p>
    <w:p w14:paraId="5274D853">
      <w:pPr>
        <w:spacing w:line="440" w:lineRule="exact"/>
        <w:ind w:firstLine="420" w:firstLineChars="200"/>
        <w:rPr>
          <w:rFonts w:ascii="宋体" w:hAnsi="宋体" w:cs="宋体"/>
          <w:szCs w:val="21"/>
        </w:rPr>
      </w:pPr>
      <w:r>
        <w:rPr>
          <w:rFonts w:hint="eastAsia" w:ascii="宋体" w:hAnsi="宋体" w:cs="宋体"/>
          <w:szCs w:val="21"/>
        </w:rPr>
        <w:t>1、项目一览表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175"/>
        <w:gridCol w:w="1175"/>
        <w:gridCol w:w="1643"/>
        <w:gridCol w:w="1409"/>
        <w:gridCol w:w="1876"/>
      </w:tblGrid>
      <w:tr w14:paraId="5A57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6AC7EF4">
            <w:pPr>
              <w:spacing w:line="440" w:lineRule="exact"/>
              <w:rPr>
                <w:rFonts w:ascii="宋体" w:hAnsi="宋体" w:cs="宋体"/>
                <w:szCs w:val="21"/>
              </w:rPr>
            </w:pPr>
            <w:r>
              <w:rPr>
                <w:rFonts w:hint="eastAsia" w:ascii="宋体" w:hAnsi="宋体" w:cs="宋体"/>
                <w:szCs w:val="22"/>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0466F161">
            <w:pPr>
              <w:spacing w:line="440" w:lineRule="exact"/>
              <w:rPr>
                <w:rFonts w:ascii="宋体" w:hAnsi="宋体" w:cs="宋体"/>
                <w:szCs w:val="21"/>
              </w:rPr>
            </w:pPr>
            <w:r>
              <w:rPr>
                <w:rFonts w:hint="eastAsia" w:ascii="宋体" w:hAnsi="宋体" w:cs="宋体"/>
                <w:szCs w:val="22"/>
              </w:rPr>
              <w:t>标的名称</w:t>
            </w:r>
          </w:p>
        </w:tc>
        <w:tc>
          <w:tcPr>
            <w:tcW w:w="0" w:type="auto"/>
            <w:tcBorders>
              <w:top w:val="single" w:color="auto" w:sz="4" w:space="0"/>
              <w:left w:val="single" w:color="auto" w:sz="4" w:space="0"/>
              <w:bottom w:val="single" w:color="auto" w:sz="4" w:space="0"/>
              <w:right w:val="single" w:color="auto" w:sz="4" w:space="0"/>
            </w:tcBorders>
            <w:vAlign w:val="center"/>
          </w:tcPr>
          <w:p w14:paraId="2C380CA0">
            <w:pPr>
              <w:spacing w:line="440" w:lineRule="exact"/>
              <w:jc w:val="center"/>
              <w:rPr>
                <w:rFonts w:ascii="宋体" w:hAnsi="宋体" w:cs="宋体"/>
                <w:szCs w:val="21"/>
              </w:rPr>
            </w:pPr>
            <w:r>
              <w:rPr>
                <w:rFonts w:hint="eastAsia" w:ascii="宋体" w:hAnsi="宋体" w:cs="宋体"/>
                <w:szCs w:val="22"/>
              </w:rPr>
              <w:t>服务要求</w:t>
            </w:r>
          </w:p>
        </w:tc>
        <w:tc>
          <w:tcPr>
            <w:tcW w:w="0" w:type="auto"/>
            <w:tcBorders>
              <w:top w:val="single" w:color="auto" w:sz="4" w:space="0"/>
              <w:left w:val="single" w:color="auto" w:sz="4" w:space="0"/>
              <w:bottom w:val="single" w:color="auto" w:sz="4" w:space="0"/>
              <w:right w:val="single" w:color="auto" w:sz="4" w:space="0"/>
            </w:tcBorders>
            <w:vAlign w:val="center"/>
          </w:tcPr>
          <w:p w14:paraId="28B84260">
            <w:pPr>
              <w:spacing w:line="440" w:lineRule="exact"/>
              <w:jc w:val="center"/>
              <w:rPr>
                <w:rFonts w:ascii="宋体" w:hAnsi="宋体" w:cs="宋体"/>
                <w:szCs w:val="21"/>
              </w:rPr>
            </w:pPr>
            <w:r>
              <w:rPr>
                <w:rFonts w:hint="eastAsia" w:ascii="宋体" w:hAnsi="宋体" w:cs="宋体"/>
                <w:szCs w:val="22"/>
              </w:rPr>
              <w:t>数量及单位①</w:t>
            </w:r>
          </w:p>
        </w:tc>
        <w:tc>
          <w:tcPr>
            <w:tcW w:w="0" w:type="auto"/>
            <w:tcBorders>
              <w:top w:val="single" w:color="auto" w:sz="4" w:space="0"/>
              <w:left w:val="single" w:color="auto" w:sz="4" w:space="0"/>
              <w:bottom w:val="single" w:color="auto" w:sz="4" w:space="0"/>
              <w:right w:val="single" w:color="auto" w:sz="4" w:space="0"/>
            </w:tcBorders>
            <w:vAlign w:val="center"/>
          </w:tcPr>
          <w:p w14:paraId="790D6B3C">
            <w:pPr>
              <w:spacing w:line="440" w:lineRule="exact"/>
              <w:jc w:val="center"/>
              <w:rPr>
                <w:rFonts w:ascii="宋体" w:hAnsi="宋体" w:cs="宋体"/>
                <w:szCs w:val="21"/>
              </w:rPr>
            </w:pPr>
            <w:r>
              <w:rPr>
                <w:rFonts w:hint="eastAsia" w:ascii="宋体" w:hAnsi="宋体" w:cs="宋体"/>
                <w:szCs w:val="22"/>
              </w:rPr>
              <w:t>单价(元)②</w:t>
            </w:r>
          </w:p>
        </w:tc>
        <w:tc>
          <w:tcPr>
            <w:tcW w:w="0" w:type="auto"/>
            <w:tcBorders>
              <w:top w:val="single" w:color="auto" w:sz="4" w:space="0"/>
              <w:left w:val="single" w:color="auto" w:sz="4" w:space="0"/>
              <w:bottom w:val="single" w:color="auto" w:sz="4" w:space="0"/>
              <w:right w:val="single" w:color="auto" w:sz="4" w:space="0"/>
            </w:tcBorders>
            <w:vAlign w:val="center"/>
          </w:tcPr>
          <w:p w14:paraId="3ADCA3B3">
            <w:pPr>
              <w:spacing w:line="440" w:lineRule="exact"/>
              <w:jc w:val="center"/>
              <w:rPr>
                <w:rFonts w:ascii="宋体" w:hAnsi="宋体" w:cs="宋体"/>
                <w:szCs w:val="22"/>
              </w:rPr>
            </w:pPr>
            <w:r>
              <w:rPr>
                <w:rFonts w:hint="eastAsia" w:ascii="宋体" w:hAnsi="宋体" w:cs="宋体"/>
                <w:szCs w:val="22"/>
              </w:rPr>
              <w:t>单项合价（元）</w:t>
            </w:r>
          </w:p>
          <w:p w14:paraId="27120C65">
            <w:pPr>
              <w:spacing w:line="440" w:lineRule="exact"/>
              <w:jc w:val="center"/>
              <w:rPr>
                <w:rFonts w:ascii="宋体" w:hAnsi="宋体" w:cs="宋体"/>
                <w:szCs w:val="21"/>
              </w:rPr>
            </w:pPr>
            <w:r>
              <w:rPr>
                <w:rFonts w:hint="eastAsia" w:ascii="宋体" w:hAnsi="宋体" w:cs="宋体"/>
                <w:szCs w:val="22"/>
              </w:rPr>
              <w:t>③＝①×②</w:t>
            </w:r>
          </w:p>
          <w:p w14:paraId="4B441454">
            <w:pPr>
              <w:spacing w:line="440" w:lineRule="exact"/>
              <w:jc w:val="center"/>
              <w:rPr>
                <w:rFonts w:ascii="宋体" w:hAnsi="宋体" w:cs="宋体"/>
                <w:szCs w:val="21"/>
              </w:rPr>
            </w:pPr>
          </w:p>
        </w:tc>
      </w:tr>
      <w:tr w14:paraId="62D3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FEF32CC">
            <w:pPr>
              <w:spacing w:line="440" w:lineRule="exact"/>
              <w:jc w:val="center"/>
              <w:rPr>
                <w:rFonts w:ascii="宋体" w:hAnsi="宋体" w:cs="宋体"/>
                <w:szCs w:val="21"/>
              </w:rPr>
            </w:pPr>
            <w:r>
              <w:rPr>
                <w:rFonts w:hint="eastAsia" w:ascii="宋体" w:hAnsi="宋体" w:cs="宋体"/>
                <w:szCs w:val="22"/>
              </w:rPr>
              <w:t>1</w:t>
            </w:r>
          </w:p>
        </w:tc>
        <w:tc>
          <w:tcPr>
            <w:tcW w:w="0" w:type="auto"/>
            <w:tcBorders>
              <w:top w:val="single" w:color="auto" w:sz="4" w:space="0"/>
              <w:left w:val="single" w:color="auto" w:sz="4" w:space="0"/>
              <w:bottom w:val="single" w:color="auto" w:sz="4" w:space="0"/>
              <w:right w:val="single" w:color="auto" w:sz="4" w:space="0"/>
            </w:tcBorders>
            <w:vAlign w:val="center"/>
          </w:tcPr>
          <w:p w14:paraId="3D4CEDCB">
            <w:pPr>
              <w:spacing w:line="440" w:lineRule="exact"/>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ACF9A85">
            <w:pPr>
              <w:spacing w:line="440" w:lineRule="exact"/>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7EDE56D7">
            <w:pPr>
              <w:spacing w:line="440" w:lineRule="exact"/>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5E8D9B1B">
            <w:pPr>
              <w:spacing w:line="440" w:lineRule="exact"/>
              <w:rPr>
                <w:rFonts w:ascii="宋体" w:hAnsi="宋体" w:cs="宋体"/>
                <w:szCs w:val="21"/>
              </w:rPr>
            </w:pPr>
          </w:p>
        </w:tc>
        <w:tc>
          <w:tcPr>
            <w:tcW w:w="0" w:type="auto"/>
            <w:tcBorders>
              <w:top w:val="single" w:color="auto" w:sz="4" w:space="0"/>
              <w:left w:val="single" w:color="auto" w:sz="4" w:space="0"/>
              <w:bottom w:val="single" w:color="auto" w:sz="4" w:space="0"/>
              <w:right w:val="single" w:color="auto" w:sz="4" w:space="0"/>
            </w:tcBorders>
            <w:vAlign w:val="center"/>
          </w:tcPr>
          <w:p w14:paraId="01943D6C">
            <w:pPr>
              <w:spacing w:line="440" w:lineRule="exact"/>
              <w:rPr>
                <w:rFonts w:ascii="宋体" w:hAnsi="宋体" w:cs="宋体"/>
                <w:szCs w:val="21"/>
              </w:rPr>
            </w:pPr>
          </w:p>
        </w:tc>
      </w:tr>
      <w:tr w14:paraId="21CC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6"/>
            <w:tcBorders>
              <w:top w:val="single" w:color="auto" w:sz="4" w:space="0"/>
              <w:left w:val="single" w:color="auto" w:sz="4" w:space="0"/>
              <w:bottom w:val="single" w:color="auto" w:sz="4" w:space="0"/>
              <w:right w:val="single" w:color="auto" w:sz="4" w:space="0"/>
            </w:tcBorders>
            <w:vAlign w:val="center"/>
          </w:tcPr>
          <w:p w14:paraId="0E00FB43">
            <w:pPr>
              <w:spacing w:line="440" w:lineRule="exact"/>
              <w:jc w:val="center"/>
              <w:rPr>
                <w:rFonts w:ascii="宋体" w:hAnsi="宋体" w:cs="宋体"/>
                <w:szCs w:val="21"/>
              </w:rPr>
            </w:pPr>
            <w:r>
              <w:rPr>
                <w:rFonts w:hint="eastAsia" w:ascii="宋体" w:hAnsi="宋体" w:cs="宋体"/>
                <w:szCs w:val="21"/>
              </w:rPr>
              <w:t>详见报价表</w:t>
            </w:r>
          </w:p>
        </w:tc>
      </w:tr>
      <w:tr w14:paraId="3DC1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6"/>
            <w:tcBorders>
              <w:top w:val="single" w:color="auto" w:sz="4" w:space="0"/>
              <w:left w:val="single" w:color="auto" w:sz="4" w:space="0"/>
              <w:bottom w:val="single" w:color="auto" w:sz="4" w:space="0"/>
              <w:right w:val="single" w:color="auto" w:sz="4" w:space="0"/>
            </w:tcBorders>
            <w:vAlign w:val="center"/>
          </w:tcPr>
          <w:p w14:paraId="22A3D0AC">
            <w:pPr>
              <w:spacing w:line="440" w:lineRule="exact"/>
              <w:rPr>
                <w:rFonts w:ascii="宋体" w:hAnsi="宋体" w:cs="宋体"/>
                <w:szCs w:val="21"/>
              </w:rPr>
            </w:pPr>
            <w:r>
              <w:rPr>
                <w:rFonts w:hint="eastAsia" w:ascii="宋体" w:hAnsi="宋体" w:cs="宋体"/>
                <w:szCs w:val="21"/>
              </w:rPr>
              <w:t>人民币合计金额（大写）：</w:t>
            </w:r>
            <w:r>
              <w:rPr>
                <w:rFonts w:hint="eastAsia" w:ascii="宋体" w:hAnsi="宋体" w:cs="宋体"/>
                <w:szCs w:val="21"/>
                <w:u w:val="single"/>
              </w:rPr>
              <w:t xml:space="preserve">                              </w:t>
            </w:r>
            <w:r>
              <w:rPr>
                <w:rFonts w:hint="eastAsia" w:ascii="宋体" w:hAnsi="宋体" w:cs="宋体"/>
                <w:szCs w:val="21"/>
              </w:rPr>
              <w:t>元整（¥</w:t>
            </w:r>
            <w:r>
              <w:rPr>
                <w:rFonts w:hint="eastAsia" w:ascii="宋体" w:hAnsi="宋体" w:cs="宋体"/>
                <w:szCs w:val="21"/>
                <w:u w:val="single"/>
              </w:rPr>
              <w:t xml:space="preserve">           </w:t>
            </w:r>
            <w:r>
              <w:rPr>
                <w:rFonts w:hint="eastAsia" w:ascii="宋体" w:hAnsi="宋体" w:cs="宋体"/>
                <w:szCs w:val="21"/>
              </w:rPr>
              <w:t xml:space="preserve">）              </w:t>
            </w:r>
          </w:p>
        </w:tc>
      </w:tr>
    </w:tbl>
    <w:p w14:paraId="11F57DD8">
      <w:pPr>
        <w:snapToGrid w:val="0"/>
        <w:spacing w:line="440" w:lineRule="exact"/>
        <w:ind w:firstLine="420" w:firstLineChars="200"/>
      </w:pPr>
      <w:r>
        <w:rPr>
          <w:rFonts w:hint="eastAsia"/>
        </w:rPr>
        <w:t>2、合同合计金额包括方案设计、制作安装等项目所需的全部服务费用，包括采购、劳务、管理、利润、税金、保险、协调、售后服务以及所有不确定因素的风险等可能发生的一切费用。对于本文件中未列明，而供应商认为必需的费用也需列入总报价。在合同实施时，采购单位将不予支付成交供应商没有列入的项目费用，并认为此项目的费用已包括在总报价中。</w:t>
      </w:r>
    </w:p>
    <w:p w14:paraId="13D11730">
      <w:pPr>
        <w:spacing w:line="440" w:lineRule="exact"/>
        <w:ind w:firstLine="422" w:firstLineChars="200"/>
        <w:rPr>
          <w:rFonts w:ascii="宋体" w:hAnsi="宋体" w:cs="宋体"/>
          <w:b/>
          <w:szCs w:val="21"/>
        </w:rPr>
      </w:pPr>
      <w:r>
        <w:rPr>
          <w:rFonts w:hint="eastAsia" w:ascii="宋体" w:hAnsi="宋体" w:cs="宋体"/>
          <w:b/>
          <w:szCs w:val="21"/>
        </w:rPr>
        <w:t>第二条　质量保证</w:t>
      </w:r>
    </w:p>
    <w:p w14:paraId="576BDB16">
      <w:pPr>
        <w:snapToGrid w:val="0"/>
        <w:spacing w:line="440" w:lineRule="exact"/>
        <w:ind w:firstLine="420" w:firstLineChars="200"/>
        <w:rPr>
          <w:rFonts w:ascii="宋体" w:hAnsi="宋体" w:cs="宋体"/>
          <w:szCs w:val="21"/>
        </w:rPr>
      </w:pPr>
      <w:r>
        <w:rPr>
          <w:rFonts w:hint="eastAsia" w:ascii="宋体" w:hAnsi="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6A7A067C">
      <w:pPr>
        <w:snapToGrid w:val="0"/>
        <w:spacing w:line="360" w:lineRule="auto"/>
        <w:ind w:firstLine="422" w:firstLineChars="200"/>
        <w:rPr>
          <w:rFonts w:ascii="宋体" w:hAnsi="宋体"/>
          <w:b/>
          <w:szCs w:val="21"/>
        </w:rPr>
      </w:pPr>
      <w:r>
        <w:rPr>
          <w:rFonts w:hint="eastAsia" w:ascii="宋体" w:hAnsi="宋体"/>
          <w:b/>
          <w:szCs w:val="21"/>
        </w:rPr>
        <w:t>第三条 权利保证</w:t>
      </w:r>
    </w:p>
    <w:p w14:paraId="0ABF40DC">
      <w:pPr>
        <w:snapToGrid w:val="0"/>
        <w:spacing w:line="360" w:lineRule="auto"/>
        <w:ind w:firstLine="420" w:firstLineChars="200"/>
        <w:rPr>
          <w:rFonts w:ascii="宋体" w:hAnsi="宋体"/>
          <w:bCs/>
          <w:szCs w:val="21"/>
        </w:rPr>
      </w:pPr>
      <w:r>
        <w:rPr>
          <w:rFonts w:hint="eastAsia" w:ascii="宋体" w:hAnsi="宋体"/>
          <w:bCs/>
          <w:szCs w:val="21"/>
        </w:rPr>
        <w:t>1、乙方应保证所提供服务在使用时不会侵犯任何第三方的专利权、商标权、工业设计权等知识产权及其他合法权利，且所有权、处分权等没有受到任何限制。</w:t>
      </w:r>
    </w:p>
    <w:p w14:paraId="378271F9">
      <w:pPr>
        <w:snapToGrid w:val="0"/>
        <w:spacing w:line="440" w:lineRule="exact"/>
        <w:ind w:firstLine="420" w:firstLineChars="200"/>
        <w:rPr>
          <w:rFonts w:hint="eastAsia" w:ascii="宋体" w:hAnsi="宋体" w:cs="宋体"/>
          <w:szCs w:val="21"/>
        </w:rPr>
      </w:pPr>
      <w:r>
        <w:rPr>
          <w:rFonts w:hint="eastAsia" w:ascii="宋体" w:hAnsi="宋体" w:cs="宋体"/>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本合同履行终止、解除或者无效而解除。</w:t>
      </w:r>
    </w:p>
    <w:p w14:paraId="0865B068">
      <w:pPr>
        <w:snapToGrid w:val="0"/>
        <w:spacing w:line="440" w:lineRule="exact"/>
        <w:ind w:firstLine="420" w:firstLineChars="200"/>
        <w:rPr>
          <w:rFonts w:hint="eastAsia" w:ascii="宋体" w:hAnsi="宋体" w:cs="宋体"/>
          <w:szCs w:val="21"/>
        </w:rPr>
      </w:pPr>
      <w:r>
        <w:rPr>
          <w:rFonts w:hint="eastAsia" w:ascii="宋体" w:hAnsi="宋体" w:cs="宋体"/>
          <w:szCs w:val="21"/>
        </w:rPr>
        <w:t>3、甲方享有本项目产出的视频和图片等相关素材，成片和高清无字幕版本的版权、使用权、延伸使用及改编创作的权利。</w:t>
      </w:r>
    </w:p>
    <w:p w14:paraId="75BB6A9C">
      <w:pPr>
        <w:snapToGrid w:val="0"/>
        <w:spacing w:line="360" w:lineRule="auto"/>
        <w:ind w:firstLine="422" w:firstLineChars="200"/>
        <w:rPr>
          <w:rFonts w:ascii="宋体" w:hAnsi="宋体"/>
          <w:b/>
          <w:szCs w:val="21"/>
        </w:rPr>
      </w:pPr>
      <w:r>
        <w:rPr>
          <w:rFonts w:hint="eastAsia" w:ascii="宋体" w:hAnsi="宋体"/>
          <w:b/>
          <w:szCs w:val="21"/>
        </w:rPr>
        <w:t>第四条　交付和验收</w:t>
      </w:r>
    </w:p>
    <w:p w14:paraId="2A451F1C">
      <w:pPr>
        <w:spacing w:line="440" w:lineRule="exact"/>
        <w:ind w:firstLine="420" w:firstLineChars="200"/>
        <w:rPr>
          <w:rFonts w:ascii="宋体" w:hAnsi="宋体" w:cs="宋体"/>
          <w:szCs w:val="21"/>
        </w:rPr>
      </w:pPr>
      <w:r>
        <w:rPr>
          <w:rFonts w:hint="eastAsia" w:ascii="宋体" w:hAnsi="宋体" w:cs="宋体"/>
          <w:szCs w:val="21"/>
        </w:rPr>
        <w:t>1、合同履约期限：</w:t>
      </w:r>
      <w:r>
        <w:rPr>
          <w:rFonts w:hint="eastAsia" w:ascii="宋体" w:hAnsi="宋体" w:cs="宋体"/>
          <w:szCs w:val="21"/>
          <w:u w:val="single"/>
        </w:rPr>
        <w:t xml:space="preserve">                    </w:t>
      </w:r>
      <w:r>
        <w:rPr>
          <w:rFonts w:hint="eastAsia" w:ascii="宋体" w:hAnsi="宋体" w:cs="宋体"/>
          <w:szCs w:val="21"/>
        </w:rPr>
        <w:t>，交付地点：</w:t>
      </w:r>
      <w:r>
        <w:rPr>
          <w:rFonts w:hint="eastAsia" w:ascii="宋体" w:hAnsi="宋体" w:cs="宋体"/>
          <w:szCs w:val="21"/>
          <w:u w:val="single"/>
        </w:rPr>
        <w:t>甲方指定地点</w:t>
      </w:r>
      <w:r>
        <w:rPr>
          <w:rFonts w:hint="eastAsia" w:ascii="宋体" w:hAnsi="宋体" w:cs="宋体"/>
          <w:szCs w:val="21"/>
        </w:rPr>
        <w:t>。</w:t>
      </w:r>
    </w:p>
    <w:p w14:paraId="1E6F060D">
      <w:pPr>
        <w:snapToGrid w:val="0"/>
        <w:spacing w:line="440" w:lineRule="exact"/>
        <w:ind w:firstLine="420" w:firstLineChars="200"/>
        <w:rPr>
          <w:rFonts w:ascii="宋体" w:hAnsi="宋体" w:cs="宋体"/>
          <w:szCs w:val="21"/>
        </w:rPr>
      </w:pPr>
      <w:r>
        <w:rPr>
          <w:rFonts w:hint="eastAsia" w:ascii="宋体" w:hAnsi="宋体" w:cs="宋体"/>
          <w:szCs w:val="21"/>
        </w:rPr>
        <w:t>2、乙方应按响应文件的承诺向甲方提供相应的服务，并提供所服务内容的相关技术资料。</w:t>
      </w:r>
    </w:p>
    <w:p w14:paraId="70148C73">
      <w:pPr>
        <w:spacing w:line="440" w:lineRule="exact"/>
        <w:ind w:firstLine="420" w:firstLineChars="200"/>
        <w:rPr>
          <w:rFonts w:ascii="宋体" w:hAnsi="宋体" w:cs="宋体"/>
          <w:szCs w:val="21"/>
        </w:rPr>
      </w:pPr>
      <w:r>
        <w:rPr>
          <w:rFonts w:hint="eastAsia" w:ascii="宋体" w:hAnsi="宋体" w:cs="宋体"/>
          <w:szCs w:val="21"/>
        </w:rPr>
        <w:t>3、乙方提供不符合响应文件和本合同规定的服务成果，甲方有权拒绝接受。</w:t>
      </w:r>
    </w:p>
    <w:p w14:paraId="2CF8E8C4">
      <w:pPr>
        <w:spacing w:line="440" w:lineRule="exact"/>
        <w:ind w:firstLine="420" w:firstLineChars="200"/>
        <w:rPr>
          <w:rFonts w:ascii="宋体" w:hAnsi="宋体" w:cs="宋体"/>
          <w:szCs w:val="21"/>
        </w:rPr>
      </w:pPr>
      <w:r>
        <w:rPr>
          <w:rFonts w:hint="eastAsia" w:ascii="宋体" w:hAnsi="宋体" w:cs="宋体"/>
          <w:szCs w:val="21"/>
        </w:rPr>
        <w:t>4、乙方完成服务后应及时书面通知甲方进行验收，甲方应在收到通知后七个工作日内进行验收，无正当理由逾期不开始验收的，乙方可视同验收合格。验收合格后由甲乙双方签署验收单并加盖甲方公章，甲乙双方各执一份。</w:t>
      </w:r>
      <w:r>
        <w:rPr>
          <w:rFonts w:hint="eastAsia" w:ascii="宋体" w:hAnsi="宋体" w:cs="宋体"/>
        </w:rPr>
        <w:t>甲方签署的验收单并不免除乙方对标的物的质量保证责任，甲方在使用标的物过程中，存在质量问题的，乙方应承担相应责任。</w:t>
      </w:r>
    </w:p>
    <w:p w14:paraId="7AED7574">
      <w:pPr>
        <w:spacing w:line="440" w:lineRule="exact"/>
        <w:ind w:firstLine="420" w:firstLineChars="200"/>
        <w:rPr>
          <w:rFonts w:ascii="宋体" w:hAnsi="宋体" w:cs="宋体"/>
          <w:szCs w:val="21"/>
        </w:rPr>
      </w:pPr>
      <w:r>
        <w:rPr>
          <w:rFonts w:hint="eastAsia" w:ascii="宋体" w:hAnsi="宋体" w:cs="宋体"/>
          <w:szCs w:val="21"/>
        </w:rPr>
        <w:t>5、甲乙双方应按照《广西壮族自治区政府采购项目履约验收管理办法》、双方合同、响应文件验收。</w:t>
      </w:r>
    </w:p>
    <w:p w14:paraId="1AD9173B">
      <w:pPr>
        <w:spacing w:line="440" w:lineRule="exact"/>
        <w:ind w:firstLine="420" w:firstLineChars="200"/>
        <w:rPr>
          <w:rFonts w:ascii="宋体" w:hAnsi="宋体" w:cs="宋体"/>
          <w:szCs w:val="21"/>
        </w:rPr>
      </w:pPr>
      <w:r>
        <w:rPr>
          <w:rFonts w:hint="eastAsia" w:ascii="宋体" w:hAnsi="宋体" w:cs="宋体"/>
          <w:szCs w:val="21"/>
        </w:rPr>
        <w:t>6、甲方在初步验收或者最终验收过程中如发现乙方提供的服务成果不满足响应文件及本合同规定的，可暂缓向乙方付款，直到乙方及时完善并提交相应的服务成果且经甲方验收合格后，方可办理付款，在上述情况下，甲方暂缓付款不视为违约。</w:t>
      </w:r>
    </w:p>
    <w:p w14:paraId="7C67F718">
      <w:pPr>
        <w:spacing w:line="440" w:lineRule="exact"/>
        <w:ind w:firstLine="420" w:firstLineChars="200"/>
        <w:rPr>
          <w:rFonts w:ascii="宋体" w:hAnsi="宋体" w:cs="宋体"/>
          <w:szCs w:val="21"/>
        </w:rPr>
      </w:pPr>
      <w:r>
        <w:rPr>
          <w:rFonts w:hint="eastAsia" w:ascii="宋体" w:hAnsi="宋体" w:cs="宋体"/>
          <w:szCs w:val="21"/>
        </w:rPr>
        <w:t>7、甲方验收时以书面形式提出异议的，乙方应自收到甲方书面异议后五个工作日内及时予以解决，否则甲方有权不出具服务验收合格单。</w:t>
      </w:r>
    </w:p>
    <w:p w14:paraId="79783010">
      <w:pPr>
        <w:snapToGrid w:val="0"/>
        <w:spacing w:line="360" w:lineRule="auto"/>
        <w:ind w:firstLine="420" w:firstLineChars="200"/>
        <w:rPr>
          <w:rFonts w:ascii="宋体" w:hAnsi="宋体"/>
          <w:bCs/>
          <w:szCs w:val="21"/>
        </w:rPr>
      </w:pPr>
      <w:r>
        <w:rPr>
          <w:rFonts w:hint="eastAsia" w:ascii="宋体" w:hAnsi="宋体"/>
          <w:bCs/>
          <w:szCs w:val="21"/>
        </w:rPr>
        <w:t>8、乙方提交服务成果前应对提交的服务成果作出全面检查和对验收文件进行整理，并列出清单，作为甲方验收和使用的技术条件依据，检验的结果应随服务成果交给甲方。</w:t>
      </w:r>
    </w:p>
    <w:p w14:paraId="14C5BF4D">
      <w:pPr>
        <w:spacing w:line="440" w:lineRule="exact"/>
        <w:ind w:firstLine="420" w:firstLineChars="200"/>
        <w:rPr>
          <w:rFonts w:hint="eastAsia" w:ascii="宋体" w:hAnsi="宋体" w:cs="宋体"/>
          <w:szCs w:val="21"/>
        </w:rPr>
      </w:pPr>
      <w:r>
        <w:rPr>
          <w:rFonts w:hint="eastAsia" w:ascii="宋体" w:hAnsi="宋体" w:cs="宋体"/>
          <w:szCs w:val="21"/>
        </w:rPr>
        <w:t>9、据采购需求的要求进行验收；如有必要由乙方负责聘请第三方出具验收意见，验收费用由乙方负责。</w:t>
      </w:r>
    </w:p>
    <w:p w14:paraId="46629134">
      <w:pPr>
        <w:snapToGrid w:val="0"/>
        <w:spacing w:line="360" w:lineRule="auto"/>
        <w:ind w:firstLine="422" w:firstLineChars="200"/>
        <w:rPr>
          <w:rFonts w:ascii="宋体" w:hAnsi="宋体"/>
          <w:b/>
          <w:szCs w:val="21"/>
        </w:rPr>
      </w:pPr>
      <w:r>
        <w:rPr>
          <w:rFonts w:hint="eastAsia" w:ascii="宋体" w:hAnsi="宋体"/>
          <w:b/>
          <w:szCs w:val="21"/>
        </w:rPr>
        <w:t>第五条  售后服务及培训</w:t>
      </w:r>
    </w:p>
    <w:p w14:paraId="243A902A">
      <w:pPr>
        <w:snapToGrid w:val="0"/>
        <w:spacing w:line="360" w:lineRule="auto"/>
        <w:ind w:firstLine="420" w:firstLineChars="200"/>
        <w:rPr>
          <w:rFonts w:ascii="宋体" w:hAnsi="宋体"/>
          <w:bCs/>
          <w:szCs w:val="21"/>
        </w:rPr>
      </w:pPr>
      <w:r>
        <w:rPr>
          <w:rFonts w:hint="eastAsia" w:ascii="宋体" w:hAnsi="宋体"/>
          <w:bCs/>
          <w:szCs w:val="21"/>
        </w:rPr>
        <w:t>乙方应按照国家有关法律法规和本合同所附的《售后服务承诺》要求为甲方提供相应的售后服务。</w:t>
      </w:r>
    </w:p>
    <w:p w14:paraId="4D36A9EC">
      <w:pPr>
        <w:snapToGrid w:val="0"/>
        <w:spacing w:line="360" w:lineRule="auto"/>
        <w:ind w:firstLine="422" w:firstLineChars="200"/>
        <w:rPr>
          <w:rFonts w:ascii="宋体" w:hAnsi="宋体"/>
          <w:color w:val="auto"/>
          <w:szCs w:val="21"/>
        </w:rPr>
      </w:pPr>
      <w:r>
        <w:rPr>
          <w:rFonts w:hint="eastAsia" w:ascii="宋体" w:hAnsi="宋体"/>
          <w:b/>
          <w:color w:val="auto"/>
          <w:szCs w:val="21"/>
        </w:rPr>
        <w:t>第六条　付款方式</w:t>
      </w:r>
    </w:p>
    <w:p w14:paraId="6A473920">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甲方在签订合同后20个工作日内向乙方支付50%合同金额；项目完成后，乙方向甲方提供项目结算清单、报告及相关材料。经甲方验收合格后20个工作日内向乙方支付剩余的50%合同金额。(每次付款前，乙方需向甲方出具等额增值税发票)。</w:t>
      </w:r>
    </w:p>
    <w:p w14:paraId="104497ED">
      <w:pPr>
        <w:snapToGrid w:val="0"/>
        <w:spacing w:line="360" w:lineRule="auto"/>
        <w:ind w:left="-61" w:leftChars="-29" w:firstLine="517" w:firstLineChars="245"/>
        <w:rPr>
          <w:rFonts w:ascii="宋体" w:hAnsi="宋体" w:cs="Courier New"/>
          <w:b/>
          <w:color w:val="auto"/>
          <w:szCs w:val="21"/>
          <w:u w:val="single"/>
        </w:rPr>
      </w:pPr>
      <w:r>
        <w:rPr>
          <w:rFonts w:hint="eastAsia" w:ascii="宋体" w:hAnsi="宋体" w:cs="Courier New"/>
          <w:b/>
          <w:color w:val="auto"/>
          <w:szCs w:val="21"/>
        </w:rPr>
        <w:t>第七条　履约保证金：</w:t>
      </w:r>
    </w:p>
    <w:p w14:paraId="5018EE37">
      <w:pPr>
        <w:snapToGrid w:val="0"/>
        <w:spacing w:line="360" w:lineRule="auto"/>
        <w:ind w:left="-61" w:leftChars="-29" w:firstLine="514" w:firstLineChars="245"/>
        <w:rPr>
          <w:rFonts w:ascii="宋体" w:hAnsi="宋体"/>
          <w:szCs w:val="21"/>
        </w:rPr>
      </w:pPr>
      <w:r>
        <w:rPr>
          <w:rFonts w:hint="eastAsia" w:ascii="宋体" w:hAnsi="宋体"/>
          <w:szCs w:val="21"/>
        </w:rPr>
        <w:t>本项目无履约保证金。</w:t>
      </w:r>
    </w:p>
    <w:p w14:paraId="2C93AACE">
      <w:pPr>
        <w:numPr>
          <w:ilvl w:val="0"/>
          <w:numId w:val="4"/>
        </w:numPr>
        <w:snapToGrid w:val="0"/>
        <w:spacing w:line="360" w:lineRule="auto"/>
        <w:ind w:left="-61" w:leftChars="-29" w:firstLine="517" w:firstLineChars="245"/>
        <w:rPr>
          <w:rFonts w:ascii="宋体" w:hAnsi="宋体"/>
          <w:b/>
          <w:szCs w:val="21"/>
        </w:rPr>
      </w:pPr>
      <w:r>
        <w:rPr>
          <w:rFonts w:hint="eastAsia" w:ascii="宋体" w:hAnsi="宋体"/>
          <w:b/>
          <w:szCs w:val="21"/>
        </w:rPr>
        <w:t xml:space="preserve"> 税费  </w:t>
      </w:r>
    </w:p>
    <w:p w14:paraId="6291FD84">
      <w:pPr>
        <w:snapToGrid w:val="0"/>
        <w:spacing w:line="360" w:lineRule="auto"/>
        <w:ind w:left="454" w:leftChars="216"/>
        <w:rPr>
          <w:rFonts w:ascii="宋体" w:hAnsi="宋体"/>
          <w:b/>
          <w:szCs w:val="21"/>
        </w:rPr>
      </w:pPr>
      <w:r>
        <w:rPr>
          <w:rFonts w:hint="eastAsia" w:ascii="宋体" w:hAnsi="宋体"/>
          <w:bCs/>
          <w:szCs w:val="21"/>
        </w:rPr>
        <w:t>本合同执行中相关的一切税费均由乙方负担。</w:t>
      </w:r>
    </w:p>
    <w:p w14:paraId="0040EDBA">
      <w:pPr>
        <w:snapToGrid w:val="0"/>
        <w:spacing w:line="360" w:lineRule="auto"/>
        <w:ind w:firstLine="441" w:firstLineChars="209"/>
        <w:rPr>
          <w:rFonts w:ascii="宋体" w:hAnsi="宋体"/>
          <w:b/>
          <w:szCs w:val="21"/>
        </w:rPr>
      </w:pPr>
      <w:r>
        <w:rPr>
          <w:rFonts w:hint="eastAsia" w:ascii="宋体" w:hAnsi="宋体"/>
          <w:b/>
          <w:szCs w:val="21"/>
        </w:rPr>
        <w:t>第九条　违约责任</w:t>
      </w:r>
    </w:p>
    <w:p w14:paraId="47EBCDDF">
      <w:pPr>
        <w:snapToGrid w:val="0"/>
        <w:spacing w:line="360" w:lineRule="auto"/>
        <w:ind w:firstLine="420" w:firstLineChars="200"/>
        <w:rPr>
          <w:rFonts w:ascii="宋体" w:hAnsi="宋体"/>
          <w:szCs w:val="21"/>
        </w:rPr>
      </w:pPr>
      <w:r>
        <w:rPr>
          <w:rFonts w:hint="eastAsia" w:ascii="宋体" w:hAnsi="宋体"/>
          <w:szCs w:val="21"/>
        </w:rPr>
        <w:t xml:space="preserve">1、除不可抗力原因外，乙方没有按照合同规定的时间提供服务的，甲方可要求乙方支付违约金。每推迟一天按合同金额的3‰支付违约金，该违约金累计不超过合同金额的10%。                                       </w:t>
      </w:r>
    </w:p>
    <w:p w14:paraId="4B37183D">
      <w:pPr>
        <w:snapToGrid w:val="0"/>
        <w:spacing w:line="360" w:lineRule="auto"/>
        <w:ind w:firstLine="420" w:firstLineChars="200"/>
        <w:rPr>
          <w:rFonts w:ascii="宋体" w:hAnsi="宋体"/>
          <w:szCs w:val="21"/>
        </w:rPr>
      </w:pPr>
      <w:r>
        <w:rPr>
          <w:rFonts w:hint="eastAsia" w:ascii="宋体" w:hAnsi="宋体"/>
          <w:szCs w:val="21"/>
        </w:rPr>
        <w:t>2、甲方在中华人民共和国境内使用乙方提供的产品及服务时免受第三方提出的侵犯其专利权或其它知识产权的起诉。如果第三方提出侵权指控，乙方应承担由此而引起的一切法律责任和费用。如乙方侵权造成甲方损失的，乙方应当赔偿甲方的实际损失。</w:t>
      </w:r>
    </w:p>
    <w:p w14:paraId="19D2651F">
      <w:pPr>
        <w:snapToGrid w:val="0"/>
        <w:spacing w:line="360" w:lineRule="auto"/>
        <w:ind w:firstLine="420" w:firstLineChars="200"/>
        <w:rPr>
          <w:rFonts w:ascii="宋体" w:hAnsi="宋体"/>
          <w:szCs w:val="21"/>
        </w:rPr>
      </w:pPr>
      <w:r>
        <w:rPr>
          <w:rFonts w:hint="eastAsia" w:ascii="宋体" w:hAnsi="宋体"/>
          <w:szCs w:val="21"/>
        </w:rPr>
        <w:t>3、乙方未按本合同和投标文件中规定的服务承诺提供售后服务的，乙方应按本合同合计金额5%向甲方支付违约金。</w:t>
      </w:r>
    </w:p>
    <w:p w14:paraId="61C1FC0E">
      <w:pPr>
        <w:snapToGrid w:val="0"/>
        <w:spacing w:line="360" w:lineRule="auto"/>
        <w:ind w:firstLine="420" w:firstLineChars="200"/>
        <w:rPr>
          <w:rFonts w:ascii="宋体" w:hAnsi="宋体"/>
          <w:szCs w:val="21"/>
        </w:rPr>
      </w:pPr>
      <w:r>
        <w:rPr>
          <w:rFonts w:hint="eastAsia" w:ascii="宋体" w:hAnsi="宋体"/>
          <w:szCs w:val="21"/>
        </w:rPr>
        <w:t>4、乙方提供的服务成果在质量保证期内，因乙方和其它质量原因造成的问题，由乙方负责。</w:t>
      </w:r>
    </w:p>
    <w:p w14:paraId="5AD54FB7">
      <w:pPr>
        <w:snapToGrid w:val="0"/>
        <w:spacing w:line="360" w:lineRule="auto"/>
        <w:ind w:firstLine="420" w:firstLineChars="200"/>
        <w:rPr>
          <w:rFonts w:ascii="宋体" w:hAnsi="宋体"/>
          <w:szCs w:val="21"/>
        </w:rPr>
      </w:pPr>
      <w:r>
        <w:rPr>
          <w:rFonts w:hint="eastAsia" w:ascii="宋体" w:hAnsi="宋体"/>
          <w:szCs w:val="21"/>
        </w:rPr>
        <w:t>5、其它违约行为按违约服务成果款额5%收取违约金。</w:t>
      </w:r>
    </w:p>
    <w:p w14:paraId="2CD325A3">
      <w:pPr>
        <w:snapToGrid w:val="0"/>
        <w:spacing w:line="360" w:lineRule="auto"/>
        <w:ind w:firstLine="420" w:firstLineChars="200"/>
        <w:rPr>
          <w:rFonts w:ascii="宋体" w:hAnsi="宋体"/>
          <w:szCs w:val="21"/>
        </w:rPr>
      </w:pPr>
      <w:r>
        <w:rPr>
          <w:rFonts w:hint="eastAsia" w:ascii="宋体" w:hAnsi="宋体"/>
          <w:szCs w:val="21"/>
        </w:rPr>
        <w:t>6、乙方支付的违约金不足以弥补甲方损失的，还应承担赔偿责任。</w:t>
      </w:r>
    </w:p>
    <w:p w14:paraId="1B0A1406">
      <w:pPr>
        <w:snapToGrid w:val="0"/>
        <w:spacing w:line="360" w:lineRule="auto"/>
        <w:ind w:firstLine="420" w:firstLineChars="200"/>
        <w:rPr>
          <w:rFonts w:ascii="宋体" w:hAnsi="宋体"/>
          <w:szCs w:val="21"/>
        </w:rPr>
      </w:pPr>
      <w:r>
        <w:rPr>
          <w:rFonts w:hint="eastAsia" w:ascii="宋体" w:hAnsi="宋体"/>
          <w:szCs w:val="21"/>
        </w:rPr>
        <w:t>7、</w:t>
      </w:r>
      <w:r>
        <w:rPr>
          <w:rFonts w:hint="eastAsia" w:ascii="宋体" w:hAnsi="宋体" w:cs="宋体"/>
          <w:szCs w:val="21"/>
          <w:lang w:val="en"/>
        </w:rPr>
        <w:t>本合同所称的甲方经济损失或者甲方损失，包括甲方遭受的全部直接经济损失及为此支出的合理费用（包括但不限于为此支出的调查费、诉讼费、保全费、律师费、差旅费、保全保险费、鉴定费等）。</w:t>
      </w:r>
    </w:p>
    <w:p w14:paraId="1D6CED83">
      <w:pPr>
        <w:pStyle w:val="27"/>
        <w:snapToGrid w:val="0"/>
        <w:spacing w:before="120" w:after="120" w:line="360" w:lineRule="auto"/>
        <w:ind w:firstLine="413" w:firstLineChars="196"/>
        <w:rPr>
          <w:b/>
        </w:rPr>
      </w:pPr>
      <w:r>
        <w:rPr>
          <w:rFonts w:hint="eastAsia"/>
          <w:b/>
        </w:rPr>
        <w:t>第十条 不可抗力事件处理</w:t>
      </w:r>
    </w:p>
    <w:p w14:paraId="205A91D7">
      <w:pPr>
        <w:pStyle w:val="27"/>
        <w:snapToGrid w:val="0"/>
        <w:spacing w:before="120" w:after="120" w:line="360" w:lineRule="auto"/>
        <w:ind w:firstLine="420" w:firstLineChars="200"/>
      </w:pPr>
      <w:r>
        <w:rPr>
          <w:rFonts w:hint="eastAsia"/>
        </w:rPr>
        <w:t>1、在合同有效期内，任何一方因不可抗力事件导致不能履行合同，则合同履行期可延长，其延长期与不可抗力影响期相同。</w:t>
      </w:r>
    </w:p>
    <w:p w14:paraId="0A17121C">
      <w:pPr>
        <w:pStyle w:val="27"/>
        <w:snapToGrid w:val="0"/>
        <w:spacing w:before="120" w:after="120" w:line="360" w:lineRule="auto"/>
        <w:ind w:firstLine="420" w:firstLineChars="200"/>
      </w:pPr>
      <w:r>
        <w:rPr>
          <w:rFonts w:hint="eastAsia"/>
        </w:rPr>
        <w:t>2、不可抗力事件发生后，应立即通知对方，并寄送有关权威机构出具的证明。</w:t>
      </w:r>
    </w:p>
    <w:p w14:paraId="233F4AEB">
      <w:pPr>
        <w:pStyle w:val="27"/>
        <w:snapToGrid w:val="0"/>
        <w:spacing w:before="120" w:after="120" w:line="360" w:lineRule="auto"/>
        <w:ind w:firstLine="420" w:firstLineChars="200"/>
      </w:pPr>
      <w:r>
        <w:rPr>
          <w:rFonts w:hint="eastAsia"/>
        </w:rPr>
        <w:t>3、不可抗力事件延续一百二十天以上，双方应通过友好协商，确定是否继续履行合同。</w:t>
      </w:r>
    </w:p>
    <w:p w14:paraId="527FB451">
      <w:pPr>
        <w:snapToGrid w:val="0"/>
        <w:spacing w:line="360" w:lineRule="auto"/>
        <w:ind w:firstLine="422" w:firstLineChars="200"/>
        <w:rPr>
          <w:rFonts w:ascii="宋体" w:hAnsi="宋体"/>
          <w:szCs w:val="21"/>
        </w:rPr>
      </w:pPr>
      <w:r>
        <w:rPr>
          <w:rFonts w:hint="eastAsia" w:ascii="宋体" w:hAnsi="宋体"/>
          <w:b/>
          <w:szCs w:val="21"/>
        </w:rPr>
        <w:t>第十一条  合同争议解决</w:t>
      </w:r>
    </w:p>
    <w:p w14:paraId="0FFBAD95">
      <w:pPr>
        <w:pStyle w:val="27"/>
        <w:snapToGrid w:val="0"/>
        <w:spacing w:before="120" w:after="120" w:line="360" w:lineRule="auto"/>
        <w:ind w:firstLine="420" w:firstLineChars="200"/>
        <w:rPr>
          <w:rFonts w:cs="Times New Roman"/>
        </w:rPr>
      </w:pPr>
      <w:r>
        <w:rPr>
          <w:rFonts w:hint="eastAsia" w:cs="Times New Roman"/>
        </w:rPr>
        <w:t>1、因服务成果质量问题发生争议的，应邀请国家认可的质量检测机构对服务成果质量进行鉴定。服务成果符合标准的，鉴定费由甲方承担；服务成果不符合标准的，鉴定费由乙方承担。</w:t>
      </w:r>
    </w:p>
    <w:p w14:paraId="0ADC8E7C">
      <w:pPr>
        <w:pStyle w:val="27"/>
        <w:snapToGrid w:val="0"/>
        <w:spacing w:before="120" w:after="120" w:line="360" w:lineRule="auto"/>
        <w:ind w:firstLine="420" w:firstLineChars="200"/>
        <w:rPr>
          <w:rFonts w:cs="Times New Roman"/>
        </w:rPr>
      </w:pPr>
      <w:r>
        <w:rPr>
          <w:rFonts w:hint="eastAsia" w:cs="Times New Roman"/>
        </w:rPr>
        <w:t>2、因履行本合同引起的或与本合同有关的争议，甲乙双方应首先通过友好协商解决，如果协商不能解决，向甲方所在地人民法院提起诉讼。</w:t>
      </w:r>
    </w:p>
    <w:p w14:paraId="6C545E49">
      <w:pPr>
        <w:pStyle w:val="27"/>
        <w:snapToGrid w:val="0"/>
        <w:spacing w:before="120" w:after="120" w:line="360" w:lineRule="auto"/>
        <w:ind w:firstLine="420" w:firstLineChars="200"/>
        <w:rPr>
          <w:rFonts w:cs="Times New Roman"/>
        </w:rPr>
      </w:pPr>
      <w:r>
        <w:rPr>
          <w:rFonts w:hint="eastAsia" w:cs="Times New Roman"/>
        </w:rPr>
        <w:t>3、诉讼期间，本合同继续履行。</w:t>
      </w:r>
    </w:p>
    <w:p w14:paraId="61C101BE">
      <w:pPr>
        <w:pStyle w:val="27"/>
        <w:snapToGrid w:val="0"/>
        <w:spacing w:before="120" w:after="120" w:line="360" w:lineRule="auto"/>
        <w:ind w:left="561" w:leftChars="267"/>
        <w:rPr>
          <w:b/>
        </w:rPr>
      </w:pPr>
      <w:r>
        <w:rPr>
          <w:rFonts w:hint="eastAsia"/>
          <w:b/>
        </w:rPr>
        <w:t>第十二条 合同生效及其它</w:t>
      </w:r>
    </w:p>
    <w:p w14:paraId="0E78C7A9">
      <w:pPr>
        <w:pStyle w:val="27"/>
        <w:snapToGrid w:val="0"/>
        <w:spacing w:before="120" w:after="120" w:line="360" w:lineRule="auto"/>
        <w:ind w:firstLine="411" w:firstLineChars="196"/>
        <w:rPr>
          <w:bCs/>
        </w:rPr>
      </w:pPr>
      <w:r>
        <w:rPr>
          <w:rFonts w:hint="eastAsia"/>
          <w:bCs/>
        </w:rPr>
        <w:t>1、合同经</w:t>
      </w:r>
      <w:r>
        <w:rPr>
          <w:rFonts w:hint="eastAsia" w:hAnsi="宋体" w:cs="宋体"/>
        </w:rPr>
        <w:t>甲乙</w:t>
      </w:r>
      <w:r>
        <w:rPr>
          <w:rFonts w:hint="eastAsia"/>
          <w:bCs/>
        </w:rPr>
        <w:t>双方法定代表人(负责人)或授权代表签字并加盖单位公章后生效。</w:t>
      </w:r>
    </w:p>
    <w:p w14:paraId="4068C53E">
      <w:pPr>
        <w:pStyle w:val="27"/>
        <w:snapToGrid w:val="0"/>
        <w:spacing w:before="120" w:after="120" w:line="360" w:lineRule="auto"/>
        <w:ind w:firstLine="411" w:firstLineChars="196"/>
        <w:rPr>
          <w:bCs/>
        </w:rPr>
      </w:pPr>
      <w:r>
        <w:rPr>
          <w:rFonts w:hint="eastAsia"/>
          <w:bCs/>
        </w:rPr>
        <w:t>2、合同执行中涉及采购资金和采购内容修改或补充的，须签书面补充协议报财政部门备案，方可作为主合同不可分割的一部分。</w:t>
      </w:r>
    </w:p>
    <w:p w14:paraId="5DAE5765">
      <w:pPr>
        <w:pStyle w:val="27"/>
        <w:snapToGrid w:val="0"/>
        <w:spacing w:before="120" w:after="120" w:line="360" w:lineRule="auto"/>
        <w:ind w:firstLine="411" w:firstLineChars="196"/>
        <w:rPr>
          <w:bCs/>
        </w:rPr>
      </w:pPr>
      <w:r>
        <w:rPr>
          <w:rFonts w:hint="eastAsia"/>
          <w:bCs/>
        </w:rPr>
        <w:t>3、本合同未尽事宜，遵照《中华人民共和国民法典》有关条文执行。</w:t>
      </w:r>
    </w:p>
    <w:p w14:paraId="66DDF9B2">
      <w:pPr>
        <w:snapToGrid w:val="0"/>
        <w:spacing w:line="360" w:lineRule="auto"/>
        <w:ind w:firstLine="525" w:firstLineChars="249"/>
        <w:rPr>
          <w:rFonts w:ascii="宋体" w:hAnsi="宋体"/>
          <w:b/>
          <w:szCs w:val="21"/>
        </w:rPr>
      </w:pPr>
      <w:r>
        <w:rPr>
          <w:rFonts w:hint="eastAsia" w:ascii="宋体" w:hAnsi="宋体"/>
          <w:b/>
          <w:szCs w:val="21"/>
        </w:rPr>
        <w:t>第十三条　合同的变更、终止与转让</w:t>
      </w:r>
    </w:p>
    <w:p w14:paraId="2155BDEE">
      <w:pPr>
        <w:snapToGrid w:val="0"/>
        <w:spacing w:line="360" w:lineRule="auto"/>
        <w:ind w:firstLine="420" w:firstLineChars="200"/>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1DF667E0">
      <w:pPr>
        <w:pStyle w:val="27"/>
        <w:snapToGrid w:val="0"/>
        <w:spacing w:before="120" w:after="120" w:line="360" w:lineRule="auto"/>
        <w:ind w:firstLine="411" w:firstLineChars="196"/>
        <w:rPr>
          <w:b/>
        </w:rPr>
      </w:pPr>
      <w:r>
        <w:rPr>
          <w:rFonts w:hint="eastAsia"/>
        </w:rPr>
        <w:t>2、乙方不得擅自转让其应履行的合同义务。</w:t>
      </w:r>
    </w:p>
    <w:p w14:paraId="198751DB">
      <w:pPr>
        <w:snapToGrid w:val="0"/>
        <w:spacing w:line="360" w:lineRule="auto"/>
        <w:ind w:firstLine="422" w:firstLineChars="200"/>
        <w:rPr>
          <w:rFonts w:ascii="宋体" w:hAnsi="宋体"/>
          <w:b/>
          <w:szCs w:val="21"/>
        </w:rPr>
      </w:pPr>
      <w:r>
        <w:rPr>
          <w:rFonts w:hint="eastAsia" w:ascii="宋体" w:hAnsi="宋体"/>
          <w:b/>
          <w:szCs w:val="21"/>
        </w:rPr>
        <w:t>第十四条　签订本合同依据</w:t>
      </w:r>
    </w:p>
    <w:p w14:paraId="6A8339BC">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
        </w:rPr>
        <w:t>、</w:t>
      </w:r>
      <w:r>
        <w:rPr>
          <w:rFonts w:hint="eastAsia" w:ascii="宋体" w:hAnsi="宋体" w:cs="宋体"/>
          <w:szCs w:val="21"/>
        </w:rPr>
        <w:t>成交通知书；</w:t>
      </w:r>
    </w:p>
    <w:p w14:paraId="6405E212">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val="en"/>
        </w:rPr>
        <w:t>、</w:t>
      </w:r>
      <w:r>
        <w:rPr>
          <w:rFonts w:hint="eastAsia" w:ascii="宋体" w:hAnsi="宋体" w:cs="宋体"/>
          <w:szCs w:val="21"/>
        </w:rPr>
        <w:t>乙方提供的响应（或应答）文件；</w:t>
      </w:r>
    </w:p>
    <w:p w14:paraId="105530AA">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val="en"/>
        </w:rPr>
        <w:t>、</w:t>
      </w:r>
      <w:r>
        <w:rPr>
          <w:rFonts w:hint="eastAsia" w:ascii="宋体" w:hAnsi="宋体" w:cs="宋体"/>
          <w:szCs w:val="21"/>
        </w:rPr>
        <w:t>采购</w:t>
      </w:r>
      <w:r>
        <w:rPr>
          <w:rFonts w:hint="eastAsia" w:ascii="宋体" w:hAnsi="宋体" w:cs="宋体"/>
          <w:szCs w:val="21"/>
          <w:lang w:val="en"/>
        </w:rPr>
        <w:t>文件</w:t>
      </w:r>
      <w:r>
        <w:rPr>
          <w:rFonts w:hint="eastAsia" w:ascii="宋体" w:hAnsi="宋体" w:cs="宋体"/>
          <w:szCs w:val="21"/>
        </w:rPr>
        <w:t>；</w:t>
      </w:r>
    </w:p>
    <w:p w14:paraId="7E1D2003">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cs="宋体"/>
          <w:szCs w:val="21"/>
          <w:lang w:val="en"/>
        </w:rPr>
        <w:t>、合同附件</w:t>
      </w:r>
      <w:r>
        <w:rPr>
          <w:rFonts w:hint="eastAsia" w:ascii="宋体" w:hAnsi="宋体" w:cs="宋体"/>
          <w:szCs w:val="21"/>
        </w:rPr>
        <w:t>；</w:t>
      </w:r>
    </w:p>
    <w:p w14:paraId="191B33CD">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szCs w:val="21"/>
          <w:lang w:val="en"/>
        </w:rPr>
        <w:t>、国家法律、行政法规和规章制度规定或合同约定的作为合同组成部分的其他文件</w:t>
      </w:r>
      <w:r>
        <w:rPr>
          <w:rFonts w:hint="eastAsia" w:ascii="宋体" w:hAnsi="宋体" w:cs="宋体"/>
          <w:szCs w:val="21"/>
        </w:rPr>
        <w:t>。</w:t>
      </w:r>
    </w:p>
    <w:p w14:paraId="4B63CEB7">
      <w:pPr>
        <w:spacing w:line="360" w:lineRule="auto"/>
        <w:ind w:firstLine="420" w:firstLineChars="200"/>
        <w:rPr>
          <w:rFonts w:ascii="宋体" w:hAnsi="宋体" w:cs="宋体"/>
          <w:szCs w:val="21"/>
        </w:rPr>
      </w:pPr>
      <w:r>
        <w:rPr>
          <w:rFonts w:hint="eastAsia" w:ascii="宋体" w:hAnsi="宋体" w:cs="宋体"/>
          <w:szCs w:val="21"/>
        </w:rPr>
        <w:t>上述合同文件互相补充和解释。如果合同文件之间存在矛盾或者不一致之处，以本合同、上述文件的排列顺序在先者为准。</w:t>
      </w:r>
    </w:p>
    <w:p w14:paraId="741F9231">
      <w:pPr>
        <w:spacing w:line="360" w:lineRule="auto"/>
        <w:ind w:firstLine="422" w:firstLineChars="200"/>
        <w:rPr>
          <w:rFonts w:ascii="宋体" w:hAnsi="宋体" w:cs="宋体"/>
          <w:szCs w:val="21"/>
        </w:rPr>
      </w:pPr>
      <w:r>
        <w:rPr>
          <w:rFonts w:hint="eastAsia" w:ascii="宋体" w:hAnsi="宋体" w:cs="宋体"/>
          <w:b/>
          <w:bCs/>
          <w:szCs w:val="21"/>
        </w:rPr>
        <w:t>第十五条　</w:t>
      </w:r>
      <w:r>
        <w:rPr>
          <w:rFonts w:hint="eastAsia" w:ascii="宋体" w:hAnsi="宋体" w:cs="宋体"/>
          <w:szCs w:val="21"/>
        </w:rPr>
        <w:t>本合同一式七份，具有同等法律效力，甲方四份，乙方二份，采购代理机构一份。</w:t>
      </w:r>
    </w:p>
    <w:p w14:paraId="02BA5022">
      <w:pPr>
        <w:spacing w:line="360" w:lineRule="auto"/>
        <w:ind w:firstLine="420" w:firstLineChars="200"/>
        <w:rPr>
          <w:rFonts w:ascii="宋体" w:hAnsi="宋体" w:cs="宋体"/>
          <w:szCs w:val="21"/>
        </w:rPr>
      </w:pPr>
      <w:r>
        <w:rPr>
          <w:rFonts w:hint="eastAsia" w:ascii="宋体" w:hAnsi="宋体" w:cs="宋体"/>
          <w:szCs w:val="21"/>
        </w:rPr>
        <w:t>本合同甲乙自签订之日起7个工作日内，甲方应当将合同副本报同级政府采购监督管理部门和有关部门备案，并应当自签订之日起2个工作日内，将政府采购合同在省级以上人民政府财政部门指定的媒体上公告。</w:t>
      </w:r>
    </w:p>
    <w:tbl>
      <w:tblPr>
        <w:tblStyle w:val="52"/>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gridCol w:w="4266"/>
      </w:tblGrid>
      <w:tr w14:paraId="3176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72FDAB09">
            <w:pPr>
              <w:snapToGrid w:val="0"/>
              <w:spacing w:line="440" w:lineRule="exact"/>
              <w:rPr>
                <w:rFonts w:ascii="宋体" w:hAnsi="宋体" w:cs="宋体"/>
                <w:szCs w:val="21"/>
              </w:rPr>
            </w:pPr>
            <w:r>
              <w:rPr>
                <w:rFonts w:hint="eastAsia" w:ascii="宋体" w:hAnsi="宋体" w:cs="宋体"/>
                <w:szCs w:val="21"/>
              </w:rPr>
              <w:t xml:space="preserve">甲方（章）广西壮族自治区文化和旅游厅         </w:t>
            </w:r>
          </w:p>
          <w:p w14:paraId="6A03FAA9">
            <w:pPr>
              <w:snapToGrid w:val="0"/>
              <w:spacing w:line="440" w:lineRule="exact"/>
              <w:rPr>
                <w:rFonts w:ascii="宋体" w:hAnsi="宋体" w:cs="宋体"/>
                <w:szCs w:val="21"/>
              </w:rPr>
            </w:pPr>
          </w:p>
          <w:p w14:paraId="347DCD20">
            <w:pPr>
              <w:snapToGrid w:val="0"/>
              <w:spacing w:line="440" w:lineRule="exact"/>
              <w:ind w:firstLine="945" w:firstLineChars="450"/>
              <w:jc w:val="right"/>
              <w:rPr>
                <w:rFonts w:ascii="宋体" w:hAnsi="宋体" w:cs="宋体"/>
                <w:szCs w:val="21"/>
              </w:rPr>
            </w:pPr>
            <w:r>
              <w:rPr>
                <w:rFonts w:hint="eastAsia" w:ascii="宋体" w:hAnsi="宋体" w:cs="宋体"/>
                <w:szCs w:val="21"/>
              </w:rPr>
              <w:t>年   月   日</w:t>
            </w:r>
          </w:p>
        </w:tc>
        <w:tc>
          <w:tcPr>
            <w:tcW w:w="4266" w:type="dxa"/>
            <w:tcBorders>
              <w:top w:val="single" w:color="auto" w:sz="4" w:space="0"/>
              <w:left w:val="single" w:color="auto" w:sz="4" w:space="0"/>
              <w:bottom w:val="single" w:color="auto" w:sz="4" w:space="0"/>
              <w:right w:val="single" w:color="auto" w:sz="4" w:space="0"/>
            </w:tcBorders>
            <w:vAlign w:val="center"/>
          </w:tcPr>
          <w:p w14:paraId="3D1F4BAE">
            <w:pPr>
              <w:snapToGrid w:val="0"/>
              <w:spacing w:line="440" w:lineRule="exact"/>
              <w:rPr>
                <w:rFonts w:ascii="宋体" w:hAnsi="宋体" w:cs="宋体"/>
                <w:szCs w:val="21"/>
              </w:rPr>
            </w:pPr>
            <w:r>
              <w:rPr>
                <w:rFonts w:hint="eastAsia" w:ascii="宋体" w:hAnsi="宋体" w:cs="宋体"/>
                <w:szCs w:val="21"/>
              </w:rPr>
              <w:t xml:space="preserve">乙方（章）              </w:t>
            </w:r>
          </w:p>
          <w:p w14:paraId="33E7E76D">
            <w:pPr>
              <w:snapToGrid w:val="0"/>
              <w:spacing w:line="440" w:lineRule="exact"/>
              <w:rPr>
                <w:rFonts w:ascii="宋体" w:hAnsi="宋体" w:cs="宋体"/>
                <w:szCs w:val="21"/>
              </w:rPr>
            </w:pPr>
          </w:p>
          <w:p w14:paraId="30DB5765">
            <w:pPr>
              <w:snapToGrid w:val="0"/>
              <w:spacing w:line="440" w:lineRule="exact"/>
              <w:jc w:val="right"/>
              <w:rPr>
                <w:rFonts w:ascii="宋体" w:hAnsi="宋体" w:cs="宋体"/>
                <w:szCs w:val="21"/>
              </w:rPr>
            </w:pPr>
            <w:r>
              <w:rPr>
                <w:rFonts w:hint="eastAsia" w:ascii="宋体" w:hAnsi="宋体" w:cs="宋体"/>
                <w:szCs w:val="21"/>
              </w:rPr>
              <w:t xml:space="preserve"> 年   月   日</w:t>
            </w:r>
          </w:p>
        </w:tc>
      </w:tr>
      <w:tr w14:paraId="4D50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50FF850E">
            <w:pPr>
              <w:snapToGrid w:val="0"/>
              <w:spacing w:line="440" w:lineRule="exact"/>
              <w:rPr>
                <w:rFonts w:ascii="宋体" w:hAnsi="宋体" w:cs="宋体"/>
                <w:szCs w:val="21"/>
              </w:rPr>
            </w:pPr>
            <w:r>
              <w:rPr>
                <w:rFonts w:hint="eastAsia" w:ascii="宋体" w:hAnsi="宋体" w:cs="宋体"/>
                <w:szCs w:val="21"/>
              </w:rPr>
              <w:t>单位地址：广西壮族自治区南宁市金湖路24号</w:t>
            </w:r>
          </w:p>
        </w:tc>
        <w:tc>
          <w:tcPr>
            <w:tcW w:w="4266" w:type="dxa"/>
            <w:tcBorders>
              <w:top w:val="single" w:color="auto" w:sz="4" w:space="0"/>
              <w:left w:val="single" w:color="auto" w:sz="4" w:space="0"/>
              <w:bottom w:val="single" w:color="auto" w:sz="4" w:space="0"/>
              <w:right w:val="single" w:color="auto" w:sz="4" w:space="0"/>
            </w:tcBorders>
            <w:vAlign w:val="center"/>
          </w:tcPr>
          <w:p w14:paraId="705A2F3E">
            <w:pPr>
              <w:snapToGrid w:val="0"/>
              <w:spacing w:line="440" w:lineRule="exact"/>
              <w:rPr>
                <w:rFonts w:ascii="宋体" w:hAnsi="宋体" w:cs="宋体"/>
                <w:szCs w:val="21"/>
              </w:rPr>
            </w:pPr>
            <w:r>
              <w:rPr>
                <w:rFonts w:hint="eastAsia" w:ascii="宋体" w:hAnsi="宋体" w:cs="宋体"/>
                <w:szCs w:val="21"/>
              </w:rPr>
              <w:t>单位地址：</w:t>
            </w:r>
          </w:p>
        </w:tc>
      </w:tr>
      <w:tr w14:paraId="3A8D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7DA92208">
            <w:pPr>
              <w:snapToGrid w:val="0"/>
              <w:spacing w:line="440" w:lineRule="exact"/>
              <w:rPr>
                <w:rFonts w:ascii="宋体" w:hAnsi="宋体" w:cs="宋体"/>
                <w:szCs w:val="21"/>
              </w:rPr>
            </w:pPr>
            <w:r>
              <w:rPr>
                <w:rFonts w:hint="eastAsia" w:ascii="宋体" w:hAnsi="宋体" w:cs="宋体"/>
                <w:szCs w:val="21"/>
              </w:rPr>
              <w:t>法定代表人或委托代理人：</w:t>
            </w:r>
          </w:p>
        </w:tc>
        <w:tc>
          <w:tcPr>
            <w:tcW w:w="4266" w:type="dxa"/>
            <w:tcBorders>
              <w:top w:val="single" w:color="auto" w:sz="4" w:space="0"/>
              <w:left w:val="single" w:color="auto" w:sz="4" w:space="0"/>
              <w:bottom w:val="single" w:color="auto" w:sz="4" w:space="0"/>
              <w:right w:val="single" w:color="auto" w:sz="4" w:space="0"/>
            </w:tcBorders>
            <w:vAlign w:val="center"/>
          </w:tcPr>
          <w:p w14:paraId="35340844">
            <w:pPr>
              <w:snapToGrid w:val="0"/>
              <w:spacing w:line="440" w:lineRule="exact"/>
              <w:rPr>
                <w:rFonts w:ascii="宋体" w:hAnsi="宋体" w:cs="宋体"/>
                <w:szCs w:val="21"/>
              </w:rPr>
            </w:pPr>
            <w:r>
              <w:rPr>
                <w:rFonts w:hint="eastAsia" w:ascii="宋体" w:hAnsi="宋体" w:cs="宋体"/>
                <w:szCs w:val="21"/>
              </w:rPr>
              <w:t>法定代表人或委托代理人：</w:t>
            </w:r>
          </w:p>
        </w:tc>
      </w:tr>
      <w:tr w14:paraId="6B28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25807656">
            <w:pPr>
              <w:snapToGrid w:val="0"/>
              <w:spacing w:line="440" w:lineRule="exact"/>
              <w:rPr>
                <w:rFonts w:ascii="宋体" w:hAnsi="宋体" w:cs="宋体"/>
                <w:szCs w:val="21"/>
              </w:rPr>
            </w:pPr>
            <w:r>
              <w:rPr>
                <w:rFonts w:hint="eastAsia" w:ascii="宋体" w:hAnsi="宋体" w:cs="宋体"/>
                <w:szCs w:val="21"/>
              </w:rPr>
              <w:t>电话：</w:t>
            </w:r>
          </w:p>
        </w:tc>
        <w:tc>
          <w:tcPr>
            <w:tcW w:w="4266" w:type="dxa"/>
            <w:tcBorders>
              <w:top w:val="single" w:color="auto" w:sz="4" w:space="0"/>
              <w:left w:val="single" w:color="auto" w:sz="4" w:space="0"/>
              <w:bottom w:val="single" w:color="auto" w:sz="4" w:space="0"/>
              <w:right w:val="single" w:color="auto" w:sz="4" w:space="0"/>
            </w:tcBorders>
            <w:vAlign w:val="center"/>
          </w:tcPr>
          <w:p w14:paraId="55E7907E">
            <w:pPr>
              <w:snapToGrid w:val="0"/>
              <w:spacing w:line="440" w:lineRule="exact"/>
              <w:rPr>
                <w:rFonts w:ascii="宋体" w:hAnsi="宋体" w:cs="宋体"/>
                <w:szCs w:val="21"/>
              </w:rPr>
            </w:pPr>
            <w:r>
              <w:rPr>
                <w:rFonts w:hint="eastAsia" w:ascii="宋体" w:hAnsi="宋体" w:cs="宋体"/>
                <w:szCs w:val="21"/>
              </w:rPr>
              <w:t>电话：</w:t>
            </w:r>
          </w:p>
        </w:tc>
      </w:tr>
      <w:tr w14:paraId="54CC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3E2CA033">
            <w:pPr>
              <w:snapToGrid w:val="0"/>
              <w:spacing w:line="440" w:lineRule="exact"/>
              <w:rPr>
                <w:rFonts w:ascii="宋体" w:hAnsi="宋体" w:cs="宋体"/>
                <w:szCs w:val="21"/>
              </w:rPr>
            </w:pPr>
            <w:r>
              <w:rPr>
                <w:rFonts w:hint="eastAsia" w:ascii="宋体" w:hAnsi="宋体" w:cs="宋体"/>
                <w:szCs w:val="21"/>
              </w:rPr>
              <w:t>电子邮箱：</w:t>
            </w:r>
          </w:p>
        </w:tc>
        <w:tc>
          <w:tcPr>
            <w:tcW w:w="4266" w:type="dxa"/>
            <w:tcBorders>
              <w:top w:val="single" w:color="auto" w:sz="4" w:space="0"/>
              <w:left w:val="single" w:color="auto" w:sz="4" w:space="0"/>
              <w:bottom w:val="single" w:color="auto" w:sz="4" w:space="0"/>
              <w:right w:val="single" w:color="auto" w:sz="4" w:space="0"/>
            </w:tcBorders>
            <w:vAlign w:val="center"/>
          </w:tcPr>
          <w:p w14:paraId="6FEFEA52">
            <w:pPr>
              <w:snapToGrid w:val="0"/>
              <w:spacing w:line="440" w:lineRule="exact"/>
              <w:rPr>
                <w:rFonts w:ascii="宋体" w:hAnsi="宋体" w:cs="宋体"/>
                <w:szCs w:val="21"/>
              </w:rPr>
            </w:pPr>
            <w:r>
              <w:rPr>
                <w:rFonts w:hint="eastAsia" w:ascii="宋体" w:hAnsi="宋体" w:cs="宋体"/>
                <w:szCs w:val="21"/>
              </w:rPr>
              <w:t>电子邮箱：</w:t>
            </w:r>
          </w:p>
        </w:tc>
      </w:tr>
      <w:tr w14:paraId="720D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1D0F3816">
            <w:pPr>
              <w:snapToGrid w:val="0"/>
              <w:spacing w:line="440" w:lineRule="exact"/>
              <w:rPr>
                <w:rFonts w:ascii="宋体" w:hAnsi="宋体" w:cs="宋体"/>
                <w:szCs w:val="21"/>
              </w:rPr>
            </w:pPr>
            <w:r>
              <w:rPr>
                <w:rFonts w:hint="eastAsia" w:ascii="宋体" w:hAnsi="宋体" w:cs="宋体"/>
                <w:szCs w:val="21"/>
              </w:rPr>
              <w:t>开户银行：</w:t>
            </w:r>
          </w:p>
        </w:tc>
        <w:tc>
          <w:tcPr>
            <w:tcW w:w="4266" w:type="dxa"/>
            <w:tcBorders>
              <w:top w:val="single" w:color="auto" w:sz="4" w:space="0"/>
              <w:left w:val="single" w:color="auto" w:sz="4" w:space="0"/>
              <w:bottom w:val="single" w:color="auto" w:sz="4" w:space="0"/>
              <w:right w:val="single" w:color="auto" w:sz="4" w:space="0"/>
            </w:tcBorders>
            <w:vAlign w:val="center"/>
          </w:tcPr>
          <w:p w14:paraId="03E7AB55">
            <w:pPr>
              <w:snapToGrid w:val="0"/>
              <w:spacing w:line="440" w:lineRule="exact"/>
              <w:rPr>
                <w:rFonts w:ascii="宋体" w:hAnsi="宋体" w:cs="宋体"/>
                <w:szCs w:val="21"/>
              </w:rPr>
            </w:pPr>
            <w:r>
              <w:rPr>
                <w:rFonts w:hint="eastAsia" w:ascii="宋体" w:hAnsi="宋体" w:cs="宋体"/>
                <w:szCs w:val="21"/>
              </w:rPr>
              <w:t>开户银行：</w:t>
            </w:r>
          </w:p>
        </w:tc>
      </w:tr>
      <w:tr w14:paraId="1B72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3CA13DFF">
            <w:pPr>
              <w:snapToGrid w:val="0"/>
              <w:spacing w:line="440" w:lineRule="exact"/>
              <w:rPr>
                <w:rFonts w:ascii="宋体" w:hAnsi="宋体" w:cs="宋体"/>
                <w:szCs w:val="21"/>
              </w:rPr>
            </w:pPr>
            <w:r>
              <w:rPr>
                <w:rFonts w:hint="eastAsia" w:ascii="宋体" w:hAnsi="宋体" w:cs="宋体"/>
                <w:szCs w:val="21"/>
              </w:rPr>
              <w:t>账号：</w:t>
            </w:r>
          </w:p>
        </w:tc>
        <w:tc>
          <w:tcPr>
            <w:tcW w:w="4266" w:type="dxa"/>
            <w:tcBorders>
              <w:top w:val="single" w:color="auto" w:sz="4" w:space="0"/>
              <w:left w:val="single" w:color="auto" w:sz="4" w:space="0"/>
              <w:bottom w:val="single" w:color="auto" w:sz="4" w:space="0"/>
              <w:right w:val="single" w:color="auto" w:sz="4" w:space="0"/>
            </w:tcBorders>
            <w:vAlign w:val="center"/>
          </w:tcPr>
          <w:p w14:paraId="306729A2">
            <w:pPr>
              <w:snapToGrid w:val="0"/>
              <w:spacing w:line="440" w:lineRule="exact"/>
              <w:rPr>
                <w:rFonts w:ascii="宋体" w:hAnsi="宋体" w:cs="宋体"/>
                <w:szCs w:val="21"/>
              </w:rPr>
            </w:pPr>
            <w:r>
              <w:rPr>
                <w:rFonts w:hint="eastAsia" w:ascii="宋体" w:hAnsi="宋体" w:cs="宋体"/>
                <w:szCs w:val="21"/>
              </w:rPr>
              <w:t>账号：</w:t>
            </w:r>
          </w:p>
        </w:tc>
      </w:tr>
      <w:tr w14:paraId="1F95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75221096">
            <w:pPr>
              <w:snapToGrid w:val="0"/>
              <w:spacing w:line="440" w:lineRule="exact"/>
              <w:rPr>
                <w:rFonts w:ascii="宋体" w:hAnsi="宋体" w:cs="宋体"/>
                <w:szCs w:val="21"/>
              </w:rPr>
            </w:pPr>
            <w:r>
              <w:rPr>
                <w:rFonts w:hint="eastAsia" w:ascii="宋体" w:hAnsi="宋体" w:cs="宋体"/>
                <w:szCs w:val="21"/>
              </w:rPr>
              <w:t>纳税人识别号或统一社会信用代码：</w:t>
            </w:r>
          </w:p>
        </w:tc>
        <w:tc>
          <w:tcPr>
            <w:tcW w:w="4266" w:type="dxa"/>
            <w:tcBorders>
              <w:top w:val="single" w:color="auto" w:sz="4" w:space="0"/>
              <w:left w:val="single" w:color="auto" w:sz="4" w:space="0"/>
              <w:bottom w:val="single" w:color="auto" w:sz="4" w:space="0"/>
              <w:right w:val="single" w:color="auto" w:sz="4" w:space="0"/>
            </w:tcBorders>
            <w:vAlign w:val="center"/>
          </w:tcPr>
          <w:p w14:paraId="4D8FC58D">
            <w:pPr>
              <w:snapToGrid w:val="0"/>
              <w:spacing w:line="440" w:lineRule="exact"/>
              <w:rPr>
                <w:rFonts w:ascii="宋体" w:hAnsi="宋体" w:cs="宋体"/>
                <w:szCs w:val="21"/>
              </w:rPr>
            </w:pPr>
            <w:r>
              <w:rPr>
                <w:rFonts w:hint="eastAsia" w:ascii="宋体" w:hAnsi="宋体" w:cs="宋体"/>
                <w:szCs w:val="21"/>
              </w:rPr>
              <w:t>纳税人识别号或统一社会信用代码：</w:t>
            </w:r>
          </w:p>
          <w:p w14:paraId="53151E39">
            <w:pPr>
              <w:snapToGrid w:val="0"/>
              <w:spacing w:line="440" w:lineRule="exact"/>
              <w:rPr>
                <w:rFonts w:ascii="宋体" w:hAnsi="宋体" w:cs="宋体"/>
                <w:szCs w:val="21"/>
              </w:rPr>
            </w:pPr>
          </w:p>
        </w:tc>
      </w:tr>
      <w:tr w14:paraId="7B6D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66" w:type="dxa"/>
            <w:tcBorders>
              <w:top w:val="single" w:color="auto" w:sz="4" w:space="0"/>
              <w:left w:val="single" w:color="auto" w:sz="4" w:space="0"/>
              <w:bottom w:val="single" w:color="auto" w:sz="4" w:space="0"/>
              <w:right w:val="single" w:color="auto" w:sz="4" w:space="0"/>
            </w:tcBorders>
            <w:vAlign w:val="center"/>
          </w:tcPr>
          <w:p w14:paraId="0F773B22">
            <w:pPr>
              <w:snapToGrid w:val="0"/>
              <w:spacing w:line="440" w:lineRule="exact"/>
              <w:rPr>
                <w:rFonts w:ascii="宋体" w:hAnsi="宋体" w:cs="宋体"/>
                <w:szCs w:val="21"/>
              </w:rPr>
            </w:pPr>
            <w:r>
              <w:rPr>
                <w:rFonts w:hint="eastAsia" w:ascii="宋体" w:hAnsi="宋体" w:cs="宋体"/>
                <w:szCs w:val="21"/>
              </w:rPr>
              <w:t>邮政编码：</w:t>
            </w:r>
          </w:p>
        </w:tc>
        <w:tc>
          <w:tcPr>
            <w:tcW w:w="4266" w:type="dxa"/>
            <w:tcBorders>
              <w:top w:val="single" w:color="auto" w:sz="4" w:space="0"/>
              <w:left w:val="single" w:color="auto" w:sz="4" w:space="0"/>
              <w:bottom w:val="single" w:color="auto" w:sz="4" w:space="0"/>
              <w:right w:val="single" w:color="auto" w:sz="4" w:space="0"/>
            </w:tcBorders>
            <w:vAlign w:val="center"/>
          </w:tcPr>
          <w:p w14:paraId="41F6FD12">
            <w:pPr>
              <w:snapToGrid w:val="0"/>
              <w:spacing w:line="440" w:lineRule="exact"/>
              <w:rPr>
                <w:rFonts w:ascii="宋体" w:hAnsi="宋体" w:cs="宋体"/>
                <w:szCs w:val="21"/>
              </w:rPr>
            </w:pPr>
            <w:r>
              <w:rPr>
                <w:rFonts w:hint="eastAsia" w:ascii="宋体" w:hAnsi="宋体" w:cs="宋体"/>
                <w:szCs w:val="21"/>
              </w:rPr>
              <w:t>邮政编码：</w:t>
            </w:r>
          </w:p>
        </w:tc>
      </w:tr>
    </w:tbl>
    <w:p w14:paraId="18F9DA23"/>
    <w:p w14:paraId="2C8D337A">
      <w:pPr>
        <w:snapToGrid w:val="0"/>
        <w:spacing w:line="360" w:lineRule="exact"/>
        <w:rPr>
          <w:szCs w:val="21"/>
        </w:rPr>
      </w:pPr>
    </w:p>
    <w:p w14:paraId="100D6095">
      <w:pPr>
        <w:widowControl/>
        <w:jc w:val="center"/>
        <w:outlineLvl w:val="0"/>
        <w:rPr>
          <w:sz w:val="32"/>
          <w:szCs w:val="32"/>
        </w:rPr>
      </w:pPr>
      <w:r>
        <w:rPr>
          <w:szCs w:val="21"/>
        </w:rPr>
        <w:br w:type="page"/>
      </w:r>
      <w:bookmarkStart w:id="81" w:name="_Toc22810"/>
      <w:r>
        <w:rPr>
          <w:sz w:val="32"/>
          <w:szCs w:val="32"/>
        </w:rPr>
        <w:t>第六章  响应文件格式</w:t>
      </w:r>
      <w:bookmarkEnd w:id="81"/>
    </w:p>
    <w:p w14:paraId="0C030B20">
      <w:pPr>
        <w:rPr>
          <w:sz w:val="28"/>
          <w:szCs w:val="28"/>
        </w:rPr>
      </w:pPr>
      <w:bookmarkStart w:id="82" w:name="_Toc254970556"/>
      <w:bookmarkStart w:id="83" w:name="_Toc254970697"/>
    </w:p>
    <w:bookmarkEnd w:id="82"/>
    <w:bookmarkEnd w:id="83"/>
    <w:p w14:paraId="24FF01AE">
      <w:pPr>
        <w:rPr>
          <w:sz w:val="28"/>
          <w:szCs w:val="28"/>
        </w:rPr>
      </w:pPr>
    </w:p>
    <w:p w14:paraId="2040AFA6">
      <w:pPr>
        <w:spacing w:line="500" w:lineRule="exact"/>
        <w:ind w:firstLine="560" w:firstLineChars="200"/>
        <w:rPr>
          <w:rFonts w:ascii="宋体" w:hAnsi="宋体"/>
          <w:sz w:val="24"/>
        </w:rPr>
      </w:pPr>
      <w:bookmarkStart w:id="84" w:name="_Hlk19199063"/>
      <w:r>
        <w:rPr>
          <w:rFonts w:hint="eastAsia"/>
          <w:sz w:val="28"/>
          <w:szCs w:val="28"/>
        </w:rPr>
        <w:t>注：有签字、盖章要求的应按要求</w:t>
      </w:r>
      <w:bookmarkEnd w:id="84"/>
      <w:r>
        <w:rPr>
          <w:rFonts w:hint="eastAsia"/>
          <w:sz w:val="28"/>
          <w:szCs w:val="28"/>
        </w:rPr>
        <w:t>签字（签章）、盖章（签章）。</w:t>
      </w:r>
      <w:r>
        <w:rPr>
          <w:bCs/>
          <w:sz w:val="24"/>
        </w:rPr>
        <w:t xml:space="preserve"> </w:t>
      </w:r>
    </w:p>
    <w:p w14:paraId="47C44684">
      <w:pPr>
        <w:snapToGrid w:val="0"/>
        <w:spacing w:before="120" w:beforeLines="50" w:after="50" w:line="440" w:lineRule="exact"/>
        <w:jc w:val="left"/>
        <w:outlineLvl w:val="1"/>
        <w:rPr>
          <w:b/>
          <w:sz w:val="24"/>
        </w:rPr>
      </w:pPr>
      <w:r>
        <w:rPr>
          <w:sz w:val="24"/>
        </w:rPr>
        <w:br w:type="page"/>
      </w:r>
      <w:r>
        <w:rPr>
          <w:rFonts w:hint="eastAsia"/>
          <w:sz w:val="24"/>
        </w:rPr>
        <w:t>1.</w:t>
      </w:r>
      <w:r>
        <w:rPr>
          <w:sz w:val="24"/>
        </w:rPr>
        <w:t>响应文件封面</w:t>
      </w:r>
      <w:r>
        <w:rPr>
          <w:rFonts w:hint="eastAsia"/>
          <w:sz w:val="24"/>
        </w:rPr>
        <w:t>参考</w:t>
      </w:r>
      <w:r>
        <w:rPr>
          <w:sz w:val="24"/>
        </w:rPr>
        <w:t>格式</w:t>
      </w:r>
      <w:bookmarkStart w:id="85" w:name="_Hlk92966991"/>
      <w:r>
        <w:rPr>
          <w:rFonts w:hint="eastAsia"/>
          <w:sz w:val="24"/>
        </w:rPr>
        <w:t>（资格证明文件）</w:t>
      </w:r>
      <w:bookmarkEnd w:id="85"/>
      <w:r>
        <w:rPr>
          <w:sz w:val="24"/>
        </w:rPr>
        <w:t>：</w:t>
      </w:r>
      <w:r>
        <w:rPr>
          <w:b/>
          <w:bCs/>
          <w:sz w:val="24"/>
        </w:rPr>
        <w:t xml:space="preserve"> </w:t>
      </w:r>
    </w:p>
    <w:p w14:paraId="4A0C1165">
      <w:pPr>
        <w:snapToGrid w:val="0"/>
        <w:spacing w:before="120" w:beforeLines="50" w:after="50" w:line="360" w:lineRule="exact"/>
        <w:rPr>
          <w:sz w:val="24"/>
        </w:rPr>
      </w:pPr>
    </w:p>
    <w:p w14:paraId="19C8430D">
      <w:pPr>
        <w:snapToGrid w:val="0"/>
        <w:spacing w:before="120" w:beforeLines="50" w:after="50" w:line="360" w:lineRule="exact"/>
        <w:jc w:val="right"/>
        <w:rPr>
          <w:bCs/>
          <w:sz w:val="24"/>
        </w:rPr>
      </w:pPr>
    </w:p>
    <w:p w14:paraId="7BD91DB2">
      <w:pPr>
        <w:snapToGrid w:val="0"/>
        <w:spacing w:before="120" w:beforeLines="50" w:after="50" w:line="360" w:lineRule="exact"/>
        <w:jc w:val="center"/>
        <w:rPr>
          <w:bCs/>
          <w:sz w:val="24"/>
        </w:rPr>
      </w:pPr>
      <w:r>
        <w:rPr>
          <w:rFonts w:hint="eastAsia" w:ascii="宋体" w:hAnsi="宋体"/>
          <w:b/>
          <w:sz w:val="44"/>
        </w:rPr>
        <w:t>电子响应文件</w:t>
      </w:r>
    </w:p>
    <w:p w14:paraId="7D82C280">
      <w:pPr>
        <w:snapToGrid w:val="0"/>
        <w:spacing w:before="120" w:beforeLines="50" w:after="50" w:line="360" w:lineRule="exact"/>
        <w:jc w:val="center"/>
        <w:rPr>
          <w:b/>
          <w:bCs/>
          <w:sz w:val="44"/>
          <w:szCs w:val="44"/>
        </w:rPr>
      </w:pPr>
    </w:p>
    <w:p w14:paraId="6436340C">
      <w:pPr>
        <w:snapToGrid w:val="0"/>
        <w:spacing w:before="120" w:beforeLines="50" w:after="50" w:line="360" w:lineRule="exact"/>
        <w:jc w:val="center"/>
        <w:rPr>
          <w:b/>
          <w:bCs/>
          <w:sz w:val="44"/>
          <w:szCs w:val="44"/>
        </w:rPr>
      </w:pPr>
    </w:p>
    <w:p w14:paraId="48951E07">
      <w:pPr>
        <w:snapToGrid w:val="0"/>
        <w:spacing w:before="120" w:beforeLines="50" w:after="50" w:line="360" w:lineRule="exact"/>
        <w:jc w:val="center"/>
        <w:rPr>
          <w:b/>
          <w:bCs/>
          <w:sz w:val="44"/>
          <w:szCs w:val="44"/>
        </w:rPr>
      </w:pPr>
      <w:bookmarkStart w:id="86" w:name="_Hlk92967018"/>
      <w:r>
        <w:rPr>
          <w:b/>
          <w:bCs/>
          <w:sz w:val="44"/>
          <w:szCs w:val="44"/>
        </w:rPr>
        <w:t>资格</w:t>
      </w:r>
      <w:r>
        <w:rPr>
          <w:rFonts w:hint="eastAsia"/>
          <w:b/>
          <w:bCs/>
          <w:sz w:val="44"/>
          <w:szCs w:val="44"/>
        </w:rPr>
        <w:t>证明文件</w:t>
      </w:r>
    </w:p>
    <w:bookmarkEnd w:id="86"/>
    <w:p w14:paraId="4E97DA12">
      <w:pPr>
        <w:snapToGrid w:val="0"/>
        <w:spacing w:before="120" w:beforeLines="50" w:after="50" w:line="360" w:lineRule="exact"/>
        <w:jc w:val="center"/>
        <w:rPr>
          <w:b/>
          <w:bCs/>
          <w:sz w:val="44"/>
          <w:szCs w:val="44"/>
        </w:rPr>
      </w:pPr>
    </w:p>
    <w:p w14:paraId="0D47C8C6">
      <w:pPr>
        <w:snapToGrid w:val="0"/>
        <w:spacing w:before="120" w:beforeLines="50" w:after="50" w:line="360" w:lineRule="exact"/>
        <w:rPr>
          <w:bCs/>
          <w:sz w:val="24"/>
        </w:rPr>
      </w:pPr>
    </w:p>
    <w:p w14:paraId="510AA667">
      <w:pPr>
        <w:snapToGrid w:val="0"/>
        <w:spacing w:before="120" w:beforeLines="50" w:after="50" w:line="360" w:lineRule="exact"/>
        <w:ind w:firstLine="720" w:firstLineChars="300"/>
        <w:rPr>
          <w:bCs/>
          <w:sz w:val="24"/>
        </w:rPr>
      </w:pPr>
      <w:r>
        <w:rPr>
          <w:bCs/>
          <w:sz w:val="24"/>
        </w:rPr>
        <w:t xml:space="preserve">项目名称： </w:t>
      </w:r>
    </w:p>
    <w:p w14:paraId="5627E25C">
      <w:pPr>
        <w:snapToGrid w:val="0"/>
        <w:spacing w:before="120" w:beforeLines="50" w:after="50" w:line="360" w:lineRule="exact"/>
        <w:ind w:firstLine="720" w:firstLineChars="300"/>
        <w:rPr>
          <w:bCs/>
          <w:sz w:val="24"/>
        </w:rPr>
      </w:pPr>
      <w:r>
        <w:rPr>
          <w:bCs/>
          <w:sz w:val="24"/>
        </w:rPr>
        <w:t>项目编号：</w:t>
      </w:r>
    </w:p>
    <w:p w14:paraId="4AAB9EE8">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503AFE4A">
      <w:pPr>
        <w:snapToGrid w:val="0"/>
        <w:spacing w:before="120" w:beforeLines="50" w:after="50" w:line="360" w:lineRule="exact"/>
        <w:ind w:firstLine="720" w:firstLineChars="300"/>
        <w:rPr>
          <w:bCs/>
          <w:sz w:val="24"/>
        </w:rPr>
      </w:pPr>
      <w:r>
        <w:rPr>
          <w:bCs/>
          <w:sz w:val="24"/>
        </w:rPr>
        <w:t>供应商名称：</w:t>
      </w:r>
    </w:p>
    <w:p w14:paraId="1318F5E0">
      <w:pPr>
        <w:snapToGrid w:val="0"/>
        <w:spacing w:before="120" w:beforeLines="50" w:after="50" w:line="360" w:lineRule="exact"/>
        <w:ind w:firstLine="720" w:firstLineChars="300"/>
        <w:rPr>
          <w:bCs/>
          <w:sz w:val="24"/>
        </w:rPr>
      </w:pPr>
      <w:r>
        <w:rPr>
          <w:bCs/>
          <w:sz w:val="24"/>
        </w:rPr>
        <w:t>供应商地址：</w:t>
      </w:r>
    </w:p>
    <w:p w14:paraId="543583D9">
      <w:pPr>
        <w:pStyle w:val="8"/>
        <w:snapToGrid w:val="0"/>
        <w:spacing w:before="50" w:after="50" w:line="360" w:lineRule="exact"/>
        <w:ind w:firstLine="960" w:firstLineChars="400"/>
        <w:rPr>
          <w:bCs/>
          <w:sz w:val="24"/>
          <w:szCs w:val="24"/>
        </w:rPr>
      </w:pPr>
    </w:p>
    <w:p w14:paraId="2C91E38B">
      <w:pPr>
        <w:snapToGrid w:val="0"/>
        <w:spacing w:before="120" w:beforeLines="50" w:after="50" w:line="360" w:lineRule="exact"/>
        <w:jc w:val="center"/>
        <w:rPr>
          <w:sz w:val="24"/>
        </w:rPr>
      </w:pPr>
      <w:r>
        <w:rPr>
          <w:sz w:val="24"/>
        </w:rPr>
        <w:t xml:space="preserve">                        年  月  日</w:t>
      </w:r>
    </w:p>
    <w:p w14:paraId="31A2A694">
      <w:pPr>
        <w:snapToGrid w:val="0"/>
        <w:spacing w:before="50" w:after="50" w:line="440" w:lineRule="exact"/>
        <w:rPr>
          <w:b/>
          <w:sz w:val="24"/>
        </w:rPr>
      </w:pPr>
      <w:r>
        <w:rPr>
          <w:b/>
          <w:sz w:val="24"/>
        </w:rPr>
        <w:t xml:space="preserve"> </w:t>
      </w:r>
    </w:p>
    <w:p w14:paraId="0548AC95">
      <w:pPr>
        <w:snapToGrid w:val="0"/>
        <w:spacing w:before="120" w:beforeLines="50" w:after="50" w:line="360" w:lineRule="exact"/>
        <w:jc w:val="center"/>
        <w:rPr>
          <w:sz w:val="24"/>
        </w:rPr>
      </w:pPr>
    </w:p>
    <w:p w14:paraId="0C6F0FF8">
      <w:pPr>
        <w:snapToGrid w:val="0"/>
        <w:spacing w:before="120" w:beforeLines="50" w:after="50" w:line="440" w:lineRule="exact"/>
        <w:jc w:val="center"/>
        <w:rPr>
          <w:b/>
          <w:bCs/>
          <w:sz w:val="24"/>
        </w:rPr>
      </w:pPr>
      <w:bookmarkStart w:id="87" w:name="_Toc254970557"/>
      <w:bookmarkStart w:id="88" w:name="_Toc254970698"/>
      <w:r>
        <w:rPr>
          <w:sz w:val="24"/>
        </w:rPr>
        <w:br w:type="page"/>
      </w:r>
      <w:bookmarkEnd w:id="87"/>
      <w:bookmarkEnd w:id="88"/>
    </w:p>
    <w:p w14:paraId="705E51FF">
      <w:pPr>
        <w:snapToGrid w:val="0"/>
        <w:spacing w:before="120" w:beforeLines="50" w:after="50" w:line="440" w:lineRule="exact"/>
        <w:jc w:val="center"/>
        <w:rPr>
          <w:sz w:val="24"/>
        </w:rPr>
      </w:pPr>
    </w:p>
    <w:p w14:paraId="5789AC4B">
      <w:pPr>
        <w:snapToGrid w:val="0"/>
        <w:spacing w:before="50" w:after="50" w:line="440" w:lineRule="exact"/>
        <w:ind w:firstLine="138" w:firstLineChars="49"/>
        <w:jc w:val="center"/>
        <w:rPr>
          <w:b/>
          <w:sz w:val="28"/>
          <w:szCs w:val="28"/>
        </w:rPr>
      </w:pPr>
      <w:r>
        <w:rPr>
          <w:b/>
          <w:sz w:val="28"/>
          <w:szCs w:val="28"/>
        </w:rPr>
        <w:t>目录</w:t>
      </w:r>
    </w:p>
    <w:p w14:paraId="3FB35A4E">
      <w:pPr>
        <w:jc w:val="center"/>
        <w:rPr>
          <w:b/>
          <w:sz w:val="24"/>
        </w:rPr>
      </w:pPr>
      <w:r>
        <w:rPr>
          <w:b/>
          <w:sz w:val="24"/>
        </w:rPr>
        <w:t>（需有页码）</w:t>
      </w:r>
    </w:p>
    <w:p w14:paraId="2F8B68D3">
      <w:pPr>
        <w:jc w:val="center"/>
        <w:rPr>
          <w:bCs/>
          <w:vanish/>
          <w:sz w:val="24"/>
        </w:rPr>
      </w:pPr>
      <w:r>
        <w:br w:type="page"/>
      </w:r>
      <w:r>
        <w:rPr>
          <w:bCs/>
          <w:sz w:val="24"/>
        </w:rPr>
        <w:t>第一部分 资格</w:t>
      </w:r>
      <w:r>
        <w:rPr>
          <w:rFonts w:hint="eastAsia"/>
          <w:bCs/>
          <w:sz w:val="24"/>
        </w:rPr>
        <w:t>证明</w:t>
      </w:r>
      <w:r>
        <w:rPr>
          <w:bCs/>
          <w:sz w:val="24"/>
        </w:rPr>
        <w:t>文件</w:t>
      </w:r>
    </w:p>
    <w:p w14:paraId="0FB4B9BD">
      <w:pPr>
        <w:snapToGrid w:val="0"/>
        <w:spacing w:before="50" w:after="120" w:afterLines="50" w:line="400" w:lineRule="exact"/>
        <w:jc w:val="left"/>
        <w:rPr>
          <w:b/>
          <w:szCs w:val="21"/>
        </w:rPr>
      </w:pPr>
      <w:bookmarkStart w:id="89" w:name="_Hlk19199154"/>
    </w:p>
    <w:p w14:paraId="2F230B07">
      <w:pPr>
        <w:snapToGrid w:val="0"/>
        <w:spacing w:before="50" w:after="120" w:afterLines="50" w:line="400" w:lineRule="exact"/>
        <w:jc w:val="left"/>
        <w:rPr>
          <w:b/>
          <w:szCs w:val="21"/>
        </w:rPr>
      </w:pPr>
      <w:r>
        <w:rPr>
          <w:b/>
          <w:szCs w:val="21"/>
        </w:rPr>
        <w:t>1．响应声明书格式：</w:t>
      </w:r>
      <w:bookmarkEnd w:id="89"/>
    </w:p>
    <w:p w14:paraId="3EA98D9D">
      <w:pPr>
        <w:snapToGrid w:val="0"/>
        <w:spacing w:before="120" w:beforeLines="50" w:after="50" w:line="360" w:lineRule="exact"/>
        <w:jc w:val="center"/>
        <w:rPr>
          <w:b/>
          <w:szCs w:val="21"/>
        </w:rPr>
      </w:pPr>
      <w:r>
        <w:rPr>
          <w:b/>
          <w:szCs w:val="21"/>
        </w:rPr>
        <w:t>响应声明书</w:t>
      </w:r>
    </w:p>
    <w:p w14:paraId="1C00F327">
      <w:pPr>
        <w:snapToGrid w:val="0"/>
        <w:spacing w:before="120" w:beforeLines="50" w:after="50" w:line="360" w:lineRule="exact"/>
        <w:jc w:val="center"/>
        <w:rPr>
          <w:szCs w:val="21"/>
        </w:rPr>
      </w:pPr>
    </w:p>
    <w:p w14:paraId="504AC491">
      <w:pPr>
        <w:snapToGrid w:val="0"/>
        <w:spacing w:before="120" w:beforeLines="50" w:after="50" w:line="360" w:lineRule="exact"/>
        <w:rPr>
          <w:szCs w:val="21"/>
        </w:rPr>
      </w:pPr>
      <w:bookmarkStart w:id="90" w:name="_Hlk19199166"/>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2743468F">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17801457">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项目的磋商，为便于贵方公正、择优地确定成交供应商及其响应产品和服务，我方就本次磋商有关事项郑重声明如下：</w:t>
      </w:r>
    </w:p>
    <w:p w14:paraId="166E8F37">
      <w:pPr>
        <w:snapToGrid w:val="0"/>
        <w:spacing w:before="120" w:beforeLines="50" w:line="360" w:lineRule="exact"/>
        <w:ind w:firstLine="420" w:firstLineChars="200"/>
        <w:rPr>
          <w:szCs w:val="21"/>
        </w:rPr>
      </w:pPr>
      <w:r>
        <w:rPr>
          <w:szCs w:val="21"/>
        </w:rPr>
        <w:t>（1）我方向贵方提交的所有响应文件、资料都是准确的和真实的。</w:t>
      </w:r>
    </w:p>
    <w:p w14:paraId="60E9C73B">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2AAF3FCE">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66913166">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6B27EF1">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1C2D8E48">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，如我方提供的声明不实，则接受本次响应作为响应无效的处理，</w:t>
      </w:r>
      <w:r>
        <w:rPr>
          <w:szCs w:val="21"/>
        </w:rPr>
        <w:t>并根据财库〔2016〕125号《财政部关于在政府采购活动中查询及使用信用记录有关问题的通知》规定接受失信联合惩戒。</w:t>
      </w:r>
    </w:p>
    <w:p w14:paraId="626718D0">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p>
    <w:p w14:paraId="5892B0A6">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90"/>
    <w:p w14:paraId="407118C7">
      <w:pPr>
        <w:snapToGrid w:val="0"/>
        <w:spacing w:before="120" w:beforeLines="50" w:line="360" w:lineRule="exact"/>
        <w:ind w:firstLine="420" w:firstLineChars="200"/>
        <w:rPr>
          <w:szCs w:val="21"/>
        </w:rPr>
      </w:pPr>
    </w:p>
    <w:p w14:paraId="0CAE5EDD">
      <w:pPr>
        <w:snapToGrid w:val="0"/>
        <w:spacing w:before="120" w:beforeLines="50" w:after="50" w:line="360" w:lineRule="exact"/>
        <w:ind w:firstLine="3570" w:firstLineChars="1700"/>
        <w:rPr>
          <w:szCs w:val="21"/>
        </w:rPr>
      </w:pPr>
      <w:r>
        <w:rPr>
          <w:szCs w:val="21"/>
        </w:rPr>
        <w:t>供应商</w:t>
      </w:r>
      <w:r>
        <w:rPr>
          <w:rFonts w:hint="eastAsia"/>
          <w:szCs w:val="21"/>
        </w:rPr>
        <w:t>名称（电子签章）</w:t>
      </w:r>
      <w:r>
        <w:rPr>
          <w:szCs w:val="21"/>
        </w:rPr>
        <w:t>：</w:t>
      </w:r>
      <w:r>
        <w:rPr>
          <w:szCs w:val="21"/>
          <w:u w:val="single"/>
        </w:rPr>
        <w:t xml:space="preserve">                </w:t>
      </w:r>
    </w:p>
    <w:p w14:paraId="0DA26355">
      <w:pPr>
        <w:snapToGrid w:val="0"/>
        <w:spacing w:before="120" w:beforeLines="50" w:after="50" w:line="360" w:lineRule="exact"/>
        <w:ind w:firstLine="210" w:firstLineChars="100"/>
        <w:rPr>
          <w:szCs w:val="21"/>
        </w:rPr>
      </w:pPr>
      <w:r>
        <w:rPr>
          <w:szCs w:val="21"/>
        </w:rPr>
        <w:t xml:space="preserve">                                          年    月    日</w:t>
      </w:r>
    </w:p>
    <w:p w14:paraId="5B0A8E3E">
      <w:pPr>
        <w:snapToGrid w:val="0"/>
        <w:spacing w:before="120" w:beforeLines="50" w:after="50" w:line="36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r>
        <w:rPr>
          <w:rFonts w:hint="eastAsia"/>
          <w:szCs w:val="21"/>
        </w:rPr>
        <w:t>。</w:t>
      </w:r>
    </w:p>
    <w:p w14:paraId="10C3B198">
      <w:pPr>
        <w:snapToGrid w:val="0"/>
        <w:spacing w:before="120" w:beforeLines="50" w:after="50" w:line="440" w:lineRule="exact"/>
        <w:rPr>
          <w:szCs w:val="21"/>
        </w:rPr>
      </w:pPr>
    </w:p>
    <w:p w14:paraId="309B051D">
      <w:pPr>
        <w:snapToGrid w:val="0"/>
        <w:spacing w:before="120" w:beforeLines="50" w:after="50" w:line="440" w:lineRule="exact"/>
        <w:rPr>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654D8AEC">
      <w:pPr>
        <w:snapToGrid w:val="0"/>
        <w:spacing w:before="50" w:after="120" w:afterLines="50" w:line="440" w:lineRule="exact"/>
        <w:jc w:val="left"/>
        <w:rPr>
          <w:szCs w:val="21"/>
        </w:rPr>
      </w:pPr>
    </w:p>
    <w:p w14:paraId="65959C7A">
      <w:pPr>
        <w:snapToGrid w:val="0"/>
        <w:spacing w:before="50" w:after="120" w:afterLines="5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5CB43619">
      <w:pPr>
        <w:snapToGrid w:val="0"/>
        <w:spacing w:before="50" w:after="120" w:afterLines="50" w:line="440" w:lineRule="exact"/>
        <w:jc w:val="left"/>
      </w:pPr>
    </w:p>
    <w:p w14:paraId="5D0AB44B">
      <w:pPr>
        <w:snapToGrid w:val="0"/>
        <w:spacing w:before="50" w:after="120" w:afterLines="50" w:line="440" w:lineRule="exact"/>
        <w:jc w:val="left"/>
        <w:rPr>
          <w:b/>
          <w:szCs w:val="21"/>
        </w:rPr>
      </w:pPr>
      <w:r>
        <w:rPr>
          <w:rFonts w:hint="eastAsia"/>
          <w:szCs w:val="21"/>
        </w:rPr>
        <w:t>5</w:t>
      </w:r>
      <w:r>
        <w:rPr>
          <w:szCs w:val="21"/>
        </w:rPr>
        <w:t>．具备法律、行政法规规定的其他要求的证明材料</w:t>
      </w:r>
      <w:r>
        <w:t>（</w:t>
      </w:r>
      <w:r>
        <w:rPr>
          <w:szCs w:val="21"/>
        </w:rPr>
        <w:t>按“评审方法及标准” “资格性检查表”规定提供</w:t>
      </w:r>
      <w:r>
        <w:t>）。</w:t>
      </w:r>
      <w:r>
        <w:rPr>
          <w:rFonts w:hint="eastAsia"/>
          <w:b/>
          <w:szCs w:val="21"/>
        </w:rPr>
        <w:t>（如采购文件有要求时提供）</w:t>
      </w:r>
    </w:p>
    <w:p w14:paraId="18B27AD1">
      <w:pPr>
        <w:snapToGrid w:val="0"/>
        <w:spacing w:before="50" w:after="120" w:afterLines="50" w:line="440" w:lineRule="exact"/>
        <w:jc w:val="left"/>
        <w:rPr>
          <w:szCs w:val="21"/>
        </w:rPr>
      </w:pPr>
    </w:p>
    <w:p w14:paraId="5BA4AADE">
      <w:pPr>
        <w:snapToGrid w:val="0"/>
        <w:spacing w:before="50" w:after="120" w:afterLines="50" w:line="440" w:lineRule="exact"/>
        <w:jc w:val="left"/>
      </w:pPr>
      <w:r>
        <w:rPr>
          <w:rFonts w:hint="eastAsia"/>
          <w:szCs w:val="21"/>
        </w:rPr>
        <w:t>6</w:t>
      </w:r>
      <w:r>
        <w:rPr>
          <w:szCs w:val="21"/>
        </w:rPr>
        <w:t>．</w:t>
      </w:r>
      <w:r>
        <w:rPr>
          <w:rFonts w:hint="eastAsia"/>
        </w:rPr>
        <w:t>落实政府采购政策需满足的资格要求</w:t>
      </w:r>
      <w:r>
        <w:t>（</w:t>
      </w:r>
      <w:r>
        <w:rPr>
          <w:szCs w:val="21"/>
        </w:rPr>
        <w:t>按“评审方法及标准” “资格审查表”规定提供</w:t>
      </w:r>
      <w:r>
        <w:t>）。</w:t>
      </w:r>
      <w:r>
        <w:rPr>
          <w:rFonts w:hint="eastAsia"/>
          <w:b/>
          <w:szCs w:val="21"/>
        </w:rPr>
        <w:t>（如采购文件有要求时提供）</w:t>
      </w:r>
    </w:p>
    <w:p w14:paraId="7E6E19DF">
      <w:pPr>
        <w:rPr>
          <w:szCs w:val="21"/>
        </w:rPr>
      </w:pPr>
      <w:r>
        <w:rPr>
          <w:rFonts w:hint="eastAsia"/>
          <w:szCs w:val="21"/>
        </w:rPr>
        <w:br w:type="page"/>
      </w:r>
    </w:p>
    <w:p w14:paraId="215BB1B6">
      <w:pPr>
        <w:snapToGrid w:val="0"/>
        <w:spacing w:before="50" w:after="120" w:afterLines="50" w:line="440" w:lineRule="exact"/>
        <w:jc w:val="left"/>
      </w:pPr>
      <w:r>
        <w:rPr>
          <w:rFonts w:hint="eastAsia"/>
          <w:szCs w:val="21"/>
        </w:rPr>
        <w:t>7</w:t>
      </w:r>
      <w:r>
        <w:rPr>
          <w:szCs w:val="21"/>
        </w:rPr>
        <w:t>．</w:t>
      </w:r>
      <w:r>
        <w:t>满足供应商特定资格条件的其他证明材料</w:t>
      </w:r>
      <w:r>
        <w:rPr>
          <w:szCs w:val="21"/>
        </w:rPr>
        <w:t>加盖供应商</w:t>
      </w:r>
      <w:r>
        <w:rPr>
          <w:rFonts w:hint="eastAsia"/>
          <w:szCs w:val="21"/>
        </w:rPr>
        <w:t>电子签章</w:t>
      </w:r>
      <w:r>
        <w:t>（</w:t>
      </w:r>
      <w:r>
        <w:rPr>
          <w:szCs w:val="21"/>
        </w:rPr>
        <w:t>按“评审方法及标准” “资格性检查表”“</w:t>
      </w:r>
      <w:r>
        <w:rPr>
          <w:szCs w:val="21"/>
          <w:lang w:val="zh-CN"/>
        </w:rPr>
        <w:t xml:space="preserve"> 供应商应符合的</w:t>
      </w:r>
      <w:r>
        <w:rPr>
          <w:szCs w:val="21"/>
        </w:rPr>
        <w:t>特定资格条件”规定提供</w:t>
      </w:r>
      <w:r>
        <w:t>）。</w:t>
      </w:r>
      <w:r>
        <w:rPr>
          <w:rFonts w:hint="eastAsia"/>
          <w:b/>
          <w:szCs w:val="21"/>
        </w:rPr>
        <w:t>（如采购文件有要求时提供）</w:t>
      </w:r>
    </w:p>
    <w:p w14:paraId="5B078843">
      <w:pPr>
        <w:snapToGrid w:val="0"/>
        <w:spacing w:before="50" w:after="120" w:afterLines="50" w:line="360" w:lineRule="auto"/>
        <w:jc w:val="left"/>
        <w:rPr>
          <w:szCs w:val="21"/>
        </w:rPr>
      </w:pPr>
      <w:r>
        <w:rPr>
          <w:b/>
          <w:szCs w:val="21"/>
        </w:rPr>
        <w:br w:type="page"/>
      </w:r>
      <w:r>
        <w:rPr>
          <w:rFonts w:hint="eastAsia"/>
          <w:szCs w:val="21"/>
        </w:rPr>
        <w:t>7</w:t>
      </w:r>
      <w:r>
        <w:rPr>
          <w:szCs w:val="21"/>
        </w:rPr>
        <w:t>.1</w:t>
      </w:r>
      <w:r>
        <w:rPr>
          <w:rFonts w:hint="eastAsia"/>
          <w:szCs w:val="21"/>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6C6287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51691A">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B82ECC">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B19DFC">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7F5711">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860595">
            <w:pPr>
              <w:spacing w:line="360" w:lineRule="auto"/>
              <w:jc w:val="center"/>
              <w:rPr>
                <w:szCs w:val="21"/>
              </w:rPr>
            </w:pPr>
            <w:r>
              <w:rPr>
                <w:rFonts w:hint="eastAsia"/>
                <w:szCs w:val="21"/>
              </w:rPr>
              <w:t>备注</w:t>
            </w:r>
          </w:p>
        </w:tc>
      </w:tr>
      <w:tr w14:paraId="43D247C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5E5267">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30C4F6">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B8618C">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983C92">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D3607A">
            <w:pPr>
              <w:spacing w:line="360" w:lineRule="auto"/>
              <w:jc w:val="center"/>
              <w:rPr>
                <w:szCs w:val="21"/>
              </w:rPr>
            </w:pPr>
          </w:p>
        </w:tc>
      </w:tr>
      <w:tr w14:paraId="6414B58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17B25D">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B508969">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F1542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9E5284">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1F67B4">
            <w:pPr>
              <w:spacing w:line="360" w:lineRule="auto"/>
              <w:jc w:val="center"/>
              <w:rPr>
                <w:szCs w:val="21"/>
              </w:rPr>
            </w:pPr>
          </w:p>
        </w:tc>
      </w:tr>
      <w:tr w14:paraId="01CB378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1BFA2D">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BC287C">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DEBD72">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6DF066">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F7D82C">
            <w:pPr>
              <w:spacing w:line="360" w:lineRule="auto"/>
              <w:jc w:val="center"/>
              <w:rPr>
                <w:szCs w:val="21"/>
              </w:rPr>
            </w:pPr>
          </w:p>
        </w:tc>
      </w:tr>
      <w:tr w14:paraId="2565D63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A57673">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9A3D94">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E98E8D">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D2D34D">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BF8B3B">
            <w:pPr>
              <w:spacing w:line="360" w:lineRule="auto"/>
              <w:jc w:val="center"/>
              <w:rPr>
                <w:szCs w:val="21"/>
              </w:rPr>
            </w:pPr>
          </w:p>
        </w:tc>
      </w:tr>
    </w:tbl>
    <w:p w14:paraId="4E7B0CDD">
      <w:pPr>
        <w:snapToGrid w:val="0"/>
        <w:spacing w:line="360" w:lineRule="auto"/>
        <w:jc w:val="left"/>
        <w:rPr>
          <w:szCs w:val="21"/>
        </w:rPr>
      </w:pPr>
      <w:r>
        <w:rPr>
          <w:rFonts w:hint="eastAsia"/>
          <w:szCs w:val="21"/>
        </w:rPr>
        <w:t>注：</w:t>
      </w:r>
    </w:p>
    <w:p w14:paraId="191C7DC7">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CE16112">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215E4FAB">
      <w:pPr>
        <w:snapToGrid w:val="0"/>
        <w:spacing w:line="360" w:lineRule="auto"/>
        <w:jc w:val="left"/>
        <w:rPr>
          <w:szCs w:val="21"/>
        </w:rPr>
      </w:pPr>
      <w:r>
        <w:rPr>
          <w:rFonts w:hint="eastAsia"/>
          <w:szCs w:val="21"/>
        </w:rPr>
        <w:t>3.供应商不存在直接控股股东的，则填“无”。</w:t>
      </w:r>
    </w:p>
    <w:p w14:paraId="6B2339E8">
      <w:pPr>
        <w:snapToGrid w:val="0"/>
        <w:spacing w:line="360" w:lineRule="auto"/>
        <w:jc w:val="left"/>
        <w:rPr>
          <w:szCs w:val="21"/>
        </w:rPr>
      </w:pPr>
    </w:p>
    <w:p w14:paraId="5AF61B93">
      <w:pPr>
        <w:snapToGrid w:val="0"/>
        <w:spacing w:line="360" w:lineRule="auto"/>
        <w:jc w:val="left"/>
        <w:rPr>
          <w:szCs w:val="21"/>
        </w:rPr>
      </w:pPr>
    </w:p>
    <w:p w14:paraId="31FE4CA0">
      <w:pPr>
        <w:snapToGrid w:val="0"/>
        <w:spacing w:line="360" w:lineRule="auto"/>
        <w:jc w:val="left"/>
        <w:rPr>
          <w:szCs w:val="21"/>
        </w:rPr>
      </w:pPr>
    </w:p>
    <w:p w14:paraId="573694E2">
      <w:pPr>
        <w:snapToGrid w:val="0"/>
        <w:spacing w:line="360" w:lineRule="auto"/>
        <w:jc w:val="left"/>
        <w:rPr>
          <w:szCs w:val="21"/>
        </w:rPr>
      </w:pPr>
    </w:p>
    <w:p w14:paraId="39823AFA">
      <w:pPr>
        <w:snapToGrid w:val="0"/>
        <w:spacing w:line="360" w:lineRule="auto"/>
        <w:jc w:val="left"/>
        <w:rPr>
          <w:szCs w:val="21"/>
        </w:rPr>
      </w:pPr>
    </w:p>
    <w:p w14:paraId="27C9A0F2">
      <w:pPr>
        <w:snapToGrid w:val="0"/>
        <w:spacing w:line="360" w:lineRule="auto"/>
        <w:ind w:firstLine="4410" w:firstLineChars="2100"/>
        <w:rPr>
          <w:szCs w:val="21"/>
        </w:rPr>
      </w:pPr>
      <w:r>
        <w:rPr>
          <w:rFonts w:hint="eastAsia"/>
          <w:szCs w:val="21"/>
        </w:rPr>
        <w:t>供应商名称(电子签章)：</w:t>
      </w:r>
    </w:p>
    <w:p w14:paraId="40B1DAFF">
      <w:pPr>
        <w:snapToGrid w:val="0"/>
        <w:spacing w:line="360" w:lineRule="auto"/>
        <w:ind w:firstLine="4515" w:firstLineChars="2150"/>
        <w:rPr>
          <w:szCs w:val="21"/>
        </w:rPr>
      </w:pPr>
      <w:r>
        <w:rPr>
          <w:rFonts w:hint="eastAsia"/>
          <w:szCs w:val="21"/>
        </w:rPr>
        <w:t>日期：  年  月   日</w:t>
      </w:r>
    </w:p>
    <w:p w14:paraId="7AFE2B7E">
      <w:pPr>
        <w:snapToGrid w:val="0"/>
        <w:jc w:val="left"/>
        <w:rPr>
          <w:szCs w:val="21"/>
        </w:rPr>
      </w:pPr>
      <w:r>
        <w:rPr>
          <w:rFonts w:ascii="宋体" w:hAnsi="宋体"/>
          <w:b/>
          <w:color w:val="000000"/>
          <w:sz w:val="28"/>
          <w:szCs w:val="28"/>
        </w:rPr>
        <w:br w:type="page"/>
      </w:r>
      <w:r>
        <w:rPr>
          <w:rFonts w:hint="eastAsia"/>
          <w:szCs w:val="21"/>
        </w:rPr>
        <w:t>7</w:t>
      </w:r>
      <w:r>
        <w:rPr>
          <w:szCs w:val="21"/>
        </w:rPr>
        <w:t>.2</w:t>
      </w:r>
      <w:r>
        <w:rPr>
          <w:rFonts w:hint="eastAsia"/>
          <w:szCs w:val="21"/>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FD303C8">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4A18C5">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12FD96">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CBD6E6">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257022">
            <w:pPr>
              <w:spacing w:line="360" w:lineRule="auto"/>
              <w:jc w:val="center"/>
              <w:rPr>
                <w:szCs w:val="21"/>
              </w:rPr>
            </w:pPr>
            <w:r>
              <w:rPr>
                <w:rFonts w:hint="eastAsia"/>
                <w:szCs w:val="21"/>
              </w:rPr>
              <w:t>备注</w:t>
            </w:r>
          </w:p>
        </w:tc>
      </w:tr>
      <w:tr w14:paraId="68E89A8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232D6A">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A0C20B">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B095D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C07A4A">
            <w:pPr>
              <w:spacing w:line="360" w:lineRule="auto"/>
              <w:jc w:val="center"/>
              <w:rPr>
                <w:szCs w:val="21"/>
              </w:rPr>
            </w:pPr>
          </w:p>
        </w:tc>
      </w:tr>
      <w:tr w14:paraId="6AFE622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B90A82">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43EE2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1E42E4">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7C46DD">
            <w:pPr>
              <w:spacing w:line="360" w:lineRule="auto"/>
              <w:jc w:val="center"/>
              <w:rPr>
                <w:szCs w:val="21"/>
              </w:rPr>
            </w:pPr>
          </w:p>
        </w:tc>
      </w:tr>
      <w:tr w14:paraId="14D0B9D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58D907">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D0CAF9">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E774A9">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CBBBD2">
            <w:pPr>
              <w:spacing w:line="360" w:lineRule="auto"/>
              <w:jc w:val="center"/>
              <w:rPr>
                <w:szCs w:val="21"/>
              </w:rPr>
            </w:pPr>
          </w:p>
        </w:tc>
      </w:tr>
      <w:tr w14:paraId="53C53F2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CECF5E">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AD353E">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8ABD6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0F1A11">
            <w:pPr>
              <w:spacing w:line="360" w:lineRule="auto"/>
              <w:jc w:val="center"/>
              <w:rPr>
                <w:szCs w:val="21"/>
              </w:rPr>
            </w:pPr>
          </w:p>
        </w:tc>
      </w:tr>
    </w:tbl>
    <w:p w14:paraId="58807612">
      <w:pPr>
        <w:snapToGrid w:val="0"/>
        <w:spacing w:line="360" w:lineRule="auto"/>
        <w:jc w:val="left"/>
        <w:rPr>
          <w:szCs w:val="21"/>
        </w:rPr>
      </w:pPr>
      <w:r>
        <w:rPr>
          <w:rFonts w:hint="eastAsia"/>
          <w:szCs w:val="21"/>
        </w:rPr>
        <w:t>注：</w:t>
      </w:r>
    </w:p>
    <w:p w14:paraId="460DA02B">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11C8C289">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6337B9AB">
      <w:pPr>
        <w:snapToGrid w:val="0"/>
        <w:spacing w:line="360" w:lineRule="auto"/>
        <w:ind w:firstLine="420" w:firstLineChars="200"/>
        <w:jc w:val="left"/>
        <w:rPr>
          <w:szCs w:val="21"/>
        </w:rPr>
      </w:pPr>
      <w:r>
        <w:rPr>
          <w:rFonts w:hint="eastAsia"/>
          <w:szCs w:val="21"/>
        </w:rPr>
        <w:t>3.供应商不存在直接管理关系的，则填“无”。</w:t>
      </w:r>
    </w:p>
    <w:p w14:paraId="7A6F3206">
      <w:pPr>
        <w:snapToGrid w:val="0"/>
        <w:spacing w:line="360" w:lineRule="auto"/>
        <w:jc w:val="left"/>
        <w:rPr>
          <w:szCs w:val="21"/>
        </w:rPr>
      </w:pPr>
    </w:p>
    <w:p w14:paraId="0D4967F0">
      <w:pPr>
        <w:snapToGrid w:val="0"/>
        <w:spacing w:line="360" w:lineRule="auto"/>
        <w:jc w:val="left"/>
        <w:rPr>
          <w:szCs w:val="21"/>
        </w:rPr>
      </w:pPr>
    </w:p>
    <w:p w14:paraId="13A6AF4A">
      <w:pPr>
        <w:snapToGrid w:val="0"/>
        <w:spacing w:line="360" w:lineRule="auto"/>
        <w:jc w:val="left"/>
        <w:rPr>
          <w:szCs w:val="21"/>
        </w:rPr>
      </w:pPr>
    </w:p>
    <w:p w14:paraId="36718EA7">
      <w:pPr>
        <w:snapToGrid w:val="0"/>
        <w:spacing w:line="360" w:lineRule="auto"/>
        <w:jc w:val="left"/>
        <w:rPr>
          <w:szCs w:val="21"/>
        </w:rPr>
      </w:pPr>
    </w:p>
    <w:p w14:paraId="7FC33FAC">
      <w:pPr>
        <w:snapToGrid w:val="0"/>
        <w:spacing w:line="360" w:lineRule="auto"/>
        <w:jc w:val="left"/>
        <w:rPr>
          <w:szCs w:val="21"/>
        </w:rPr>
      </w:pPr>
    </w:p>
    <w:p w14:paraId="072BC67D">
      <w:pPr>
        <w:snapToGrid w:val="0"/>
        <w:spacing w:line="360" w:lineRule="auto"/>
        <w:jc w:val="left"/>
        <w:rPr>
          <w:szCs w:val="21"/>
        </w:rPr>
      </w:pPr>
    </w:p>
    <w:p w14:paraId="0019467E">
      <w:pPr>
        <w:snapToGrid w:val="0"/>
        <w:spacing w:line="360" w:lineRule="auto"/>
        <w:jc w:val="left"/>
        <w:rPr>
          <w:szCs w:val="21"/>
        </w:rPr>
      </w:pPr>
    </w:p>
    <w:p w14:paraId="7387B11E">
      <w:pPr>
        <w:snapToGrid w:val="0"/>
        <w:spacing w:line="360" w:lineRule="auto"/>
        <w:jc w:val="left"/>
        <w:rPr>
          <w:szCs w:val="21"/>
        </w:rPr>
      </w:pPr>
    </w:p>
    <w:p w14:paraId="78E56831">
      <w:pPr>
        <w:snapToGrid w:val="0"/>
        <w:spacing w:line="360" w:lineRule="auto"/>
        <w:ind w:firstLine="4410" w:firstLineChars="2100"/>
        <w:rPr>
          <w:szCs w:val="21"/>
        </w:rPr>
      </w:pPr>
      <w:r>
        <w:rPr>
          <w:rFonts w:hint="eastAsia"/>
          <w:szCs w:val="21"/>
        </w:rPr>
        <w:t>供应商名称(电子签章)：</w:t>
      </w:r>
    </w:p>
    <w:p w14:paraId="107B8A0B">
      <w:pPr>
        <w:snapToGrid w:val="0"/>
        <w:spacing w:line="360" w:lineRule="auto"/>
        <w:ind w:firstLine="4515" w:firstLineChars="2150"/>
        <w:rPr>
          <w:szCs w:val="21"/>
        </w:rPr>
      </w:pPr>
      <w:r>
        <w:rPr>
          <w:rFonts w:hint="eastAsia"/>
          <w:szCs w:val="21"/>
        </w:rPr>
        <w:t>日期：  年  月   日</w:t>
      </w:r>
    </w:p>
    <w:p w14:paraId="6D47B74D">
      <w:pPr>
        <w:pStyle w:val="27"/>
        <w:tabs>
          <w:tab w:val="left" w:pos="2127"/>
        </w:tabs>
        <w:spacing w:line="340" w:lineRule="exact"/>
        <w:rPr>
          <w:rFonts w:ascii="Times New Roman" w:hAnsi="Times New Roman" w:cs="Times New Roman"/>
        </w:rPr>
      </w:pPr>
    </w:p>
    <w:p w14:paraId="2EED077E">
      <w:pPr>
        <w:snapToGrid w:val="0"/>
        <w:spacing w:before="50" w:after="120" w:afterLines="50" w:line="440" w:lineRule="exact"/>
        <w:jc w:val="left"/>
        <w:rPr>
          <w:b/>
          <w:szCs w:val="21"/>
        </w:rPr>
      </w:pPr>
      <w:r>
        <w:br w:type="page"/>
      </w:r>
      <w:r>
        <w:rPr>
          <w:rFonts w:hint="eastAsia"/>
          <w:szCs w:val="21"/>
        </w:rPr>
        <w:t>8</w:t>
      </w:r>
      <w:r>
        <w:rPr>
          <w:szCs w:val="21"/>
        </w:rPr>
        <w:t>．</w:t>
      </w:r>
      <w:r>
        <w:rPr>
          <w:rFonts w:hint="eastAsia"/>
          <w:szCs w:val="21"/>
        </w:rPr>
        <w:t>磋商</w:t>
      </w:r>
      <w:r>
        <w:rPr>
          <w:szCs w:val="21"/>
        </w:rPr>
        <w:t>保证金缴纳证明</w:t>
      </w:r>
      <w:r>
        <w:rPr>
          <w:rFonts w:hint="eastAsia"/>
          <w:szCs w:val="21"/>
        </w:rPr>
        <w:t>。</w:t>
      </w:r>
      <w:r>
        <w:rPr>
          <w:rFonts w:hint="eastAsia"/>
          <w:b/>
          <w:szCs w:val="21"/>
        </w:rPr>
        <w:t>（如采购文件有要求时提供）</w:t>
      </w:r>
    </w:p>
    <w:p w14:paraId="49E6C3EB">
      <w:pPr>
        <w:snapToGrid w:val="0"/>
        <w:spacing w:before="50" w:after="120" w:afterLines="50" w:line="440" w:lineRule="exact"/>
        <w:jc w:val="left"/>
      </w:pPr>
      <w:r>
        <w:rPr>
          <w:rFonts w:hint="eastAsia"/>
        </w:rPr>
        <w:t>（1）以转账、电汇形式缴纳的，提供转账、电汇凭证扫描件或复印件（网银可提供截图）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1C0704AB">
      <w:pPr>
        <w:snapToGrid w:val="0"/>
        <w:spacing w:before="50" w:after="120" w:afterLines="50" w:line="440" w:lineRule="exact"/>
        <w:jc w:val="left"/>
      </w:pPr>
      <w:r>
        <w:rPr>
          <w:rFonts w:hint="eastAsia"/>
        </w:rPr>
        <w:t>（2）以支票、汇票、本票或金融机构、担保机构出具的保函等非现金形式缴纳的，提供原件扫描件或复印件并加盖供应商电子签章。响应保函参考如下格式开具：</w:t>
      </w:r>
    </w:p>
    <w:p w14:paraId="68F3A71D">
      <w:pPr>
        <w:spacing w:line="360" w:lineRule="auto"/>
        <w:jc w:val="center"/>
        <w:rPr>
          <w:b/>
          <w:bCs/>
          <w:sz w:val="28"/>
          <w:szCs w:val="36"/>
        </w:rPr>
      </w:pPr>
    </w:p>
    <w:p w14:paraId="2F1BC613">
      <w:pPr>
        <w:spacing w:line="360" w:lineRule="auto"/>
        <w:jc w:val="center"/>
        <w:rPr>
          <w:b/>
          <w:bCs/>
          <w:sz w:val="28"/>
          <w:szCs w:val="36"/>
        </w:rPr>
      </w:pPr>
      <w:r>
        <w:rPr>
          <w:rFonts w:hint="eastAsia"/>
          <w:b/>
          <w:bCs/>
          <w:sz w:val="28"/>
          <w:szCs w:val="36"/>
        </w:rPr>
        <w:t>响应保函格式</w:t>
      </w:r>
    </w:p>
    <w:p w14:paraId="2C9C5BA0">
      <w:pPr>
        <w:snapToGrid w:val="0"/>
        <w:spacing w:before="50" w:after="120" w:afterLines="50"/>
        <w:jc w:val="left"/>
      </w:pPr>
      <w:r>
        <w:rPr>
          <w:rFonts w:hint="eastAsia"/>
        </w:rPr>
        <w:t xml:space="preserve">编号：           </w:t>
      </w:r>
    </w:p>
    <w:p w14:paraId="2AFC90BA">
      <w:pPr>
        <w:snapToGrid w:val="0"/>
        <w:spacing w:before="50" w:after="120" w:afterLines="50"/>
        <w:jc w:val="left"/>
      </w:pPr>
      <w:r>
        <w:rPr>
          <w:rFonts w:hint="eastAsia"/>
        </w:rPr>
        <w:t>申请人：</w:t>
      </w:r>
    </w:p>
    <w:p w14:paraId="088CB7A2">
      <w:pPr>
        <w:snapToGrid w:val="0"/>
        <w:spacing w:before="50" w:after="120" w:afterLines="50"/>
        <w:jc w:val="left"/>
      </w:pPr>
      <w:r>
        <w:rPr>
          <w:rFonts w:hint="eastAsia"/>
        </w:rPr>
        <w:t>地址：</w:t>
      </w:r>
    </w:p>
    <w:p w14:paraId="790AE7B3">
      <w:pPr>
        <w:snapToGrid w:val="0"/>
        <w:spacing w:before="50" w:after="120" w:afterLines="50"/>
        <w:jc w:val="left"/>
      </w:pPr>
      <w:r>
        <w:rPr>
          <w:rFonts w:hint="eastAsia"/>
        </w:rPr>
        <w:t xml:space="preserve">受益人：广西机电设备招标有限公司 </w:t>
      </w:r>
    </w:p>
    <w:p w14:paraId="3F0F7E9C">
      <w:pPr>
        <w:snapToGrid w:val="0"/>
        <w:spacing w:before="50" w:after="120" w:afterLines="50"/>
        <w:jc w:val="left"/>
      </w:pPr>
      <w:r>
        <w:rPr>
          <w:rFonts w:hint="eastAsia"/>
        </w:rPr>
        <w:t>地址：</w:t>
      </w:r>
    </w:p>
    <w:p w14:paraId="56CC2CD1">
      <w:pPr>
        <w:snapToGrid w:val="0"/>
        <w:spacing w:before="50" w:after="120" w:afterLines="50"/>
        <w:jc w:val="left"/>
      </w:pPr>
      <w:r>
        <w:rPr>
          <w:rFonts w:hint="eastAsia"/>
        </w:rPr>
        <w:t>开立人：</w:t>
      </w:r>
    </w:p>
    <w:p w14:paraId="6FE16D0D">
      <w:pPr>
        <w:snapToGrid w:val="0"/>
        <w:spacing w:before="50" w:after="120" w:afterLines="50"/>
        <w:jc w:val="left"/>
      </w:pPr>
      <w:r>
        <w:rPr>
          <w:rFonts w:hint="eastAsia"/>
        </w:rPr>
        <w:t>地址：</w:t>
      </w:r>
    </w:p>
    <w:p w14:paraId="51E77DAD">
      <w:pPr>
        <w:snapToGrid w:val="0"/>
        <w:spacing w:before="50" w:after="120" w:afterLines="50" w:line="440" w:lineRule="exact"/>
        <w:jc w:val="left"/>
      </w:pPr>
    </w:p>
    <w:p w14:paraId="6D58355D">
      <w:pPr>
        <w:snapToGrid w:val="0"/>
        <w:spacing w:before="50" w:after="120" w:afterLines="50" w:line="276" w:lineRule="auto"/>
        <w:jc w:val="left"/>
      </w:pPr>
      <w:r>
        <w:rPr>
          <w:rFonts w:hint="eastAsia"/>
        </w:rPr>
        <w:t>致：广西机电设备招标有限公司</w:t>
      </w:r>
    </w:p>
    <w:p w14:paraId="68679CEE">
      <w:pPr>
        <w:snapToGrid w:val="0"/>
        <w:spacing w:before="50" w:after="120" w:afterLines="50" w:line="276" w:lineRule="auto"/>
        <w:ind w:firstLine="420" w:firstLineChars="20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0528493B">
      <w:pPr>
        <w:snapToGrid w:val="0"/>
        <w:spacing w:before="50" w:after="120" w:afterLines="50" w:line="276" w:lineRule="auto"/>
        <w:ind w:firstLine="420" w:firstLineChars="20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13E1FDF2">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287B63D5">
      <w:pPr>
        <w:snapToGrid w:val="0"/>
        <w:spacing w:before="50" w:after="120" w:afterLines="50" w:line="276" w:lineRule="auto"/>
        <w:ind w:firstLine="420" w:firstLineChars="200"/>
        <w:jc w:val="left"/>
      </w:pPr>
      <w:r>
        <w:rPr>
          <w:rFonts w:hint="eastAsia"/>
        </w:rPr>
        <w:t xml:space="preserve">（1）投标人在开标后和投标有效期满之前撤销投标文件的； </w:t>
      </w:r>
    </w:p>
    <w:p w14:paraId="669B4E3A">
      <w:pPr>
        <w:snapToGrid w:val="0"/>
        <w:spacing w:before="50" w:after="120" w:afterLines="50" w:line="276" w:lineRule="auto"/>
        <w:ind w:firstLine="420" w:firstLineChars="200"/>
        <w:jc w:val="left"/>
      </w:pPr>
      <w:r>
        <w:rPr>
          <w:rFonts w:hint="eastAsia"/>
        </w:rPr>
        <w:t xml:space="preserve">（2）投标人在收到中标通知书后，不能或拒绝按招标文件规定的时间内与采购人签订合同； </w:t>
      </w:r>
    </w:p>
    <w:p w14:paraId="069E2EFF">
      <w:pPr>
        <w:snapToGrid w:val="0"/>
        <w:spacing w:before="50" w:after="120" w:afterLines="50" w:line="276" w:lineRule="auto"/>
        <w:ind w:firstLine="420" w:firstLineChars="200"/>
        <w:jc w:val="left"/>
      </w:pPr>
      <w:r>
        <w:rPr>
          <w:rFonts w:hint="eastAsia"/>
        </w:rPr>
        <w:t>（3）投标人在与采购人签订合同后，未在规定的时间内提交符合招标文件要求的履约担保；</w:t>
      </w:r>
    </w:p>
    <w:p w14:paraId="1B090A68">
      <w:pPr>
        <w:snapToGrid w:val="0"/>
        <w:spacing w:before="50" w:after="120" w:afterLines="50" w:line="276" w:lineRule="auto"/>
        <w:ind w:firstLine="420" w:firstLineChars="200"/>
        <w:jc w:val="left"/>
      </w:pPr>
      <w:r>
        <w:rPr>
          <w:rFonts w:hint="eastAsia"/>
        </w:rPr>
        <w:t>（4）投标人在中标通知书发出之日起5个工作日内，未缴纳本项目代理服务费的；</w:t>
      </w:r>
    </w:p>
    <w:p w14:paraId="5AE4D5B8">
      <w:pPr>
        <w:snapToGrid w:val="0"/>
        <w:spacing w:before="50" w:after="120" w:afterLines="50" w:line="276" w:lineRule="auto"/>
        <w:ind w:firstLine="420" w:firstLineChars="200"/>
        <w:jc w:val="left"/>
      </w:pPr>
      <w:r>
        <w:rPr>
          <w:rFonts w:hint="eastAsia"/>
        </w:rPr>
        <w:t>（5）投标人违反招标文件规定的其他情形。</w:t>
      </w:r>
    </w:p>
    <w:p w14:paraId="63CE1AEA">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w:t>
      </w:r>
      <w:r>
        <w:rPr>
          <w:rFonts w:hint="eastAsia"/>
          <w:color w:val="227ACB"/>
          <w:u w:val="single"/>
        </w:rPr>
        <w:t xml:space="preserve"> 28</w:t>
      </w:r>
      <w:r>
        <w:rPr>
          <w:rFonts w:hint="eastAsia"/>
          <w:u w:val="single"/>
        </w:rPr>
        <w:t xml:space="preserve">  </w:t>
      </w:r>
      <w:r>
        <w:rPr>
          <w:rFonts w:hint="eastAsia"/>
        </w:rPr>
        <w:t>日。投标有效期延长的，本保函有效期相应顺延。</w:t>
      </w:r>
    </w:p>
    <w:p w14:paraId="2A18DA9D">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w:t>
      </w:r>
      <w:r>
        <w:rPr>
          <w:rFonts w:hint="eastAsia"/>
          <w:color w:val="227ACB"/>
          <w:u w:val="single"/>
        </w:rPr>
        <w:t xml:space="preserve"> 5   </w:t>
      </w:r>
      <w:r>
        <w:rPr>
          <w:rFonts w:hint="eastAsia"/>
          <w:u w:val="single"/>
        </w:rPr>
        <w:t xml:space="preserve"> </w:t>
      </w:r>
      <w:r>
        <w:rPr>
          <w:rFonts w:hint="eastAsia"/>
        </w:rPr>
        <w:t>日内无条件支付，前述书面付款通知即为付款要求之单据，且应满足以下要求：</w:t>
      </w:r>
    </w:p>
    <w:p w14:paraId="34B97B2F">
      <w:pPr>
        <w:snapToGrid w:val="0"/>
        <w:spacing w:before="50" w:after="120" w:afterLines="50" w:line="276" w:lineRule="auto"/>
        <w:ind w:firstLine="420" w:firstLineChars="200"/>
        <w:jc w:val="left"/>
      </w:pPr>
      <w:r>
        <w:rPr>
          <w:rFonts w:hint="eastAsia"/>
        </w:rPr>
        <w:t>（1）付款通知到达的日期在本保函的有效期内；</w:t>
      </w:r>
    </w:p>
    <w:p w14:paraId="554D0041">
      <w:pPr>
        <w:snapToGrid w:val="0"/>
        <w:spacing w:before="50" w:after="120" w:afterLines="50" w:line="276" w:lineRule="auto"/>
        <w:ind w:firstLine="420" w:firstLineChars="200"/>
        <w:jc w:val="left"/>
      </w:pPr>
      <w:r>
        <w:rPr>
          <w:rFonts w:hint="eastAsia"/>
        </w:rPr>
        <w:t>（2）载明要求支付的金额；</w:t>
      </w:r>
    </w:p>
    <w:p w14:paraId="24C96ACA">
      <w:pPr>
        <w:snapToGrid w:val="0"/>
        <w:spacing w:before="50" w:after="120" w:afterLines="50" w:line="276" w:lineRule="auto"/>
        <w:ind w:firstLine="420" w:firstLineChars="200"/>
        <w:jc w:val="left"/>
      </w:pPr>
      <w:r>
        <w:rPr>
          <w:rFonts w:hint="eastAsia"/>
        </w:rPr>
        <w:t>（3）载明申请人违反采购文件规定的义务内容和具体条款；</w:t>
      </w:r>
    </w:p>
    <w:p w14:paraId="72FC9196">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23AF14BD">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769EFF8A">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483E069C">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47199752">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205F0BB7">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49874BBB">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7FFB4A0E">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3D145310">
      <w:pPr>
        <w:snapToGrid w:val="0"/>
        <w:spacing w:before="50" w:after="120" w:afterLines="50" w:line="276" w:lineRule="auto"/>
        <w:jc w:val="left"/>
      </w:pPr>
    </w:p>
    <w:p w14:paraId="6924B710">
      <w:pPr>
        <w:snapToGrid w:val="0"/>
        <w:spacing w:before="50" w:after="120" w:afterLines="50" w:line="276" w:lineRule="auto"/>
        <w:jc w:val="left"/>
      </w:pPr>
      <w:r>
        <w:rPr>
          <w:rFonts w:hint="eastAsia"/>
        </w:rPr>
        <w:t xml:space="preserve">开 立 人：                                                  （公章） </w:t>
      </w:r>
    </w:p>
    <w:p w14:paraId="0C1F3AE0">
      <w:pPr>
        <w:snapToGrid w:val="0"/>
        <w:spacing w:before="50" w:after="120" w:afterLines="50" w:line="276" w:lineRule="auto"/>
        <w:jc w:val="left"/>
      </w:pPr>
      <w:r>
        <w:rPr>
          <w:rFonts w:hint="eastAsia"/>
        </w:rPr>
        <w:t xml:space="preserve">法定代表人（或授权代表） ：               （签字） </w:t>
      </w:r>
    </w:p>
    <w:p w14:paraId="018F2DD8">
      <w:pPr>
        <w:snapToGrid w:val="0"/>
        <w:spacing w:before="50" w:after="120" w:afterLines="50" w:line="276" w:lineRule="auto"/>
        <w:jc w:val="left"/>
      </w:pPr>
      <w:r>
        <w:rPr>
          <w:rFonts w:hint="eastAsia"/>
        </w:rPr>
        <w:t xml:space="preserve">地    址：                                       </w:t>
      </w:r>
    </w:p>
    <w:p w14:paraId="44149DDF">
      <w:pPr>
        <w:snapToGrid w:val="0"/>
        <w:spacing w:before="50" w:after="120" w:afterLines="50" w:line="276" w:lineRule="auto"/>
        <w:jc w:val="left"/>
      </w:pPr>
      <w:r>
        <w:rPr>
          <w:rFonts w:hint="eastAsia"/>
        </w:rPr>
        <w:t xml:space="preserve">邮政编码：                 </w:t>
      </w:r>
    </w:p>
    <w:p w14:paraId="3429ED5B">
      <w:pPr>
        <w:snapToGrid w:val="0"/>
        <w:spacing w:before="50" w:after="120" w:afterLines="50" w:line="276" w:lineRule="auto"/>
        <w:jc w:val="left"/>
      </w:pPr>
      <w:r>
        <w:rPr>
          <w:rFonts w:hint="eastAsia"/>
        </w:rPr>
        <w:t xml:space="preserve">电    话：                 </w:t>
      </w:r>
    </w:p>
    <w:p w14:paraId="3E86CE3F">
      <w:pPr>
        <w:snapToGrid w:val="0"/>
        <w:spacing w:before="50" w:after="120" w:afterLines="50" w:line="276" w:lineRule="auto"/>
        <w:jc w:val="left"/>
      </w:pPr>
      <w:r>
        <w:rPr>
          <w:rFonts w:hint="eastAsia"/>
        </w:rPr>
        <w:t xml:space="preserve">传    真：                 </w:t>
      </w:r>
    </w:p>
    <w:p w14:paraId="5D5F6BCF">
      <w:pPr>
        <w:snapToGrid w:val="0"/>
        <w:spacing w:before="50" w:after="120" w:afterLines="50" w:line="276" w:lineRule="auto"/>
        <w:jc w:val="left"/>
      </w:pPr>
      <w:r>
        <w:rPr>
          <w:rFonts w:hint="eastAsia"/>
        </w:rPr>
        <w:t>开立时间：      年       月        日</w:t>
      </w:r>
    </w:p>
    <w:p w14:paraId="300666A0">
      <w:pPr>
        <w:snapToGrid w:val="0"/>
        <w:spacing w:before="50" w:after="120" w:afterLines="50" w:line="440" w:lineRule="exact"/>
        <w:jc w:val="left"/>
      </w:pPr>
      <w:r>
        <w:br w:type="page"/>
      </w:r>
      <w:r>
        <w:rPr>
          <w:rFonts w:hint="eastAsia"/>
          <w:szCs w:val="21"/>
        </w:rPr>
        <w:t>9</w:t>
      </w:r>
      <w:r>
        <w:rPr>
          <w:szCs w:val="21"/>
        </w:rPr>
        <w:t>．供应商认为应当要提交的资格证明材料。</w:t>
      </w:r>
    </w:p>
    <w:p w14:paraId="1A4171F7">
      <w:pPr>
        <w:spacing w:line="276" w:lineRule="auto"/>
        <w:rPr>
          <w:szCs w:val="21"/>
        </w:rPr>
      </w:pPr>
    </w:p>
    <w:p w14:paraId="4D925FE9">
      <w:pPr>
        <w:pStyle w:val="8"/>
        <w:overflowPunct w:val="0"/>
        <w:ind w:firstLine="0"/>
      </w:pPr>
    </w:p>
    <w:p w14:paraId="6983D383">
      <w:pPr>
        <w:snapToGrid w:val="0"/>
        <w:spacing w:before="50" w:after="120" w:afterLines="50" w:line="400" w:lineRule="exact"/>
        <w:jc w:val="left"/>
        <w:rPr>
          <w:bCs/>
          <w:sz w:val="24"/>
        </w:rPr>
      </w:pPr>
    </w:p>
    <w:p w14:paraId="0A4E0B02">
      <w:pPr>
        <w:snapToGrid w:val="0"/>
        <w:spacing w:before="120" w:beforeLines="50" w:after="50" w:line="440" w:lineRule="exact"/>
        <w:jc w:val="left"/>
        <w:outlineLvl w:val="1"/>
        <w:rPr>
          <w:b/>
          <w:sz w:val="24"/>
        </w:rPr>
      </w:pPr>
      <w:r>
        <w:br w:type="page"/>
      </w:r>
      <w:r>
        <w:rPr>
          <w:rFonts w:hint="eastAsia"/>
          <w:sz w:val="24"/>
        </w:rPr>
        <w:t>2</w:t>
      </w:r>
      <w:r>
        <w:rPr>
          <w:sz w:val="24"/>
        </w:rPr>
        <w:t>.</w:t>
      </w:r>
      <w:r>
        <w:rPr>
          <w:rFonts w:hint="eastAsia" w:ascii="宋体" w:hAnsi="宋体"/>
          <w:sz w:val="24"/>
        </w:rPr>
        <w:t xml:space="preserve">响应文件封面参考格式（商务技术文件）： </w:t>
      </w:r>
    </w:p>
    <w:p w14:paraId="66E5CF20">
      <w:pPr>
        <w:snapToGrid w:val="0"/>
        <w:spacing w:before="120" w:beforeLines="50" w:after="50" w:line="360" w:lineRule="exact"/>
        <w:rPr>
          <w:sz w:val="24"/>
        </w:rPr>
      </w:pPr>
    </w:p>
    <w:p w14:paraId="4BD35661">
      <w:pPr>
        <w:snapToGrid w:val="0"/>
        <w:spacing w:before="120" w:beforeLines="50" w:after="50" w:line="360" w:lineRule="exact"/>
        <w:jc w:val="right"/>
        <w:rPr>
          <w:sz w:val="24"/>
        </w:rPr>
      </w:pPr>
    </w:p>
    <w:p w14:paraId="202EC680">
      <w:pPr>
        <w:snapToGrid w:val="0"/>
        <w:spacing w:before="120" w:beforeLines="50" w:after="50" w:line="360" w:lineRule="exact"/>
        <w:jc w:val="center"/>
        <w:rPr>
          <w:sz w:val="24"/>
        </w:rPr>
      </w:pPr>
      <w:r>
        <w:rPr>
          <w:rFonts w:hint="eastAsia" w:ascii="宋体" w:hAnsi="宋体"/>
          <w:b/>
          <w:sz w:val="44"/>
        </w:rPr>
        <w:t>电子响应文件</w:t>
      </w:r>
    </w:p>
    <w:p w14:paraId="2C9893A8">
      <w:pPr>
        <w:snapToGrid w:val="0"/>
        <w:spacing w:before="120" w:beforeLines="50" w:after="50" w:line="360" w:lineRule="exact"/>
        <w:jc w:val="center"/>
        <w:rPr>
          <w:b/>
          <w:sz w:val="44"/>
        </w:rPr>
      </w:pPr>
    </w:p>
    <w:p w14:paraId="13352E4B">
      <w:pPr>
        <w:snapToGrid w:val="0"/>
        <w:spacing w:before="120" w:beforeLines="50" w:after="50" w:line="360" w:lineRule="exact"/>
        <w:jc w:val="center"/>
        <w:rPr>
          <w:b/>
          <w:sz w:val="44"/>
        </w:rPr>
      </w:pPr>
    </w:p>
    <w:p w14:paraId="5CE85E6B">
      <w:pPr>
        <w:snapToGrid w:val="0"/>
        <w:spacing w:before="120" w:beforeLines="50" w:after="50" w:line="360" w:lineRule="exact"/>
        <w:jc w:val="center"/>
        <w:rPr>
          <w:b/>
          <w:sz w:val="44"/>
        </w:rPr>
      </w:pPr>
      <w:r>
        <w:rPr>
          <w:rFonts w:hint="eastAsia"/>
          <w:b/>
          <w:sz w:val="44"/>
        </w:rPr>
        <w:t>商务技术文件</w:t>
      </w:r>
    </w:p>
    <w:p w14:paraId="01D0A0AE">
      <w:pPr>
        <w:snapToGrid w:val="0"/>
        <w:spacing w:before="120" w:beforeLines="50" w:after="50" w:line="360" w:lineRule="exact"/>
        <w:jc w:val="center"/>
        <w:rPr>
          <w:b/>
          <w:sz w:val="44"/>
        </w:rPr>
      </w:pPr>
    </w:p>
    <w:p w14:paraId="287790FC">
      <w:pPr>
        <w:snapToGrid w:val="0"/>
        <w:spacing w:before="120" w:beforeLines="50" w:after="50" w:line="360" w:lineRule="exact"/>
        <w:rPr>
          <w:sz w:val="24"/>
        </w:rPr>
      </w:pPr>
    </w:p>
    <w:p w14:paraId="388367FB">
      <w:pPr>
        <w:snapToGrid w:val="0"/>
        <w:spacing w:before="120" w:beforeLines="50" w:after="50" w:line="360" w:lineRule="exact"/>
        <w:ind w:firstLine="720" w:firstLineChars="300"/>
        <w:rPr>
          <w:sz w:val="24"/>
        </w:rPr>
      </w:pPr>
      <w:r>
        <w:rPr>
          <w:rFonts w:hint="eastAsia"/>
          <w:sz w:val="24"/>
        </w:rPr>
        <w:t xml:space="preserve">项目名称： </w:t>
      </w:r>
    </w:p>
    <w:p w14:paraId="63D37DFF">
      <w:pPr>
        <w:snapToGrid w:val="0"/>
        <w:spacing w:before="120" w:beforeLines="50" w:after="50" w:line="360" w:lineRule="exact"/>
        <w:ind w:firstLine="720" w:firstLineChars="300"/>
        <w:rPr>
          <w:sz w:val="24"/>
        </w:rPr>
      </w:pPr>
      <w:r>
        <w:rPr>
          <w:rFonts w:hint="eastAsia"/>
          <w:sz w:val="24"/>
        </w:rPr>
        <w:t>项目编号：</w:t>
      </w:r>
    </w:p>
    <w:p w14:paraId="33F73258">
      <w:pPr>
        <w:snapToGrid w:val="0"/>
        <w:spacing w:before="120" w:beforeLines="50" w:after="50" w:line="440" w:lineRule="exact"/>
        <w:ind w:firstLine="720" w:firstLineChars="300"/>
        <w:rPr>
          <w:sz w:val="24"/>
        </w:rPr>
      </w:pPr>
      <w:r>
        <w:rPr>
          <w:rFonts w:hint="eastAsia"/>
          <w:sz w:val="24"/>
        </w:rPr>
        <w:t>分标号：（若无留空或写</w:t>
      </w:r>
      <w:r>
        <w:rPr>
          <w:sz w:val="24"/>
        </w:rPr>
        <w:t>“/”</w:t>
      </w:r>
      <w:r>
        <w:rPr>
          <w:rFonts w:hint="eastAsia"/>
          <w:sz w:val="24"/>
        </w:rPr>
        <w:t>）</w:t>
      </w:r>
    </w:p>
    <w:p w14:paraId="5FBBF3DD">
      <w:pPr>
        <w:snapToGrid w:val="0"/>
        <w:spacing w:before="120" w:beforeLines="50" w:after="50" w:line="360" w:lineRule="exact"/>
        <w:ind w:firstLine="720" w:firstLineChars="300"/>
        <w:rPr>
          <w:sz w:val="24"/>
        </w:rPr>
      </w:pPr>
      <w:r>
        <w:rPr>
          <w:rFonts w:hint="eastAsia"/>
          <w:sz w:val="24"/>
        </w:rPr>
        <w:t>供应商名称：</w:t>
      </w:r>
    </w:p>
    <w:p w14:paraId="7D4AFE6E">
      <w:pPr>
        <w:snapToGrid w:val="0"/>
        <w:spacing w:before="120" w:beforeLines="50" w:after="50" w:line="360" w:lineRule="exact"/>
        <w:ind w:firstLine="720" w:firstLineChars="300"/>
        <w:rPr>
          <w:sz w:val="24"/>
        </w:rPr>
      </w:pPr>
      <w:r>
        <w:rPr>
          <w:rFonts w:hint="eastAsia"/>
          <w:sz w:val="24"/>
        </w:rPr>
        <w:t>供应商地址：</w:t>
      </w:r>
    </w:p>
    <w:p w14:paraId="7DC82E02">
      <w:pPr>
        <w:pStyle w:val="8"/>
        <w:snapToGrid w:val="0"/>
        <w:spacing w:before="50" w:after="50" w:line="360" w:lineRule="exact"/>
        <w:ind w:firstLine="960" w:firstLineChars="400"/>
        <w:rPr>
          <w:sz w:val="24"/>
          <w:szCs w:val="24"/>
        </w:rPr>
      </w:pPr>
    </w:p>
    <w:p w14:paraId="7147F7BA">
      <w:pPr>
        <w:snapToGrid w:val="0"/>
        <w:spacing w:before="120" w:beforeLines="50" w:after="50" w:line="360" w:lineRule="exact"/>
        <w:jc w:val="center"/>
        <w:rPr>
          <w:sz w:val="24"/>
        </w:rPr>
      </w:pPr>
      <w:r>
        <w:rPr>
          <w:sz w:val="24"/>
        </w:rPr>
        <w:t xml:space="preserve">                        </w:t>
      </w:r>
      <w:r>
        <w:rPr>
          <w:rFonts w:hint="eastAsia"/>
          <w:sz w:val="24"/>
        </w:rPr>
        <w:t>年  月  日</w:t>
      </w:r>
    </w:p>
    <w:p w14:paraId="2219186A">
      <w:pPr>
        <w:snapToGrid w:val="0"/>
        <w:spacing w:before="120" w:beforeLines="50" w:after="50" w:line="440" w:lineRule="exact"/>
        <w:jc w:val="center"/>
        <w:outlineLvl w:val="1"/>
        <w:rPr>
          <w:bCs/>
          <w:sz w:val="24"/>
        </w:rPr>
        <w:sectPr>
          <w:headerReference r:id="rId17" w:type="default"/>
          <w:footerReference r:id="rId18" w:type="default"/>
          <w:pgSz w:w="11906" w:h="16838"/>
          <w:pgMar w:top="1418" w:right="1274" w:bottom="1418" w:left="1418" w:header="851" w:footer="992" w:gutter="0"/>
          <w:cols w:space="720" w:num="1"/>
          <w:docGrid w:linePitch="312" w:charSpace="0"/>
        </w:sectPr>
      </w:pPr>
    </w:p>
    <w:p w14:paraId="1D49AED3">
      <w:pPr>
        <w:snapToGrid w:val="0"/>
        <w:spacing w:before="120" w:beforeLines="50" w:after="50" w:line="440" w:lineRule="exact"/>
        <w:jc w:val="center"/>
        <w:rPr>
          <w:b/>
          <w:bCs/>
          <w:sz w:val="24"/>
        </w:rPr>
      </w:pPr>
    </w:p>
    <w:p w14:paraId="18CEBB60">
      <w:pPr>
        <w:snapToGrid w:val="0"/>
        <w:spacing w:before="120" w:beforeLines="50" w:after="50" w:line="440" w:lineRule="exact"/>
        <w:jc w:val="center"/>
        <w:rPr>
          <w:sz w:val="24"/>
        </w:rPr>
      </w:pPr>
    </w:p>
    <w:p w14:paraId="348B2349">
      <w:pPr>
        <w:snapToGrid w:val="0"/>
        <w:spacing w:before="50" w:after="50" w:line="440" w:lineRule="exact"/>
        <w:ind w:firstLine="138" w:firstLineChars="49"/>
        <w:jc w:val="center"/>
        <w:rPr>
          <w:b/>
          <w:sz w:val="28"/>
          <w:szCs w:val="28"/>
        </w:rPr>
      </w:pPr>
      <w:r>
        <w:rPr>
          <w:b/>
          <w:sz w:val="28"/>
          <w:szCs w:val="28"/>
        </w:rPr>
        <w:t>目录</w:t>
      </w:r>
    </w:p>
    <w:p w14:paraId="5B6E11CE">
      <w:pPr>
        <w:jc w:val="center"/>
        <w:rPr>
          <w:b/>
          <w:sz w:val="24"/>
        </w:rPr>
      </w:pPr>
      <w:r>
        <w:rPr>
          <w:b/>
          <w:sz w:val="24"/>
        </w:rPr>
        <w:t>（需有页码）</w:t>
      </w:r>
    </w:p>
    <w:p w14:paraId="079D9D95">
      <w:pPr>
        <w:snapToGrid w:val="0"/>
        <w:spacing w:before="120" w:beforeLines="50" w:after="50" w:line="440" w:lineRule="exact"/>
        <w:jc w:val="center"/>
        <w:rPr>
          <w:bCs/>
          <w:sz w:val="24"/>
        </w:rPr>
        <w:sectPr>
          <w:headerReference r:id="rId19" w:type="default"/>
          <w:pgSz w:w="11906" w:h="16838"/>
          <w:pgMar w:top="1304" w:right="1418" w:bottom="1304" w:left="1418" w:header="851" w:footer="992" w:gutter="0"/>
          <w:cols w:space="720" w:num="1"/>
          <w:docGrid w:linePitch="312" w:charSpace="0"/>
        </w:sectPr>
      </w:pPr>
    </w:p>
    <w:p w14:paraId="4E906514">
      <w:pPr>
        <w:snapToGrid w:val="0"/>
        <w:spacing w:before="120" w:beforeLines="50" w:after="50" w:line="440" w:lineRule="exact"/>
        <w:jc w:val="center"/>
        <w:rPr>
          <w:bCs/>
          <w:sz w:val="24"/>
        </w:rPr>
      </w:pPr>
      <w:r>
        <w:rPr>
          <w:bCs/>
          <w:sz w:val="24"/>
        </w:rPr>
        <w:t>第二部分 商务</w:t>
      </w:r>
      <w:r>
        <w:rPr>
          <w:rFonts w:hint="eastAsia"/>
          <w:bCs/>
          <w:sz w:val="24"/>
        </w:rPr>
        <w:t>技术</w:t>
      </w:r>
      <w:r>
        <w:rPr>
          <w:bCs/>
          <w:sz w:val="24"/>
        </w:rPr>
        <w:t>文件</w:t>
      </w:r>
    </w:p>
    <w:p w14:paraId="55811E11">
      <w:pPr>
        <w:snapToGrid w:val="0"/>
        <w:spacing w:before="120" w:beforeLines="50" w:after="50" w:line="360" w:lineRule="exact"/>
        <w:rPr>
          <w:b/>
          <w:szCs w:val="21"/>
        </w:rPr>
      </w:pPr>
      <w:bookmarkStart w:id="91" w:name="_Hlk19199735"/>
      <w:r>
        <w:rPr>
          <w:rFonts w:hint="eastAsia"/>
          <w:b/>
          <w:szCs w:val="21"/>
        </w:rPr>
        <w:t>1</w:t>
      </w:r>
      <w:r>
        <w:rPr>
          <w:b/>
          <w:szCs w:val="21"/>
        </w:rPr>
        <w:t>．</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bookmarkEnd w:id="91"/>
    <w:p w14:paraId="1A46A342">
      <w:pPr>
        <w:jc w:val="center"/>
      </w:pPr>
      <w:bookmarkStart w:id="92" w:name="_Toc455309222"/>
      <w:bookmarkStart w:id="93" w:name="_Toc462320613"/>
      <w:bookmarkStart w:id="94" w:name="_Toc462223472"/>
    </w:p>
    <w:bookmarkEnd w:id="92"/>
    <w:bookmarkEnd w:id="93"/>
    <w:bookmarkEnd w:id="94"/>
    <w:p w14:paraId="7CBF4C54">
      <w:pPr>
        <w:snapToGrid w:val="0"/>
        <w:spacing w:before="120" w:beforeLines="50" w:after="50" w:line="440" w:lineRule="exact"/>
        <w:jc w:val="center"/>
        <w:rPr>
          <w:b/>
          <w:szCs w:val="21"/>
        </w:rPr>
      </w:pPr>
      <w:r>
        <w:rPr>
          <w:b/>
          <w:szCs w:val="21"/>
        </w:rPr>
        <w:t>法定代表人身份证明</w:t>
      </w:r>
    </w:p>
    <w:p w14:paraId="649CD0A1">
      <w:pPr>
        <w:spacing w:line="360" w:lineRule="auto"/>
      </w:pPr>
    </w:p>
    <w:p w14:paraId="7652D45B">
      <w:pPr>
        <w:spacing w:line="360" w:lineRule="auto"/>
      </w:pPr>
    </w:p>
    <w:p w14:paraId="30A6FD21">
      <w:pPr>
        <w:spacing w:line="540" w:lineRule="exact"/>
        <w:rPr>
          <w:szCs w:val="21"/>
        </w:rPr>
      </w:pPr>
      <w:r>
        <w:rPr>
          <w:szCs w:val="21"/>
        </w:rPr>
        <w:t>供应商名称：</w:t>
      </w:r>
      <w:r>
        <w:rPr>
          <w:szCs w:val="21"/>
          <w:u w:val="single"/>
        </w:rPr>
        <w:t xml:space="preserve">                                         </w:t>
      </w:r>
    </w:p>
    <w:p w14:paraId="74224DAC">
      <w:pPr>
        <w:spacing w:line="540" w:lineRule="exact"/>
        <w:rPr>
          <w:szCs w:val="21"/>
        </w:rPr>
      </w:pPr>
      <w:r>
        <w:rPr>
          <w:szCs w:val="21"/>
        </w:rPr>
        <w:t>单位性质：</w:t>
      </w:r>
      <w:r>
        <w:rPr>
          <w:szCs w:val="21"/>
          <w:u w:val="single"/>
        </w:rPr>
        <w:t xml:space="preserve">                                           </w:t>
      </w:r>
    </w:p>
    <w:p w14:paraId="5C8A2F19">
      <w:pPr>
        <w:spacing w:line="540" w:lineRule="exact"/>
        <w:rPr>
          <w:szCs w:val="21"/>
        </w:rPr>
      </w:pPr>
      <w:r>
        <w:rPr>
          <w:szCs w:val="21"/>
        </w:rPr>
        <w:t>地址：</w:t>
      </w:r>
      <w:r>
        <w:rPr>
          <w:szCs w:val="21"/>
          <w:u w:val="single"/>
        </w:rPr>
        <w:t xml:space="preserve">                                               </w:t>
      </w:r>
    </w:p>
    <w:p w14:paraId="0924CB82">
      <w:pPr>
        <w:spacing w:line="540" w:lineRule="exact"/>
        <w:rPr>
          <w:szCs w:val="21"/>
          <w:u w:val="single"/>
        </w:rPr>
      </w:pPr>
      <w:r>
        <w:rPr>
          <w:szCs w:val="21"/>
        </w:rPr>
        <w:t>成立时间：</w:t>
      </w:r>
      <w:r>
        <w:rPr>
          <w:szCs w:val="21"/>
          <w:u w:val="single"/>
        </w:rPr>
        <w:t xml:space="preserve">          年        月        日</w:t>
      </w:r>
    </w:p>
    <w:p w14:paraId="07F71A00">
      <w:pPr>
        <w:spacing w:line="540" w:lineRule="exact"/>
        <w:rPr>
          <w:szCs w:val="21"/>
        </w:rPr>
      </w:pPr>
      <w:r>
        <w:rPr>
          <w:szCs w:val="21"/>
        </w:rPr>
        <w:t>经营期限：</w:t>
      </w:r>
      <w:r>
        <w:rPr>
          <w:szCs w:val="21"/>
          <w:u w:val="single"/>
        </w:rPr>
        <w:t xml:space="preserve">                                           </w:t>
      </w:r>
    </w:p>
    <w:p w14:paraId="3FD8F726">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696BC1CC">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4AC3A2B4">
      <w:pPr>
        <w:spacing w:line="540" w:lineRule="exact"/>
        <w:rPr>
          <w:szCs w:val="21"/>
        </w:rPr>
      </w:pPr>
      <w:r>
        <w:rPr>
          <w:szCs w:val="21"/>
        </w:rPr>
        <w:t>系</w:t>
      </w:r>
      <w:r>
        <w:rPr>
          <w:szCs w:val="21"/>
          <w:u w:val="single"/>
        </w:rPr>
        <w:t xml:space="preserve">                                      （ 供应商名称）</w:t>
      </w:r>
      <w:r>
        <w:rPr>
          <w:szCs w:val="21"/>
        </w:rPr>
        <w:t>的法定代表人。</w:t>
      </w:r>
    </w:p>
    <w:p w14:paraId="7DFA0912">
      <w:pPr>
        <w:spacing w:line="540" w:lineRule="exact"/>
        <w:rPr>
          <w:szCs w:val="21"/>
        </w:rPr>
      </w:pPr>
    </w:p>
    <w:p w14:paraId="217DAE3B">
      <w:pPr>
        <w:spacing w:line="540" w:lineRule="exact"/>
        <w:ind w:firstLine="420" w:firstLineChars="200"/>
        <w:rPr>
          <w:szCs w:val="21"/>
        </w:rPr>
      </w:pPr>
      <w:r>
        <w:rPr>
          <w:szCs w:val="21"/>
        </w:rPr>
        <w:t>特此证明。</w:t>
      </w:r>
    </w:p>
    <w:p w14:paraId="37883BA8">
      <w:pPr>
        <w:spacing w:line="540" w:lineRule="exact"/>
        <w:rPr>
          <w:szCs w:val="21"/>
        </w:rPr>
      </w:pPr>
    </w:p>
    <w:p w14:paraId="102D9F45">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1C9FB018">
      <w:pPr>
        <w:spacing w:line="360" w:lineRule="auto"/>
        <w:rPr>
          <w:szCs w:val="21"/>
        </w:rPr>
      </w:pPr>
      <w:r>
        <w:rPr>
          <w:szCs w:val="21"/>
        </w:rPr>
        <w:t xml:space="preserve">                                                   年       月       日 </w:t>
      </w:r>
    </w:p>
    <w:p w14:paraId="2C416E5C">
      <w:pPr>
        <w:spacing w:line="540" w:lineRule="exact"/>
        <w:rPr>
          <w:szCs w:val="21"/>
        </w:rPr>
      </w:pPr>
    </w:p>
    <w:p w14:paraId="286ED364">
      <w:pPr>
        <w:spacing w:line="360" w:lineRule="auto"/>
        <w:rPr>
          <w:szCs w:val="21"/>
        </w:rPr>
      </w:pPr>
      <w:bookmarkStart w:id="95" w:name="_Hlk19199756"/>
      <w:r>
        <w:rPr>
          <w:szCs w:val="21"/>
        </w:rPr>
        <w:t>附件：法定代表人身份证复印件</w:t>
      </w:r>
    </w:p>
    <w:p w14:paraId="1BD0082A">
      <w:pPr>
        <w:spacing w:line="360" w:lineRule="auto"/>
        <w:rPr>
          <w:szCs w:val="21"/>
        </w:rPr>
      </w:pPr>
    </w:p>
    <w:bookmarkEnd w:id="95"/>
    <w:p w14:paraId="1D832D5D">
      <w:pPr>
        <w:snapToGrid w:val="0"/>
        <w:spacing w:before="120" w:beforeLines="50" w:after="50" w:line="360" w:lineRule="exact"/>
        <w:jc w:val="left"/>
      </w:pPr>
      <w:r>
        <w:rPr>
          <w:b/>
          <w:szCs w:val="21"/>
        </w:rPr>
        <w:br w:type="page"/>
      </w:r>
      <w:bookmarkStart w:id="96" w:name="_Hlk19199766"/>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bookmarkEnd w:id="96"/>
    <w:p w14:paraId="29713A8F">
      <w:pPr>
        <w:snapToGrid w:val="0"/>
        <w:spacing w:before="120" w:beforeLines="50" w:after="50" w:line="360" w:lineRule="exact"/>
        <w:jc w:val="center"/>
        <w:rPr>
          <w:b/>
          <w:szCs w:val="21"/>
        </w:rPr>
      </w:pPr>
      <w:r>
        <w:rPr>
          <w:b/>
          <w:szCs w:val="21"/>
        </w:rPr>
        <w:t>法定代表人授权委托书</w:t>
      </w:r>
    </w:p>
    <w:p w14:paraId="6E60FB98">
      <w:pPr>
        <w:snapToGrid w:val="0"/>
        <w:spacing w:before="120" w:beforeLines="50" w:after="50" w:line="440" w:lineRule="exact"/>
        <w:rPr>
          <w:b/>
          <w:bCs/>
          <w:szCs w:val="21"/>
        </w:rPr>
      </w:pPr>
      <w:r>
        <w:rPr>
          <w:bCs/>
          <w:szCs w:val="21"/>
        </w:rPr>
        <w:t>致：</w:t>
      </w:r>
      <w:r>
        <w:rPr>
          <w:i/>
          <w:iCs/>
          <w:szCs w:val="21"/>
          <w:u w:val="single"/>
        </w:rPr>
        <w:t>（采购人名称）</w:t>
      </w:r>
    </w:p>
    <w:p w14:paraId="282383D0">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项目的磋商活动，并代表我方全权办理针对上述项目的磋商、截标、评审、签约等具体事务和签署相关文件。</w:t>
      </w:r>
    </w:p>
    <w:p w14:paraId="7524DC22">
      <w:pPr>
        <w:snapToGrid w:val="0"/>
        <w:spacing w:before="120" w:beforeLines="50" w:after="50" w:line="440" w:lineRule="exact"/>
        <w:rPr>
          <w:szCs w:val="21"/>
        </w:rPr>
      </w:pPr>
      <w:r>
        <w:rPr>
          <w:szCs w:val="21"/>
        </w:rPr>
        <w:t xml:space="preserve">    我方对被授权人的签名事项负全部责任。</w:t>
      </w:r>
    </w:p>
    <w:p w14:paraId="10974B18">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4D389706">
      <w:pPr>
        <w:snapToGrid w:val="0"/>
        <w:spacing w:before="120" w:beforeLines="50" w:after="50" w:line="440" w:lineRule="exact"/>
        <w:ind w:firstLine="480"/>
        <w:rPr>
          <w:szCs w:val="21"/>
        </w:rPr>
      </w:pPr>
      <w:r>
        <w:rPr>
          <w:szCs w:val="21"/>
        </w:rPr>
        <w:t>被授权人无转委托权，特此委托。</w:t>
      </w:r>
    </w:p>
    <w:p w14:paraId="669FFC2F">
      <w:pPr>
        <w:snapToGrid w:val="0"/>
        <w:spacing w:before="120" w:beforeLines="50" w:after="50" w:line="440" w:lineRule="exact"/>
        <w:rPr>
          <w:szCs w:val="21"/>
          <w:u w:val="single"/>
        </w:rPr>
      </w:pPr>
      <w:r>
        <w:rPr>
          <w:szCs w:val="21"/>
        </w:rPr>
        <w:t>被授权人签名或</w:t>
      </w:r>
      <w:r>
        <w:rPr>
          <w:rFonts w:hint="eastAsia"/>
          <w:szCs w:val="21"/>
        </w:rPr>
        <w:t>签章</w:t>
      </w:r>
      <w:r>
        <w:rPr>
          <w:szCs w:val="21"/>
        </w:rPr>
        <w:t>：</w:t>
      </w:r>
      <w:r>
        <w:rPr>
          <w:szCs w:val="21"/>
          <w:u w:val="single"/>
        </w:rPr>
        <w:t xml:space="preserve">          </w:t>
      </w:r>
      <w:r>
        <w:rPr>
          <w:szCs w:val="21"/>
        </w:rPr>
        <w:t xml:space="preserve">                     法定代表人签名或</w:t>
      </w:r>
      <w:r>
        <w:rPr>
          <w:rFonts w:hint="eastAsia"/>
          <w:szCs w:val="21"/>
        </w:rPr>
        <w:t>签章</w:t>
      </w:r>
      <w:r>
        <w:rPr>
          <w:szCs w:val="21"/>
        </w:rPr>
        <w:t>：</w:t>
      </w:r>
      <w:r>
        <w:rPr>
          <w:szCs w:val="21"/>
          <w:u w:val="single"/>
        </w:rPr>
        <w:t xml:space="preserve">          </w:t>
      </w:r>
    </w:p>
    <w:p w14:paraId="6D13CE98">
      <w:pPr>
        <w:snapToGrid w:val="0"/>
        <w:spacing w:before="120" w:beforeLines="50" w:after="50" w:line="440" w:lineRule="exact"/>
        <w:rPr>
          <w:szCs w:val="21"/>
        </w:rPr>
      </w:pPr>
      <w:r>
        <w:rPr>
          <w:szCs w:val="21"/>
        </w:rPr>
        <w:t>职务：</w:t>
      </w:r>
      <w:r>
        <w:rPr>
          <w:szCs w:val="21"/>
          <w:u w:val="single"/>
        </w:rPr>
        <w:t xml:space="preserve">           </w:t>
      </w:r>
      <w:r>
        <w:rPr>
          <w:szCs w:val="21"/>
        </w:rPr>
        <w:t xml:space="preserve"> </w:t>
      </w:r>
    </w:p>
    <w:p w14:paraId="2D8586D4">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职务：</w:t>
      </w:r>
      <w:r>
        <w:rPr>
          <w:szCs w:val="21"/>
          <w:u w:val="single"/>
        </w:rPr>
        <w:t xml:space="preserve">           </w:t>
      </w:r>
    </w:p>
    <w:p w14:paraId="2114171A">
      <w:pPr>
        <w:snapToGrid w:val="0"/>
        <w:spacing w:before="120" w:beforeLines="50" w:after="50" w:line="440" w:lineRule="exact"/>
        <w:rPr>
          <w:szCs w:val="21"/>
        </w:rPr>
      </w:pPr>
      <w:r>
        <w:rPr>
          <w:rFonts w:hint="eastAsia"/>
          <w:szCs w:val="21"/>
        </w:rPr>
        <w:t>被授权人手机号码及邮箱</w:t>
      </w:r>
      <w:r>
        <w:rPr>
          <w:szCs w:val="21"/>
        </w:rPr>
        <w:t>：</w:t>
      </w:r>
      <w:r>
        <w:rPr>
          <w:szCs w:val="21"/>
          <w:u w:val="single"/>
        </w:rPr>
        <w:t xml:space="preserve">                   </w:t>
      </w:r>
      <w:r>
        <w:rPr>
          <w:szCs w:val="21"/>
        </w:rPr>
        <w:t xml:space="preserve">            授权人身份证号码：</w:t>
      </w:r>
      <w:r>
        <w:rPr>
          <w:szCs w:val="21"/>
          <w:u w:val="single"/>
        </w:rPr>
        <w:t xml:space="preserve">                 </w:t>
      </w:r>
    </w:p>
    <w:p w14:paraId="49A611F1">
      <w:pPr>
        <w:snapToGrid w:val="0"/>
        <w:spacing w:before="120" w:beforeLines="50" w:after="50" w:line="440" w:lineRule="exact"/>
        <w:rPr>
          <w:szCs w:val="21"/>
        </w:rPr>
      </w:pPr>
      <w:r>
        <w:rPr>
          <w:szCs w:val="21"/>
        </w:rPr>
        <w:t xml:space="preserve">                                </w:t>
      </w:r>
    </w:p>
    <w:p w14:paraId="0F91781F">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4036E634">
      <w:pPr>
        <w:snapToGrid w:val="0"/>
        <w:spacing w:before="120" w:beforeLines="50" w:after="50" w:line="440" w:lineRule="exact"/>
        <w:jc w:val="center"/>
        <w:rPr>
          <w:szCs w:val="21"/>
        </w:rPr>
      </w:pPr>
      <w:r>
        <w:rPr>
          <w:szCs w:val="21"/>
        </w:rPr>
        <w:t xml:space="preserve">                                        年    月    日</w:t>
      </w:r>
    </w:p>
    <w:p w14:paraId="19A17C8F">
      <w:pPr>
        <w:spacing w:line="360" w:lineRule="auto"/>
        <w:rPr>
          <w:szCs w:val="21"/>
        </w:rPr>
      </w:pPr>
      <w:r>
        <w:rPr>
          <w:szCs w:val="21"/>
        </w:rPr>
        <w:t>附件：法定代表人身份证复印件及授权代表身份证复印件</w:t>
      </w:r>
    </w:p>
    <w:p w14:paraId="594A4E70">
      <w:pPr>
        <w:jc w:val="center"/>
        <w:rPr>
          <w:bCs/>
          <w:sz w:val="24"/>
        </w:rPr>
      </w:pPr>
      <w:r>
        <w:br w:type="page"/>
      </w:r>
      <w:r>
        <w:t>（本商务文件供应商可自行编写，也可参照下述提纲编写）</w:t>
      </w:r>
    </w:p>
    <w:p w14:paraId="6E85FBBB">
      <w:pPr>
        <w:snapToGrid w:val="0"/>
        <w:spacing w:before="50" w:after="120" w:afterLines="50"/>
        <w:jc w:val="left"/>
        <w:rPr>
          <w:szCs w:val="21"/>
        </w:rPr>
      </w:pPr>
    </w:p>
    <w:p w14:paraId="7EAD6CB4">
      <w:pPr>
        <w:rPr>
          <w:color w:val="auto"/>
          <w:szCs w:val="21"/>
        </w:rPr>
      </w:pPr>
      <w:r>
        <w:rPr>
          <w:rFonts w:hint="eastAsia"/>
          <w:color w:val="4472C4"/>
          <w:szCs w:val="21"/>
        </w:rPr>
        <w:t>1</w:t>
      </w:r>
      <w:r>
        <w:rPr>
          <w:color w:val="4472C4"/>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》技术</w:t>
      </w:r>
      <w:r>
        <w:rPr>
          <w:color w:val="auto"/>
          <w:szCs w:val="21"/>
        </w:rPr>
        <w:t>要求的</w:t>
      </w:r>
      <w:r>
        <w:rPr>
          <w:rFonts w:hint="eastAsia"/>
          <w:color w:val="auto"/>
          <w:szCs w:val="21"/>
        </w:rPr>
        <w:t>响应表</w:t>
      </w:r>
      <w:r>
        <w:rPr>
          <w:color w:val="auto"/>
          <w:szCs w:val="21"/>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0776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C868876">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BF3E650">
            <w:pPr>
              <w:snapToGrid w:val="0"/>
              <w:spacing w:before="120" w:beforeLines="50"/>
              <w:jc w:val="center"/>
              <w:rPr>
                <w:color w:val="auto"/>
                <w:szCs w:val="21"/>
              </w:rPr>
            </w:pPr>
            <w:r>
              <w:rPr>
                <w:rFonts w:hint="eastAsia"/>
                <w:color w:val="auto"/>
                <w:szCs w:val="21"/>
              </w:rPr>
              <w:t>采购文件</w:t>
            </w:r>
            <w:r>
              <w:rPr>
                <w:color w:val="auto"/>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9447421">
            <w:pPr>
              <w:snapToGrid w:val="0"/>
              <w:spacing w:before="120" w:beforeLines="50"/>
              <w:jc w:val="center"/>
              <w:rPr>
                <w:color w:val="auto"/>
                <w:szCs w:val="21"/>
              </w:rPr>
            </w:pPr>
            <w:r>
              <w:rPr>
                <w:rFonts w:hint="eastAsia"/>
                <w:color w:val="auto"/>
                <w:szCs w:val="21"/>
              </w:rPr>
              <w:t>响应</w:t>
            </w:r>
            <w:r>
              <w:rPr>
                <w:color w:val="auto"/>
                <w:szCs w:val="21"/>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004D38FC">
            <w:pPr>
              <w:snapToGrid w:val="0"/>
              <w:spacing w:before="120" w:beforeLines="50"/>
              <w:jc w:val="center"/>
              <w:rPr>
                <w:color w:val="auto"/>
                <w:szCs w:val="21"/>
              </w:rPr>
            </w:pPr>
            <w:r>
              <w:rPr>
                <w:color w:val="auto"/>
              </w:rPr>
              <w:t>偏离</w:t>
            </w:r>
            <w:r>
              <w:rPr>
                <w:color w:val="auto"/>
                <w:szCs w:val="21"/>
              </w:rPr>
              <w:t>说明</w:t>
            </w:r>
          </w:p>
        </w:tc>
      </w:tr>
      <w:tr w14:paraId="27B0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DA65BFF">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39B6E339">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14C8EDC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7FB0273F">
            <w:pPr>
              <w:snapToGrid w:val="0"/>
              <w:spacing w:before="120" w:beforeLines="50"/>
              <w:jc w:val="center"/>
              <w:rPr>
                <w:color w:val="auto"/>
                <w:szCs w:val="21"/>
              </w:rPr>
            </w:pPr>
          </w:p>
        </w:tc>
      </w:tr>
      <w:tr w14:paraId="491A6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0087AF3">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03FA8FAB">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E043BE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BFC301D">
            <w:pPr>
              <w:snapToGrid w:val="0"/>
              <w:spacing w:before="120" w:beforeLines="50"/>
              <w:jc w:val="center"/>
              <w:rPr>
                <w:color w:val="auto"/>
                <w:szCs w:val="21"/>
              </w:rPr>
            </w:pPr>
          </w:p>
        </w:tc>
      </w:tr>
      <w:tr w14:paraId="38B0C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4CED8F7">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521434D7">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7A83CC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2F4E6FE3">
            <w:pPr>
              <w:snapToGrid w:val="0"/>
              <w:spacing w:before="120" w:beforeLines="50"/>
              <w:jc w:val="center"/>
              <w:rPr>
                <w:color w:val="auto"/>
                <w:szCs w:val="21"/>
              </w:rPr>
            </w:pPr>
          </w:p>
        </w:tc>
      </w:tr>
      <w:tr w14:paraId="15BA2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AC3CCFD">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3C3588D">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14924E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272940D">
            <w:pPr>
              <w:snapToGrid w:val="0"/>
              <w:spacing w:before="120" w:beforeLines="50"/>
              <w:jc w:val="center"/>
              <w:rPr>
                <w:color w:val="auto"/>
                <w:szCs w:val="21"/>
              </w:rPr>
            </w:pPr>
          </w:p>
        </w:tc>
      </w:tr>
    </w:tbl>
    <w:p w14:paraId="7F5CF8E1">
      <w:pPr>
        <w:rPr>
          <w:color w:val="auto"/>
          <w:szCs w:val="21"/>
        </w:rPr>
      </w:pPr>
    </w:p>
    <w:p w14:paraId="569EE775">
      <w:pPr>
        <w:pStyle w:val="27"/>
        <w:tabs>
          <w:tab w:val="left" w:pos="2127"/>
        </w:tabs>
        <w:spacing w:line="340" w:lineRule="exact"/>
        <w:jc w:val="left"/>
        <w:rPr>
          <w:rFonts w:ascii="Times New Roman" w:hAnsi="Times New Roman" w:cs="Times New Roman"/>
          <w:color w:val="auto"/>
        </w:rPr>
      </w:pPr>
      <w:r>
        <w:rPr>
          <w:color w:val="auto"/>
        </w:rPr>
        <w:t>注：（1）</w:t>
      </w:r>
      <w:r>
        <w:rPr>
          <w:rFonts w:ascii="Times New Roman" w:hAnsi="Times New Roman" w:cs="Times New Roman"/>
          <w:color w:val="auto"/>
        </w:rPr>
        <w:t>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01F87688">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47101A51">
      <w:pPr>
        <w:rPr>
          <w:color w:val="auto"/>
        </w:rPr>
      </w:pPr>
      <w:r>
        <w:rPr>
          <w:rFonts w:hint="eastAsia"/>
          <w:color w:val="auto"/>
        </w:rPr>
        <w:t>（</w:t>
      </w:r>
      <w:r>
        <w:rPr>
          <w:color w:val="auto"/>
        </w:rPr>
        <w:t>3</w:t>
      </w:r>
      <w:r>
        <w:rPr>
          <w:rFonts w:hint="eastAsia"/>
          <w:color w:val="auto"/>
        </w:rPr>
        <w:t>）偏离认定说明详见评审方法及标准。</w:t>
      </w:r>
    </w:p>
    <w:p w14:paraId="6EE64E9B">
      <w:pPr>
        <w:rPr>
          <w:color w:val="auto"/>
        </w:rPr>
      </w:pPr>
      <w:r>
        <w:rPr>
          <w:color w:val="auto"/>
        </w:rPr>
        <w:t>（4）本表可扩展。</w:t>
      </w:r>
    </w:p>
    <w:p w14:paraId="57C68187">
      <w:pPr>
        <w:rPr>
          <w:color w:val="auto"/>
          <w:szCs w:val="21"/>
        </w:rPr>
      </w:pPr>
    </w:p>
    <w:p w14:paraId="76A4BEAC">
      <w:pPr>
        <w:rPr>
          <w:color w:val="auto"/>
          <w:spacing w:val="20"/>
          <w:szCs w:val="21"/>
          <w:u w:val="single"/>
        </w:rPr>
      </w:pPr>
    </w:p>
    <w:p w14:paraId="0E0529F6">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7DB9F87A">
      <w:pPr>
        <w:rPr>
          <w:color w:val="auto"/>
          <w:spacing w:val="20"/>
          <w:szCs w:val="21"/>
          <w:u w:val="single"/>
        </w:rPr>
      </w:pPr>
    </w:p>
    <w:p w14:paraId="66051388">
      <w:pPr>
        <w:rPr>
          <w:color w:val="auto"/>
          <w:spacing w:val="20"/>
          <w:szCs w:val="21"/>
          <w:u w:val="single"/>
        </w:rPr>
      </w:pPr>
    </w:p>
    <w:p w14:paraId="2A191A96">
      <w:pPr>
        <w:rPr>
          <w:color w:val="auto"/>
          <w:szCs w:val="21"/>
        </w:rPr>
      </w:pPr>
    </w:p>
    <w:p w14:paraId="480C5823">
      <w:pPr>
        <w:snapToGrid w:val="0"/>
        <w:spacing w:before="50" w:after="120" w:afterLines="50"/>
        <w:jc w:val="left"/>
        <w:rPr>
          <w:color w:val="auto"/>
          <w:szCs w:val="21"/>
        </w:rPr>
      </w:pPr>
    </w:p>
    <w:p w14:paraId="7D343A6F">
      <w:pPr>
        <w:snapToGrid w:val="0"/>
        <w:spacing w:before="50" w:after="120" w:afterLines="50"/>
        <w:jc w:val="left"/>
        <w:rPr>
          <w:color w:val="auto"/>
          <w:szCs w:val="21"/>
        </w:rPr>
      </w:pPr>
      <w:r>
        <w:rPr>
          <w:color w:val="auto"/>
          <w:szCs w:val="21"/>
        </w:rPr>
        <w:t>2．</w:t>
      </w:r>
      <w:r>
        <w:rPr>
          <w:rFonts w:hint="eastAsia"/>
          <w:color w:val="auto"/>
          <w:szCs w:val="21"/>
        </w:rPr>
        <w:t>项目实施方案</w:t>
      </w:r>
    </w:p>
    <w:p w14:paraId="07F5E55E">
      <w:pPr>
        <w:snapToGrid w:val="0"/>
        <w:spacing w:before="50" w:after="120" w:afterLines="50"/>
        <w:jc w:val="left"/>
        <w:rPr>
          <w:color w:val="auto"/>
          <w:szCs w:val="21"/>
        </w:rPr>
      </w:pPr>
    </w:p>
    <w:p w14:paraId="17949C5D">
      <w:pPr>
        <w:snapToGrid w:val="0"/>
        <w:spacing w:before="50" w:after="120" w:afterLines="50"/>
        <w:jc w:val="left"/>
        <w:rPr>
          <w:color w:val="auto"/>
          <w:szCs w:val="21"/>
        </w:rPr>
      </w:pPr>
    </w:p>
    <w:p w14:paraId="07415B00">
      <w:pPr>
        <w:snapToGrid w:val="0"/>
        <w:spacing w:before="50" w:after="120" w:afterLines="50"/>
        <w:jc w:val="left"/>
        <w:rPr>
          <w:color w:val="auto"/>
          <w:szCs w:val="21"/>
        </w:rPr>
      </w:pPr>
      <w:r>
        <w:rPr>
          <w:color w:val="auto"/>
          <w:szCs w:val="21"/>
        </w:rPr>
        <w:t>3．</w:t>
      </w:r>
      <w:r>
        <w:rPr>
          <w:rFonts w:hint="eastAsia"/>
          <w:color w:val="auto"/>
          <w:szCs w:val="21"/>
        </w:rPr>
        <w:t>服务承诺方案</w:t>
      </w:r>
    </w:p>
    <w:p w14:paraId="16CE888A">
      <w:pPr>
        <w:snapToGrid w:val="0"/>
        <w:spacing w:before="50" w:after="120" w:afterLines="50"/>
        <w:jc w:val="left"/>
        <w:rPr>
          <w:color w:val="auto"/>
          <w:szCs w:val="21"/>
        </w:rPr>
      </w:pPr>
    </w:p>
    <w:p w14:paraId="4D7E764F">
      <w:pPr>
        <w:snapToGrid w:val="0"/>
        <w:spacing w:before="50" w:after="120" w:afterLines="50"/>
        <w:jc w:val="left"/>
        <w:rPr>
          <w:color w:val="auto"/>
          <w:szCs w:val="21"/>
        </w:rPr>
      </w:pPr>
    </w:p>
    <w:p w14:paraId="6AAB0075">
      <w:pPr>
        <w:snapToGrid w:val="0"/>
        <w:spacing w:before="50" w:after="120" w:afterLines="50"/>
        <w:jc w:val="left"/>
        <w:rPr>
          <w:color w:val="auto"/>
          <w:szCs w:val="21"/>
        </w:rPr>
      </w:pPr>
    </w:p>
    <w:p w14:paraId="57660F55">
      <w:pPr>
        <w:snapToGrid w:val="0"/>
        <w:spacing w:before="50" w:after="120" w:afterLines="50"/>
        <w:jc w:val="left"/>
        <w:rPr>
          <w:color w:val="auto"/>
          <w:szCs w:val="21"/>
        </w:rPr>
      </w:pPr>
    </w:p>
    <w:p w14:paraId="1F0BDE15">
      <w:pPr>
        <w:snapToGrid w:val="0"/>
        <w:spacing w:before="50" w:after="120" w:afterLines="50"/>
        <w:jc w:val="left"/>
        <w:rPr>
          <w:color w:val="auto"/>
          <w:szCs w:val="21"/>
        </w:rPr>
      </w:pPr>
    </w:p>
    <w:p w14:paraId="6E7C11CE">
      <w:pPr>
        <w:rPr>
          <w:color w:val="auto"/>
          <w:szCs w:val="21"/>
        </w:rPr>
      </w:pPr>
      <w:r>
        <w:rPr>
          <w:color w:val="auto"/>
          <w:szCs w:val="21"/>
        </w:rPr>
        <w:br w:type="page"/>
      </w:r>
    </w:p>
    <w:p w14:paraId="4C6B1779">
      <w:pPr>
        <w:snapToGrid w:val="0"/>
        <w:spacing w:before="50" w:after="120" w:afterLines="50"/>
        <w:jc w:val="left"/>
        <w:rPr>
          <w:color w:val="auto"/>
          <w:szCs w:val="21"/>
        </w:rPr>
      </w:pPr>
      <w:r>
        <w:rPr>
          <w:rFonts w:hint="eastAsia"/>
          <w:color w:val="auto"/>
          <w:szCs w:val="21"/>
        </w:rPr>
        <w:t>4</w:t>
      </w:r>
      <w:r>
        <w:rPr>
          <w:color w:val="auto"/>
          <w:szCs w:val="21"/>
        </w:rPr>
        <w:t>．项目拟投入服务团队人员结构表（包括但不限于学历、证书情况、职称、年龄等）</w:t>
      </w:r>
    </w:p>
    <w:p w14:paraId="6F04C4BD">
      <w:pPr>
        <w:snapToGrid w:val="0"/>
        <w:spacing w:before="120" w:beforeLines="50" w:after="50" w:line="400" w:lineRule="exact"/>
        <w:jc w:val="center"/>
        <w:rPr>
          <w:color w:val="auto"/>
          <w:szCs w:val="21"/>
        </w:rPr>
      </w:pPr>
      <w:r>
        <w:rPr>
          <w:color w:val="auto"/>
          <w:szCs w:val="21"/>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09A80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1ED7AE60">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7CCDAD8">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D1660AA">
            <w:pPr>
              <w:snapToGrid w:val="0"/>
              <w:spacing w:before="120" w:beforeLines="50" w:after="50"/>
              <w:jc w:val="center"/>
              <w:rPr>
                <w:color w:val="auto"/>
                <w:szCs w:val="21"/>
              </w:rPr>
            </w:pPr>
            <w:r>
              <w:rPr>
                <w:color w:val="auto"/>
                <w:szCs w:val="21"/>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32EE41ED">
            <w:pPr>
              <w:snapToGrid w:val="0"/>
              <w:spacing w:before="120" w:beforeLines="50" w:after="50"/>
              <w:jc w:val="center"/>
              <w:rPr>
                <w:color w:val="auto"/>
                <w:szCs w:val="21"/>
              </w:rPr>
            </w:pPr>
            <w:r>
              <w:rPr>
                <w:color w:val="auto"/>
                <w:szCs w:val="21"/>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3800876B">
            <w:pPr>
              <w:snapToGrid w:val="0"/>
              <w:spacing w:before="120" w:beforeLines="50" w:after="50"/>
              <w:jc w:val="center"/>
              <w:rPr>
                <w:color w:val="auto"/>
                <w:szCs w:val="21"/>
              </w:rPr>
            </w:pPr>
            <w:r>
              <w:rPr>
                <w:color w:val="auto"/>
                <w:szCs w:val="21"/>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1DF1DF5D">
            <w:pPr>
              <w:snapToGrid w:val="0"/>
              <w:spacing w:before="120" w:beforeLines="50" w:after="50"/>
              <w:jc w:val="center"/>
              <w:rPr>
                <w:bCs/>
                <w:color w:val="auto"/>
                <w:szCs w:val="21"/>
              </w:rPr>
            </w:pPr>
            <w:r>
              <w:rPr>
                <w:bCs/>
                <w:color w:val="auto"/>
                <w:szCs w:val="21"/>
              </w:rPr>
              <w:t>劳动合同编号</w:t>
            </w:r>
          </w:p>
        </w:tc>
      </w:tr>
      <w:tr w14:paraId="7725B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D4B725B">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04A7F17E">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7ED77603">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14:paraId="21ABF3EB">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5A891A6A">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266E38D9">
            <w:pPr>
              <w:snapToGrid w:val="0"/>
              <w:spacing w:before="120" w:beforeLines="50" w:after="50"/>
              <w:rPr>
                <w:color w:val="auto"/>
                <w:szCs w:val="21"/>
              </w:rPr>
            </w:pPr>
          </w:p>
        </w:tc>
      </w:tr>
      <w:tr w14:paraId="6F8B3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C018494">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tcPr>
          <w:p w14:paraId="3E45E733">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tcPr>
          <w:p w14:paraId="31E7433D">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tcPr>
          <w:p w14:paraId="5BC43177">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tcPr>
          <w:p w14:paraId="5A62D445">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tcPr>
          <w:p w14:paraId="5B105A8D">
            <w:pPr>
              <w:snapToGrid w:val="0"/>
              <w:spacing w:before="120" w:beforeLines="50" w:after="50"/>
              <w:rPr>
                <w:color w:val="auto"/>
                <w:szCs w:val="21"/>
              </w:rPr>
            </w:pPr>
          </w:p>
        </w:tc>
      </w:tr>
    </w:tbl>
    <w:p w14:paraId="644BB43D">
      <w:pPr>
        <w:snapToGrid w:val="0"/>
        <w:spacing w:before="50" w:after="120" w:afterLines="50" w:line="440" w:lineRule="exact"/>
        <w:jc w:val="left"/>
        <w:rPr>
          <w:color w:val="auto"/>
          <w:szCs w:val="21"/>
        </w:rPr>
      </w:pPr>
      <w:r>
        <w:rPr>
          <w:color w:val="auto"/>
          <w:szCs w:val="21"/>
        </w:rPr>
        <w:t>注：在填写时，如本表格不适合供应商的实际情况，可根据本表格式自行划表填写。</w:t>
      </w:r>
    </w:p>
    <w:p w14:paraId="2CC16AC1">
      <w:pPr>
        <w:snapToGrid w:val="0"/>
        <w:spacing w:before="50" w:after="50" w:line="440" w:lineRule="exact"/>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66D43302">
      <w:pPr>
        <w:rPr>
          <w:color w:val="auto"/>
          <w:spacing w:val="20"/>
          <w:szCs w:val="21"/>
          <w:u w:val="single"/>
        </w:rPr>
      </w:pPr>
    </w:p>
    <w:p w14:paraId="74FBF3B6">
      <w:pPr>
        <w:rPr>
          <w:color w:val="auto"/>
          <w:szCs w:val="21"/>
        </w:rPr>
      </w:pPr>
    </w:p>
    <w:p w14:paraId="5C600C55">
      <w:pPr>
        <w:rPr>
          <w:color w:val="auto"/>
          <w:szCs w:val="21"/>
        </w:rPr>
      </w:pPr>
    </w:p>
    <w:p w14:paraId="7362AF07">
      <w:pPr>
        <w:snapToGrid w:val="0"/>
        <w:spacing w:before="50" w:after="120" w:afterLines="50"/>
        <w:jc w:val="left"/>
        <w:rPr>
          <w:color w:val="auto"/>
          <w:szCs w:val="21"/>
        </w:rPr>
      </w:pPr>
      <w:r>
        <w:rPr>
          <w:rFonts w:hint="eastAsia"/>
          <w:color w:val="auto"/>
          <w:szCs w:val="21"/>
        </w:rPr>
        <w:t>5</w:t>
      </w:r>
      <w:r>
        <w:rPr>
          <w:color w:val="auto"/>
          <w:szCs w:val="21"/>
        </w:rPr>
        <w:t>．</w:t>
      </w:r>
      <w:r>
        <w:rPr>
          <w:rFonts w:hint="eastAsia"/>
          <w:color w:val="auto"/>
          <w:szCs w:val="21"/>
        </w:rPr>
        <w:t>应急预案</w:t>
      </w:r>
    </w:p>
    <w:p w14:paraId="4B213932">
      <w:pPr>
        <w:snapToGrid w:val="0"/>
        <w:spacing w:before="50" w:after="120" w:afterLines="50"/>
        <w:jc w:val="left"/>
        <w:rPr>
          <w:color w:val="4472C4"/>
          <w:szCs w:val="21"/>
        </w:rPr>
      </w:pPr>
    </w:p>
    <w:p w14:paraId="2C5D02D3">
      <w:r>
        <w:rPr>
          <w:color w:val="4472C4"/>
          <w:szCs w:val="21"/>
        </w:rPr>
        <w:br w:type="page"/>
      </w:r>
    </w:p>
    <w:p w14:paraId="47CA0017">
      <w:pPr>
        <w:rPr>
          <w:szCs w:val="21"/>
        </w:rPr>
      </w:pPr>
      <w:r>
        <w:rPr>
          <w:szCs w:val="21"/>
        </w:rPr>
        <w:t>6．供应商需要说明的其他文件和说明。</w:t>
      </w:r>
    </w:p>
    <w:p w14:paraId="32777F56">
      <w:pPr>
        <w:rPr>
          <w:szCs w:val="21"/>
        </w:rPr>
      </w:pPr>
      <w:r>
        <w:rPr>
          <w:rFonts w:hint="eastAsia"/>
          <w:szCs w:val="21"/>
        </w:rPr>
        <w:t>6</w:t>
      </w:r>
      <w:r>
        <w:rPr>
          <w:szCs w:val="21"/>
        </w:rPr>
        <w:t>.1</w:t>
      </w:r>
      <w:r>
        <w:rPr>
          <w:rFonts w:hint="eastAsia"/>
          <w:bCs/>
          <w:szCs w:val="21"/>
        </w:rPr>
        <w:t>中小企业声明函</w:t>
      </w:r>
      <w:r>
        <w:rPr>
          <w:szCs w:val="21"/>
        </w:rPr>
        <w:t>。</w:t>
      </w:r>
    </w:p>
    <w:p w14:paraId="7455E323">
      <w:pPr>
        <w:spacing w:line="360" w:lineRule="auto"/>
        <w:ind w:firstLine="3584" w:firstLineChars="1700"/>
        <w:rPr>
          <w:b/>
          <w:szCs w:val="21"/>
        </w:rPr>
      </w:pPr>
    </w:p>
    <w:p w14:paraId="1225E29D">
      <w:pPr>
        <w:spacing w:line="360" w:lineRule="auto"/>
        <w:ind w:firstLine="3584" w:firstLineChars="1700"/>
        <w:rPr>
          <w:b/>
          <w:szCs w:val="21"/>
        </w:rPr>
      </w:pPr>
      <w:r>
        <w:rPr>
          <w:rFonts w:hint="eastAsia"/>
          <w:b/>
          <w:szCs w:val="21"/>
        </w:rPr>
        <w:t>中小企业声明函（服务）</w:t>
      </w:r>
    </w:p>
    <w:p w14:paraId="07BADE37">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 的具体情况如下：</w:t>
      </w:r>
    </w:p>
    <w:p w14:paraId="72524967">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BEE3417">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164EB7B">
      <w:pPr>
        <w:spacing w:line="360" w:lineRule="auto"/>
        <w:ind w:firstLine="420"/>
        <w:rPr>
          <w:bCs/>
          <w:szCs w:val="21"/>
        </w:rPr>
      </w:pPr>
      <w:r>
        <w:rPr>
          <w:rFonts w:hint="eastAsia"/>
          <w:bCs/>
          <w:szCs w:val="21"/>
        </w:rPr>
        <w:t>……</w:t>
      </w:r>
    </w:p>
    <w:p w14:paraId="50E0F092">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35C063E1">
      <w:pPr>
        <w:spacing w:line="360" w:lineRule="auto"/>
        <w:ind w:firstLine="420"/>
        <w:rPr>
          <w:bCs/>
          <w:szCs w:val="21"/>
        </w:rPr>
      </w:pPr>
      <w:r>
        <w:rPr>
          <w:rFonts w:hint="eastAsia"/>
          <w:bCs/>
          <w:szCs w:val="21"/>
        </w:rPr>
        <w:t>本企业对上述声明内容的真实性负责。如有虚假，将依法承担相应责任。</w:t>
      </w:r>
    </w:p>
    <w:p w14:paraId="50DE9E8D">
      <w:pPr>
        <w:spacing w:line="360" w:lineRule="auto"/>
        <w:ind w:firstLine="3150" w:firstLineChars="1500"/>
        <w:rPr>
          <w:bCs/>
          <w:szCs w:val="21"/>
        </w:rPr>
      </w:pPr>
      <w:r>
        <w:rPr>
          <w:rFonts w:hint="eastAsia"/>
          <w:bCs/>
          <w:szCs w:val="21"/>
        </w:rPr>
        <w:t xml:space="preserve">企业名称（电子签章）： </w:t>
      </w:r>
      <w:r>
        <w:rPr>
          <w:bCs/>
          <w:szCs w:val="21"/>
        </w:rPr>
        <w:t xml:space="preserve"> </w:t>
      </w:r>
      <w:r>
        <w:rPr>
          <w:rFonts w:hint="eastAsia"/>
          <w:bCs/>
          <w:szCs w:val="21"/>
        </w:rPr>
        <w:t>日期：</w:t>
      </w:r>
    </w:p>
    <w:p w14:paraId="328B376F">
      <w:pPr>
        <w:spacing w:line="360" w:lineRule="auto"/>
        <w:jc w:val="left"/>
        <w:rPr>
          <w:bCs/>
          <w:szCs w:val="21"/>
        </w:rPr>
      </w:pPr>
      <w:r>
        <w:rPr>
          <w:rFonts w:hint="eastAsia"/>
          <w:bCs/>
          <w:szCs w:val="21"/>
        </w:rPr>
        <w:t>（1）标的名称按照第二章采购需求一览表中的名称填写，</w:t>
      </w:r>
      <w:r>
        <w:rPr>
          <w:szCs w:val="21"/>
        </w:rPr>
        <w:t>所属行业标明“/”的</w:t>
      </w:r>
      <w:r>
        <w:rPr>
          <w:rFonts w:hint="eastAsia"/>
          <w:bCs/>
          <w:szCs w:val="21"/>
        </w:rPr>
        <w:t>，无需在上表填写。</w:t>
      </w:r>
    </w:p>
    <w:p w14:paraId="13EF579B">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6066447">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3381265A">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54D2ED9">
      <w:pPr>
        <w:spacing w:line="360" w:lineRule="auto"/>
        <w:jc w:val="left"/>
        <w:rPr>
          <w:bCs/>
          <w:szCs w:val="21"/>
        </w:rPr>
      </w:pPr>
      <w:r>
        <w:rPr>
          <w:rFonts w:hint="eastAsia"/>
          <w:bCs/>
          <w:szCs w:val="21"/>
        </w:rPr>
        <w:t>（5）根据国家统计局《劳动工资统计报表制度》，从业人员数是指本单位工作，并取得工资或其他形式劳动报酬的人员数，是在岗职工、劳务派遣人员及其他从业人员之和。</w:t>
      </w:r>
    </w:p>
    <w:p w14:paraId="6F8A6744">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5C303B6D">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3962EE0">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A0944DA">
      <w:pPr>
        <w:snapToGrid w:val="0"/>
        <w:spacing w:before="50" w:after="120" w:afterLines="50"/>
        <w:jc w:val="left"/>
        <w:rPr>
          <w:szCs w:val="21"/>
        </w:rPr>
      </w:pPr>
    </w:p>
    <w:p w14:paraId="63E2B54D">
      <w:pPr>
        <w:snapToGrid w:val="0"/>
        <w:spacing w:before="50" w:after="120" w:afterLines="50"/>
        <w:jc w:val="left"/>
        <w:rPr>
          <w:szCs w:val="21"/>
        </w:rPr>
      </w:pPr>
      <w:r>
        <w:rPr>
          <w:rFonts w:hint="eastAsia"/>
          <w:szCs w:val="21"/>
        </w:rPr>
        <w:t>6</w:t>
      </w:r>
      <w:r>
        <w:rPr>
          <w:szCs w:val="21"/>
        </w:rPr>
        <w:t>.2监狱企业须提供最新一期《XX省监狱企业产品目录》或其他监狱企业证明材料。（非监狱企业无需提供）</w:t>
      </w:r>
    </w:p>
    <w:p w14:paraId="569CAA7A">
      <w:pPr>
        <w:snapToGrid w:val="0"/>
        <w:spacing w:before="50" w:after="120" w:afterLines="50"/>
        <w:jc w:val="left"/>
        <w:rPr>
          <w:szCs w:val="21"/>
        </w:rPr>
      </w:pPr>
    </w:p>
    <w:p w14:paraId="7262B41E">
      <w:pPr>
        <w:snapToGrid w:val="0"/>
        <w:spacing w:before="50" w:after="120" w:afterLines="50"/>
        <w:jc w:val="left"/>
      </w:pPr>
      <w:r>
        <w:rPr>
          <w:rFonts w:hint="eastAsia"/>
          <w:szCs w:val="21"/>
        </w:rPr>
        <w:t>6</w:t>
      </w:r>
      <w:r>
        <w:rPr>
          <w:szCs w:val="21"/>
        </w:rPr>
        <w:t>.3</w:t>
      </w:r>
      <w:r>
        <w:t>残疾人福利性单位须提供《残疾人福利性单位声明函》，格式如下。</w:t>
      </w:r>
      <w:r>
        <w:rPr>
          <w:szCs w:val="21"/>
        </w:rPr>
        <w:t>（非残疾人福利性单位无需提供）</w:t>
      </w:r>
    </w:p>
    <w:p w14:paraId="43774EBE">
      <w:pPr>
        <w:spacing w:line="360" w:lineRule="auto"/>
        <w:jc w:val="center"/>
        <w:rPr>
          <w:b/>
          <w:szCs w:val="21"/>
        </w:rPr>
      </w:pPr>
      <w:r>
        <w:rPr>
          <w:b/>
          <w:szCs w:val="21"/>
        </w:rPr>
        <w:t>残疾人福利性单位声明函</w:t>
      </w:r>
    </w:p>
    <w:p w14:paraId="13075226">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138C5C3C">
      <w:pPr>
        <w:spacing w:line="360" w:lineRule="auto"/>
        <w:ind w:firstLine="420"/>
        <w:rPr>
          <w:szCs w:val="21"/>
        </w:rPr>
      </w:pPr>
      <w:r>
        <w:rPr>
          <w:szCs w:val="21"/>
        </w:rPr>
        <w:t>本单位对上述声明的真实性负责。如有虚假，将依法承担相应责任。</w:t>
      </w:r>
    </w:p>
    <w:p w14:paraId="45E5664C">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77803926">
      <w:pPr>
        <w:spacing w:line="360" w:lineRule="auto"/>
        <w:ind w:firstLine="420"/>
        <w:jc w:val="right"/>
        <w:rPr>
          <w:spacing w:val="6"/>
          <w:szCs w:val="21"/>
        </w:rPr>
      </w:pPr>
      <w:r>
        <w:rPr>
          <w:spacing w:val="6"/>
          <w:szCs w:val="21"/>
        </w:rPr>
        <w:t>单位名称（</w:t>
      </w:r>
      <w:r>
        <w:rPr>
          <w:rFonts w:hint="eastAsia"/>
          <w:spacing w:val="6"/>
          <w:szCs w:val="21"/>
        </w:rPr>
        <w:t>电子签章</w:t>
      </w:r>
      <w:r>
        <w:rPr>
          <w:spacing w:val="6"/>
          <w:szCs w:val="21"/>
        </w:rPr>
        <w:t xml:space="preserve">）：          </w:t>
      </w:r>
    </w:p>
    <w:p w14:paraId="0DC98B08">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  期：</w:t>
      </w:r>
    </w:p>
    <w:p w14:paraId="756D9F72">
      <w:pPr>
        <w:snapToGrid w:val="0"/>
        <w:spacing w:before="50" w:after="120" w:afterLines="50" w:line="440" w:lineRule="exact"/>
        <w:rPr>
          <w:color w:val="4472C4"/>
          <w:szCs w:val="21"/>
        </w:rPr>
      </w:pPr>
    </w:p>
    <w:p w14:paraId="6EF7B244">
      <w:pPr>
        <w:rPr>
          <w:color w:val="4472C4"/>
          <w:szCs w:val="21"/>
        </w:rPr>
      </w:pPr>
      <w:r>
        <w:rPr>
          <w:rFonts w:hint="eastAsia"/>
          <w:color w:val="4472C4"/>
          <w:szCs w:val="21"/>
        </w:rPr>
        <w:br w:type="page"/>
      </w:r>
    </w:p>
    <w:p w14:paraId="08BA05CD">
      <w:pPr>
        <w:snapToGrid w:val="0"/>
        <w:spacing w:before="50" w:after="120" w:afterLines="50" w:line="440" w:lineRule="exact"/>
        <w:rPr>
          <w:color w:val="auto"/>
        </w:rPr>
      </w:pPr>
      <w:r>
        <w:rPr>
          <w:rFonts w:hint="eastAsia"/>
          <w:color w:val="auto"/>
          <w:szCs w:val="21"/>
        </w:rPr>
        <w:t>7</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w:t>
      </w:r>
      <w:r>
        <w:rPr>
          <w:color w:val="auto"/>
          <w:szCs w:val="21"/>
        </w:rPr>
        <w:t>商务要求的</w:t>
      </w:r>
      <w:r>
        <w:rPr>
          <w:rFonts w:hint="eastAsia"/>
          <w:color w:val="auto"/>
          <w:szCs w:val="21"/>
        </w:rPr>
        <w:t>响应表</w:t>
      </w:r>
      <w:r>
        <w:rPr>
          <w:color w:val="auto"/>
          <w:szCs w:val="21"/>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22DF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28AB8465">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E705E42">
            <w:pPr>
              <w:snapToGrid w:val="0"/>
              <w:spacing w:before="120" w:beforeLines="50"/>
              <w:jc w:val="center"/>
              <w:rPr>
                <w:color w:val="auto"/>
                <w:szCs w:val="21"/>
              </w:rPr>
            </w:pPr>
            <w:r>
              <w:rPr>
                <w:color w:val="auto"/>
                <w:szCs w:val="21"/>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777CED1">
            <w:pPr>
              <w:snapToGrid w:val="0"/>
              <w:spacing w:before="120" w:beforeLines="50"/>
              <w:jc w:val="center"/>
              <w:rPr>
                <w:color w:val="auto"/>
                <w:szCs w:val="21"/>
              </w:rPr>
            </w:pPr>
            <w:r>
              <w:rPr>
                <w:color w:val="auto"/>
                <w:szCs w:val="21"/>
              </w:rPr>
              <w:t>响应文件响应内容（</w:t>
            </w:r>
            <w:r>
              <w:rPr>
                <w:rFonts w:hint="eastAsia"/>
                <w:color w:val="auto"/>
                <w:szCs w:val="21"/>
              </w:rPr>
              <w:t>可</w:t>
            </w:r>
            <w:r>
              <w:rPr>
                <w:color w:val="auto"/>
                <w:szCs w:val="21"/>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4F6DBD6A">
            <w:pPr>
              <w:snapToGrid w:val="0"/>
              <w:spacing w:before="120" w:beforeLines="50"/>
              <w:jc w:val="center"/>
              <w:rPr>
                <w:color w:val="auto"/>
                <w:szCs w:val="21"/>
              </w:rPr>
            </w:pPr>
            <w:r>
              <w:rPr>
                <w:color w:val="auto"/>
              </w:rPr>
              <w:t>偏离</w:t>
            </w:r>
            <w:r>
              <w:rPr>
                <w:color w:val="auto"/>
                <w:szCs w:val="21"/>
              </w:rPr>
              <w:t>说明</w:t>
            </w:r>
          </w:p>
        </w:tc>
      </w:tr>
      <w:tr w14:paraId="5B81C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BCDDDF1">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A10C164">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FED1B41">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9031D8C">
            <w:pPr>
              <w:snapToGrid w:val="0"/>
              <w:spacing w:before="120" w:beforeLines="50"/>
              <w:jc w:val="center"/>
              <w:rPr>
                <w:color w:val="auto"/>
                <w:szCs w:val="21"/>
              </w:rPr>
            </w:pPr>
          </w:p>
        </w:tc>
      </w:tr>
      <w:tr w14:paraId="08F5D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ED1893F">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563B11B2">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508B1EC1">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456C573">
            <w:pPr>
              <w:snapToGrid w:val="0"/>
              <w:spacing w:before="120" w:beforeLines="50"/>
              <w:jc w:val="center"/>
              <w:rPr>
                <w:color w:val="auto"/>
                <w:szCs w:val="21"/>
              </w:rPr>
            </w:pPr>
          </w:p>
        </w:tc>
      </w:tr>
    </w:tbl>
    <w:p w14:paraId="102D06DB">
      <w:pPr>
        <w:pStyle w:val="27"/>
        <w:tabs>
          <w:tab w:val="left" w:pos="2127"/>
        </w:tabs>
        <w:spacing w:line="340" w:lineRule="exact"/>
        <w:ind w:firstLine="420" w:firstLineChars="200"/>
        <w:jc w:val="left"/>
        <w:rPr>
          <w:rFonts w:ascii="Times New Roman" w:hAnsi="Times New Roman" w:cs="Times New Roman"/>
          <w:color w:val="auto"/>
        </w:rPr>
      </w:pPr>
      <w:bookmarkStart w:id="97" w:name="_Hlk48144603"/>
      <w:r>
        <w:rPr>
          <w:rFonts w:ascii="Times New Roman" w:hAnsi="Times New Roman" w:cs="Times New Roman"/>
          <w:color w:val="auto"/>
        </w:rPr>
        <w:t>注：</w:t>
      </w:r>
      <w:bookmarkStart w:id="98" w:name="_Hlk19049081"/>
      <w:r>
        <w:rPr>
          <w:rFonts w:ascii="Times New Roman" w:hAnsi="Times New Roman" w:cs="Times New Roman"/>
          <w:color w:val="auto"/>
        </w:rPr>
        <w:t>（1）本表应对采购文件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14F3D399">
      <w:pPr>
        <w:pStyle w:val="27"/>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22FCFC52">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98"/>
    <w:p w14:paraId="3EAD9CBE">
      <w:pPr>
        <w:pStyle w:val="27"/>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97"/>
    <w:p w14:paraId="5CC3BE56">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323D6582">
      <w:pPr>
        <w:snapToGrid w:val="0"/>
        <w:spacing w:before="50" w:after="120" w:afterLines="50" w:line="440" w:lineRule="exact"/>
        <w:jc w:val="left"/>
        <w:rPr>
          <w:color w:val="auto"/>
          <w:spacing w:val="20"/>
          <w:szCs w:val="21"/>
          <w:u w:val="single"/>
        </w:rPr>
      </w:pPr>
    </w:p>
    <w:p w14:paraId="2EE2633D">
      <w:pPr>
        <w:pStyle w:val="27"/>
        <w:tabs>
          <w:tab w:val="left" w:pos="2127"/>
        </w:tabs>
        <w:spacing w:line="340" w:lineRule="exact"/>
        <w:ind w:firstLine="420" w:firstLineChars="200"/>
        <w:jc w:val="left"/>
        <w:rPr>
          <w:rFonts w:ascii="Times New Roman" w:hAnsi="Times New Roman" w:cs="Times New Roman"/>
        </w:rPr>
      </w:pPr>
    </w:p>
    <w:p w14:paraId="019B7725">
      <w:pPr>
        <w:snapToGrid w:val="0"/>
        <w:spacing w:before="50" w:after="120" w:afterLines="50" w:line="440" w:lineRule="exact"/>
        <w:jc w:val="left"/>
        <w:rPr>
          <w:szCs w:val="21"/>
        </w:rPr>
      </w:pPr>
    </w:p>
    <w:p w14:paraId="03288DAE">
      <w:pPr>
        <w:snapToGrid w:val="0"/>
        <w:spacing w:before="50" w:after="120" w:afterLines="50"/>
        <w:jc w:val="left"/>
        <w:rPr>
          <w:szCs w:val="21"/>
        </w:rPr>
      </w:pPr>
      <w:r>
        <w:rPr>
          <w:rFonts w:hint="eastAsia"/>
          <w:szCs w:val="21"/>
        </w:rPr>
        <w:t>8</w:t>
      </w:r>
      <w:r>
        <w:rPr>
          <w:szCs w:val="21"/>
        </w:rPr>
        <w:t>．供应商认为需提供的其他材料（根据采购文件编写）</w:t>
      </w:r>
    </w:p>
    <w:p w14:paraId="1C2295A6">
      <w:pPr>
        <w:rPr>
          <w:color w:val="4472C4"/>
          <w:szCs w:val="21"/>
        </w:rPr>
      </w:pPr>
      <w:r>
        <w:rPr>
          <w:color w:val="4472C4"/>
          <w:szCs w:val="21"/>
        </w:rPr>
        <w:br w:type="page"/>
      </w:r>
    </w:p>
    <w:p w14:paraId="57138BB6">
      <w:pPr>
        <w:snapToGrid w:val="0"/>
        <w:spacing w:before="50" w:after="120" w:afterLines="50"/>
        <w:jc w:val="left"/>
        <w:rPr>
          <w:color w:val="4472C4"/>
          <w:szCs w:val="21"/>
        </w:rPr>
        <w:sectPr>
          <w:headerReference r:id="rId20" w:type="default"/>
          <w:footerReference r:id="rId21" w:type="default"/>
          <w:pgSz w:w="11906" w:h="16838"/>
          <w:pgMar w:top="1418" w:right="1418" w:bottom="1418" w:left="1274" w:header="851" w:footer="992" w:gutter="0"/>
          <w:cols w:space="720" w:num="1"/>
          <w:docGrid w:linePitch="312" w:charSpace="0"/>
        </w:sectPr>
      </w:pPr>
    </w:p>
    <w:p w14:paraId="6AE31471">
      <w:pPr>
        <w:snapToGrid w:val="0"/>
        <w:spacing w:before="50" w:after="120" w:afterLines="50"/>
        <w:jc w:val="left"/>
        <w:rPr>
          <w:b/>
          <w:color w:val="auto"/>
          <w:szCs w:val="21"/>
        </w:rPr>
      </w:pPr>
      <w:r>
        <w:rPr>
          <w:rFonts w:hint="eastAsia"/>
          <w:color w:val="auto"/>
          <w:szCs w:val="21"/>
        </w:rPr>
        <w:t>9</w:t>
      </w:r>
      <w:r>
        <w:rPr>
          <w:color w:val="auto"/>
          <w:szCs w:val="21"/>
        </w:rPr>
        <w:t>．近年供应商类似成功案例的业绩证明</w:t>
      </w:r>
    </w:p>
    <w:p w14:paraId="58E2572F">
      <w:pPr>
        <w:snapToGrid w:val="0"/>
        <w:spacing w:before="50" w:after="120" w:afterLines="50"/>
        <w:jc w:val="center"/>
        <w:rPr>
          <w:color w:val="auto"/>
          <w:szCs w:val="21"/>
        </w:rPr>
      </w:pPr>
      <w:r>
        <w:rPr>
          <w:b/>
          <w:color w:val="auto"/>
          <w:szCs w:val="21"/>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22C3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tcPr>
          <w:p w14:paraId="3C09FD88">
            <w:pPr>
              <w:snapToGrid w:val="0"/>
              <w:spacing w:line="240" w:lineRule="exact"/>
              <w:jc w:val="center"/>
              <w:rPr>
                <w:color w:val="auto"/>
                <w:szCs w:val="21"/>
              </w:rPr>
            </w:pPr>
          </w:p>
          <w:p w14:paraId="2699346F">
            <w:pPr>
              <w:snapToGrid w:val="0"/>
              <w:spacing w:line="240" w:lineRule="exact"/>
              <w:jc w:val="center"/>
              <w:rPr>
                <w:color w:val="auto"/>
                <w:szCs w:val="21"/>
              </w:rPr>
            </w:pPr>
          </w:p>
          <w:p w14:paraId="36E8D203">
            <w:pPr>
              <w:snapToGrid w:val="0"/>
              <w:spacing w:line="240" w:lineRule="exact"/>
              <w:jc w:val="center"/>
              <w:rPr>
                <w:color w:val="auto"/>
                <w:szCs w:val="21"/>
              </w:rPr>
            </w:pPr>
            <w:r>
              <w:rPr>
                <w:rFonts w:hint="eastAsia"/>
                <w:color w:val="auto"/>
                <w:szCs w:val="21"/>
              </w:rPr>
              <w:t>序号</w:t>
            </w:r>
          </w:p>
        </w:tc>
        <w:tc>
          <w:tcPr>
            <w:tcW w:w="3862" w:type="dxa"/>
            <w:tcBorders>
              <w:top w:val="single" w:color="auto" w:sz="4" w:space="0"/>
              <w:left w:val="single" w:color="auto" w:sz="4" w:space="0"/>
              <w:bottom w:val="single" w:color="auto" w:sz="4" w:space="0"/>
              <w:right w:val="single" w:color="auto" w:sz="4" w:space="0"/>
            </w:tcBorders>
            <w:vAlign w:val="center"/>
          </w:tcPr>
          <w:p w14:paraId="4120A7A6">
            <w:pPr>
              <w:snapToGrid w:val="0"/>
              <w:spacing w:line="240" w:lineRule="exact"/>
              <w:jc w:val="center"/>
              <w:rPr>
                <w:color w:val="auto"/>
                <w:szCs w:val="21"/>
              </w:rPr>
            </w:pPr>
            <w:r>
              <w:rPr>
                <w:color w:val="auto"/>
                <w:szCs w:val="21"/>
              </w:rPr>
              <w:t>采购单位名称</w:t>
            </w:r>
          </w:p>
        </w:tc>
        <w:tc>
          <w:tcPr>
            <w:tcW w:w="3269" w:type="dxa"/>
            <w:tcBorders>
              <w:top w:val="single" w:color="auto" w:sz="4" w:space="0"/>
              <w:left w:val="single" w:color="auto" w:sz="4" w:space="0"/>
              <w:bottom w:val="single" w:color="auto" w:sz="4" w:space="0"/>
              <w:right w:val="single" w:color="auto" w:sz="4" w:space="0"/>
            </w:tcBorders>
            <w:vAlign w:val="center"/>
          </w:tcPr>
          <w:p w14:paraId="778993AD">
            <w:pPr>
              <w:snapToGrid w:val="0"/>
              <w:spacing w:line="240" w:lineRule="exact"/>
              <w:jc w:val="center"/>
              <w:rPr>
                <w:color w:val="auto"/>
                <w:szCs w:val="21"/>
              </w:rPr>
            </w:pPr>
            <w:r>
              <w:rPr>
                <w:color w:val="auto"/>
                <w:szCs w:val="21"/>
              </w:rPr>
              <w:t>项目名称或服务内容</w:t>
            </w:r>
          </w:p>
        </w:tc>
        <w:tc>
          <w:tcPr>
            <w:tcW w:w="1031" w:type="dxa"/>
            <w:tcBorders>
              <w:top w:val="single" w:color="auto" w:sz="4" w:space="0"/>
              <w:left w:val="single" w:color="auto" w:sz="4" w:space="0"/>
              <w:bottom w:val="single" w:color="auto" w:sz="4" w:space="0"/>
              <w:right w:val="single" w:color="auto" w:sz="4" w:space="0"/>
            </w:tcBorders>
            <w:vAlign w:val="center"/>
          </w:tcPr>
          <w:p w14:paraId="6F3E3E26">
            <w:pPr>
              <w:snapToGrid w:val="0"/>
              <w:spacing w:line="240" w:lineRule="exact"/>
              <w:jc w:val="center"/>
              <w:rPr>
                <w:color w:val="auto"/>
                <w:szCs w:val="21"/>
              </w:rPr>
            </w:pPr>
            <w:r>
              <w:rPr>
                <w:color w:val="auto"/>
                <w:szCs w:val="21"/>
              </w:rPr>
              <w:t>服务</w:t>
            </w:r>
          </w:p>
          <w:p w14:paraId="1F958B85">
            <w:pPr>
              <w:snapToGrid w:val="0"/>
              <w:spacing w:line="240" w:lineRule="exact"/>
              <w:jc w:val="center"/>
              <w:rPr>
                <w:color w:val="auto"/>
                <w:szCs w:val="21"/>
              </w:rPr>
            </w:pPr>
            <w:r>
              <w:rPr>
                <w:color w:val="auto"/>
                <w:szCs w:val="21"/>
              </w:rPr>
              <w:t>数量或年限</w:t>
            </w:r>
          </w:p>
        </w:tc>
        <w:tc>
          <w:tcPr>
            <w:tcW w:w="1031" w:type="dxa"/>
            <w:tcBorders>
              <w:top w:val="single" w:color="auto" w:sz="4" w:space="0"/>
              <w:left w:val="single" w:color="auto" w:sz="4" w:space="0"/>
              <w:bottom w:val="single" w:color="auto" w:sz="4" w:space="0"/>
              <w:right w:val="single" w:color="auto" w:sz="4" w:space="0"/>
            </w:tcBorders>
            <w:vAlign w:val="center"/>
          </w:tcPr>
          <w:p w14:paraId="7F8216F3">
            <w:pPr>
              <w:snapToGrid w:val="0"/>
              <w:spacing w:line="240" w:lineRule="exact"/>
              <w:jc w:val="center"/>
              <w:rPr>
                <w:color w:val="auto"/>
                <w:szCs w:val="21"/>
              </w:rPr>
            </w:pPr>
            <w:r>
              <w:rPr>
                <w:color w:val="auto"/>
                <w:szCs w:val="21"/>
              </w:rPr>
              <w:t>单价</w:t>
            </w:r>
            <w:r>
              <w:rPr>
                <w:rFonts w:hint="eastAsia"/>
                <w:color w:val="auto"/>
                <w:szCs w:val="21"/>
              </w:rPr>
              <w:t>（元）</w:t>
            </w:r>
          </w:p>
        </w:tc>
        <w:tc>
          <w:tcPr>
            <w:tcW w:w="1376" w:type="dxa"/>
            <w:tcBorders>
              <w:top w:val="single" w:color="auto" w:sz="4" w:space="0"/>
              <w:left w:val="single" w:color="auto" w:sz="4" w:space="0"/>
              <w:bottom w:val="single" w:color="auto" w:sz="4" w:space="0"/>
              <w:right w:val="single" w:color="auto" w:sz="4" w:space="0"/>
            </w:tcBorders>
            <w:vAlign w:val="center"/>
          </w:tcPr>
          <w:p w14:paraId="33C7A5A2">
            <w:pPr>
              <w:snapToGrid w:val="0"/>
              <w:spacing w:line="240" w:lineRule="exact"/>
              <w:jc w:val="center"/>
              <w:rPr>
                <w:color w:val="auto"/>
                <w:szCs w:val="21"/>
              </w:rPr>
            </w:pPr>
            <w:r>
              <w:rPr>
                <w:color w:val="auto"/>
                <w:szCs w:val="21"/>
              </w:rPr>
              <w:t>合同</w:t>
            </w:r>
            <w:r>
              <w:rPr>
                <w:rFonts w:hint="eastAsia"/>
                <w:color w:val="auto"/>
                <w:szCs w:val="21"/>
              </w:rPr>
              <w:t>总价</w:t>
            </w:r>
          </w:p>
          <w:p w14:paraId="29A37BF0">
            <w:pPr>
              <w:snapToGrid w:val="0"/>
              <w:spacing w:line="240" w:lineRule="exact"/>
              <w:jc w:val="center"/>
              <w:rPr>
                <w:color w:val="auto"/>
                <w:szCs w:val="21"/>
              </w:rPr>
            </w:pPr>
            <w:r>
              <w:rPr>
                <w:color w:val="auto"/>
                <w:szCs w:val="21"/>
              </w:rPr>
              <w:t>（元）</w:t>
            </w:r>
          </w:p>
        </w:tc>
        <w:tc>
          <w:tcPr>
            <w:tcW w:w="2063" w:type="dxa"/>
            <w:tcBorders>
              <w:top w:val="single" w:color="auto" w:sz="4" w:space="0"/>
              <w:left w:val="single" w:color="auto" w:sz="4" w:space="0"/>
              <w:bottom w:val="single" w:color="auto" w:sz="4" w:space="0"/>
              <w:right w:val="single" w:color="auto" w:sz="4" w:space="0"/>
            </w:tcBorders>
            <w:vAlign w:val="center"/>
          </w:tcPr>
          <w:p w14:paraId="386B5981">
            <w:pPr>
              <w:jc w:val="center"/>
              <w:rPr>
                <w:color w:val="auto"/>
                <w:szCs w:val="21"/>
              </w:rPr>
            </w:pPr>
            <w:r>
              <w:rPr>
                <w:color w:val="auto"/>
                <w:szCs w:val="21"/>
              </w:rPr>
              <w:t>采购单位联系人及联系电话</w:t>
            </w:r>
          </w:p>
        </w:tc>
      </w:tr>
      <w:tr w14:paraId="2A5A5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tcPr>
          <w:p w14:paraId="6065DD29">
            <w:pPr>
              <w:snapToGrid w:val="0"/>
              <w:spacing w:line="24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053E5A45">
            <w:pPr>
              <w:snapToGrid w:val="0"/>
              <w:spacing w:line="24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0115F94C">
            <w:pPr>
              <w:snapToGrid w:val="0"/>
              <w:spacing w:line="24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39318513">
            <w:pPr>
              <w:snapToGrid w:val="0"/>
              <w:spacing w:line="24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7DACEE01">
            <w:pPr>
              <w:snapToGrid w:val="0"/>
              <w:spacing w:line="24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1650F318">
            <w:pPr>
              <w:snapToGrid w:val="0"/>
              <w:spacing w:line="24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03E00279">
            <w:pPr>
              <w:snapToGrid w:val="0"/>
              <w:spacing w:line="240" w:lineRule="exact"/>
              <w:jc w:val="left"/>
              <w:rPr>
                <w:color w:val="auto"/>
                <w:szCs w:val="21"/>
              </w:rPr>
            </w:pPr>
          </w:p>
        </w:tc>
      </w:tr>
      <w:tr w14:paraId="3ED7F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68CBE04D">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71DE425C">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4316C500">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58ED8F29">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5281FFD6">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53F5DF9D">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66DCB358">
            <w:pPr>
              <w:snapToGrid w:val="0"/>
              <w:spacing w:before="50" w:after="120" w:afterLines="50" w:line="400" w:lineRule="exact"/>
              <w:jc w:val="left"/>
              <w:rPr>
                <w:color w:val="auto"/>
                <w:szCs w:val="21"/>
              </w:rPr>
            </w:pPr>
          </w:p>
        </w:tc>
      </w:tr>
      <w:tr w14:paraId="2A390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tcPr>
          <w:p w14:paraId="0E6C643D">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1CAC87B9">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7AAACFED">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44F64F3E">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3F499C5A">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2E242B73">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5A634058">
            <w:pPr>
              <w:snapToGrid w:val="0"/>
              <w:spacing w:before="50" w:after="120" w:afterLines="50" w:line="400" w:lineRule="exact"/>
              <w:jc w:val="left"/>
              <w:rPr>
                <w:color w:val="auto"/>
                <w:szCs w:val="21"/>
              </w:rPr>
            </w:pPr>
          </w:p>
        </w:tc>
      </w:tr>
      <w:tr w14:paraId="73BD4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tcPr>
          <w:p w14:paraId="33B915CF">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42925E63">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291D6D4E">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225BE46A">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3FDCC081">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3B69D0C2">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1E29F701">
            <w:pPr>
              <w:snapToGrid w:val="0"/>
              <w:spacing w:before="50" w:after="120" w:afterLines="50" w:line="400" w:lineRule="exact"/>
              <w:jc w:val="left"/>
              <w:rPr>
                <w:color w:val="auto"/>
                <w:szCs w:val="21"/>
              </w:rPr>
            </w:pPr>
          </w:p>
        </w:tc>
      </w:tr>
      <w:tr w14:paraId="0D07D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tcPr>
          <w:p w14:paraId="37D84006">
            <w:pPr>
              <w:snapToGrid w:val="0"/>
              <w:spacing w:before="50" w:after="120" w:afterLines="50" w:line="400" w:lineRule="exact"/>
              <w:jc w:val="left"/>
              <w:rPr>
                <w:color w:val="auto"/>
                <w:szCs w:val="21"/>
              </w:rPr>
            </w:pPr>
          </w:p>
        </w:tc>
        <w:tc>
          <w:tcPr>
            <w:tcW w:w="3862" w:type="dxa"/>
            <w:tcBorders>
              <w:top w:val="single" w:color="auto" w:sz="4" w:space="0"/>
              <w:left w:val="single" w:color="auto" w:sz="4" w:space="0"/>
              <w:bottom w:val="single" w:color="auto" w:sz="4" w:space="0"/>
              <w:right w:val="single" w:color="auto" w:sz="4" w:space="0"/>
            </w:tcBorders>
          </w:tcPr>
          <w:p w14:paraId="30441CB7">
            <w:pPr>
              <w:snapToGrid w:val="0"/>
              <w:spacing w:before="50" w:after="120" w:afterLines="50" w:line="400" w:lineRule="exact"/>
              <w:jc w:val="left"/>
              <w:rPr>
                <w:color w:val="auto"/>
                <w:szCs w:val="21"/>
              </w:rPr>
            </w:pPr>
          </w:p>
        </w:tc>
        <w:tc>
          <w:tcPr>
            <w:tcW w:w="3269" w:type="dxa"/>
            <w:tcBorders>
              <w:top w:val="single" w:color="auto" w:sz="4" w:space="0"/>
              <w:left w:val="single" w:color="auto" w:sz="4" w:space="0"/>
              <w:bottom w:val="single" w:color="auto" w:sz="4" w:space="0"/>
              <w:right w:val="single" w:color="auto" w:sz="4" w:space="0"/>
            </w:tcBorders>
          </w:tcPr>
          <w:p w14:paraId="0296F6E1">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6360628F">
            <w:pPr>
              <w:snapToGrid w:val="0"/>
              <w:spacing w:before="50" w:after="120" w:afterLines="50" w:line="400" w:lineRule="exact"/>
              <w:jc w:val="left"/>
              <w:rPr>
                <w:color w:val="auto"/>
                <w:szCs w:val="21"/>
              </w:rPr>
            </w:pPr>
          </w:p>
        </w:tc>
        <w:tc>
          <w:tcPr>
            <w:tcW w:w="1031" w:type="dxa"/>
            <w:tcBorders>
              <w:top w:val="single" w:color="auto" w:sz="4" w:space="0"/>
              <w:left w:val="single" w:color="auto" w:sz="4" w:space="0"/>
              <w:bottom w:val="single" w:color="auto" w:sz="4" w:space="0"/>
              <w:right w:val="single" w:color="auto" w:sz="4" w:space="0"/>
            </w:tcBorders>
          </w:tcPr>
          <w:p w14:paraId="2E607E93">
            <w:pPr>
              <w:snapToGrid w:val="0"/>
              <w:spacing w:before="50" w:after="120" w:afterLines="50" w:line="400" w:lineRule="exact"/>
              <w:jc w:val="left"/>
              <w:rPr>
                <w:color w:val="auto"/>
                <w:szCs w:val="21"/>
              </w:rPr>
            </w:pPr>
          </w:p>
        </w:tc>
        <w:tc>
          <w:tcPr>
            <w:tcW w:w="1376" w:type="dxa"/>
            <w:tcBorders>
              <w:top w:val="single" w:color="auto" w:sz="4" w:space="0"/>
              <w:left w:val="single" w:color="auto" w:sz="4" w:space="0"/>
              <w:bottom w:val="single" w:color="auto" w:sz="4" w:space="0"/>
              <w:right w:val="single" w:color="auto" w:sz="4" w:space="0"/>
            </w:tcBorders>
          </w:tcPr>
          <w:p w14:paraId="23D42C62">
            <w:pPr>
              <w:snapToGrid w:val="0"/>
              <w:spacing w:before="50" w:after="120" w:afterLines="50" w:line="400" w:lineRule="exact"/>
              <w:jc w:val="left"/>
              <w:rPr>
                <w:color w:val="auto"/>
                <w:szCs w:val="21"/>
              </w:rPr>
            </w:pPr>
          </w:p>
        </w:tc>
        <w:tc>
          <w:tcPr>
            <w:tcW w:w="2063" w:type="dxa"/>
            <w:tcBorders>
              <w:top w:val="single" w:color="auto" w:sz="4" w:space="0"/>
              <w:left w:val="single" w:color="auto" w:sz="4" w:space="0"/>
              <w:bottom w:val="single" w:color="auto" w:sz="4" w:space="0"/>
              <w:right w:val="single" w:color="auto" w:sz="4" w:space="0"/>
            </w:tcBorders>
          </w:tcPr>
          <w:p w14:paraId="65F1F7D2">
            <w:pPr>
              <w:snapToGrid w:val="0"/>
              <w:spacing w:before="50" w:after="120" w:afterLines="50" w:line="400" w:lineRule="exact"/>
              <w:jc w:val="left"/>
              <w:rPr>
                <w:color w:val="auto"/>
                <w:szCs w:val="21"/>
              </w:rPr>
            </w:pPr>
          </w:p>
        </w:tc>
      </w:tr>
    </w:tbl>
    <w:p w14:paraId="3126ED03">
      <w:pPr>
        <w:pStyle w:val="16"/>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45E1C378">
      <w:pPr>
        <w:pStyle w:val="16"/>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见第四章《评审方法及标准》规定</w:t>
      </w:r>
      <w:r>
        <w:rPr>
          <w:rFonts w:hint="eastAsia" w:ascii="Times New Roman" w:hAnsi="Times New Roman" w:eastAsia="宋体" w:cs="Times New Roman"/>
          <w:color w:val="auto"/>
          <w:sz w:val="21"/>
          <w:szCs w:val="21"/>
        </w:rPr>
        <w:t>。</w:t>
      </w:r>
    </w:p>
    <w:p w14:paraId="3253F7DE">
      <w:pPr>
        <w:pStyle w:val="16"/>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（2）</w:t>
      </w:r>
      <w:r>
        <w:rPr>
          <w:rFonts w:ascii="Times New Roman" w:hAnsi="Times New Roman" w:eastAsia="宋体" w:cs="Times New Roman"/>
          <w:color w:val="auto"/>
          <w:sz w:val="21"/>
          <w:szCs w:val="21"/>
        </w:rPr>
        <w:t>类似项目的定义见第四章《评审方法及标准》规定。</w:t>
      </w:r>
    </w:p>
    <w:p w14:paraId="3C6F709C">
      <w:pPr>
        <w:rPr>
          <w:color w:val="auto"/>
        </w:rPr>
      </w:pPr>
      <w:r>
        <w:rPr>
          <w:color w:val="auto"/>
          <w:szCs w:val="21"/>
        </w:rPr>
        <w:t>（3）</w:t>
      </w:r>
      <w:r>
        <w:rPr>
          <w:color w:val="auto"/>
        </w:rPr>
        <w:t>本表可拓展</w:t>
      </w:r>
    </w:p>
    <w:p w14:paraId="2DDCC772">
      <w:pPr>
        <w:snapToGrid w:val="0"/>
        <w:spacing w:before="50"/>
        <w:jc w:val="left"/>
        <w:rPr>
          <w:color w:val="auto"/>
          <w:szCs w:val="21"/>
        </w:rPr>
      </w:pPr>
    </w:p>
    <w:p w14:paraId="454F2459">
      <w:pPr>
        <w:snapToGrid w:val="0"/>
        <w:spacing w:before="50"/>
        <w:jc w:val="left"/>
        <w:rPr>
          <w:color w:val="auto"/>
          <w:szCs w:val="21"/>
        </w:rPr>
        <w:sectPr>
          <w:pgSz w:w="16838" w:h="11906" w:orient="landscape"/>
          <w:pgMar w:top="1276" w:right="1418" w:bottom="1417" w:left="1418" w:header="851" w:footer="992" w:gutter="0"/>
          <w:cols w:space="0" w:num="1"/>
          <w:docGrid w:linePitch="312" w:charSpace="0"/>
        </w:sect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r>
        <w:rPr>
          <w:color w:val="auto"/>
          <w:szCs w:val="21"/>
        </w:rPr>
        <w:t xml:space="preserve">                                          年    月  </w:t>
      </w:r>
      <w:r>
        <w:rPr>
          <w:rFonts w:hint="eastAsia"/>
          <w:color w:val="auto"/>
          <w:szCs w:val="21"/>
        </w:rPr>
        <w:t>日</w:t>
      </w:r>
      <w:r>
        <w:rPr>
          <w:color w:val="auto"/>
          <w:szCs w:val="21"/>
        </w:rPr>
        <w:t xml:space="preserve"> </w:t>
      </w:r>
    </w:p>
    <w:p w14:paraId="39A220C1">
      <w:pPr>
        <w:snapToGrid w:val="0"/>
        <w:spacing w:before="50" w:after="120" w:afterLines="50"/>
        <w:jc w:val="left"/>
        <w:rPr>
          <w:szCs w:val="21"/>
        </w:rPr>
      </w:pPr>
      <w:bookmarkStart w:id="99" w:name="_Hlk93046716"/>
      <w:bookmarkStart w:id="100" w:name="_Hlk19110561"/>
      <w:r>
        <w:rPr>
          <w:rFonts w:hint="eastAsia"/>
          <w:szCs w:val="21"/>
        </w:rPr>
        <w:t>10</w:t>
      </w:r>
      <w:r>
        <w:rPr>
          <w:szCs w:val="21"/>
        </w:rPr>
        <w:t>.</w:t>
      </w:r>
      <w:r>
        <w:rPr>
          <w:rFonts w:hint="eastAsia"/>
        </w:rPr>
        <w:t xml:space="preserve"> </w:t>
      </w:r>
      <w:r>
        <w:rPr>
          <w:rFonts w:hint="eastAsia"/>
          <w:szCs w:val="21"/>
        </w:rPr>
        <w:t>无串标行为承诺函</w:t>
      </w:r>
    </w:p>
    <w:p w14:paraId="57309BFC">
      <w:pPr>
        <w:snapToGrid w:val="0"/>
        <w:spacing w:before="50" w:after="120" w:afterLines="50"/>
        <w:jc w:val="center"/>
        <w:rPr>
          <w:szCs w:val="21"/>
        </w:rPr>
      </w:pPr>
    </w:p>
    <w:p w14:paraId="0E23BA65">
      <w:pPr>
        <w:snapToGrid w:val="0"/>
        <w:spacing w:before="50" w:after="120" w:afterLines="50"/>
        <w:jc w:val="center"/>
        <w:rPr>
          <w:szCs w:val="21"/>
        </w:rPr>
      </w:pPr>
      <w:r>
        <w:rPr>
          <w:rFonts w:hint="eastAsia"/>
          <w:szCs w:val="21"/>
        </w:rPr>
        <w:t>供应商参加本项目无围标串标行为的承诺函</w:t>
      </w:r>
    </w:p>
    <w:p w14:paraId="08A75C43">
      <w:pPr>
        <w:snapToGrid w:val="0"/>
        <w:spacing w:before="50" w:after="120" w:afterLines="50"/>
        <w:jc w:val="left"/>
        <w:rPr>
          <w:szCs w:val="21"/>
        </w:rPr>
      </w:pPr>
    </w:p>
    <w:p w14:paraId="4C582909">
      <w:pPr>
        <w:snapToGrid w:val="0"/>
        <w:spacing w:before="50" w:after="120" w:afterLines="50"/>
        <w:jc w:val="left"/>
        <w:rPr>
          <w:szCs w:val="21"/>
        </w:rPr>
      </w:pPr>
      <w:r>
        <w:rPr>
          <w:rFonts w:hint="eastAsia"/>
          <w:szCs w:val="21"/>
        </w:rPr>
        <w:t>一、我方承诺无下列相互串通投标的情形：</w:t>
      </w:r>
    </w:p>
    <w:p w14:paraId="1ABF3EA4">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0B1393DB">
      <w:pPr>
        <w:snapToGrid w:val="0"/>
        <w:spacing w:before="50" w:after="120" w:afterLines="50"/>
        <w:jc w:val="left"/>
        <w:rPr>
          <w:szCs w:val="21"/>
        </w:rPr>
      </w:pPr>
      <w:r>
        <w:rPr>
          <w:rFonts w:hint="eastAsia"/>
          <w:szCs w:val="21"/>
        </w:rPr>
        <w:t>2.不同供应商委托同一单位或者个人办理投标事宜；</w:t>
      </w:r>
    </w:p>
    <w:p w14:paraId="3F966CF8">
      <w:pPr>
        <w:snapToGrid w:val="0"/>
        <w:spacing w:before="50" w:after="120" w:afterLines="50"/>
        <w:jc w:val="left"/>
        <w:rPr>
          <w:szCs w:val="21"/>
        </w:rPr>
      </w:pPr>
      <w:r>
        <w:rPr>
          <w:rFonts w:hint="eastAsia"/>
          <w:szCs w:val="21"/>
        </w:rPr>
        <w:t>3.不同的供应商的响应文件载明的项目管理员为同一个人；</w:t>
      </w:r>
    </w:p>
    <w:p w14:paraId="4ECC920E">
      <w:pPr>
        <w:snapToGrid w:val="0"/>
        <w:spacing w:before="50" w:after="120" w:afterLines="50"/>
        <w:jc w:val="left"/>
        <w:rPr>
          <w:szCs w:val="21"/>
        </w:rPr>
      </w:pPr>
      <w:r>
        <w:rPr>
          <w:rFonts w:hint="eastAsia"/>
          <w:szCs w:val="21"/>
        </w:rPr>
        <w:t>4.不同供应商的响应文件异常一致或者投标报价呈规律性差异；</w:t>
      </w:r>
    </w:p>
    <w:p w14:paraId="2558ADCE">
      <w:pPr>
        <w:snapToGrid w:val="0"/>
        <w:spacing w:before="50" w:after="120" w:afterLines="50"/>
        <w:jc w:val="left"/>
        <w:rPr>
          <w:szCs w:val="21"/>
        </w:rPr>
      </w:pPr>
      <w:r>
        <w:rPr>
          <w:rFonts w:hint="eastAsia"/>
          <w:szCs w:val="21"/>
        </w:rPr>
        <w:t>5.不同供应商的响应文件相互混装；</w:t>
      </w:r>
    </w:p>
    <w:p w14:paraId="1F28968E">
      <w:pPr>
        <w:snapToGrid w:val="0"/>
        <w:spacing w:before="50" w:after="120" w:afterLines="50"/>
        <w:jc w:val="left"/>
        <w:rPr>
          <w:szCs w:val="21"/>
        </w:rPr>
      </w:pPr>
      <w:r>
        <w:rPr>
          <w:rFonts w:hint="eastAsia"/>
          <w:szCs w:val="21"/>
        </w:rPr>
        <w:t>6.不同供应商的磋商保证金从同一单位或者个人账户转出。</w:t>
      </w:r>
    </w:p>
    <w:p w14:paraId="6C3E4792">
      <w:pPr>
        <w:snapToGrid w:val="0"/>
        <w:spacing w:before="50" w:after="120" w:afterLines="50"/>
        <w:jc w:val="left"/>
        <w:rPr>
          <w:szCs w:val="21"/>
        </w:rPr>
      </w:pPr>
      <w:r>
        <w:rPr>
          <w:rFonts w:hint="eastAsia"/>
          <w:szCs w:val="21"/>
        </w:rPr>
        <w:t>二、我方承诺无下列恶意串通的情形：</w:t>
      </w:r>
    </w:p>
    <w:p w14:paraId="71C7C5C9">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0E552F5B">
      <w:pPr>
        <w:snapToGrid w:val="0"/>
        <w:spacing w:before="50" w:after="120" w:afterLines="50"/>
        <w:jc w:val="left"/>
        <w:rPr>
          <w:szCs w:val="21"/>
        </w:rPr>
      </w:pPr>
      <w:r>
        <w:rPr>
          <w:rFonts w:hint="eastAsia"/>
          <w:szCs w:val="21"/>
        </w:rPr>
        <w:t>2.供应商按照采购人或者采购代理机构的授意撤换、修改响应文件或者响应文件；</w:t>
      </w:r>
    </w:p>
    <w:p w14:paraId="1700EA1D">
      <w:pPr>
        <w:snapToGrid w:val="0"/>
        <w:spacing w:before="50" w:after="120" w:afterLines="50"/>
        <w:jc w:val="left"/>
        <w:rPr>
          <w:szCs w:val="21"/>
        </w:rPr>
      </w:pPr>
      <w:r>
        <w:rPr>
          <w:rFonts w:hint="eastAsia"/>
          <w:szCs w:val="21"/>
        </w:rPr>
        <w:t>3.供应商之间协商报价、技术方案等响应文件或者响应文件的实质性内容；</w:t>
      </w:r>
    </w:p>
    <w:p w14:paraId="4CBA48CC">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3CDB3098">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07E8B879">
      <w:pPr>
        <w:snapToGrid w:val="0"/>
        <w:spacing w:before="50" w:after="120" w:afterLines="50"/>
        <w:jc w:val="left"/>
        <w:rPr>
          <w:szCs w:val="21"/>
        </w:rPr>
      </w:pPr>
      <w:r>
        <w:rPr>
          <w:rFonts w:hint="eastAsia"/>
          <w:szCs w:val="21"/>
        </w:rPr>
        <w:t>6.供应商之间商定部分供应商放弃参加政府采购活动或者放弃中标；</w:t>
      </w:r>
    </w:p>
    <w:p w14:paraId="0AF38327">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1F102186">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32414A49">
      <w:pPr>
        <w:snapToGrid w:val="0"/>
        <w:spacing w:before="50" w:after="120" w:afterLines="50"/>
        <w:jc w:val="center"/>
        <w:rPr>
          <w:szCs w:val="21"/>
        </w:rPr>
      </w:pPr>
      <w:r>
        <w:rPr>
          <w:rFonts w:hint="eastAsia"/>
          <w:szCs w:val="21"/>
        </w:rPr>
        <w:t xml:space="preserve"> </w:t>
      </w:r>
      <w:r>
        <w:rPr>
          <w:szCs w:val="21"/>
        </w:rPr>
        <w:t xml:space="preserve"> </w:t>
      </w:r>
    </w:p>
    <w:p w14:paraId="2A513520">
      <w:pPr>
        <w:snapToGrid w:val="0"/>
        <w:spacing w:before="50" w:after="120" w:afterLines="50"/>
        <w:jc w:val="center"/>
        <w:rPr>
          <w:szCs w:val="21"/>
        </w:rPr>
      </w:pPr>
    </w:p>
    <w:p w14:paraId="6AF3D04C">
      <w:pPr>
        <w:snapToGrid w:val="0"/>
        <w:spacing w:before="50" w:after="120" w:afterLines="50"/>
        <w:jc w:val="center"/>
        <w:rPr>
          <w:szCs w:val="21"/>
        </w:rPr>
      </w:pPr>
    </w:p>
    <w:p w14:paraId="73A06D6F">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34B6CA85">
      <w:pPr>
        <w:snapToGrid w:val="0"/>
        <w:spacing w:before="50" w:after="120" w:afterLines="50"/>
        <w:jc w:val="center"/>
        <w:rPr>
          <w:szCs w:val="21"/>
        </w:rPr>
      </w:pPr>
      <w:r>
        <w:rPr>
          <w:rFonts w:hint="eastAsia"/>
          <w:szCs w:val="21"/>
        </w:rPr>
        <w:t>日期：  年  月   日</w:t>
      </w:r>
    </w:p>
    <w:p w14:paraId="473438A9">
      <w:pPr>
        <w:snapToGrid w:val="0"/>
        <w:spacing w:before="50" w:after="120" w:afterLines="50"/>
        <w:jc w:val="left"/>
        <w:rPr>
          <w:szCs w:val="21"/>
        </w:rPr>
        <w:sectPr>
          <w:headerReference r:id="rId22" w:type="default"/>
          <w:pgSz w:w="11906" w:h="16838"/>
          <w:pgMar w:top="1418" w:right="1274" w:bottom="1418" w:left="1418" w:header="851" w:footer="992" w:gutter="0"/>
          <w:cols w:space="720" w:num="1"/>
          <w:docGrid w:linePitch="312" w:charSpace="0"/>
        </w:sectPr>
      </w:pPr>
    </w:p>
    <w:bookmarkEnd w:id="99"/>
    <w:p w14:paraId="36F44367">
      <w:pPr>
        <w:snapToGrid w:val="0"/>
        <w:spacing w:before="50" w:after="120" w:afterLines="50"/>
        <w:jc w:val="left"/>
        <w:rPr>
          <w:szCs w:val="21"/>
        </w:rPr>
      </w:pPr>
      <w:r>
        <w:rPr>
          <w:rFonts w:hint="eastAsia"/>
          <w:szCs w:val="21"/>
        </w:rPr>
        <w:t>11</w:t>
      </w:r>
      <w:r>
        <w:rPr>
          <w:szCs w:val="21"/>
        </w:rPr>
        <w:t>．代理服务费承诺书</w:t>
      </w:r>
      <w:bookmarkEnd w:id="100"/>
    </w:p>
    <w:p w14:paraId="28579AE2">
      <w:pPr>
        <w:spacing w:line="360" w:lineRule="exact"/>
        <w:rPr>
          <w:szCs w:val="21"/>
        </w:rPr>
      </w:pPr>
      <w:bookmarkStart w:id="101" w:name="_Hlk19110490"/>
      <w:r>
        <w:rPr>
          <w:szCs w:val="21"/>
        </w:rPr>
        <w:t>致：广西机电设备招标有限公司</w:t>
      </w:r>
    </w:p>
    <w:p w14:paraId="2A7931C5">
      <w:pPr>
        <w:spacing w:line="360" w:lineRule="exact"/>
        <w:ind w:firstLine="420" w:firstLineChars="200"/>
        <w:rPr>
          <w:szCs w:val="21"/>
        </w:rPr>
      </w:pPr>
      <w:r>
        <w:rPr>
          <w:szCs w:val="21"/>
        </w:rPr>
        <w:t>我单位参加了贵方组织的磋商项目编号为</w:t>
      </w:r>
      <w:r>
        <w:rPr>
          <w:b/>
          <w:szCs w:val="21"/>
        </w:rPr>
        <w:t>（</w:t>
      </w:r>
      <w:r>
        <w:rPr>
          <w:szCs w:val="21"/>
          <w:u w:val="single"/>
        </w:rPr>
        <w:t xml:space="preserve">                    )</w:t>
      </w:r>
      <w:r>
        <w:rPr>
          <w:szCs w:val="21"/>
        </w:rPr>
        <w:t>的响应，并递交了磋商保证金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5535AC86">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bookmarkEnd w:id="101"/>
    <w:p w14:paraId="76D25EAF">
      <w:pPr>
        <w:spacing w:line="360" w:lineRule="exact"/>
        <w:ind w:firstLine="420" w:firstLineChars="200"/>
        <w:rPr>
          <w:szCs w:val="21"/>
        </w:rPr>
      </w:pPr>
      <w:r>
        <w:rPr>
          <w:szCs w:val="21"/>
        </w:rPr>
        <w:t>我公司选择第</w:t>
      </w:r>
      <w:r>
        <w:rPr>
          <w:szCs w:val="21"/>
          <w:u w:val="single"/>
        </w:rPr>
        <w:t xml:space="preserve">     </w:t>
      </w:r>
      <w:r>
        <w:rPr>
          <w:szCs w:val="21"/>
        </w:rPr>
        <w:t>种方式缴纳代理服务费。</w:t>
      </w:r>
    </w:p>
    <w:p w14:paraId="6F157B13">
      <w:pPr>
        <w:spacing w:line="360" w:lineRule="exact"/>
        <w:ind w:firstLine="420" w:firstLineChars="200"/>
        <w:rPr>
          <w:szCs w:val="21"/>
        </w:rPr>
      </w:pPr>
      <w:r>
        <w:rPr>
          <w:szCs w:val="21"/>
        </w:rPr>
        <w:t>第一种方式：一次性足额缴纳代理服务费。</w:t>
      </w:r>
    </w:p>
    <w:p w14:paraId="6779FC89">
      <w:pPr>
        <w:spacing w:line="360" w:lineRule="exact"/>
        <w:ind w:firstLine="420" w:firstLineChars="200"/>
        <w:rPr>
          <w:szCs w:val="21"/>
        </w:rPr>
      </w:pPr>
      <w:r>
        <w:rPr>
          <w:szCs w:val="21"/>
        </w:rPr>
        <w:t>第二种方式：从</w:t>
      </w:r>
      <w:r>
        <w:rPr>
          <w:rFonts w:hint="eastAsia"/>
          <w:szCs w:val="21"/>
        </w:rPr>
        <w:t>磋商</w:t>
      </w:r>
      <w:r>
        <w:rPr>
          <w:szCs w:val="21"/>
        </w:rPr>
        <w:t>保证金中抵扣代理服务费，不足部分补交。</w:t>
      </w:r>
    </w:p>
    <w:p w14:paraId="763E9AAA">
      <w:pPr>
        <w:spacing w:line="360" w:lineRule="exact"/>
        <w:ind w:firstLine="420" w:firstLineChars="200"/>
        <w:rPr>
          <w:szCs w:val="21"/>
        </w:rPr>
      </w:pPr>
      <w:r>
        <w:rPr>
          <w:szCs w:val="21"/>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515D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D7230E6">
            <w:pPr>
              <w:spacing w:line="360" w:lineRule="exact"/>
              <w:jc w:val="center"/>
              <w:rPr>
                <w:szCs w:val="21"/>
              </w:rPr>
            </w:pPr>
            <w:r>
              <w:rPr>
                <w:szCs w:val="21"/>
              </w:rPr>
              <w:t>收款户名</w:t>
            </w:r>
          </w:p>
        </w:tc>
        <w:tc>
          <w:tcPr>
            <w:tcW w:w="5431" w:type="dxa"/>
            <w:vAlign w:val="center"/>
          </w:tcPr>
          <w:p w14:paraId="53F056DF">
            <w:pPr>
              <w:spacing w:line="360" w:lineRule="exact"/>
              <w:jc w:val="center"/>
              <w:rPr>
                <w:szCs w:val="21"/>
              </w:rPr>
            </w:pPr>
          </w:p>
        </w:tc>
      </w:tr>
      <w:tr w14:paraId="1FED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CC8EC28">
            <w:pPr>
              <w:spacing w:line="360" w:lineRule="exact"/>
              <w:jc w:val="center"/>
              <w:rPr>
                <w:szCs w:val="21"/>
              </w:rPr>
            </w:pPr>
            <w:r>
              <w:rPr>
                <w:szCs w:val="21"/>
              </w:rPr>
              <w:t>账    号</w:t>
            </w:r>
          </w:p>
        </w:tc>
        <w:tc>
          <w:tcPr>
            <w:tcW w:w="5431" w:type="dxa"/>
            <w:vAlign w:val="center"/>
          </w:tcPr>
          <w:p w14:paraId="0D7A07E0">
            <w:pPr>
              <w:spacing w:line="360" w:lineRule="exact"/>
              <w:jc w:val="center"/>
              <w:rPr>
                <w:szCs w:val="21"/>
              </w:rPr>
            </w:pPr>
          </w:p>
        </w:tc>
      </w:tr>
      <w:tr w14:paraId="726E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CF366EC">
            <w:pPr>
              <w:spacing w:line="360" w:lineRule="exact"/>
              <w:jc w:val="center"/>
              <w:rPr>
                <w:szCs w:val="21"/>
              </w:rPr>
            </w:pPr>
            <w:r>
              <w:rPr>
                <w:szCs w:val="21"/>
              </w:rPr>
              <w:t>开户银行</w:t>
            </w:r>
          </w:p>
        </w:tc>
        <w:tc>
          <w:tcPr>
            <w:tcW w:w="5431" w:type="dxa"/>
            <w:vAlign w:val="center"/>
          </w:tcPr>
          <w:p w14:paraId="26D0DC43">
            <w:pPr>
              <w:spacing w:line="360" w:lineRule="exact"/>
              <w:jc w:val="center"/>
              <w:rPr>
                <w:szCs w:val="21"/>
              </w:rPr>
            </w:pPr>
          </w:p>
        </w:tc>
      </w:tr>
      <w:tr w14:paraId="11F5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8D2CEDC">
            <w:pPr>
              <w:spacing w:line="360" w:lineRule="exact"/>
              <w:jc w:val="center"/>
              <w:rPr>
                <w:szCs w:val="21"/>
              </w:rPr>
            </w:pPr>
            <w:r>
              <w:rPr>
                <w:szCs w:val="21"/>
              </w:rPr>
              <w:t>银行行号</w:t>
            </w:r>
          </w:p>
        </w:tc>
        <w:tc>
          <w:tcPr>
            <w:tcW w:w="5431" w:type="dxa"/>
            <w:vAlign w:val="center"/>
          </w:tcPr>
          <w:p w14:paraId="2449C467">
            <w:pPr>
              <w:spacing w:line="360" w:lineRule="exact"/>
              <w:jc w:val="center"/>
              <w:rPr>
                <w:szCs w:val="21"/>
              </w:rPr>
            </w:pPr>
          </w:p>
        </w:tc>
      </w:tr>
    </w:tbl>
    <w:p w14:paraId="76BCA4FD">
      <w:pPr>
        <w:spacing w:line="360" w:lineRule="exact"/>
        <w:ind w:firstLine="420" w:firstLineChars="200"/>
        <w:rPr>
          <w:szCs w:val="21"/>
        </w:rPr>
      </w:pPr>
      <w:r>
        <w:rPr>
          <w:szCs w:val="21"/>
        </w:rPr>
        <w:t>3．如果我单位未遵守有关采购文件关于磋商保证金的规定，贵方可以没收我单位磋商保证金。</w:t>
      </w:r>
    </w:p>
    <w:p w14:paraId="78BA59C2">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29EF74A9">
      <w:pPr>
        <w:spacing w:line="360" w:lineRule="exact"/>
        <w:ind w:firstLine="420" w:firstLineChars="200"/>
        <w:rPr>
          <w:szCs w:val="21"/>
        </w:rPr>
      </w:pPr>
      <w:r>
        <w:rPr>
          <w:szCs w:val="21"/>
        </w:rPr>
        <w:t>第一种方式：开具收据。</w:t>
      </w:r>
    </w:p>
    <w:p w14:paraId="2A34FD2A">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07FCD98F">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7E96EA75">
      <w:pPr>
        <w:spacing w:before="120" w:beforeLines="50" w:line="360" w:lineRule="auto"/>
        <w:jc w:val="left"/>
        <w:rPr>
          <w:szCs w:val="21"/>
        </w:rPr>
      </w:pPr>
    </w:p>
    <w:p w14:paraId="25F79454">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2694E959">
      <w:pPr>
        <w:spacing w:before="120" w:beforeLines="50" w:line="360" w:lineRule="auto"/>
        <w:jc w:val="left"/>
        <w:rPr>
          <w:szCs w:val="21"/>
        </w:rPr>
      </w:pPr>
      <w:r>
        <w:rPr>
          <w:szCs w:val="21"/>
        </w:rPr>
        <w:t>供应商地址：</w:t>
      </w:r>
      <w:r>
        <w:rPr>
          <w:szCs w:val="21"/>
          <w:u w:val="single"/>
        </w:rPr>
        <w:t xml:space="preserve">                                     </w:t>
      </w:r>
    </w:p>
    <w:p w14:paraId="21488CBD">
      <w:pPr>
        <w:spacing w:before="120" w:beforeLines="50" w:line="360" w:lineRule="auto"/>
        <w:jc w:val="left"/>
        <w:rPr>
          <w:szCs w:val="21"/>
          <w:u w:val="single"/>
        </w:rPr>
      </w:pPr>
    </w:p>
    <w:p w14:paraId="2F310008">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528EF92">
      <w:pPr>
        <w:spacing w:before="120" w:beforeLines="50"/>
        <w:rPr>
          <w:szCs w:val="21"/>
        </w:rPr>
      </w:pPr>
      <w:r>
        <w:rPr>
          <w:szCs w:val="21"/>
        </w:rPr>
        <w:t>说明：</w:t>
      </w:r>
    </w:p>
    <w:p w14:paraId="3A53E81B">
      <w:pPr>
        <w:spacing w:line="340" w:lineRule="exact"/>
        <w:ind w:firstLine="420" w:firstLineChars="200"/>
        <w:rPr>
          <w:szCs w:val="21"/>
        </w:rPr>
      </w:pPr>
      <w:r>
        <w:rPr>
          <w:szCs w:val="21"/>
        </w:rPr>
        <w:t>（1）为保障资金安全，上述账户不能为私人账户。</w:t>
      </w:r>
    </w:p>
    <w:p w14:paraId="15BAC3A0">
      <w:pPr>
        <w:spacing w:line="340" w:lineRule="exact"/>
        <w:ind w:firstLine="420" w:firstLineChars="200"/>
        <w:rPr>
          <w:szCs w:val="21"/>
        </w:rPr>
      </w:pPr>
      <w:r>
        <w:rPr>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79A097C">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2113E4C9">
      <w:pPr>
        <w:snapToGrid w:val="0"/>
        <w:spacing w:before="120" w:beforeLines="50" w:after="50" w:line="440" w:lineRule="exact"/>
        <w:jc w:val="left"/>
        <w:outlineLvl w:val="1"/>
        <w:rPr>
          <w:sz w:val="24"/>
        </w:rPr>
      </w:pPr>
      <w:r>
        <w:rPr>
          <w:bCs/>
          <w:sz w:val="24"/>
        </w:rPr>
        <w:br w:type="page"/>
      </w:r>
      <w:r>
        <w:rPr>
          <w:sz w:val="24"/>
        </w:rPr>
        <w:t>3</w:t>
      </w:r>
      <w:r>
        <w:rPr>
          <w:rFonts w:hint="eastAsia"/>
          <w:sz w:val="24"/>
        </w:rPr>
        <w:t xml:space="preserve">.响应文件封面参考格式（报价文件）： </w:t>
      </w:r>
    </w:p>
    <w:p w14:paraId="6548304C">
      <w:pPr>
        <w:snapToGrid w:val="0"/>
        <w:spacing w:before="50" w:after="120" w:afterLines="50" w:line="400" w:lineRule="exact"/>
        <w:jc w:val="left"/>
        <w:rPr>
          <w:sz w:val="24"/>
        </w:rPr>
      </w:pPr>
    </w:p>
    <w:p w14:paraId="4A54AB11">
      <w:pPr>
        <w:snapToGrid w:val="0"/>
        <w:spacing w:before="120" w:beforeLines="50" w:after="50" w:line="360" w:lineRule="exact"/>
        <w:rPr>
          <w:sz w:val="24"/>
        </w:rPr>
      </w:pPr>
    </w:p>
    <w:p w14:paraId="77009247">
      <w:pPr>
        <w:snapToGrid w:val="0"/>
        <w:spacing w:before="120" w:beforeLines="50" w:after="50" w:line="360" w:lineRule="exact"/>
        <w:jc w:val="center"/>
        <w:rPr>
          <w:color w:val="FF0000"/>
          <w:sz w:val="24"/>
        </w:rPr>
      </w:pPr>
    </w:p>
    <w:p w14:paraId="0518E274">
      <w:pPr>
        <w:snapToGrid w:val="0"/>
        <w:spacing w:before="120" w:beforeLines="50" w:after="50" w:line="360" w:lineRule="exact"/>
        <w:jc w:val="center"/>
        <w:rPr>
          <w:b/>
          <w:sz w:val="44"/>
          <w:szCs w:val="44"/>
        </w:rPr>
      </w:pPr>
      <w:r>
        <w:rPr>
          <w:rFonts w:hint="eastAsia"/>
          <w:b/>
          <w:sz w:val="44"/>
          <w:szCs w:val="44"/>
        </w:rPr>
        <w:t>电子响应文件</w:t>
      </w:r>
    </w:p>
    <w:p w14:paraId="6443EFD0">
      <w:pPr>
        <w:snapToGrid w:val="0"/>
        <w:spacing w:before="120" w:beforeLines="50" w:after="50" w:line="360" w:lineRule="exact"/>
        <w:jc w:val="center"/>
        <w:rPr>
          <w:b/>
          <w:sz w:val="44"/>
          <w:szCs w:val="44"/>
        </w:rPr>
      </w:pPr>
    </w:p>
    <w:p w14:paraId="36A6AACE">
      <w:pPr>
        <w:snapToGrid w:val="0"/>
        <w:spacing w:before="120" w:beforeLines="50" w:after="50" w:line="360" w:lineRule="exact"/>
        <w:jc w:val="center"/>
        <w:rPr>
          <w:b/>
          <w:sz w:val="44"/>
          <w:szCs w:val="44"/>
        </w:rPr>
      </w:pPr>
    </w:p>
    <w:p w14:paraId="09B1067B">
      <w:pPr>
        <w:snapToGrid w:val="0"/>
        <w:spacing w:before="120" w:beforeLines="50" w:after="50" w:line="360" w:lineRule="exact"/>
        <w:jc w:val="center"/>
        <w:rPr>
          <w:b/>
          <w:sz w:val="44"/>
          <w:szCs w:val="44"/>
        </w:rPr>
      </w:pPr>
      <w:r>
        <w:rPr>
          <w:rFonts w:hint="eastAsia"/>
          <w:b/>
          <w:sz w:val="44"/>
          <w:szCs w:val="44"/>
        </w:rPr>
        <w:t>报价文件</w:t>
      </w:r>
    </w:p>
    <w:p w14:paraId="46C27CB6">
      <w:pPr>
        <w:snapToGrid w:val="0"/>
        <w:spacing w:before="120" w:beforeLines="50" w:after="50" w:line="360" w:lineRule="exact"/>
        <w:rPr>
          <w:sz w:val="24"/>
        </w:rPr>
      </w:pPr>
    </w:p>
    <w:p w14:paraId="69FCDA4E">
      <w:pPr>
        <w:snapToGrid w:val="0"/>
        <w:spacing w:before="120" w:beforeLines="50" w:after="50" w:line="360" w:lineRule="exact"/>
        <w:rPr>
          <w:sz w:val="24"/>
        </w:rPr>
      </w:pPr>
    </w:p>
    <w:p w14:paraId="2977D812">
      <w:pPr>
        <w:snapToGrid w:val="0"/>
        <w:spacing w:before="120" w:beforeLines="50" w:after="50" w:line="360" w:lineRule="exact"/>
        <w:rPr>
          <w:sz w:val="24"/>
        </w:rPr>
      </w:pPr>
    </w:p>
    <w:p w14:paraId="51DC12E3">
      <w:pPr>
        <w:snapToGrid w:val="0"/>
        <w:spacing w:before="120" w:beforeLines="50" w:after="50" w:line="360" w:lineRule="exact"/>
        <w:ind w:firstLine="720" w:firstLineChars="300"/>
        <w:rPr>
          <w:sz w:val="24"/>
        </w:rPr>
      </w:pPr>
      <w:r>
        <w:rPr>
          <w:rFonts w:hint="eastAsia"/>
          <w:sz w:val="24"/>
        </w:rPr>
        <w:t xml:space="preserve">项目名称： </w:t>
      </w:r>
    </w:p>
    <w:p w14:paraId="4DEC475E">
      <w:pPr>
        <w:snapToGrid w:val="0"/>
        <w:spacing w:before="120" w:beforeLines="50" w:after="50" w:line="360" w:lineRule="exact"/>
        <w:ind w:firstLine="720" w:firstLineChars="300"/>
        <w:rPr>
          <w:sz w:val="24"/>
        </w:rPr>
      </w:pPr>
      <w:r>
        <w:rPr>
          <w:rFonts w:hint="eastAsia"/>
          <w:sz w:val="24"/>
        </w:rPr>
        <w:t>项目编号：</w:t>
      </w:r>
    </w:p>
    <w:p w14:paraId="78239C38">
      <w:pPr>
        <w:snapToGrid w:val="0"/>
        <w:spacing w:before="120" w:beforeLines="50" w:after="50" w:line="360" w:lineRule="exact"/>
        <w:ind w:firstLine="720" w:firstLineChars="300"/>
        <w:rPr>
          <w:sz w:val="24"/>
        </w:rPr>
      </w:pPr>
      <w:r>
        <w:rPr>
          <w:rFonts w:hint="eastAsia"/>
          <w:sz w:val="24"/>
        </w:rPr>
        <w:t>分标号：（若无留空或写</w:t>
      </w:r>
      <w:r>
        <w:rPr>
          <w:sz w:val="24"/>
        </w:rPr>
        <w:t>“/”</w:t>
      </w:r>
      <w:r>
        <w:rPr>
          <w:rFonts w:hint="eastAsia"/>
          <w:sz w:val="24"/>
        </w:rPr>
        <w:t>）</w:t>
      </w:r>
    </w:p>
    <w:p w14:paraId="5BC52134">
      <w:pPr>
        <w:snapToGrid w:val="0"/>
        <w:spacing w:before="120" w:beforeLines="50" w:after="50" w:line="360" w:lineRule="exact"/>
        <w:ind w:firstLine="720" w:firstLineChars="300"/>
        <w:rPr>
          <w:sz w:val="24"/>
        </w:rPr>
      </w:pPr>
      <w:r>
        <w:rPr>
          <w:rFonts w:hint="eastAsia"/>
          <w:sz w:val="24"/>
        </w:rPr>
        <w:t>供应商名称：</w:t>
      </w:r>
    </w:p>
    <w:p w14:paraId="375C8BB0">
      <w:pPr>
        <w:snapToGrid w:val="0"/>
        <w:spacing w:before="120" w:beforeLines="50" w:after="50" w:line="360" w:lineRule="exact"/>
        <w:ind w:firstLine="720" w:firstLineChars="300"/>
        <w:rPr>
          <w:sz w:val="24"/>
        </w:rPr>
      </w:pPr>
      <w:r>
        <w:rPr>
          <w:rFonts w:hint="eastAsia"/>
          <w:sz w:val="24"/>
        </w:rPr>
        <w:t>供应商地址：</w:t>
      </w:r>
    </w:p>
    <w:p w14:paraId="147E7B2F">
      <w:pPr>
        <w:snapToGrid w:val="0"/>
        <w:spacing w:before="120" w:beforeLines="50" w:after="50" w:line="360" w:lineRule="exact"/>
        <w:ind w:firstLine="720" w:firstLineChars="300"/>
        <w:rPr>
          <w:sz w:val="24"/>
        </w:rPr>
      </w:pPr>
    </w:p>
    <w:p w14:paraId="7E157A9A">
      <w:pPr>
        <w:snapToGrid w:val="0"/>
        <w:spacing w:before="120" w:beforeLines="50" w:after="50" w:line="360" w:lineRule="exact"/>
        <w:ind w:firstLine="3600" w:firstLineChars="1500"/>
        <w:rPr>
          <w:sz w:val="24"/>
        </w:rPr>
      </w:pPr>
      <w:r>
        <w:rPr>
          <w:rFonts w:hint="eastAsia"/>
          <w:sz w:val="24"/>
        </w:rPr>
        <w:t xml:space="preserve">                        年  月  日</w:t>
      </w:r>
    </w:p>
    <w:p w14:paraId="6ADAB1A2">
      <w:pPr>
        <w:snapToGrid w:val="0"/>
        <w:spacing w:before="120" w:beforeLines="50" w:after="50" w:line="360" w:lineRule="exact"/>
        <w:ind w:firstLine="720" w:firstLineChars="300"/>
        <w:rPr>
          <w:sz w:val="24"/>
        </w:rPr>
        <w:sectPr>
          <w:pgSz w:w="11906" w:h="16838"/>
          <w:pgMar w:top="1418" w:right="1274" w:bottom="1418" w:left="1418" w:header="851" w:footer="992" w:gutter="0"/>
          <w:cols w:space="720" w:num="1"/>
          <w:docGrid w:linePitch="312" w:charSpace="0"/>
        </w:sectPr>
      </w:pPr>
    </w:p>
    <w:p w14:paraId="195B4ECF">
      <w:pPr>
        <w:snapToGrid w:val="0"/>
        <w:spacing w:before="120" w:beforeLines="50" w:after="50" w:line="440" w:lineRule="exact"/>
        <w:jc w:val="center"/>
        <w:rPr>
          <w:bCs/>
          <w:sz w:val="24"/>
        </w:rPr>
      </w:pPr>
      <w:r>
        <w:rPr>
          <w:bCs/>
          <w:sz w:val="24"/>
        </w:rPr>
        <w:t>第</w:t>
      </w:r>
      <w:r>
        <w:rPr>
          <w:rFonts w:hint="eastAsia"/>
          <w:bCs/>
          <w:sz w:val="24"/>
        </w:rPr>
        <w:t>三</w:t>
      </w:r>
      <w:r>
        <w:rPr>
          <w:bCs/>
          <w:sz w:val="24"/>
        </w:rPr>
        <w:t>部分 报价文件</w:t>
      </w:r>
    </w:p>
    <w:p w14:paraId="2461C274">
      <w:pPr>
        <w:jc w:val="center"/>
        <w:rPr>
          <w:b/>
          <w:bCs/>
          <w:szCs w:val="21"/>
        </w:rPr>
      </w:pPr>
    </w:p>
    <w:p w14:paraId="11F84EAA">
      <w:pPr>
        <w:rPr>
          <w:b/>
          <w:szCs w:val="21"/>
        </w:rPr>
      </w:pPr>
      <w:r>
        <w:rPr>
          <w:b/>
          <w:szCs w:val="21"/>
        </w:rPr>
        <w:t>1．响应函格式：</w:t>
      </w:r>
    </w:p>
    <w:p w14:paraId="68636E7A">
      <w:pPr>
        <w:rPr>
          <w:b/>
          <w:szCs w:val="21"/>
        </w:rPr>
      </w:pPr>
    </w:p>
    <w:p w14:paraId="03A3FB0B">
      <w:pPr>
        <w:jc w:val="center"/>
        <w:rPr>
          <w:b/>
          <w:szCs w:val="21"/>
        </w:rPr>
      </w:pPr>
      <w:r>
        <w:rPr>
          <w:b/>
          <w:szCs w:val="21"/>
        </w:rPr>
        <w:t>响 应 函</w:t>
      </w:r>
    </w:p>
    <w:p w14:paraId="42531671">
      <w:pPr>
        <w:rPr>
          <w:b/>
          <w:szCs w:val="21"/>
        </w:rPr>
      </w:pPr>
    </w:p>
    <w:p w14:paraId="4E4A9D1D">
      <w:pPr>
        <w:spacing w:line="360" w:lineRule="auto"/>
        <w:rPr>
          <w:szCs w:val="21"/>
        </w:rPr>
      </w:pPr>
      <w:bookmarkStart w:id="102" w:name="_Hlk19110643"/>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4338F7C6">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bookmarkEnd w:id="102"/>
    <w:p w14:paraId="01E599AE">
      <w:pPr>
        <w:spacing w:line="360" w:lineRule="auto"/>
        <w:ind w:firstLine="420" w:firstLineChars="200"/>
        <w:rPr>
          <w:szCs w:val="21"/>
        </w:rPr>
      </w:pPr>
      <w:r>
        <w:rPr>
          <w:szCs w:val="21"/>
        </w:rPr>
        <w:t>据此函，签字代表宣布同意如下：</w:t>
      </w:r>
    </w:p>
    <w:p w14:paraId="5274D362">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59B68779">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51A97F97">
      <w:pPr>
        <w:spacing w:line="360" w:lineRule="auto"/>
        <w:rPr>
          <w:szCs w:val="21"/>
        </w:rPr>
      </w:pPr>
      <w:r>
        <w:rPr>
          <w:rFonts w:hint="eastAsia"/>
          <w:szCs w:val="21"/>
        </w:rPr>
        <w:t>（3）我方承诺本响应有效期为第三章供应商须知规定的期限。</w:t>
      </w:r>
    </w:p>
    <w:p w14:paraId="58710868">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6845735F">
      <w:pPr>
        <w:spacing w:line="360" w:lineRule="auto"/>
        <w:rPr>
          <w:szCs w:val="21"/>
        </w:rPr>
      </w:pPr>
      <w:r>
        <w:rPr>
          <w:szCs w:val="21"/>
        </w:rPr>
        <w:t>（5）供应商同意按照贵方要求提供与响应有关的一切数据或资料。</w:t>
      </w:r>
    </w:p>
    <w:p w14:paraId="36A56469">
      <w:pPr>
        <w:spacing w:line="360" w:lineRule="auto"/>
        <w:rPr>
          <w:szCs w:val="21"/>
        </w:rPr>
      </w:pPr>
      <w:r>
        <w:rPr>
          <w:szCs w:val="21"/>
        </w:rPr>
        <w:t>（</w:t>
      </w:r>
      <w:r>
        <w:rPr>
          <w:rFonts w:hint="eastAsia"/>
          <w:szCs w:val="21"/>
        </w:rPr>
        <w:t>6</w:t>
      </w:r>
      <w:r>
        <w:rPr>
          <w:szCs w:val="21"/>
        </w:rPr>
        <w:t>）与本项目有关的一切正式往来信函请寄：</w:t>
      </w:r>
    </w:p>
    <w:p w14:paraId="68E56292">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6DD3F3B6">
      <w:pPr>
        <w:spacing w:line="360" w:lineRule="auto"/>
        <w:rPr>
          <w:szCs w:val="21"/>
        </w:rPr>
      </w:pPr>
      <w:r>
        <w:rPr>
          <w:szCs w:val="21"/>
        </w:rPr>
        <w:t>传真：</w:t>
      </w:r>
      <w:r>
        <w:rPr>
          <w:szCs w:val="21"/>
          <w:u w:val="single"/>
        </w:rPr>
        <w:t xml:space="preserve">           </w:t>
      </w:r>
      <w:r>
        <w:rPr>
          <w:szCs w:val="21"/>
        </w:rPr>
        <w:t xml:space="preserve"> </w:t>
      </w:r>
    </w:p>
    <w:p w14:paraId="11180488">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7046A1D7">
      <w:pPr>
        <w:spacing w:line="360" w:lineRule="auto"/>
        <w:rPr>
          <w:szCs w:val="21"/>
        </w:rPr>
      </w:pPr>
    </w:p>
    <w:p w14:paraId="674C2E60">
      <w:pPr>
        <w:spacing w:line="360" w:lineRule="auto"/>
        <w:rPr>
          <w:szCs w:val="21"/>
        </w:rPr>
      </w:pPr>
    </w:p>
    <w:p w14:paraId="1A2D463D">
      <w:pPr>
        <w:spacing w:line="360" w:lineRule="auto"/>
        <w:rPr>
          <w:szCs w:val="21"/>
          <w:u w:val="single"/>
        </w:rPr>
      </w:pPr>
      <w:r>
        <w:rPr>
          <w:szCs w:val="21"/>
        </w:rPr>
        <w:t>供应商</w:t>
      </w:r>
      <w:r>
        <w:rPr>
          <w:rFonts w:hint="eastAsia"/>
          <w:szCs w:val="21"/>
        </w:rPr>
        <w:t>名称(电子签章</w:t>
      </w:r>
      <w:r>
        <w:rPr>
          <w:szCs w:val="21"/>
        </w:rPr>
        <w:t>)</w:t>
      </w:r>
      <w:r>
        <w:rPr>
          <w:rFonts w:hint="eastAsia"/>
          <w:szCs w:val="21"/>
        </w:rPr>
        <w:t>：</w:t>
      </w:r>
      <w:r>
        <w:rPr>
          <w:szCs w:val="21"/>
          <w:u w:val="single"/>
        </w:rPr>
        <w:t xml:space="preserve">                  </w:t>
      </w:r>
    </w:p>
    <w:p w14:paraId="42CDFCE2">
      <w:pPr>
        <w:spacing w:line="360" w:lineRule="auto"/>
        <w:rPr>
          <w:szCs w:val="21"/>
        </w:rPr>
      </w:pPr>
    </w:p>
    <w:p w14:paraId="29C672D7">
      <w:pPr>
        <w:spacing w:line="360" w:lineRule="auto"/>
        <w:rPr>
          <w:szCs w:val="21"/>
        </w:rPr>
      </w:pPr>
    </w:p>
    <w:p w14:paraId="380108D2">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DAE61FF">
      <w:pPr>
        <w:rPr>
          <w:b/>
          <w:szCs w:val="21"/>
        </w:rPr>
      </w:pPr>
      <w:r>
        <w:rPr>
          <w:b/>
          <w:szCs w:val="21"/>
        </w:rPr>
        <w:br w:type="page"/>
      </w:r>
      <w:r>
        <w:rPr>
          <w:rFonts w:hint="eastAsia"/>
          <w:b/>
          <w:szCs w:val="21"/>
        </w:rPr>
        <w:t>2.</w:t>
      </w:r>
      <w:r>
        <w:rPr>
          <w:b/>
          <w:szCs w:val="21"/>
        </w:rPr>
        <w:t>响应报价明细表格式：</w:t>
      </w:r>
    </w:p>
    <w:p w14:paraId="4824EB09">
      <w:pPr>
        <w:jc w:val="center"/>
        <w:rPr>
          <w:b/>
          <w:szCs w:val="21"/>
        </w:rPr>
      </w:pPr>
      <w:r>
        <w:rPr>
          <w:b/>
          <w:szCs w:val="21"/>
        </w:rPr>
        <w:t>响应报价明细表</w:t>
      </w:r>
    </w:p>
    <w:p w14:paraId="08611738">
      <w:pPr>
        <w:ind w:firstLine="2415" w:firstLineChars="1150"/>
        <w:rPr>
          <w:szCs w:val="21"/>
        </w:rPr>
      </w:pPr>
      <w:r>
        <w:rPr>
          <w:szCs w:val="21"/>
        </w:rPr>
        <w:t xml:space="preserve">                            金额单位：人民币（元）</w:t>
      </w:r>
    </w:p>
    <w:tbl>
      <w:tblPr>
        <w:tblStyle w:val="52"/>
        <w:tblW w:w="100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509"/>
        <w:gridCol w:w="1530"/>
        <w:gridCol w:w="1744"/>
        <w:gridCol w:w="2026"/>
        <w:gridCol w:w="1400"/>
        <w:gridCol w:w="1107"/>
      </w:tblGrid>
      <w:tr w14:paraId="2FEDF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0BA165BA">
            <w:pPr>
              <w:snapToGrid w:val="0"/>
              <w:spacing w:before="50" w:after="50" w:line="360" w:lineRule="exact"/>
              <w:rPr>
                <w:rFonts w:ascii="宋体" w:hAnsi="宋体"/>
                <w:szCs w:val="21"/>
              </w:rPr>
            </w:pPr>
            <w:r>
              <w:rPr>
                <w:rFonts w:hint="eastAsia" w:ascii="宋体" w:hAnsi="宋体"/>
                <w:szCs w:val="21"/>
              </w:rPr>
              <w:t>序号</w:t>
            </w:r>
          </w:p>
        </w:tc>
        <w:tc>
          <w:tcPr>
            <w:tcW w:w="1509" w:type="dxa"/>
            <w:tcBorders>
              <w:top w:val="single" w:color="auto" w:sz="4" w:space="0"/>
              <w:left w:val="single" w:color="auto" w:sz="4" w:space="0"/>
              <w:bottom w:val="single" w:color="auto" w:sz="4" w:space="0"/>
              <w:right w:val="single" w:color="auto" w:sz="4" w:space="0"/>
            </w:tcBorders>
            <w:vAlign w:val="center"/>
          </w:tcPr>
          <w:p w14:paraId="2DFB9D7E">
            <w:pPr>
              <w:snapToGrid w:val="0"/>
              <w:spacing w:before="50" w:after="50" w:line="360" w:lineRule="exact"/>
              <w:jc w:val="center"/>
              <w:rPr>
                <w:rFonts w:ascii="宋体" w:hAnsi="宋体"/>
                <w:szCs w:val="21"/>
              </w:rPr>
            </w:pPr>
            <w:r>
              <w:rPr>
                <w:rFonts w:hint="eastAsia" w:ascii="宋体" w:hAnsi="宋体"/>
                <w:szCs w:val="21"/>
              </w:rPr>
              <w:t>服务项目名称</w:t>
            </w:r>
          </w:p>
        </w:tc>
        <w:tc>
          <w:tcPr>
            <w:tcW w:w="1530" w:type="dxa"/>
            <w:tcBorders>
              <w:top w:val="single" w:color="auto" w:sz="4" w:space="0"/>
              <w:left w:val="single" w:color="auto" w:sz="4" w:space="0"/>
              <w:bottom w:val="single" w:color="auto" w:sz="4" w:space="0"/>
              <w:right w:val="single" w:color="auto" w:sz="4" w:space="0"/>
            </w:tcBorders>
            <w:vAlign w:val="center"/>
          </w:tcPr>
          <w:p w14:paraId="62A9BA8C">
            <w:pPr>
              <w:snapToGrid w:val="0"/>
              <w:spacing w:before="50" w:after="50" w:line="360" w:lineRule="exact"/>
              <w:jc w:val="center"/>
              <w:rPr>
                <w:rFonts w:ascii="宋体" w:hAnsi="宋体"/>
                <w:szCs w:val="21"/>
              </w:rPr>
            </w:pPr>
            <w:r>
              <w:rPr>
                <w:rFonts w:hint="eastAsia" w:ascii="宋体" w:hAnsi="宋体"/>
                <w:szCs w:val="21"/>
              </w:rPr>
              <w:t>数量及单位</w:t>
            </w:r>
          </w:p>
        </w:tc>
        <w:tc>
          <w:tcPr>
            <w:tcW w:w="1744" w:type="dxa"/>
            <w:tcBorders>
              <w:top w:val="single" w:color="auto" w:sz="4" w:space="0"/>
              <w:left w:val="single" w:color="auto" w:sz="4" w:space="0"/>
              <w:bottom w:val="single" w:color="auto" w:sz="4" w:space="0"/>
              <w:right w:val="single" w:color="auto" w:sz="4" w:space="0"/>
            </w:tcBorders>
            <w:vAlign w:val="center"/>
          </w:tcPr>
          <w:p w14:paraId="2E87969A">
            <w:pPr>
              <w:snapToGrid w:val="0"/>
              <w:spacing w:before="50" w:after="50" w:line="360" w:lineRule="exact"/>
              <w:jc w:val="center"/>
              <w:rPr>
                <w:rFonts w:ascii="宋体" w:hAnsi="宋体"/>
                <w:szCs w:val="21"/>
              </w:rPr>
            </w:pPr>
            <w:r>
              <w:rPr>
                <w:rFonts w:hint="eastAsia" w:ascii="宋体" w:hAnsi="宋体"/>
                <w:szCs w:val="21"/>
              </w:rPr>
              <w:t>服务内容</w:t>
            </w:r>
          </w:p>
        </w:tc>
        <w:tc>
          <w:tcPr>
            <w:tcW w:w="2026" w:type="dxa"/>
            <w:tcBorders>
              <w:top w:val="single" w:color="auto" w:sz="4" w:space="0"/>
              <w:left w:val="single" w:color="auto" w:sz="4" w:space="0"/>
              <w:bottom w:val="single" w:color="auto" w:sz="4" w:space="0"/>
              <w:right w:val="single" w:color="auto" w:sz="4" w:space="0"/>
            </w:tcBorders>
            <w:vAlign w:val="center"/>
          </w:tcPr>
          <w:p w14:paraId="7D77735A">
            <w:pPr>
              <w:snapToGrid w:val="0"/>
              <w:spacing w:before="50" w:after="50" w:line="360" w:lineRule="exact"/>
              <w:jc w:val="center"/>
              <w:rPr>
                <w:rFonts w:ascii="宋体" w:hAnsi="宋体"/>
                <w:szCs w:val="21"/>
              </w:rPr>
            </w:pPr>
            <w:r>
              <w:rPr>
                <w:rFonts w:hint="eastAsia" w:ascii="宋体" w:hAnsi="宋体"/>
                <w:szCs w:val="21"/>
              </w:rPr>
              <w:t>单价（元）</w:t>
            </w:r>
          </w:p>
        </w:tc>
        <w:tc>
          <w:tcPr>
            <w:tcW w:w="1400" w:type="dxa"/>
            <w:tcBorders>
              <w:top w:val="single" w:color="auto" w:sz="4" w:space="0"/>
              <w:left w:val="single" w:color="auto" w:sz="4" w:space="0"/>
              <w:bottom w:val="single" w:color="auto" w:sz="4" w:space="0"/>
              <w:right w:val="single" w:color="auto" w:sz="4" w:space="0"/>
            </w:tcBorders>
            <w:vAlign w:val="center"/>
          </w:tcPr>
          <w:p w14:paraId="3E33FFD2">
            <w:pPr>
              <w:snapToGrid w:val="0"/>
              <w:spacing w:before="50" w:after="50" w:line="360" w:lineRule="exact"/>
              <w:jc w:val="center"/>
              <w:rPr>
                <w:rFonts w:ascii="宋体" w:hAnsi="宋体"/>
                <w:szCs w:val="21"/>
              </w:rPr>
            </w:pPr>
            <w:r>
              <w:rPr>
                <w:rFonts w:hint="eastAsia" w:ascii="宋体" w:hAnsi="宋体"/>
                <w:szCs w:val="21"/>
              </w:rPr>
              <w:t>总价（元）</w:t>
            </w:r>
          </w:p>
        </w:tc>
        <w:tc>
          <w:tcPr>
            <w:tcW w:w="1107" w:type="dxa"/>
            <w:tcBorders>
              <w:top w:val="single" w:color="auto" w:sz="4" w:space="0"/>
              <w:left w:val="single" w:color="auto" w:sz="4" w:space="0"/>
              <w:bottom w:val="single" w:color="auto" w:sz="4" w:space="0"/>
              <w:right w:val="single" w:color="auto" w:sz="4" w:space="0"/>
            </w:tcBorders>
            <w:vAlign w:val="center"/>
          </w:tcPr>
          <w:p w14:paraId="3E4EFEF6">
            <w:pPr>
              <w:snapToGrid w:val="0"/>
              <w:spacing w:before="50" w:after="50" w:line="360" w:lineRule="exact"/>
              <w:jc w:val="center"/>
              <w:rPr>
                <w:rFonts w:ascii="宋体" w:hAnsi="宋体"/>
                <w:szCs w:val="21"/>
              </w:rPr>
            </w:pPr>
            <w:r>
              <w:rPr>
                <w:rFonts w:hint="eastAsia" w:ascii="宋体" w:hAnsi="宋体"/>
                <w:szCs w:val="21"/>
              </w:rPr>
              <w:t>备注</w:t>
            </w:r>
          </w:p>
        </w:tc>
      </w:tr>
      <w:tr w14:paraId="2D797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639E1770">
            <w:pPr>
              <w:jc w:val="center"/>
            </w:pPr>
          </w:p>
        </w:tc>
        <w:tc>
          <w:tcPr>
            <w:tcW w:w="1509" w:type="dxa"/>
            <w:tcBorders>
              <w:top w:val="single" w:color="auto" w:sz="4" w:space="0"/>
              <w:left w:val="single" w:color="auto" w:sz="4" w:space="0"/>
              <w:bottom w:val="single" w:color="auto" w:sz="4" w:space="0"/>
              <w:right w:val="single" w:color="auto" w:sz="4" w:space="0"/>
            </w:tcBorders>
            <w:vAlign w:val="center"/>
          </w:tcPr>
          <w:p w14:paraId="151A4024">
            <w:pPr>
              <w:jc w:val="center"/>
            </w:pPr>
          </w:p>
        </w:tc>
        <w:tc>
          <w:tcPr>
            <w:tcW w:w="1530" w:type="dxa"/>
            <w:tcBorders>
              <w:top w:val="single" w:color="auto" w:sz="4" w:space="0"/>
              <w:left w:val="single" w:color="auto" w:sz="4" w:space="0"/>
              <w:bottom w:val="single" w:color="auto" w:sz="4" w:space="0"/>
              <w:right w:val="single" w:color="auto" w:sz="4" w:space="0"/>
            </w:tcBorders>
            <w:vAlign w:val="center"/>
          </w:tcPr>
          <w:p w14:paraId="7B6D6AB3">
            <w:pPr>
              <w:jc w:val="center"/>
            </w:pPr>
          </w:p>
        </w:tc>
        <w:tc>
          <w:tcPr>
            <w:tcW w:w="1744" w:type="dxa"/>
            <w:tcBorders>
              <w:top w:val="single" w:color="auto" w:sz="4" w:space="0"/>
              <w:left w:val="single" w:color="auto" w:sz="4" w:space="0"/>
              <w:bottom w:val="single" w:color="auto" w:sz="4" w:space="0"/>
              <w:right w:val="single" w:color="auto" w:sz="4" w:space="0"/>
            </w:tcBorders>
            <w:vAlign w:val="center"/>
          </w:tcPr>
          <w:p w14:paraId="48515DD8">
            <w:pPr>
              <w:jc w:val="center"/>
            </w:pPr>
          </w:p>
        </w:tc>
        <w:tc>
          <w:tcPr>
            <w:tcW w:w="2026" w:type="dxa"/>
            <w:tcBorders>
              <w:top w:val="single" w:color="auto" w:sz="4" w:space="0"/>
              <w:left w:val="single" w:color="auto" w:sz="4" w:space="0"/>
              <w:bottom w:val="single" w:color="auto" w:sz="4" w:space="0"/>
              <w:right w:val="single" w:color="auto" w:sz="4" w:space="0"/>
            </w:tcBorders>
            <w:vAlign w:val="center"/>
          </w:tcPr>
          <w:p w14:paraId="61BB798A">
            <w:pPr>
              <w:jc w:val="center"/>
            </w:pPr>
          </w:p>
        </w:tc>
        <w:tc>
          <w:tcPr>
            <w:tcW w:w="1400" w:type="dxa"/>
            <w:tcBorders>
              <w:top w:val="single" w:color="auto" w:sz="4" w:space="0"/>
              <w:left w:val="single" w:color="auto" w:sz="4" w:space="0"/>
              <w:bottom w:val="single" w:color="auto" w:sz="4" w:space="0"/>
              <w:right w:val="single" w:color="auto" w:sz="4" w:space="0"/>
            </w:tcBorders>
            <w:vAlign w:val="center"/>
          </w:tcPr>
          <w:p w14:paraId="0A6DE3C6">
            <w:pPr>
              <w:jc w:val="center"/>
            </w:pPr>
          </w:p>
        </w:tc>
        <w:tc>
          <w:tcPr>
            <w:tcW w:w="1107" w:type="dxa"/>
            <w:tcBorders>
              <w:top w:val="single" w:color="auto" w:sz="4" w:space="0"/>
              <w:left w:val="single" w:color="auto" w:sz="4" w:space="0"/>
              <w:bottom w:val="single" w:color="auto" w:sz="4" w:space="0"/>
              <w:right w:val="single" w:color="auto" w:sz="4" w:space="0"/>
            </w:tcBorders>
            <w:vAlign w:val="center"/>
          </w:tcPr>
          <w:p w14:paraId="366B9A36">
            <w:pPr>
              <w:jc w:val="center"/>
            </w:pPr>
          </w:p>
        </w:tc>
      </w:tr>
      <w:tr w14:paraId="29CDA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0046" w:type="dxa"/>
            <w:gridSpan w:val="7"/>
            <w:tcBorders>
              <w:top w:val="single" w:color="auto" w:sz="4" w:space="0"/>
              <w:left w:val="single" w:color="auto" w:sz="4" w:space="0"/>
              <w:bottom w:val="single" w:color="auto" w:sz="4" w:space="0"/>
              <w:right w:val="single" w:color="auto" w:sz="4" w:space="0"/>
            </w:tcBorders>
            <w:vAlign w:val="center"/>
          </w:tcPr>
          <w:p w14:paraId="5AEE6694">
            <w:pPr>
              <w:snapToGrid w:val="0"/>
              <w:spacing w:before="50" w:after="50" w:line="360" w:lineRule="exact"/>
              <w:rPr>
                <w:rFonts w:hAnsi="宋体"/>
              </w:rPr>
            </w:pPr>
            <w:r>
              <w:rPr>
                <w:rFonts w:hint="eastAsia" w:ascii="宋体" w:hAnsi="宋体"/>
                <w:szCs w:val="21"/>
              </w:rPr>
              <w:t>合计金额大写： 人民币</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tc>
      </w:tr>
    </w:tbl>
    <w:p w14:paraId="54117DEB">
      <w:pPr>
        <w:rPr>
          <w:spacing w:val="20"/>
          <w:szCs w:val="21"/>
          <w:u w:val="single"/>
        </w:rPr>
      </w:pPr>
    </w:p>
    <w:p w14:paraId="2566EA28">
      <w:pPr>
        <w:spacing w:line="360" w:lineRule="auto"/>
        <w:rPr>
          <w:spacing w:val="20"/>
          <w:szCs w:val="21"/>
        </w:rPr>
      </w:pPr>
    </w:p>
    <w:p w14:paraId="7ECF4E96">
      <w:pPr>
        <w:pStyle w:val="18"/>
      </w:pPr>
      <w:r>
        <w:rPr>
          <w:szCs w:val="21"/>
        </w:rPr>
        <w:t>注：</w:t>
      </w:r>
      <w:r>
        <w:rPr>
          <w:rFonts w:hint="eastAsia"/>
          <w:szCs w:val="21"/>
        </w:rPr>
        <w:t>本表如</w:t>
      </w:r>
      <w:r>
        <w:rPr>
          <w:rFonts w:hint="eastAsia"/>
        </w:rPr>
        <w:t>与广西政府采购云平台不一致的，以广西政府采购云平台为准。</w:t>
      </w:r>
    </w:p>
    <w:p w14:paraId="545E60D3">
      <w:pPr>
        <w:jc w:val="left"/>
        <w:rPr>
          <w:szCs w:val="21"/>
        </w:rPr>
      </w:pPr>
    </w:p>
    <w:p w14:paraId="6291381D">
      <w:pPr>
        <w:spacing w:line="360" w:lineRule="auto"/>
        <w:rPr>
          <w:spacing w:val="20"/>
          <w:szCs w:val="21"/>
        </w:rPr>
      </w:pPr>
    </w:p>
    <w:p w14:paraId="3426C255">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5B6926FB">
      <w:pPr>
        <w:spacing w:line="360" w:lineRule="auto"/>
        <w:rPr>
          <w:spacing w:val="20"/>
          <w:szCs w:val="21"/>
          <w:u w:val="single"/>
        </w:r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CD9056F">
      <w:pPr>
        <w:snapToGrid w:val="0"/>
        <w:spacing w:before="50" w:after="120" w:afterLines="50"/>
        <w:jc w:val="left"/>
        <w:outlineLvl w:val="1"/>
        <w:rPr>
          <w:szCs w:val="21"/>
        </w:rPr>
        <w:sectPr>
          <w:headerReference r:id="rId23" w:type="default"/>
          <w:pgSz w:w="11906" w:h="16838"/>
          <w:pgMar w:top="1418" w:right="1133" w:bottom="1246" w:left="1418" w:header="851" w:footer="992" w:gutter="0"/>
          <w:cols w:space="720" w:num="1"/>
          <w:docGrid w:linePitch="312" w:charSpace="0"/>
        </w:sectPr>
      </w:pPr>
    </w:p>
    <w:p w14:paraId="58044D7A">
      <w:pPr>
        <w:snapToGrid w:val="0"/>
        <w:spacing w:before="50" w:after="120" w:afterLines="50"/>
        <w:jc w:val="left"/>
        <w:rPr>
          <w:szCs w:val="21"/>
        </w:rPr>
      </w:pPr>
      <w:bookmarkStart w:id="103" w:name="_Hlk65852042"/>
      <w:r>
        <w:rPr>
          <w:rFonts w:hint="eastAsia"/>
          <w:szCs w:val="21"/>
        </w:rPr>
        <w:t>3.</w:t>
      </w:r>
      <w:r>
        <w:rPr>
          <w:szCs w:val="21"/>
        </w:rPr>
        <w:t>过低报价合理性的说明。（如有）</w:t>
      </w:r>
    </w:p>
    <w:p w14:paraId="2E64DFF4">
      <w:pPr>
        <w:spacing w:line="360" w:lineRule="auto"/>
        <w:ind w:firstLine="420" w:firstLineChars="200"/>
        <w:rPr>
          <w:szCs w:val="21"/>
        </w:rPr>
      </w:pPr>
      <w:r>
        <w:rPr>
          <w:szCs w:val="21"/>
        </w:rPr>
        <w:t>评审委员会认为的报价</w:t>
      </w:r>
      <w:r>
        <w:rPr>
          <w:rFonts w:hint="eastAsia"/>
          <w:szCs w:val="21"/>
        </w:rPr>
        <w:t>存在异常低价问题的情形</w:t>
      </w:r>
      <w:r>
        <w:rPr>
          <w:szCs w:val="21"/>
        </w:rPr>
        <w:t>，供应商将被要求以书面方式提供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w:t>
      </w:r>
      <w:r>
        <w:rPr>
          <w:rFonts w:hint="eastAsia"/>
          <w:szCs w:val="21"/>
        </w:rPr>
        <w:t>响应</w:t>
      </w:r>
      <w:r>
        <w:rPr>
          <w:szCs w:val="21"/>
        </w:rPr>
        <w:t>，供应商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4747EF93">
      <w:pPr>
        <w:pStyle w:val="133"/>
        <w:jc w:val="center"/>
        <w:rPr>
          <w:b/>
          <w:bCs/>
        </w:rPr>
      </w:pPr>
      <w:bookmarkStart w:id="104" w:name="_Hlk211331823"/>
    </w:p>
    <w:p w14:paraId="6306C2F6">
      <w:pPr>
        <w:pStyle w:val="133"/>
        <w:jc w:val="center"/>
      </w:pPr>
      <w:r>
        <w:rPr>
          <w:rFonts w:hint="eastAsia"/>
          <w:b/>
          <w:bCs/>
        </w:rPr>
        <w:t>产品成本测算表（参考格式）</w:t>
      </w:r>
    </w:p>
    <w:p w14:paraId="79A170A6">
      <w:pPr>
        <w:spacing w:line="360" w:lineRule="auto"/>
      </w:pPr>
    </w:p>
    <w:bookmarkEnd w:id="104"/>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2B349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2076FC25">
            <w:pPr>
              <w:ind w:left="-105" w:leftChars="-50" w:right="-105" w:rightChars="-50"/>
              <w:jc w:val="center"/>
              <w:rPr>
                <w:rFonts w:cs="宋体"/>
                <w:b/>
              </w:rPr>
            </w:pPr>
            <w:r>
              <w:rPr>
                <w:rFonts w:hint="eastAsia" w:cs="仿宋_GB2312"/>
                <w:b/>
              </w:rPr>
              <w:t>序号</w:t>
            </w:r>
          </w:p>
        </w:tc>
        <w:tc>
          <w:tcPr>
            <w:tcW w:w="201" w:type="pct"/>
            <w:shd w:val="clear" w:color="C3BD96" w:themeColor="background2" w:themeShade="BF" w:fill="auto"/>
            <w:vAlign w:val="center"/>
          </w:tcPr>
          <w:p w14:paraId="7B03B1C5">
            <w:pPr>
              <w:spacing w:line="360" w:lineRule="auto"/>
              <w:ind w:left="-48" w:leftChars="-23" w:right="-65" w:rightChars="-31"/>
              <w:jc w:val="center"/>
              <w:rPr>
                <w:rFonts w:cs="宋体"/>
                <w:b/>
              </w:rPr>
            </w:pPr>
            <w:r>
              <w:rPr>
                <w:rFonts w:hint="eastAsia" w:cs="宋体"/>
                <w:b/>
              </w:rPr>
              <w:t>名称</w:t>
            </w:r>
          </w:p>
        </w:tc>
        <w:tc>
          <w:tcPr>
            <w:tcW w:w="380" w:type="pct"/>
            <w:shd w:val="clear" w:color="C3BD96" w:themeColor="background2" w:themeShade="BF" w:fill="auto"/>
            <w:vAlign w:val="center"/>
          </w:tcPr>
          <w:p w14:paraId="634B5303">
            <w:pPr>
              <w:spacing w:line="360" w:lineRule="auto"/>
              <w:ind w:left="-48" w:leftChars="-23" w:right="-65" w:rightChars="-31"/>
              <w:jc w:val="center"/>
              <w:rPr>
                <w:rFonts w:cs="宋体"/>
                <w:b/>
              </w:rPr>
            </w:pPr>
            <w:r>
              <w:rPr>
                <w:rFonts w:hint="eastAsia"/>
                <w:b/>
              </w:rPr>
              <w:t>品牌规格型号</w:t>
            </w:r>
          </w:p>
        </w:tc>
        <w:tc>
          <w:tcPr>
            <w:tcW w:w="282" w:type="pct"/>
            <w:tcBorders>
              <w:left w:val="single" w:color="auto" w:sz="4" w:space="0"/>
            </w:tcBorders>
            <w:shd w:val="clear" w:color="C3BD96" w:themeColor="background2" w:themeShade="BF" w:fill="auto"/>
            <w:vAlign w:val="center"/>
          </w:tcPr>
          <w:p w14:paraId="1B106B2F">
            <w:pPr>
              <w:spacing w:line="360" w:lineRule="auto"/>
              <w:ind w:left="-48" w:leftChars="-23" w:right="-65" w:rightChars="-31"/>
              <w:jc w:val="center"/>
              <w:rPr>
                <w:rFonts w:cs="宋体"/>
                <w:b/>
              </w:rPr>
            </w:pPr>
            <w:r>
              <w:rPr>
                <w:rFonts w:hint="eastAsia" w:cs="宋体"/>
                <w:b/>
              </w:rPr>
              <w:t>单位</w:t>
            </w:r>
          </w:p>
        </w:tc>
        <w:tc>
          <w:tcPr>
            <w:tcW w:w="478" w:type="pct"/>
            <w:tcBorders>
              <w:right w:val="single" w:color="auto" w:sz="4" w:space="0"/>
            </w:tcBorders>
            <w:shd w:val="clear" w:color="C3BD96" w:themeColor="background2" w:themeShade="BF" w:fill="auto"/>
            <w:vAlign w:val="center"/>
          </w:tcPr>
          <w:p w14:paraId="7A43F498">
            <w:pPr>
              <w:spacing w:line="360" w:lineRule="auto"/>
              <w:ind w:left="-48" w:leftChars="-23" w:right="-65" w:rightChars="-31"/>
              <w:jc w:val="center"/>
              <w:rPr>
                <w:rFonts w:cs="宋体"/>
                <w:b/>
              </w:rPr>
            </w:pPr>
            <w:r>
              <w:rPr>
                <w:rFonts w:hint="eastAsia" w:cs="宋体"/>
                <w:b/>
              </w:rPr>
              <w:t>报价单价（</w:t>
            </w:r>
            <w:r>
              <w:rPr>
                <w:rFonts w:cs="宋体"/>
                <w:b/>
              </w:rPr>
              <w:t>元）</w:t>
            </w:r>
          </w:p>
        </w:tc>
        <w:tc>
          <w:tcPr>
            <w:tcW w:w="692" w:type="pct"/>
            <w:shd w:val="clear" w:color="C3BD96" w:themeColor="background2" w:themeShade="BF" w:fill="auto"/>
            <w:vAlign w:val="center"/>
          </w:tcPr>
          <w:p w14:paraId="17A7A629">
            <w:pPr>
              <w:spacing w:line="360" w:lineRule="auto"/>
              <w:ind w:left="-48" w:leftChars="-23" w:right="-65" w:rightChars="-31"/>
              <w:jc w:val="center"/>
              <w:rPr>
                <w:rFonts w:cs="宋体"/>
                <w:b/>
              </w:rPr>
            </w:pPr>
            <w:r>
              <w:rPr>
                <w:rFonts w:hint="eastAsia" w:cs="宋体"/>
                <w:b/>
              </w:rPr>
              <w:t>成本项目</w:t>
            </w:r>
          </w:p>
          <w:p w14:paraId="5A5DBE35">
            <w:pPr>
              <w:spacing w:line="360" w:lineRule="auto"/>
              <w:ind w:right="-65" w:rightChars="-31"/>
              <w:rPr>
                <w:rFonts w:cs="宋体"/>
                <w:b/>
              </w:rPr>
            </w:pPr>
          </w:p>
        </w:tc>
        <w:tc>
          <w:tcPr>
            <w:tcW w:w="560" w:type="pct"/>
            <w:shd w:val="clear" w:color="C3BD96" w:themeColor="background2" w:themeShade="BF" w:fill="auto"/>
            <w:vAlign w:val="center"/>
          </w:tcPr>
          <w:p w14:paraId="04EA51B1">
            <w:pPr>
              <w:spacing w:line="360" w:lineRule="auto"/>
              <w:ind w:left="-48" w:leftChars="-23" w:right="-65" w:rightChars="-31"/>
              <w:jc w:val="center"/>
              <w:rPr>
                <w:rFonts w:cs="宋体"/>
                <w:b/>
              </w:rPr>
            </w:pPr>
            <w:r>
              <w:rPr>
                <w:rFonts w:hint="eastAsia" w:cs="宋体"/>
                <w:b/>
              </w:rPr>
              <w:t>具体明细</w:t>
            </w:r>
          </w:p>
          <w:p w14:paraId="54A54CE9">
            <w:pPr>
              <w:spacing w:line="360" w:lineRule="auto"/>
              <w:ind w:left="-48" w:leftChars="-23" w:right="-65" w:rightChars="-31"/>
              <w:jc w:val="center"/>
              <w:rPr>
                <w:rFonts w:cs="宋体"/>
                <w:b/>
              </w:rPr>
            </w:pPr>
          </w:p>
        </w:tc>
        <w:tc>
          <w:tcPr>
            <w:tcW w:w="511" w:type="pct"/>
            <w:shd w:val="clear" w:color="C3BD96" w:themeColor="background2" w:themeShade="BF" w:fill="auto"/>
            <w:vAlign w:val="center"/>
          </w:tcPr>
          <w:p w14:paraId="3C5E6D1F">
            <w:pPr>
              <w:spacing w:line="360" w:lineRule="auto"/>
              <w:ind w:left="-48" w:leftChars="-23" w:right="-65" w:rightChars="-31"/>
              <w:jc w:val="center"/>
              <w:rPr>
                <w:rFonts w:cs="宋体"/>
                <w:b/>
              </w:rPr>
            </w:pPr>
            <w:r>
              <w:rPr>
                <w:rFonts w:hint="eastAsia" w:cs="宋体"/>
                <w:b/>
              </w:rPr>
              <w:t>单位产品用量</w:t>
            </w:r>
          </w:p>
          <w:p w14:paraId="0EDEFC72">
            <w:pPr>
              <w:spacing w:line="360" w:lineRule="auto"/>
              <w:ind w:left="-48" w:leftChars="-23" w:right="-65" w:rightChars="-31"/>
              <w:jc w:val="center"/>
              <w:rPr>
                <w:rFonts w:cs="宋体"/>
                <w:b/>
              </w:rPr>
            </w:pPr>
          </w:p>
        </w:tc>
        <w:tc>
          <w:tcPr>
            <w:tcW w:w="606" w:type="pct"/>
            <w:shd w:val="clear" w:color="C3BD96" w:themeColor="background2" w:themeShade="BF" w:fill="auto"/>
            <w:vAlign w:val="center"/>
          </w:tcPr>
          <w:p w14:paraId="7E235E38">
            <w:pPr>
              <w:spacing w:line="360" w:lineRule="auto"/>
              <w:ind w:left="-48" w:leftChars="-23" w:right="-65" w:rightChars="-31"/>
              <w:jc w:val="center"/>
              <w:rPr>
                <w:rFonts w:cs="宋体"/>
                <w:b/>
              </w:rPr>
            </w:pPr>
            <w:r>
              <w:rPr>
                <w:rFonts w:hint="eastAsia" w:cs="宋体"/>
                <w:b/>
              </w:rPr>
              <w:t>单位成本（元）</w:t>
            </w:r>
          </w:p>
        </w:tc>
        <w:tc>
          <w:tcPr>
            <w:tcW w:w="449" w:type="pct"/>
            <w:tcBorders>
              <w:left w:val="single" w:color="auto" w:sz="4" w:space="0"/>
            </w:tcBorders>
            <w:shd w:val="clear" w:color="C3BD96" w:themeColor="background2" w:themeShade="BF" w:fill="auto"/>
            <w:vAlign w:val="center"/>
          </w:tcPr>
          <w:p w14:paraId="562F90B3">
            <w:pPr>
              <w:spacing w:line="360" w:lineRule="auto"/>
              <w:ind w:left="-48" w:leftChars="-23" w:right="-65" w:rightChars="-31"/>
              <w:jc w:val="center"/>
              <w:rPr>
                <w:rFonts w:cs="宋体"/>
                <w:b/>
              </w:rPr>
            </w:pPr>
            <w:r>
              <w:rPr>
                <w:rFonts w:hint="eastAsia" w:cs="宋体"/>
                <w:b/>
              </w:rPr>
              <w:t>成本</w:t>
            </w:r>
            <w:r>
              <w:rPr>
                <w:rFonts w:cs="宋体"/>
                <w:b/>
              </w:rPr>
              <w:t>合计（元）</w:t>
            </w:r>
          </w:p>
        </w:tc>
        <w:tc>
          <w:tcPr>
            <w:tcW w:w="587" w:type="pct"/>
            <w:tcBorders>
              <w:left w:val="single" w:color="auto" w:sz="4" w:space="0"/>
            </w:tcBorders>
            <w:shd w:val="clear" w:color="C3BD96" w:themeColor="background2" w:themeShade="BF" w:fill="auto"/>
            <w:vAlign w:val="center"/>
          </w:tcPr>
          <w:p w14:paraId="22BBF752">
            <w:pPr>
              <w:spacing w:line="360" w:lineRule="auto"/>
              <w:ind w:left="-48" w:leftChars="-23" w:right="-65" w:rightChars="-31"/>
              <w:jc w:val="center"/>
              <w:rPr>
                <w:rFonts w:cs="宋体"/>
                <w:b/>
              </w:rPr>
            </w:pPr>
            <w:r>
              <w:rPr>
                <w:rFonts w:hint="eastAsia" w:cs="宋体"/>
                <w:b/>
              </w:rPr>
              <w:t>备注（测算依据/证明材料）</w:t>
            </w:r>
          </w:p>
        </w:tc>
      </w:tr>
      <w:tr w14:paraId="19BEF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1FBAF4D9">
            <w:pPr>
              <w:numPr>
                <w:ilvl w:val="0"/>
                <w:numId w:val="5"/>
              </w:numPr>
              <w:tabs>
                <w:tab w:val="left" w:pos="61"/>
              </w:tabs>
              <w:jc w:val="center"/>
            </w:pPr>
          </w:p>
        </w:tc>
        <w:tc>
          <w:tcPr>
            <w:tcW w:w="201" w:type="pct"/>
            <w:vMerge w:val="restart"/>
            <w:shd w:val="clear" w:color="auto" w:fill="auto"/>
            <w:vAlign w:val="center"/>
          </w:tcPr>
          <w:p w14:paraId="0D0C6A79">
            <w:pPr>
              <w:tabs>
                <w:tab w:val="left" w:pos="0"/>
                <w:tab w:val="left" w:pos="56"/>
              </w:tabs>
              <w:ind w:left="479" w:hanging="478" w:hangingChars="228"/>
              <w:jc w:val="center"/>
            </w:pPr>
          </w:p>
        </w:tc>
        <w:tc>
          <w:tcPr>
            <w:tcW w:w="380" w:type="pct"/>
            <w:vMerge w:val="restart"/>
            <w:shd w:val="clear" w:color="auto" w:fill="auto"/>
            <w:vAlign w:val="center"/>
          </w:tcPr>
          <w:p w14:paraId="47006C16">
            <w:pPr>
              <w:spacing w:line="240" w:lineRule="atLeast"/>
              <w:ind w:left="-48" w:leftChars="-23" w:right="-65" w:rightChars="-31"/>
              <w:jc w:val="left"/>
              <w:rPr>
                <w:rFonts w:cs="宋体"/>
              </w:rPr>
            </w:pPr>
          </w:p>
        </w:tc>
        <w:tc>
          <w:tcPr>
            <w:tcW w:w="282" w:type="pct"/>
            <w:vMerge w:val="restart"/>
            <w:tcBorders>
              <w:left w:val="single" w:color="auto" w:sz="4" w:space="0"/>
            </w:tcBorders>
            <w:shd w:val="clear" w:color="auto" w:fill="auto"/>
            <w:vAlign w:val="center"/>
          </w:tcPr>
          <w:p w14:paraId="2976827F">
            <w:pPr>
              <w:spacing w:line="240" w:lineRule="atLeast"/>
              <w:ind w:left="-48" w:leftChars="-23" w:right="-65" w:rightChars="-31"/>
              <w:jc w:val="left"/>
              <w:rPr>
                <w:rFonts w:cs="宋体"/>
              </w:rPr>
            </w:pPr>
          </w:p>
        </w:tc>
        <w:tc>
          <w:tcPr>
            <w:tcW w:w="478" w:type="pct"/>
            <w:vMerge w:val="restart"/>
            <w:tcBorders>
              <w:left w:val="single" w:color="auto" w:sz="4" w:space="0"/>
              <w:right w:val="single" w:color="auto" w:sz="4" w:space="0"/>
            </w:tcBorders>
            <w:shd w:val="clear" w:color="auto" w:fill="auto"/>
            <w:vAlign w:val="center"/>
          </w:tcPr>
          <w:p w14:paraId="4C644BFE">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41292519">
            <w:pPr>
              <w:spacing w:line="240" w:lineRule="atLeast"/>
              <w:ind w:left="-48" w:leftChars="-23" w:right="-65" w:rightChars="-31"/>
              <w:jc w:val="left"/>
              <w:rPr>
                <w:rFonts w:cs="宋体"/>
              </w:rPr>
            </w:pPr>
            <w:r>
              <w:rPr>
                <w:rFonts w:hint="eastAsia" w:cs="宋体"/>
              </w:rPr>
              <w:t>原材料成本</w:t>
            </w:r>
          </w:p>
        </w:tc>
        <w:tc>
          <w:tcPr>
            <w:tcW w:w="560" w:type="pct"/>
            <w:tcBorders>
              <w:left w:val="single" w:color="auto" w:sz="4" w:space="0"/>
            </w:tcBorders>
            <w:shd w:val="clear" w:color="auto" w:fill="auto"/>
            <w:vAlign w:val="center"/>
          </w:tcPr>
          <w:p w14:paraId="5FD5AFBA">
            <w:pPr>
              <w:spacing w:line="240" w:lineRule="atLeast"/>
              <w:ind w:left="-48" w:leftChars="-23" w:right="-65" w:rightChars="-31"/>
              <w:jc w:val="left"/>
              <w:rPr>
                <w:rFonts w:cs="宋体"/>
              </w:rPr>
            </w:pPr>
            <w:r>
              <w:rPr>
                <w:rFonts w:cs="宋体"/>
              </w:rPr>
              <w:t>原材料1</w:t>
            </w:r>
          </w:p>
        </w:tc>
        <w:tc>
          <w:tcPr>
            <w:tcW w:w="511" w:type="pct"/>
            <w:tcBorders>
              <w:left w:val="single" w:color="auto" w:sz="4" w:space="0"/>
            </w:tcBorders>
            <w:shd w:val="clear" w:color="auto" w:fill="auto"/>
            <w:vAlign w:val="center"/>
          </w:tcPr>
          <w:p w14:paraId="6CB32E3B">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48832B79">
            <w:pPr>
              <w:spacing w:line="240" w:lineRule="atLeast"/>
              <w:ind w:left="-48" w:leftChars="-23" w:right="-65" w:rightChars="-31"/>
              <w:jc w:val="left"/>
              <w:rPr>
                <w:rFonts w:cs="宋体"/>
              </w:rPr>
            </w:pPr>
          </w:p>
        </w:tc>
        <w:tc>
          <w:tcPr>
            <w:tcW w:w="449" w:type="pct"/>
            <w:vMerge w:val="restart"/>
            <w:tcBorders>
              <w:left w:val="single" w:color="auto" w:sz="4" w:space="0"/>
            </w:tcBorders>
            <w:shd w:val="clear" w:color="auto" w:fill="auto"/>
            <w:vAlign w:val="center"/>
          </w:tcPr>
          <w:p w14:paraId="4F642A85">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7B1ED02A">
            <w:pPr>
              <w:spacing w:line="240" w:lineRule="atLeast"/>
              <w:ind w:left="-48" w:leftChars="-23" w:right="-65" w:rightChars="-31"/>
              <w:jc w:val="left"/>
              <w:rPr>
                <w:rFonts w:cs="宋体"/>
              </w:rPr>
            </w:pPr>
          </w:p>
        </w:tc>
      </w:tr>
      <w:tr w14:paraId="2506C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C5ABA5F">
            <w:pPr>
              <w:numPr>
                <w:ilvl w:val="0"/>
                <w:numId w:val="5"/>
              </w:numPr>
              <w:tabs>
                <w:tab w:val="left" w:pos="61"/>
              </w:tabs>
              <w:jc w:val="center"/>
            </w:pPr>
          </w:p>
        </w:tc>
        <w:tc>
          <w:tcPr>
            <w:tcW w:w="201" w:type="pct"/>
            <w:vMerge w:val="continue"/>
            <w:shd w:val="clear" w:color="auto" w:fill="auto"/>
            <w:vAlign w:val="center"/>
          </w:tcPr>
          <w:p w14:paraId="413154E2">
            <w:pPr>
              <w:tabs>
                <w:tab w:val="left" w:pos="0"/>
                <w:tab w:val="left" w:pos="56"/>
              </w:tabs>
              <w:ind w:left="479" w:hanging="478" w:hangingChars="228"/>
              <w:jc w:val="center"/>
            </w:pPr>
          </w:p>
        </w:tc>
        <w:tc>
          <w:tcPr>
            <w:tcW w:w="380" w:type="pct"/>
            <w:vMerge w:val="continue"/>
            <w:shd w:val="clear" w:color="auto" w:fill="auto"/>
            <w:vAlign w:val="center"/>
          </w:tcPr>
          <w:p w14:paraId="0403F880">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4D5A7477">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64E3BB98">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1E9C88D6">
            <w:pPr>
              <w:spacing w:line="240" w:lineRule="atLeast"/>
              <w:ind w:left="-48" w:leftChars="-23" w:right="-65" w:rightChars="-31"/>
              <w:jc w:val="left"/>
              <w:rPr>
                <w:rFonts w:cs="宋体"/>
              </w:rPr>
            </w:pPr>
          </w:p>
        </w:tc>
        <w:tc>
          <w:tcPr>
            <w:tcW w:w="560" w:type="pct"/>
            <w:tcBorders>
              <w:left w:val="single" w:color="auto" w:sz="4" w:space="0"/>
            </w:tcBorders>
            <w:shd w:val="clear" w:color="auto" w:fill="auto"/>
            <w:vAlign w:val="center"/>
          </w:tcPr>
          <w:p w14:paraId="6370CCCB">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shd w:val="clear" w:color="auto" w:fill="auto"/>
            <w:vAlign w:val="center"/>
          </w:tcPr>
          <w:p w14:paraId="7DD70F32">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0974C349">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11326E1B">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170A31F2">
            <w:pPr>
              <w:spacing w:line="240" w:lineRule="atLeast"/>
              <w:ind w:left="-48" w:leftChars="-23" w:right="-65" w:rightChars="-31"/>
              <w:jc w:val="left"/>
              <w:rPr>
                <w:rFonts w:cs="宋体"/>
              </w:rPr>
            </w:pPr>
          </w:p>
        </w:tc>
      </w:tr>
      <w:tr w14:paraId="3FB3D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25402ED5">
            <w:pPr>
              <w:tabs>
                <w:tab w:val="left" w:pos="61"/>
              </w:tabs>
              <w:jc w:val="center"/>
            </w:pPr>
          </w:p>
        </w:tc>
        <w:tc>
          <w:tcPr>
            <w:tcW w:w="201" w:type="pct"/>
            <w:vMerge w:val="continue"/>
            <w:shd w:val="clear" w:color="auto" w:fill="auto"/>
            <w:vAlign w:val="center"/>
          </w:tcPr>
          <w:p w14:paraId="3D868076">
            <w:pPr>
              <w:tabs>
                <w:tab w:val="left" w:pos="0"/>
                <w:tab w:val="left" w:pos="56"/>
              </w:tabs>
              <w:ind w:left="479" w:hanging="478" w:hangingChars="228"/>
              <w:jc w:val="center"/>
            </w:pPr>
          </w:p>
        </w:tc>
        <w:tc>
          <w:tcPr>
            <w:tcW w:w="380" w:type="pct"/>
            <w:vMerge w:val="continue"/>
            <w:shd w:val="clear" w:color="auto" w:fill="auto"/>
            <w:vAlign w:val="center"/>
          </w:tcPr>
          <w:p w14:paraId="72E8C88E">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42E0F193">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2558FA37">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0E34F62B">
            <w:pPr>
              <w:spacing w:line="240" w:lineRule="atLeast"/>
              <w:ind w:left="-48" w:leftChars="-23" w:right="-65" w:rightChars="-31"/>
              <w:jc w:val="left"/>
              <w:rPr>
                <w:rFonts w:cs="宋体"/>
              </w:rPr>
            </w:pPr>
            <w:r>
              <w:rPr>
                <w:rFonts w:hint="eastAsia" w:cs="宋体"/>
              </w:rPr>
              <w:t>人工成本</w:t>
            </w:r>
          </w:p>
        </w:tc>
        <w:tc>
          <w:tcPr>
            <w:tcW w:w="560" w:type="pct"/>
            <w:tcBorders>
              <w:left w:val="single" w:color="auto" w:sz="4" w:space="0"/>
            </w:tcBorders>
            <w:shd w:val="clear" w:color="auto" w:fill="auto"/>
            <w:vAlign w:val="center"/>
          </w:tcPr>
          <w:p w14:paraId="598CD16A">
            <w:pPr>
              <w:spacing w:line="240" w:lineRule="atLeast"/>
              <w:ind w:left="-48" w:leftChars="-23" w:right="-65" w:rightChars="-31"/>
              <w:jc w:val="left"/>
              <w:rPr>
                <w:rFonts w:cs="宋体"/>
              </w:rPr>
            </w:pPr>
            <w:r>
              <w:rPr>
                <w:rFonts w:cs="宋体"/>
              </w:rPr>
              <w:t>生产工人工资</w:t>
            </w:r>
          </w:p>
        </w:tc>
        <w:tc>
          <w:tcPr>
            <w:tcW w:w="511" w:type="pct"/>
            <w:tcBorders>
              <w:left w:val="single" w:color="auto" w:sz="4" w:space="0"/>
            </w:tcBorders>
            <w:shd w:val="clear" w:color="auto" w:fill="auto"/>
            <w:vAlign w:val="center"/>
          </w:tcPr>
          <w:p w14:paraId="0F7F32D2">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769B0D0A">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16CCFD27">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253007CE">
            <w:pPr>
              <w:spacing w:line="240" w:lineRule="atLeast"/>
              <w:ind w:left="-48" w:leftChars="-23" w:right="-65" w:rightChars="-31"/>
              <w:jc w:val="left"/>
              <w:rPr>
                <w:rFonts w:cs="宋体"/>
              </w:rPr>
            </w:pPr>
          </w:p>
        </w:tc>
      </w:tr>
      <w:tr w14:paraId="26EEF8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FE95841">
            <w:pPr>
              <w:tabs>
                <w:tab w:val="left" w:pos="61"/>
              </w:tabs>
              <w:jc w:val="center"/>
            </w:pPr>
          </w:p>
        </w:tc>
        <w:tc>
          <w:tcPr>
            <w:tcW w:w="201" w:type="pct"/>
            <w:vMerge w:val="continue"/>
            <w:shd w:val="clear" w:color="auto" w:fill="auto"/>
            <w:vAlign w:val="center"/>
          </w:tcPr>
          <w:p w14:paraId="6EC11656">
            <w:pPr>
              <w:tabs>
                <w:tab w:val="left" w:pos="0"/>
                <w:tab w:val="left" w:pos="56"/>
              </w:tabs>
              <w:ind w:left="479" w:hanging="478" w:hangingChars="228"/>
              <w:jc w:val="center"/>
            </w:pPr>
          </w:p>
        </w:tc>
        <w:tc>
          <w:tcPr>
            <w:tcW w:w="380" w:type="pct"/>
            <w:vMerge w:val="continue"/>
            <w:shd w:val="clear" w:color="auto" w:fill="auto"/>
            <w:vAlign w:val="center"/>
          </w:tcPr>
          <w:p w14:paraId="2BA32FF6">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3E08E77E">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0E3658AE">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4653C7BB">
            <w:pPr>
              <w:spacing w:line="240" w:lineRule="atLeast"/>
              <w:ind w:left="-48" w:leftChars="-23" w:right="-65" w:rightChars="-31"/>
              <w:jc w:val="left"/>
              <w:rPr>
                <w:rFonts w:cs="宋体"/>
              </w:rPr>
            </w:pPr>
          </w:p>
        </w:tc>
        <w:tc>
          <w:tcPr>
            <w:tcW w:w="560" w:type="pct"/>
            <w:tcBorders>
              <w:left w:val="single" w:color="auto" w:sz="4" w:space="0"/>
            </w:tcBorders>
            <w:shd w:val="clear" w:color="auto" w:fill="auto"/>
            <w:vAlign w:val="center"/>
          </w:tcPr>
          <w:p w14:paraId="6CE57BA6">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shd w:val="clear" w:color="auto" w:fill="auto"/>
            <w:vAlign w:val="center"/>
          </w:tcPr>
          <w:p w14:paraId="60DF6D07">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780C4AF8">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5C554DE4">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64241436">
            <w:pPr>
              <w:spacing w:line="240" w:lineRule="atLeast"/>
              <w:ind w:left="-48" w:leftChars="-23" w:right="-65" w:rightChars="-31"/>
              <w:jc w:val="left"/>
              <w:rPr>
                <w:rFonts w:cs="宋体"/>
              </w:rPr>
            </w:pPr>
          </w:p>
        </w:tc>
      </w:tr>
      <w:tr w14:paraId="2F398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90A017C">
            <w:pPr>
              <w:tabs>
                <w:tab w:val="left" w:pos="61"/>
              </w:tabs>
              <w:jc w:val="center"/>
            </w:pPr>
          </w:p>
        </w:tc>
        <w:tc>
          <w:tcPr>
            <w:tcW w:w="201" w:type="pct"/>
            <w:vMerge w:val="continue"/>
            <w:shd w:val="clear" w:color="auto" w:fill="auto"/>
            <w:vAlign w:val="center"/>
          </w:tcPr>
          <w:p w14:paraId="7A4FE048">
            <w:pPr>
              <w:tabs>
                <w:tab w:val="left" w:pos="0"/>
                <w:tab w:val="left" w:pos="56"/>
              </w:tabs>
              <w:ind w:left="479" w:hanging="478" w:hangingChars="228"/>
              <w:jc w:val="center"/>
            </w:pPr>
          </w:p>
        </w:tc>
        <w:tc>
          <w:tcPr>
            <w:tcW w:w="380" w:type="pct"/>
            <w:vMerge w:val="continue"/>
            <w:shd w:val="clear" w:color="auto" w:fill="auto"/>
            <w:vAlign w:val="center"/>
          </w:tcPr>
          <w:p w14:paraId="30099C30">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3B2243FE">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2A824ACB">
            <w:pPr>
              <w:spacing w:line="240" w:lineRule="atLeast"/>
              <w:ind w:left="-48" w:leftChars="-23" w:right="-65" w:rightChars="-31"/>
              <w:jc w:val="left"/>
              <w:rPr>
                <w:rFonts w:cs="宋体"/>
              </w:rPr>
            </w:pPr>
          </w:p>
        </w:tc>
        <w:tc>
          <w:tcPr>
            <w:tcW w:w="692" w:type="pct"/>
            <w:vMerge w:val="restart"/>
            <w:tcBorders>
              <w:left w:val="single" w:color="auto" w:sz="4" w:space="0"/>
              <w:right w:val="single" w:color="auto" w:sz="4" w:space="0"/>
            </w:tcBorders>
            <w:vAlign w:val="center"/>
          </w:tcPr>
          <w:p w14:paraId="2AD5F62F">
            <w:pPr>
              <w:spacing w:line="240" w:lineRule="atLeast"/>
              <w:ind w:left="-48" w:leftChars="-23" w:right="-65" w:rightChars="-31"/>
              <w:jc w:val="left"/>
              <w:rPr>
                <w:rFonts w:cs="宋体"/>
              </w:rPr>
            </w:pPr>
            <w:r>
              <w:rPr>
                <w:rFonts w:hint="eastAsia" w:cs="宋体"/>
              </w:rPr>
              <w:t>制造费用</w:t>
            </w:r>
          </w:p>
        </w:tc>
        <w:tc>
          <w:tcPr>
            <w:tcW w:w="560" w:type="pct"/>
            <w:tcBorders>
              <w:left w:val="single" w:color="auto" w:sz="4" w:space="0"/>
            </w:tcBorders>
            <w:shd w:val="clear" w:color="auto" w:fill="auto"/>
            <w:vAlign w:val="center"/>
          </w:tcPr>
          <w:p w14:paraId="506BDAEA">
            <w:pPr>
              <w:spacing w:line="240" w:lineRule="atLeast"/>
              <w:ind w:left="-48" w:leftChars="-23" w:right="-65" w:rightChars="-31"/>
              <w:jc w:val="left"/>
              <w:rPr>
                <w:rFonts w:cs="宋体"/>
              </w:rPr>
            </w:pPr>
            <w:r>
              <w:rPr>
                <w:rFonts w:cs="宋体"/>
              </w:rPr>
              <w:t>设备折旧费</w:t>
            </w:r>
          </w:p>
        </w:tc>
        <w:tc>
          <w:tcPr>
            <w:tcW w:w="511" w:type="pct"/>
            <w:tcBorders>
              <w:left w:val="single" w:color="auto" w:sz="4" w:space="0"/>
            </w:tcBorders>
            <w:shd w:val="clear" w:color="auto" w:fill="auto"/>
            <w:vAlign w:val="center"/>
          </w:tcPr>
          <w:p w14:paraId="638DA6C6">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70333318">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1E7A5E35">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165F60A0">
            <w:pPr>
              <w:spacing w:line="240" w:lineRule="atLeast"/>
              <w:ind w:left="-48" w:leftChars="-23" w:right="-65" w:rightChars="-31"/>
              <w:jc w:val="left"/>
              <w:rPr>
                <w:rFonts w:cs="宋体"/>
              </w:rPr>
            </w:pPr>
          </w:p>
        </w:tc>
      </w:tr>
      <w:tr w14:paraId="1C2EB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F64E873">
            <w:pPr>
              <w:tabs>
                <w:tab w:val="left" w:pos="61"/>
              </w:tabs>
              <w:jc w:val="center"/>
            </w:pPr>
          </w:p>
        </w:tc>
        <w:tc>
          <w:tcPr>
            <w:tcW w:w="201" w:type="pct"/>
            <w:vMerge w:val="continue"/>
            <w:shd w:val="clear" w:color="auto" w:fill="auto"/>
            <w:vAlign w:val="center"/>
          </w:tcPr>
          <w:p w14:paraId="622FAF64">
            <w:pPr>
              <w:tabs>
                <w:tab w:val="left" w:pos="0"/>
                <w:tab w:val="left" w:pos="56"/>
              </w:tabs>
              <w:ind w:left="479" w:hanging="478" w:hangingChars="228"/>
              <w:jc w:val="center"/>
            </w:pPr>
          </w:p>
        </w:tc>
        <w:tc>
          <w:tcPr>
            <w:tcW w:w="380" w:type="pct"/>
            <w:vMerge w:val="continue"/>
            <w:shd w:val="clear" w:color="auto" w:fill="auto"/>
            <w:vAlign w:val="center"/>
          </w:tcPr>
          <w:p w14:paraId="3D880EA5">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709389D5">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6CB22F1D">
            <w:pPr>
              <w:spacing w:line="240" w:lineRule="atLeast"/>
              <w:ind w:left="-48" w:leftChars="-23" w:right="-65" w:rightChars="-31"/>
              <w:jc w:val="left"/>
              <w:rPr>
                <w:rFonts w:cs="宋体"/>
              </w:rPr>
            </w:pPr>
          </w:p>
        </w:tc>
        <w:tc>
          <w:tcPr>
            <w:tcW w:w="692" w:type="pct"/>
            <w:vMerge w:val="continue"/>
            <w:tcBorders>
              <w:left w:val="single" w:color="auto" w:sz="4" w:space="0"/>
              <w:right w:val="single" w:color="auto" w:sz="4" w:space="0"/>
            </w:tcBorders>
            <w:vAlign w:val="center"/>
          </w:tcPr>
          <w:p w14:paraId="6EE6C936">
            <w:pPr>
              <w:spacing w:line="240" w:lineRule="atLeast"/>
              <w:ind w:left="-48" w:leftChars="-23" w:right="-65" w:rightChars="-31"/>
              <w:jc w:val="left"/>
              <w:rPr>
                <w:rFonts w:cs="宋体"/>
              </w:rPr>
            </w:pPr>
          </w:p>
        </w:tc>
        <w:tc>
          <w:tcPr>
            <w:tcW w:w="560" w:type="pct"/>
            <w:tcBorders>
              <w:left w:val="single" w:color="auto" w:sz="4" w:space="0"/>
            </w:tcBorders>
            <w:shd w:val="clear" w:color="auto" w:fill="auto"/>
            <w:vAlign w:val="center"/>
          </w:tcPr>
          <w:p w14:paraId="3EBA1A70">
            <w:pPr>
              <w:spacing w:line="240" w:lineRule="atLeast"/>
              <w:ind w:left="-48" w:leftChars="-23" w:right="-65" w:rightChars="-31"/>
              <w:jc w:val="left"/>
              <w:rPr>
                <w:rFonts w:cs="宋体"/>
              </w:rPr>
            </w:pPr>
            <w:r>
              <w:rPr>
                <w:rFonts w:hint="eastAsia" w:cs="宋体"/>
              </w:rPr>
              <w:t>...</w:t>
            </w:r>
          </w:p>
        </w:tc>
        <w:tc>
          <w:tcPr>
            <w:tcW w:w="511" w:type="pct"/>
            <w:tcBorders>
              <w:left w:val="single" w:color="auto" w:sz="4" w:space="0"/>
            </w:tcBorders>
            <w:shd w:val="clear" w:color="auto" w:fill="auto"/>
            <w:vAlign w:val="center"/>
          </w:tcPr>
          <w:p w14:paraId="54D5698C">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76E8B15D">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4D52D2A2">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0DDF1294">
            <w:pPr>
              <w:spacing w:line="240" w:lineRule="atLeast"/>
              <w:ind w:left="-48" w:leftChars="-23" w:right="-65" w:rightChars="-31"/>
              <w:jc w:val="left"/>
              <w:rPr>
                <w:rFonts w:cs="宋体"/>
              </w:rPr>
            </w:pPr>
          </w:p>
        </w:tc>
      </w:tr>
      <w:tr w14:paraId="4814AA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1D8ABF4D">
            <w:pPr>
              <w:tabs>
                <w:tab w:val="left" w:pos="61"/>
              </w:tabs>
              <w:jc w:val="center"/>
            </w:pPr>
          </w:p>
        </w:tc>
        <w:tc>
          <w:tcPr>
            <w:tcW w:w="201" w:type="pct"/>
            <w:vMerge w:val="continue"/>
            <w:shd w:val="clear" w:color="auto" w:fill="auto"/>
            <w:vAlign w:val="center"/>
          </w:tcPr>
          <w:p w14:paraId="5D18E1DE">
            <w:pPr>
              <w:tabs>
                <w:tab w:val="left" w:pos="0"/>
                <w:tab w:val="left" w:pos="56"/>
              </w:tabs>
              <w:ind w:left="479" w:hanging="478" w:hangingChars="228"/>
              <w:jc w:val="center"/>
            </w:pPr>
          </w:p>
        </w:tc>
        <w:tc>
          <w:tcPr>
            <w:tcW w:w="380" w:type="pct"/>
            <w:vMerge w:val="continue"/>
            <w:shd w:val="clear" w:color="auto" w:fill="auto"/>
            <w:vAlign w:val="center"/>
          </w:tcPr>
          <w:p w14:paraId="36C63969">
            <w:pPr>
              <w:spacing w:line="240" w:lineRule="atLeast"/>
              <w:ind w:left="-48" w:leftChars="-23" w:right="-65" w:rightChars="-31"/>
              <w:jc w:val="left"/>
              <w:rPr>
                <w:rFonts w:cs="宋体"/>
              </w:rPr>
            </w:pPr>
          </w:p>
        </w:tc>
        <w:tc>
          <w:tcPr>
            <w:tcW w:w="282" w:type="pct"/>
            <w:vMerge w:val="continue"/>
            <w:tcBorders>
              <w:left w:val="single" w:color="auto" w:sz="4" w:space="0"/>
            </w:tcBorders>
            <w:shd w:val="clear" w:color="auto" w:fill="auto"/>
            <w:vAlign w:val="center"/>
          </w:tcPr>
          <w:p w14:paraId="649D2096">
            <w:pPr>
              <w:spacing w:line="240" w:lineRule="atLeast"/>
              <w:ind w:left="-48" w:leftChars="-23" w:right="-65" w:rightChars="-31"/>
              <w:jc w:val="left"/>
              <w:rPr>
                <w:rFonts w:cs="宋体"/>
              </w:rPr>
            </w:pPr>
          </w:p>
        </w:tc>
        <w:tc>
          <w:tcPr>
            <w:tcW w:w="478" w:type="pct"/>
            <w:vMerge w:val="continue"/>
            <w:tcBorders>
              <w:left w:val="single" w:color="auto" w:sz="4" w:space="0"/>
              <w:right w:val="single" w:color="auto" w:sz="4" w:space="0"/>
            </w:tcBorders>
            <w:shd w:val="clear" w:color="auto" w:fill="auto"/>
            <w:vAlign w:val="center"/>
          </w:tcPr>
          <w:p w14:paraId="68751A40">
            <w:pPr>
              <w:spacing w:line="240" w:lineRule="atLeast"/>
              <w:ind w:left="-48" w:leftChars="-23" w:right="-65" w:rightChars="-31"/>
              <w:jc w:val="left"/>
              <w:rPr>
                <w:rFonts w:cs="宋体"/>
              </w:rPr>
            </w:pPr>
          </w:p>
        </w:tc>
        <w:tc>
          <w:tcPr>
            <w:tcW w:w="692" w:type="pct"/>
            <w:tcBorders>
              <w:left w:val="single" w:color="auto" w:sz="4" w:space="0"/>
              <w:right w:val="single" w:color="auto" w:sz="4" w:space="0"/>
            </w:tcBorders>
            <w:vAlign w:val="center"/>
          </w:tcPr>
          <w:p w14:paraId="203979AC">
            <w:pPr>
              <w:spacing w:line="240" w:lineRule="atLeast"/>
              <w:ind w:left="-48" w:leftChars="-23" w:right="-65" w:rightChars="-31"/>
              <w:jc w:val="left"/>
              <w:rPr>
                <w:rFonts w:cs="宋体"/>
              </w:rPr>
            </w:pPr>
            <w:r>
              <w:rPr>
                <w:rFonts w:hint="eastAsia" w:cs="宋体"/>
              </w:rPr>
              <w:t>其他成本</w:t>
            </w:r>
          </w:p>
        </w:tc>
        <w:tc>
          <w:tcPr>
            <w:tcW w:w="560" w:type="pct"/>
            <w:tcBorders>
              <w:left w:val="single" w:color="auto" w:sz="4" w:space="0"/>
            </w:tcBorders>
            <w:shd w:val="clear" w:color="auto" w:fill="auto"/>
            <w:vAlign w:val="center"/>
          </w:tcPr>
          <w:p w14:paraId="216725D6">
            <w:pPr>
              <w:spacing w:line="240" w:lineRule="atLeast"/>
              <w:ind w:left="-48" w:leftChars="-23" w:right="-65" w:rightChars="-31"/>
              <w:jc w:val="left"/>
              <w:rPr>
                <w:rFonts w:cs="宋体"/>
              </w:rPr>
            </w:pPr>
          </w:p>
        </w:tc>
        <w:tc>
          <w:tcPr>
            <w:tcW w:w="511" w:type="pct"/>
            <w:tcBorders>
              <w:left w:val="single" w:color="auto" w:sz="4" w:space="0"/>
            </w:tcBorders>
            <w:shd w:val="clear" w:color="auto" w:fill="auto"/>
            <w:vAlign w:val="center"/>
          </w:tcPr>
          <w:p w14:paraId="7E055CCC">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30A5E561">
            <w:pPr>
              <w:spacing w:line="240" w:lineRule="atLeast"/>
              <w:ind w:left="-48" w:leftChars="-23" w:right="-65" w:rightChars="-31"/>
              <w:jc w:val="left"/>
              <w:rPr>
                <w:rFonts w:cs="宋体"/>
              </w:rPr>
            </w:pPr>
          </w:p>
        </w:tc>
        <w:tc>
          <w:tcPr>
            <w:tcW w:w="449" w:type="pct"/>
            <w:vMerge w:val="continue"/>
            <w:tcBorders>
              <w:left w:val="single" w:color="auto" w:sz="4" w:space="0"/>
            </w:tcBorders>
            <w:shd w:val="clear" w:color="auto" w:fill="auto"/>
            <w:vAlign w:val="center"/>
          </w:tcPr>
          <w:p w14:paraId="4058C135">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1E922B13">
            <w:pPr>
              <w:spacing w:line="240" w:lineRule="atLeast"/>
              <w:ind w:left="-48" w:leftChars="-23" w:right="-65" w:rightChars="-31"/>
              <w:jc w:val="left"/>
              <w:rPr>
                <w:rFonts w:cs="宋体"/>
              </w:rPr>
            </w:pPr>
          </w:p>
        </w:tc>
      </w:tr>
      <w:tr w14:paraId="301D0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399ED87C">
            <w:pPr>
              <w:tabs>
                <w:tab w:val="left" w:pos="61"/>
              </w:tabs>
              <w:jc w:val="center"/>
            </w:pPr>
            <w:r>
              <w:rPr>
                <w:rFonts w:hint="eastAsia"/>
              </w:rPr>
              <w:t>2</w:t>
            </w:r>
          </w:p>
        </w:tc>
        <w:tc>
          <w:tcPr>
            <w:tcW w:w="201" w:type="pct"/>
            <w:shd w:val="clear" w:color="auto" w:fill="auto"/>
            <w:vAlign w:val="center"/>
          </w:tcPr>
          <w:p w14:paraId="22167449">
            <w:pPr>
              <w:tabs>
                <w:tab w:val="left" w:pos="0"/>
                <w:tab w:val="left" w:pos="56"/>
              </w:tabs>
              <w:ind w:left="479" w:hanging="478" w:hangingChars="228"/>
              <w:jc w:val="center"/>
            </w:pPr>
          </w:p>
        </w:tc>
        <w:tc>
          <w:tcPr>
            <w:tcW w:w="380" w:type="pct"/>
            <w:shd w:val="clear" w:color="auto" w:fill="auto"/>
            <w:vAlign w:val="center"/>
          </w:tcPr>
          <w:p w14:paraId="357340AD">
            <w:pPr>
              <w:spacing w:line="240" w:lineRule="atLeast"/>
              <w:ind w:left="-48" w:leftChars="-23" w:right="-65" w:rightChars="-31"/>
              <w:jc w:val="left"/>
              <w:rPr>
                <w:rFonts w:cs="宋体"/>
              </w:rPr>
            </w:pPr>
          </w:p>
        </w:tc>
        <w:tc>
          <w:tcPr>
            <w:tcW w:w="282" w:type="pct"/>
            <w:tcBorders>
              <w:left w:val="single" w:color="auto" w:sz="4" w:space="0"/>
            </w:tcBorders>
            <w:shd w:val="clear" w:color="auto" w:fill="auto"/>
            <w:vAlign w:val="center"/>
          </w:tcPr>
          <w:p w14:paraId="0B32F9C4">
            <w:pPr>
              <w:spacing w:line="240" w:lineRule="atLeast"/>
              <w:ind w:left="-48" w:leftChars="-23" w:right="-65" w:rightChars="-31"/>
              <w:jc w:val="left"/>
              <w:rPr>
                <w:rFonts w:cs="宋体"/>
              </w:rPr>
            </w:pPr>
          </w:p>
        </w:tc>
        <w:tc>
          <w:tcPr>
            <w:tcW w:w="478" w:type="pct"/>
            <w:tcBorders>
              <w:left w:val="single" w:color="auto" w:sz="4" w:space="0"/>
              <w:right w:val="single" w:color="auto" w:sz="4" w:space="0"/>
            </w:tcBorders>
            <w:shd w:val="clear" w:color="auto" w:fill="auto"/>
            <w:vAlign w:val="center"/>
          </w:tcPr>
          <w:p w14:paraId="54382390">
            <w:pPr>
              <w:spacing w:line="240" w:lineRule="atLeast"/>
              <w:ind w:left="-48" w:leftChars="-23" w:right="-65" w:rightChars="-31"/>
              <w:jc w:val="left"/>
              <w:rPr>
                <w:rFonts w:cs="宋体"/>
              </w:rPr>
            </w:pPr>
          </w:p>
        </w:tc>
        <w:tc>
          <w:tcPr>
            <w:tcW w:w="692" w:type="pct"/>
            <w:tcBorders>
              <w:left w:val="single" w:color="auto" w:sz="4" w:space="0"/>
              <w:right w:val="single" w:color="auto" w:sz="4" w:space="0"/>
            </w:tcBorders>
          </w:tcPr>
          <w:p w14:paraId="18859245">
            <w:pPr>
              <w:spacing w:line="240" w:lineRule="atLeast"/>
              <w:ind w:left="-48" w:leftChars="-23" w:right="-65" w:rightChars="-31"/>
              <w:jc w:val="left"/>
              <w:rPr>
                <w:rFonts w:cs="宋体"/>
              </w:rPr>
            </w:pPr>
          </w:p>
        </w:tc>
        <w:tc>
          <w:tcPr>
            <w:tcW w:w="560" w:type="pct"/>
            <w:tcBorders>
              <w:left w:val="single" w:color="auto" w:sz="4" w:space="0"/>
            </w:tcBorders>
            <w:shd w:val="clear" w:color="auto" w:fill="auto"/>
            <w:vAlign w:val="center"/>
          </w:tcPr>
          <w:p w14:paraId="133C35FE">
            <w:pPr>
              <w:spacing w:line="240" w:lineRule="atLeast"/>
              <w:ind w:left="-48" w:leftChars="-23" w:right="-65" w:rightChars="-31"/>
              <w:jc w:val="left"/>
              <w:rPr>
                <w:rFonts w:cs="宋体"/>
              </w:rPr>
            </w:pPr>
          </w:p>
        </w:tc>
        <w:tc>
          <w:tcPr>
            <w:tcW w:w="511" w:type="pct"/>
            <w:tcBorders>
              <w:left w:val="single" w:color="auto" w:sz="4" w:space="0"/>
            </w:tcBorders>
            <w:shd w:val="clear" w:color="auto" w:fill="auto"/>
            <w:vAlign w:val="center"/>
          </w:tcPr>
          <w:p w14:paraId="57451432">
            <w:pPr>
              <w:spacing w:line="240" w:lineRule="atLeast"/>
              <w:ind w:left="-48" w:leftChars="-23" w:right="-65" w:rightChars="-31"/>
              <w:jc w:val="left"/>
              <w:rPr>
                <w:rFonts w:cs="宋体"/>
              </w:rPr>
            </w:pPr>
          </w:p>
        </w:tc>
        <w:tc>
          <w:tcPr>
            <w:tcW w:w="606" w:type="pct"/>
            <w:tcBorders>
              <w:left w:val="single" w:color="auto" w:sz="4" w:space="0"/>
            </w:tcBorders>
            <w:shd w:val="clear" w:color="auto" w:fill="auto"/>
            <w:vAlign w:val="center"/>
          </w:tcPr>
          <w:p w14:paraId="4ACBCAC2">
            <w:pPr>
              <w:spacing w:line="240" w:lineRule="atLeast"/>
              <w:ind w:left="-48" w:leftChars="-23" w:right="-65" w:rightChars="-31"/>
              <w:jc w:val="left"/>
              <w:rPr>
                <w:rFonts w:cs="宋体"/>
              </w:rPr>
            </w:pPr>
          </w:p>
        </w:tc>
        <w:tc>
          <w:tcPr>
            <w:tcW w:w="449" w:type="pct"/>
            <w:tcBorders>
              <w:left w:val="single" w:color="auto" w:sz="4" w:space="0"/>
            </w:tcBorders>
            <w:shd w:val="clear" w:color="auto" w:fill="auto"/>
            <w:vAlign w:val="center"/>
          </w:tcPr>
          <w:p w14:paraId="3A5D121F">
            <w:pPr>
              <w:spacing w:line="240" w:lineRule="atLeast"/>
              <w:ind w:left="-48" w:leftChars="-23" w:right="-65" w:rightChars="-31"/>
              <w:jc w:val="left"/>
              <w:rPr>
                <w:rFonts w:cs="宋体"/>
              </w:rPr>
            </w:pPr>
          </w:p>
        </w:tc>
        <w:tc>
          <w:tcPr>
            <w:tcW w:w="587" w:type="pct"/>
            <w:tcBorders>
              <w:left w:val="single" w:color="auto" w:sz="4" w:space="0"/>
            </w:tcBorders>
            <w:shd w:val="clear" w:color="auto" w:fill="auto"/>
            <w:vAlign w:val="center"/>
          </w:tcPr>
          <w:p w14:paraId="095B585B">
            <w:pPr>
              <w:spacing w:line="240" w:lineRule="atLeast"/>
              <w:ind w:left="-48" w:leftChars="-23" w:right="-65" w:rightChars="-31"/>
              <w:jc w:val="left"/>
              <w:rPr>
                <w:rFonts w:cs="宋体"/>
              </w:rPr>
            </w:pPr>
          </w:p>
        </w:tc>
      </w:tr>
      <w:tr w14:paraId="1FECE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E39BF68">
            <w:pPr>
              <w:tabs>
                <w:tab w:val="left" w:pos="82"/>
              </w:tabs>
              <w:jc w:val="center"/>
            </w:pPr>
            <w:r>
              <w:rPr>
                <w:rFonts w:hint="eastAsia"/>
              </w:rPr>
              <w:t>…</w:t>
            </w:r>
          </w:p>
        </w:tc>
        <w:tc>
          <w:tcPr>
            <w:tcW w:w="201" w:type="pct"/>
            <w:tcBorders>
              <w:bottom w:val="single" w:color="auto" w:sz="4" w:space="0"/>
            </w:tcBorders>
            <w:shd w:val="clear" w:color="auto" w:fill="auto"/>
            <w:vAlign w:val="center"/>
          </w:tcPr>
          <w:p w14:paraId="7CD82134">
            <w:pPr>
              <w:spacing w:line="240" w:lineRule="atLeast"/>
              <w:ind w:left="-48" w:leftChars="-23" w:right="-65" w:rightChars="-31"/>
              <w:jc w:val="left"/>
              <w:rPr>
                <w:rFonts w:cs="宋体"/>
              </w:rPr>
            </w:pPr>
          </w:p>
        </w:tc>
        <w:tc>
          <w:tcPr>
            <w:tcW w:w="380" w:type="pct"/>
            <w:tcBorders>
              <w:bottom w:val="single" w:color="auto" w:sz="4" w:space="0"/>
            </w:tcBorders>
            <w:shd w:val="clear" w:color="auto" w:fill="auto"/>
            <w:vAlign w:val="center"/>
          </w:tcPr>
          <w:p w14:paraId="3374E3AD">
            <w:pPr>
              <w:spacing w:line="240" w:lineRule="atLeast"/>
              <w:ind w:left="-48" w:leftChars="-23" w:right="-65" w:rightChars="-31"/>
              <w:jc w:val="left"/>
              <w:rPr>
                <w:rFonts w:cs="宋体"/>
              </w:rPr>
            </w:pPr>
          </w:p>
        </w:tc>
        <w:tc>
          <w:tcPr>
            <w:tcW w:w="282" w:type="pct"/>
            <w:tcBorders>
              <w:left w:val="single" w:color="auto" w:sz="4" w:space="0"/>
              <w:bottom w:val="single" w:color="auto" w:sz="4" w:space="0"/>
            </w:tcBorders>
            <w:shd w:val="clear" w:color="auto" w:fill="auto"/>
            <w:vAlign w:val="center"/>
          </w:tcPr>
          <w:p w14:paraId="65685F63">
            <w:pPr>
              <w:spacing w:line="240" w:lineRule="atLeast"/>
              <w:ind w:left="-48" w:leftChars="-23" w:right="-65" w:rightChars="-31"/>
              <w:jc w:val="left"/>
              <w:rPr>
                <w:rFonts w:cs="宋体"/>
              </w:rPr>
            </w:pPr>
          </w:p>
        </w:tc>
        <w:tc>
          <w:tcPr>
            <w:tcW w:w="478" w:type="pct"/>
            <w:tcBorders>
              <w:left w:val="single" w:color="auto" w:sz="4" w:space="0"/>
              <w:bottom w:val="single" w:color="auto" w:sz="4" w:space="0"/>
              <w:right w:val="single" w:color="auto" w:sz="4" w:space="0"/>
            </w:tcBorders>
            <w:shd w:val="clear" w:color="auto" w:fill="auto"/>
            <w:vAlign w:val="center"/>
          </w:tcPr>
          <w:p w14:paraId="327B0F5C">
            <w:pPr>
              <w:spacing w:line="240" w:lineRule="atLeast"/>
              <w:ind w:left="-48" w:leftChars="-23" w:right="-65" w:rightChars="-31"/>
              <w:jc w:val="left"/>
              <w:rPr>
                <w:rFonts w:cs="宋体"/>
              </w:rPr>
            </w:pPr>
          </w:p>
        </w:tc>
        <w:tc>
          <w:tcPr>
            <w:tcW w:w="692" w:type="pct"/>
            <w:tcBorders>
              <w:left w:val="single" w:color="auto" w:sz="4" w:space="0"/>
              <w:bottom w:val="single" w:color="auto" w:sz="4" w:space="0"/>
              <w:right w:val="single" w:color="auto" w:sz="4" w:space="0"/>
            </w:tcBorders>
          </w:tcPr>
          <w:p w14:paraId="013713C1">
            <w:pPr>
              <w:spacing w:line="240" w:lineRule="atLeast"/>
              <w:ind w:left="-48" w:leftChars="-23" w:right="-65" w:rightChars="-31"/>
              <w:jc w:val="left"/>
              <w:rPr>
                <w:rFonts w:cs="宋体"/>
              </w:rPr>
            </w:pPr>
          </w:p>
        </w:tc>
        <w:tc>
          <w:tcPr>
            <w:tcW w:w="560" w:type="pct"/>
            <w:tcBorders>
              <w:left w:val="single" w:color="auto" w:sz="4" w:space="0"/>
              <w:bottom w:val="single" w:color="auto" w:sz="4" w:space="0"/>
            </w:tcBorders>
            <w:shd w:val="clear" w:color="auto" w:fill="auto"/>
            <w:vAlign w:val="center"/>
          </w:tcPr>
          <w:p w14:paraId="6AE67556">
            <w:pPr>
              <w:spacing w:line="240" w:lineRule="atLeast"/>
              <w:ind w:left="-48" w:leftChars="-23" w:right="-65" w:rightChars="-31"/>
              <w:jc w:val="left"/>
              <w:rPr>
                <w:rFonts w:cs="宋体"/>
              </w:rPr>
            </w:pPr>
          </w:p>
        </w:tc>
        <w:tc>
          <w:tcPr>
            <w:tcW w:w="511" w:type="pct"/>
            <w:tcBorders>
              <w:left w:val="single" w:color="auto" w:sz="4" w:space="0"/>
              <w:bottom w:val="single" w:color="auto" w:sz="4" w:space="0"/>
            </w:tcBorders>
            <w:shd w:val="clear" w:color="auto" w:fill="auto"/>
            <w:vAlign w:val="center"/>
          </w:tcPr>
          <w:p w14:paraId="7EF52353">
            <w:pPr>
              <w:spacing w:line="240" w:lineRule="atLeast"/>
              <w:ind w:left="-48" w:leftChars="-23" w:right="-65" w:rightChars="-31"/>
              <w:jc w:val="left"/>
              <w:rPr>
                <w:rFonts w:cs="宋体"/>
              </w:rPr>
            </w:pPr>
          </w:p>
          <w:p w14:paraId="667582F7"/>
        </w:tc>
        <w:tc>
          <w:tcPr>
            <w:tcW w:w="606" w:type="pct"/>
            <w:tcBorders>
              <w:left w:val="single" w:color="auto" w:sz="4" w:space="0"/>
              <w:bottom w:val="single" w:color="auto" w:sz="4" w:space="0"/>
            </w:tcBorders>
            <w:shd w:val="clear" w:color="auto" w:fill="auto"/>
            <w:vAlign w:val="center"/>
          </w:tcPr>
          <w:p w14:paraId="0CEA1977"/>
        </w:tc>
        <w:tc>
          <w:tcPr>
            <w:tcW w:w="449" w:type="pct"/>
            <w:tcBorders>
              <w:left w:val="single" w:color="auto" w:sz="4" w:space="0"/>
              <w:bottom w:val="single" w:color="auto" w:sz="4" w:space="0"/>
            </w:tcBorders>
            <w:shd w:val="clear" w:color="auto" w:fill="auto"/>
            <w:vAlign w:val="center"/>
          </w:tcPr>
          <w:p w14:paraId="58C0D788">
            <w:pPr>
              <w:spacing w:line="240" w:lineRule="atLeast"/>
              <w:ind w:left="-48" w:leftChars="-23" w:right="-65" w:rightChars="-31"/>
              <w:jc w:val="left"/>
              <w:rPr>
                <w:rFonts w:cs="宋体"/>
              </w:rPr>
            </w:pPr>
          </w:p>
        </w:tc>
        <w:tc>
          <w:tcPr>
            <w:tcW w:w="587" w:type="pct"/>
            <w:tcBorders>
              <w:left w:val="single" w:color="auto" w:sz="4" w:space="0"/>
              <w:bottom w:val="single" w:color="auto" w:sz="4" w:space="0"/>
            </w:tcBorders>
            <w:shd w:val="clear" w:color="auto" w:fill="auto"/>
            <w:vAlign w:val="center"/>
          </w:tcPr>
          <w:p w14:paraId="1618D2CF">
            <w:pPr>
              <w:spacing w:line="240" w:lineRule="atLeast"/>
              <w:ind w:left="-48" w:leftChars="-23" w:right="-65" w:rightChars="-31"/>
              <w:jc w:val="left"/>
              <w:rPr>
                <w:rFonts w:cs="宋体"/>
              </w:rPr>
            </w:pPr>
          </w:p>
        </w:tc>
      </w:tr>
    </w:tbl>
    <w:p w14:paraId="79471753">
      <w:pPr>
        <w:spacing w:line="360" w:lineRule="auto"/>
        <w:jc w:val="left"/>
        <w:rPr>
          <w:szCs w:val="21"/>
        </w:rPr>
      </w:pPr>
    </w:p>
    <w:p w14:paraId="09896D8A">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7E2E2A6D">
      <w:pPr>
        <w:spacing w:line="360" w:lineRule="auto"/>
        <w:ind w:firstLine="6090" w:firstLineChars="2900"/>
        <w:jc w:val="left"/>
        <w:rPr>
          <w:szCs w:val="21"/>
        </w:rPr>
      </w:pPr>
      <w:r>
        <w:rPr>
          <w:szCs w:val="21"/>
        </w:rPr>
        <w:t>供应商名称（</w:t>
      </w:r>
      <w:r>
        <w:rPr>
          <w:rFonts w:hint="eastAsia"/>
          <w:szCs w:val="21"/>
        </w:rPr>
        <w:t>电子签章</w:t>
      </w:r>
      <w:r>
        <w:rPr>
          <w:szCs w:val="21"/>
        </w:rPr>
        <w:t>）：</w:t>
      </w:r>
      <w:r>
        <w:rPr>
          <w:szCs w:val="21"/>
          <w:u w:val="single"/>
        </w:rPr>
        <w:t xml:space="preserve">                          </w:t>
      </w:r>
    </w:p>
    <w:p w14:paraId="3E0ABC26">
      <w:pPr>
        <w:spacing w:line="360" w:lineRule="auto"/>
        <w:ind w:firstLine="6090" w:firstLineChars="2900"/>
        <w:jc w:val="left"/>
        <w:rPr>
          <w:szCs w:val="21"/>
        </w:rPr>
        <w:sectPr>
          <w:pgSz w:w="11906" w:h="16838"/>
          <w:pgMar w:top="1418" w:right="1133" w:bottom="1246" w:left="1418" w:header="851" w:footer="992" w:gutter="0"/>
          <w:cols w:space="720" w:num="1"/>
          <w:docGrid w:linePitch="312" w:charSpace="0"/>
        </w:sectPr>
      </w:pPr>
      <w:r>
        <w:rPr>
          <w:szCs w:val="21"/>
        </w:rPr>
        <w:t>日  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1A6BB871">
      <w:pPr>
        <w:snapToGrid w:val="0"/>
        <w:spacing w:before="50" w:after="120" w:afterLines="50"/>
        <w:jc w:val="left"/>
        <w:outlineLvl w:val="1"/>
        <w:rPr>
          <w:szCs w:val="21"/>
        </w:rPr>
      </w:pPr>
      <w:r>
        <w:rPr>
          <w:rFonts w:hint="eastAsia"/>
          <w:szCs w:val="21"/>
        </w:rPr>
        <w:t>4.开标一览表</w:t>
      </w:r>
    </w:p>
    <w:p w14:paraId="736F331E">
      <w:pPr>
        <w:widowControl/>
        <w:jc w:val="left"/>
        <w:rPr>
          <w:color w:val="4472C4"/>
          <w:szCs w:val="21"/>
        </w:rPr>
      </w:pPr>
    </w:p>
    <w:p w14:paraId="314B8D59">
      <w:pPr>
        <w:widowControl/>
        <w:jc w:val="left"/>
        <w:rPr>
          <w:color w:val="4472C4"/>
          <w:szCs w:val="21"/>
        </w:rPr>
      </w:pPr>
    </w:p>
    <w:p w14:paraId="2FA577D2">
      <w:pPr>
        <w:widowControl/>
        <w:jc w:val="left"/>
        <w:rPr>
          <w:color w:val="4472C4"/>
          <w:szCs w:val="21"/>
        </w:rPr>
      </w:pPr>
    </w:p>
    <w:p w14:paraId="7CE6E424">
      <w:pPr>
        <w:rPr>
          <w:b/>
          <w:szCs w:val="21"/>
        </w:rPr>
      </w:pPr>
    </w:p>
    <w:p w14:paraId="1D86F0A6">
      <w:pPr>
        <w:rPr>
          <w:b/>
          <w:szCs w:val="21"/>
        </w:rPr>
      </w:pPr>
    </w:p>
    <w:p w14:paraId="003C2616">
      <w:pPr>
        <w:rPr>
          <w:b/>
          <w:szCs w:val="21"/>
        </w:rPr>
      </w:pPr>
      <w:r>
        <w:rPr>
          <w:rFonts w:hint="eastAsia"/>
          <w:b/>
          <w:szCs w:val="21"/>
        </w:rPr>
        <w:t>格式详见广西政府采购云平台，且仅在广西政府采购云平台填写即可。</w:t>
      </w:r>
    </w:p>
    <w:p w14:paraId="5701DA3F">
      <w:pPr>
        <w:widowControl/>
        <w:jc w:val="left"/>
        <w:rPr>
          <w:szCs w:val="21"/>
        </w:rPr>
      </w:pPr>
    </w:p>
    <w:bookmarkEnd w:id="103"/>
    <w:p w14:paraId="3C58F53F">
      <w:pPr>
        <w:spacing w:line="360" w:lineRule="auto"/>
        <w:ind w:firstLine="420"/>
        <w:rPr>
          <w:szCs w:val="21"/>
        </w:rPr>
      </w:pPr>
    </w:p>
    <w:p w14:paraId="43FF35F2">
      <w:pPr>
        <w:snapToGrid w:val="0"/>
        <w:spacing w:before="120" w:beforeLines="50" w:after="50" w:line="440" w:lineRule="exact"/>
        <w:jc w:val="left"/>
        <w:outlineLvl w:val="1"/>
        <w:rPr>
          <w:bCs/>
          <w:sz w:val="24"/>
        </w:rPr>
      </w:pPr>
      <w:r>
        <w:rPr>
          <w:bCs/>
          <w:sz w:val="24"/>
        </w:rPr>
        <w:t xml:space="preserve"> </w:t>
      </w:r>
    </w:p>
    <w:sectPr>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EA8E">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7798">
    <w:pPr>
      <w:pStyle w:val="32"/>
      <w:framePr w:wrap="around" w:vAnchor="text" w:hAnchor="margin" w:xAlign="center" w:y="1"/>
      <w:rPr>
        <w:rStyle w:val="56"/>
      </w:rPr>
    </w:pPr>
    <w:r>
      <w:fldChar w:fldCharType="begin"/>
    </w:r>
    <w:r>
      <w:rPr>
        <w:rStyle w:val="56"/>
      </w:rPr>
      <w:instrText xml:space="preserve">PAGE  </w:instrText>
    </w:r>
    <w:r>
      <w:fldChar w:fldCharType="end"/>
    </w:r>
  </w:p>
  <w:p w14:paraId="2493E707">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B408">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A296">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4</w:t>
    </w:r>
    <w:r>
      <w:fldChar w:fldCharType="end"/>
    </w:r>
  </w:p>
  <w:p w14:paraId="4205BBA5">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DF3C">
    <w:pPr>
      <w:pStyle w:val="3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9CFB">
    <w:pPr>
      <w:pStyle w:val="32"/>
      <w:jc w:val="cente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E462">
    <w:pPr>
      <w:pStyle w:val="32"/>
      <w:jc w:val="center"/>
    </w:pPr>
    <w:r>
      <w:fldChar w:fldCharType="begin"/>
    </w:r>
    <w:r>
      <w:instrText xml:space="preserve">PAGE   \* MERGEFORMAT</w:instrText>
    </w:r>
    <w:r>
      <w:fldChar w:fldCharType="separate"/>
    </w:r>
    <w:r>
      <w:rPr>
        <w:lang w:val="zh-CN"/>
      </w:rPr>
      <w:t>11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DDEEF">
    <w:pPr>
      <w:pStyle w:val="32"/>
      <w:framePr w:wrap="around" w:vAnchor="text" w:hAnchor="margin" w:xAlign="center" w:y="1"/>
      <w:rPr>
        <w:rStyle w:val="56"/>
      </w:rPr>
    </w:pPr>
    <w:r>
      <w:fldChar w:fldCharType="begin"/>
    </w:r>
    <w:r>
      <w:rPr>
        <w:rStyle w:val="56"/>
        <w:sz w:val="21"/>
        <w:szCs w:val="24"/>
      </w:rPr>
      <w:instrText xml:space="preserve">PAGE  </w:instrText>
    </w:r>
    <w:r>
      <w:fldChar w:fldCharType="separate"/>
    </w:r>
    <w:r>
      <w:rPr>
        <w:rStyle w:val="56"/>
        <w:sz w:val="21"/>
        <w:szCs w:val="24"/>
      </w:rPr>
      <w:t>52</w:t>
    </w:r>
    <w:r>
      <w:fldChar w:fldCharType="end"/>
    </w:r>
  </w:p>
  <w:p w14:paraId="17E8A9A3">
    <w:pPr>
      <w:pStyle w:val="32"/>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CE75">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66</w:t>
    </w:r>
    <w:r>
      <w:fldChar w:fldCharType="end"/>
    </w:r>
  </w:p>
  <w:p w14:paraId="6288AF5E">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51D16">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1F47">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C817">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2530">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BA0D0">
    <w:pPr>
      <w:pStyle w:val="33"/>
      <w:jc w:val="left"/>
    </w:pPr>
    <w:r>
      <w:rPr>
        <w:rFonts w:hint="eastAsia"/>
      </w:rPr>
      <w:t xml:space="preserve">广西机电设备招标有限公司采购文件                                                               </w:t>
    </w:r>
  </w:p>
  <w:p w14:paraId="394FAB87">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43ED">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5852">
    <w:pPr>
      <w:pStyle w:val="33"/>
      <w:jc w:val="left"/>
    </w:pPr>
    <w:r>
      <w:rPr>
        <w:rFonts w:hint="eastAsia"/>
      </w:rPr>
      <w:t xml:space="preserve">广西机电设备招标有限公司采购文件                                                         </w:t>
    </w:r>
  </w:p>
  <w:p w14:paraId="616C9910">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84C4">
    <w:pPr>
      <w:pStyle w:val="33"/>
      <w:pBdr>
        <w:bottom w:val="single" w:color="auto" w:sz="6" w:space="0"/>
      </w:pBdr>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5EB2">
    <w:pPr>
      <w:pStyle w:val="33"/>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5105">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90A5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37F8">
    <w:pPr>
      <w:pStyle w:val="33"/>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70BE04A8"/>
    <w:multiLevelType w:val="singleLevel"/>
    <w:tmpl w:val="70BE04A8"/>
    <w:lvl w:ilvl="0" w:tentative="0">
      <w:start w:val="4"/>
      <w:numFmt w:val="chineseCounting"/>
      <w:suff w:val="nothing"/>
      <w:lvlText w:val="%1、"/>
      <w:lvlJc w:val="left"/>
      <w:rPr>
        <w:rFonts w:hint="eastAsia"/>
      </w:rPr>
    </w:lvl>
  </w:abstractNum>
  <w:abstractNum w:abstractNumId="4">
    <w:nsid w:val="7227FC06"/>
    <w:multiLevelType w:val="singleLevel"/>
    <w:tmpl w:val="7227FC06"/>
    <w:lvl w:ilvl="0" w:tentative="0">
      <w:start w:val="8"/>
      <w:numFmt w:val="chineseCounting"/>
      <w:suff w:val="space"/>
      <w:lvlText w:val="第%1条"/>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43"/>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2DDF"/>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0914"/>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14E"/>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32E"/>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CFD"/>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2A"/>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08A"/>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EF4"/>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621"/>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0A0"/>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5AA"/>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6ED"/>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7D6197"/>
    <w:rsid w:val="018C5F7F"/>
    <w:rsid w:val="01BE4069"/>
    <w:rsid w:val="01BE5800"/>
    <w:rsid w:val="01E46F65"/>
    <w:rsid w:val="021012F3"/>
    <w:rsid w:val="024144A6"/>
    <w:rsid w:val="025C1016"/>
    <w:rsid w:val="02E536DD"/>
    <w:rsid w:val="03766B4B"/>
    <w:rsid w:val="03F06C42"/>
    <w:rsid w:val="041B3357"/>
    <w:rsid w:val="049F025D"/>
    <w:rsid w:val="04C34346"/>
    <w:rsid w:val="04CC7C44"/>
    <w:rsid w:val="04E30437"/>
    <w:rsid w:val="059160E1"/>
    <w:rsid w:val="05F41FAA"/>
    <w:rsid w:val="063B78DC"/>
    <w:rsid w:val="066C6FCD"/>
    <w:rsid w:val="06BE6827"/>
    <w:rsid w:val="06C260BB"/>
    <w:rsid w:val="07506D80"/>
    <w:rsid w:val="076E0F6D"/>
    <w:rsid w:val="07AA45D1"/>
    <w:rsid w:val="07CA6A21"/>
    <w:rsid w:val="07E84F31"/>
    <w:rsid w:val="0839529D"/>
    <w:rsid w:val="097640A4"/>
    <w:rsid w:val="09974C33"/>
    <w:rsid w:val="09B82947"/>
    <w:rsid w:val="0AE75B3C"/>
    <w:rsid w:val="0B1443B1"/>
    <w:rsid w:val="0B547760"/>
    <w:rsid w:val="0BC814DF"/>
    <w:rsid w:val="0BCF1DA3"/>
    <w:rsid w:val="0BF16057"/>
    <w:rsid w:val="0BF958C7"/>
    <w:rsid w:val="0C3F3332"/>
    <w:rsid w:val="0C5A09A9"/>
    <w:rsid w:val="0C9413AC"/>
    <w:rsid w:val="0CD51D2D"/>
    <w:rsid w:val="0CDB719E"/>
    <w:rsid w:val="0E0812B7"/>
    <w:rsid w:val="0E2E7579"/>
    <w:rsid w:val="0E42306B"/>
    <w:rsid w:val="0E8B67DF"/>
    <w:rsid w:val="0EA04A63"/>
    <w:rsid w:val="0EAB6A73"/>
    <w:rsid w:val="0ED72541"/>
    <w:rsid w:val="0F4D0707"/>
    <w:rsid w:val="0F7D25CB"/>
    <w:rsid w:val="0FBA2A45"/>
    <w:rsid w:val="0FC41654"/>
    <w:rsid w:val="0FD06E18"/>
    <w:rsid w:val="0FDE7285"/>
    <w:rsid w:val="0FE91A0F"/>
    <w:rsid w:val="108B7452"/>
    <w:rsid w:val="10A023CF"/>
    <w:rsid w:val="10A94AF5"/>
    <w:rsid w:val="113413B0"/>
    <w:rsid w:val="113A727B"/>
    <w:rsid w:val="113E2CEA"/>
    <w:rsid w:val="118C2ED5"/>
    <w:rsid w:val="11B83D31"/>
    <w:rsid w:val="12440C03"/>
    <w:rsid w:val="12795B29"/>
    <w:rsid w:val="12AD6D05"/>
    <w:rsid w:val="12F62B63"/>
    <w:rsid w:val="135A6E08"/>
    <w:rsid w:val="135B70C7"/>
    <w:rsid w:val="13696837"/>
    <w:rsid w:val="13B31AEC"/>
    <w:rsid w:val="13FE3FBA"/>
    <w:rsid w:val="140E1568"/>
    <w:rsid w:val="14404369"/>
    <w:rsid w:val="14F14B90"/>
    <w:rsid w:val="15300BA0"/>
    <w:rsid w:val="16A9014A"/>
    <w:rsid w:val="16BF46FB"/>
    <w:rsid w:val="16E84333"/>
    <w:rsid w:val="175D674F"/>
    <w:rsid w:val="176D6118"/>
    <w:rsid w:val="17CD2550"/>
    <w:rsid w:val="17DE1FFD"/>
    <w:rsid w:val="180C06C9"/>
    <w:rsid w:val="18114189"/>
    <w:rsid w:val="18743585"/>
    <w:rsid w:val="18F06F2D"/>
    <w:rsid w:val="19223571"/>
    <w:rsid w:val="19940C3D"/>
    <w:rsid w:val="199562C6"/>
    <w:rsid w:val="199D3F96"/>
    <w:rsid w:val="19AD7F51"/>
    <w:rsid w:val="1A0B7CB4"/>
    <w:rsid w:val="1AF56EBD"/>
    <w:rsid w:val="1BA50D14"/>
    <w:rsid w:val="1BA677E7"/>
    <w:rsid w:val="1BF73250"/>
    <w:rsid w:val="1C625D30"/>
    <w:rsid w:val="1C7671E3"/>
    <w:rsid w:val="1C777601"/>
    <w:rsid w:val="1C803B22"/>
    <w:rsid w:val="1C8A493E"/>
    <w:rsid w:val="1CB11B53"/>
    <w:rsid w:val="1CCB6998"/>
    <w:rsid w:val="1CD6623F"/>
    <w:rsid w:val="1CF90898"/>
    <w:rsid w:val="1CFA0FE7"/>
    <w:rsid w:val="1D8C69C4"/>
    <w:rsid w:val="1DCF66E8"/>
    <w:rsid w:val="1E1C7C6C"/>
    <w:rsid w:val="1E304B03"/>
    <w:rsid w:val="1E42510C"/>
    <w:rsid w:val="1E786F00"/>
    <w:rsid w:val="1EC93A19"/>
    <w:rsid w:val="1F1F65F5"/>
    <w:rsid w:val="1F343C02"/>
    <w:rsid w:val="1FAA7135"/>
    <w:rsid w:val="1FAC7E53"/>
    <w:rsid w:val="20517FE3"/>
    <w:rsid w:val="20CE2C18"/>
    <w:rsid w:val="20ED5A5E"/>
    <w:rsid w:val="211A16EC"/>
    <w:rsid w:val="217C1DAF"/>
    <w:rsid w:val="218220DE"/>
    <w:rsid w:val="221202E6"/>
    <w:rsid w:val="2228286B"/>
    <w:rsid w:val="222C76C6"/>
    <w:rsid w:val="22400268"/>
    <w:rsid w:val="22466CF3"/>
    <w:rsid w:val="22621A13"/>
    <w:rsid w:val="22661D7D"/>
    <w:rsid w:val="22791318"/>
    <w:rsid w:val="22A344E7"/>
    <w:rsid w:val="22DE3197"/>
    <w:rsid w:val="22F42D37"/>
    <w:rsid w:val="230E0741"/>
    <w:rsid w:val="2315517A"/>
    <w:rsid w:val="232A616E"/>
    <w:rsid w:val="23C640E9"/>
    <w:rsid w:val="23F63E16"/>
    <w:rsid w:val="24311EAA"/>
    <w:rsid w:val="243A32C2"/>
    <w:rsid w:val="25093A3B"/>
    <w:rsid w:val="25236D0D"/>
    <w:rsid w:val="25273C28"/>
    <w:rsid w:val="252F645D"/>
    <w:rsid w:val="258858A9"/>
    <w:rsid w:val="25A7119C"/>
    <w:rsid w:val="266B7D9B"/>
    <w:rsid w:val="26757E2C"/>
    <w:rsid w:val="26790701"/>
    <w:rsid w:val="26A1336F"/>
    <w:rsid w:val="2717265C"/>
    <w:rsid w:val="273508EE"/>
    <w:rsid w:val="27483692"/>
    <w:rsid w:val="276F6E45"/>
    <w:rsid w:val="278066D7"/>
    <w:rsid w:val="27827B0F"/>
    <w:rsid w:val="27886287"/>
    <w:rsid w:val="27F53526"/>
    <w:rsid w:val="27FA5E76"/>
    <w:rsid w:val="28690FE5"/>
    <w:rsid w:val="288E2BD2"/>
    <w:rsid w:val="28A770F0"/>
    <w:rsid w:val="28BF1224"/>
    <w:rsid w:val="28CA01D8"/>
    <w:rsid w:val="28DC50AB"/>
    <w:rsid w:val="28E55271"/>
    <w:rsid w:val="28EA2628"/>
    <w:rsid w:val="2923374B"/>
    <w:rsid w:val="296F0D7F"/>
    <w:rsid w:val="29BD796F"/>
    <w:rsid w:val="2A367AF6"/>
    <w:rsid w:val="2AAC3644"/>
    <w:rsid w:val="2B7B7946"/>
    <w:rsid w:val="2B8946FF"/>
    <w:rsid w:val="2BB32BCA"/>
    <w:rsid w:val="2BF17BA3"/>
    <w:rsid w:val="2C0A4741"/>
    <w:rsid w:val="2C8C4BA2"/>
    <w:rsid w:val="2CA61832"/>
    <w:rsid w:val="2CF86E08"/>
    <w:rsid w:val="2D9B15EF"/>
    <w:rsid w:val="2E304308"/>
    <w:rsid w:val="2E5F4C31"/>
    <w:rsid w:val="2E6F7E34"/>
    <w:rsid w:val="2E8B0630"/>
    <w:rsid w:val="2EB26D79"/>
    <w:rsid w:val="2F575B54"/>
    <w:rsid w:val="2F7145F4"/>
    <w:rsid w:val="2FF93B45"/>
    <w:rsid w:val="30112B90"/>
    <w:rsid w:val="3029048B"/>
    <w:rsid w:val="30580298"/>
    <w:rsid w:val="30646F90"/>
    <w:rsid w:val="30712AB7"/>
    <w:rsid w:val="30BF3D46"/>
    <w:rsid w:val="30CB0402"/>
    <w:rsid w:val="319C4DF7"/>
    <w:rsid w:val="31B66D5F"/>
    <w:rsid w:val="322D0082"/>
    <w:rsid w:val="324D2681"/>
    <w:rsid w:val="328400CE"/>
    <w:rsid w:val="32F816F2"/>
    <w:rsid w:val="34457450"/>
    <w:rsid w:val="34FD4189"/>
    <w:rsid w:val="35143766"/>
    <w:rsid w:val="35373F98"/>
    <w:rsid w:val="35C12962"/>
    <w:rsid w:val="35E1219E"/>
    <w:rsid w:val="363B7932"/>
    <w:rsid w:val="36D15C2A"/>
    <w:rsid w:val="36FA4BBC"/>
    <w:rsid w:val="371D61FE"/>
    <w:rsid w:val="374B5AC3"/>
    <w:rsid w:val="38187E4F"/>
    <w:rsid w:val="3820445B"/>
    <w:rsid w:val="38210467"/>
    <w:rsid w:val="38241F15"/>
    <w:rsid w:val="38401B73"/>
    <w:rsid w:val="384B1D2A"/>
    <w:rsid w:val="38521F98"/>
    <w:rsid w:val="39780BBB"/>
    <w:rsid w:val="39D617F2"/>
    <w:rsid w:val="39F81B43"/>
    <w:rsid w:val="3A242E79"/>
    <w:rsid w:val="3A874ED3"/>
    <w:rsid w:val="3AD273C0"/>
    <w:rsid w:val="3B50220D"/>
    <w:rsid w:val="3B594FF5"/>
    <w:rsid w:val="3B610C15"/>
    <w:rsid w:val="3B731AB5"/>
    <w:rsid w:val="3B833738"/>
    <w:rsid w:val="3B874762"/>
    <w:rsid w:val="3BB80364"/>
    <w:rsid w:val="3BDF016E"/>
    <w:rsid w:val="3C0246D2"/>
    <w:rsid w:val="3C2527C5"/>
    <w:rsid w:val="3C77306C"/>
    <w:rsid w:val="3CF160BA"/>
    <w:rsid w:val="3D6F75C9"/>
    <w:rsid w:val="3DB36DB1"/>
    <w:rsid w:val="3DD357A0"/>
    <w:rsid w:val="3DE90F01"/>
    <w:rsid w:val="3E266E35"/>
    <w:rsid w:val="3E5717B7"/>
    <w:rsid w:val="3F592D90"/>
    <w:rsid w:val="3F7F04D5"/>
    <w:rsid w:val="3F8E1B07"/>
    <w:rsid w:val="3FB63B21"/>
    <w:rsid w:val="3FB928FC"/>
    <w:rsid w:val="3FE21E53"/>
    <w:rsid w:val="40615707"/>
    <w:rsid w:val="4084115C"/>
    <w:rsid w:val="40A005F0"/>
    <w:rsid w:val="40F40090"/>
    <w:rsid w:val="410871DF"/>
    <w:rsid w:val="414B5EF7"/>
    <w:rsid w:val="415E7BFF"/>
    <w:rsid w:val="417E1386"/>
    <w:rsid w:val="41AF14C2"/>
    <w:rsid w:val="41C2126D"/>
    <w:rsid w:val="422B6BF4"/>
    <w:rsid w:val="42347713"/>
    <w:rsid w:val="42BC2999"/>
    <w:rsid w:val="42E90332"/>
    <w:rsid w:val="43B00A8F"/>
    <w:rsid w:val="43FB2B0D"/>
    <w:rsid w:val="443E482E"/>
    <w:rsid w:val="444D6F3B"/>
    <w:rsid w:val="44F87A23"/>
    <w:rsid w:val="45511B47"/>
    <w:rsid w:val="45A15DDB"/>
    <w:rsid w:val="45B22926"/>
    <w:rsid w:val="462E6F3B"/>
    <w:rsid w:val="467D0B27"/>
    <w:rsid w:val="4681712C"/>
    <w:rsid w:val="468B6718"/>
    <w:rsid w:val="46B42276"/>
    <w:rsid w:val="473B23EB"/>
    <w:rsid w:val="477770F6"/>
    <w:rsid w:val="47A64699"/>
    <w:rsid w:val="47B32EAB"/>
    <w:rsid w:val="47C40E8C"/>
    <w:rsid w:val="48201667"/>
    <w:rsid w:val="48577D5B"/>
    <w:rsid w:val="48604DA3"/>
    <w:rsid w:val="486E0728"/>
    <w:rsid w:val="48733940"/>
    <w:rsid w:val="48B1218F"/>
    <w:rsid w:val="48B14AB0"/>
    <w:rsid w:val="48D6123C"/>
    <w:rsid w:val="49150F51"/>
    <w:rsid w:val="49480BD4"/>
    <w:rsid w:val="495A6802"/>
    <w:rsid w:val="49667651"/>
    <w:rsid w:val="499F04DF"/>
    <w:rsid w:val="49A32C59"/>
    <w:rsid w:val="49CB3BFF"/>
    <w:rsid w:val="4A4C5FFA"/>
    <w:rsid w:val="4A575F26"/>
    <w:rsid w:val="4AA4619B"/>
    <w:rsid w:val="4B2348C8"/>
    <w:rsid w:val="4B284D77"/>
    <w:rsid w:val="4B893ACB"/>
    <w:rsid w:val="4BEC1507"/>
    <w:rsid w:val="4C8227F5"/>
    <w:rsid w:val="4CD363C9"/>
    <w:rsid w:val="4D7F6702"/>
    <w:rsid w:val="4DAA2A72"/>
    <w:rsid w:val="4E1D39E1"/>
    <w:rsid w:val="4E395334"/>
    <w:rsid w:val="4E801980"/>
    <w:rsid w:val="4F123950"/>
    <w:rsid w:val="4F134C73"/>
    <w:rsid w:val="4F1E0038"/>
    <w:rsid w:val="4F9F6EBC"/>
    <w:rsid w:val="4FBA240D"/>
    <w:rsid w:val="50257D80"/>
    <w:rsid w:val="50607291"/>
    <w:rsid w:val="507519D9"/>
    <w:rsid w:val="50A21011"/>
    <w:rsid w:val="50DB3F1C"/>
    <w:rsid w:val="50EC442B"/>
    <w:rsid w:val="518F170F"/>
    <w:rsid w:val="52127D7D"/>
    <w:rsid w:val="52377DDC"/>
    <w:rsid w:val="52412A63"/>
    <w:rsid w:val="52576E82"/>
    <w:rsid w:val="52A31916"/>
    <w:rsid w:val="52E73C91"/>
    <w:rsid w:val="53466D73"/>
    <w:rsid w:val="53763D4D"/>
    <w:rsid w:val="537E1A3B"/>
    <w:rsid w:val="538D45BD"/>
    <w:rsid w:val="53A05E55"/>
    <w:rsid w:val="54024FA7"/>
    <w:rsid w:val="54135280"/>
    <w:rsid w:val="545266C4"/>
    <w:rsid w:val="54DE6C35"/>
    <w:rsid w:val="552542D2"/>
    <w:rsid w:val="5526139C"/>
    <w:rsid w:val="552B2D26"/>
    <w:rsid w:val="554E1470"/>
    <w:rsid w:val="55986D51"/>
    <w:rsid w:val="55D42624"/>
    <w:rsid w:val="56133CA0"/>
    <w:rsid w:val="569914FD"/>
    <w:rsid w:val="56A814DF"/>
    <w:rsid w:val="56AD6EB1"/>
    <w:rsid w:val="56DD4ABD"/>
    <w:rsid w:val="5703231E"/>
    <w:rsid w:val="57116442"/>
    <w:rsid w:val="578D3493"/>
    <w:rsid w:val="581110D0"/>
    <w:rsid w:val="583B48FA"/>
    <w:rsid w:val="5857652F"/>
    <w:rsid w:val="586A7A45"/>
    <w:rsid w:val="58914C8B"/>
    <w:rsid w:val="58B8779D"/>
    <w:rsid w:val="58E3423E"/>
    <w:rsid w:val="58F23ED5"/>
    <w:rsid w:val="594B7A33"/>
    <w:rsid w:val="5956205C"/>
    <w:rsid w:val="599E6CB8"/>
    <w:rsid w:val="59B02FE9"/>
    <w:rsid w:val="59E031E2"/>
    <w:rsid w:val="5A8269AE"/>
    <w:rsid w:val="5AA974E8"/>
    <w:rsid w:val="5AD424FD"/>
    <w:rsid w:val="5B5619E7"/>
    <w:rsid w:val="5B8340E7"/>
    <w:rsid w:val="5B8D0599"/>
    <w:rsid w:val="5B937814"/>
    <w:rsid w:val="5B953DC6"/>
    <w:rsid w:val="5BA627EA"/>
    <w:rsid w:val="5BAA125C"/>
    <w:rsid w:val="5BF975F1"/>
    <w:rsid w:val="5C06784E"/>
    <w:rsid w:val="5C6E79F1"/>
    <w:rsid w:val="5C8657B1"/>
    <w:rsid w:val="5CA73484"/>
    <w:rsid w:val="5CE5499C"/>
    <w:rsid w:val="5D77243C"/>
    <w:rsid w:val="5D822C9D"/>
    <w:rsid w:val="5E2F13E4"/>
    <w:rsid w:val="5EC546B7"/>
    <w:rsid w:val="5EE01513"/>
    <w:rsid w:val="5EFD5F0A"/>
    <w:rsid w:val="5FA9036D"/>
    <w:rsid w:val="5FE20A6A"/>
    <w:rsid w:val="5FE80DF1"/>
    <w:rsid w:val="60394F33"/>
    <w:rsid w:val="60667456"/>
    <w:rsid w:val="607A028C"/>
    <w:rsid w:val="60C761CB"/>
    <w:rsid w:val="61904268"/>
    <w:rsid w:val="61922827"/>
    <w:rsid w:val="61985AAE"/>
    <w:rsid w:val="619B21A0"/>
    <w:rsid w:val="61C95215"/>
    <w:rsid w:val="620863D2"/>
    <w:rsid w:val="626058BD"/>
    <w:rsid w:val="62A0377C"/>
    <w:rsid w:val="62AF39BF"/>
    <w:rsid w:val="62D70238"/>
    <w:rsid w:val="634E5810"/>
    <w:rsid w:val="6366109A"/>
    <w:rsid w:val="63A81226"/>
    <w:rsid w:val="63E51AA2"/>
    <w:rsid w:val="64011779"/>
    <w:rsid w:val="650A079C"/>
    <w:rsid w:val="65E5355A"/>
    <w:rsid w:val="66910B76"/>
    <w:rsid w:val="669441A5"/>
    <w:rsid w:val="671B5AC7"/>
    <w:rsid w:val="674A3D4F"/>
    <w:rsid w:val="679006E0"/>
    <w:rsid w:val="682D4F2F"/>
    <w:rsid w:val="6864772D"/>
    <w:rsid w:val="688F59F4"/>
    <w:rsid w:val="68BC6A3B"/>
    <w:rsid w:val="68D26F09"/>
    <w:rsid w:val="68DC33FF"/>
    <w:rsid w:val="69E5416A"/>
    <w:rsid w:val="6A121AD7"/>
    <w:rsid w:val="6A3C248C"/>
    <w:rsid w:val="6AD23B35"/>
    <w:rsid w:val="6B637FDF"/>
    <w:rsid w:val="6B8F1B75"/>
    <w:rsid w:val="6BA3608B"/>
    <w:rsid w:val="6BB362A2"/>
    <w:rsid w:val="6BBB2524"/>
    <w:rsid w:val="6C3226C6"/>
    <w:rsid w:val="6C4C227F"/>
    <w:rsid w:val="6C545FF5"/>
    <w:rsid w:val="6C591BE2"/>
    <w:rsid w:val="6CB048A5"/>
    <w:rsid w:val="6D282F0D"/>
    <w:rsid w:val="6DFD6C5F"/>
    <w:rsid w:val="6E0A4A26"/>
    <w:rsid w:val="6E113896"/>
    <w:rsid w:val="6E5E1B6C"/>
    <w:rsid w:val="6E923A52"/>
    <w:rsid w:val="6EA97E5C"/>
    <w:rsid w:val="6EB57A17"/>
    <w:rsid w:val="6EDC04F7"/>
    <w:rsid w:val="6EEF71D1"/>
    <w:rsid w:val="6F021A16"/>
    <w:rsid w:val="6F1D40CE"/>
    <w:rsid w:val="6FCD7754"/>
    <w:rsid w:val="70036074"/>
    <w:rsid w:val="7051517A"/>
    <w:rsid w:val="70952446"/>
    <w:rsid w:val="70D85BD1"/>
    <w:rsid w:val="71385AC9"/>
    <w:rsid w:val="715B338A"/>
    <w:rsid w:val="716A7ADC"/>
    <w:rsid w:val="71D56A57"/>
    <w:rsid w:val="71DE2E53"/>
    <w:rsid w:val="721F39FF"/>
    <w:rsid w:val="729E121E"/>
    <w:rsid w:val="72E23A7A"/>
    <w:rsid w:val="72F6179B"/>
    <w:rsid w:val="735F2141"/>
    <w:rsid w:val="738003CA"/>
    <w:rsid w:val="73C56EED"/>
    <w:rsid w:val="741F4C9B"/>
    <w:rsid w:val="74242CF0"/>
    <w:rsid w:val="758D4AB4"/>
    <w:rsid w:val="75D12961"/>
    <w:rsid w:val="76294773"/>
    <w:rsid w:val="765941C5"/>
    <w:rsid w:val="76740D50"/>
    <w:rsid w:val="771A5453"/>
    <w:rsid w:val="773B6CD4"/>
    <w:rsid w:val="77931242"/>
    <w:rsid w:val="77980A6E"/>
    <w:rsid w:val="779E10F5"/>
    <w:rsid w:val="77B96D29"/>
    <w:rsid w:val="77E30949"/>
    <w:rsid w:val="77F16A53"/>
    <w:rsid w:val="783525A0"/>
    <w:rsid w:val="786F12BD"/>
    <w:rsid w:val="786F1AA9"/>
    <w:rsid w:val="7872551D"/>
    <w:rsid w:val="787444F4"/>
    <w:rsid w:val="7920071D"/>
    <w:rsid w:val="799264A8"/>
    <w:rsid w:val="79C52BC7"/>
    <w:rsid w:val="79C747F6"/>
    <w:rsid w:val="79FD6082"/>
    <w:rsid w:val="7A36659D"/>
    <w:rsid w:val="7A6027C1"/>
    <w:rsid w:val="7A854A12"/>
    <w:rsid w:val="7AB01B57"/>
    <w:rsid w:val="7ADD3367"/>
    <w:rsid w:val="7AEE0E2E"/>
    <w:rsid w:val="7B237820"/>
    <w:rsid w:val="7B974622"/>
    <w:rsid w:val="7BD5403F"/>
    <w:rsid w:val="7C907EE9"/>
    <w:rsid w:val="7C947A56"/>
    <w:rsid w:val="7CB86F28"/>
    <w:rsid w:val="7CF61FC1"/>
    <w:rsid w:val="7CF7012F"/>
    <w:rsid w:val="7D4E72F0"/>
    <w:rsid w:val="7D63574E"/>
    <w:rsid w:val="7D782ED3"/>
    <w:rsid w:val="7E071053"/>
    <w:rsid w:val="7E9219F9"/>
    <w:rsid w:val="7EF87B3E"/>
    <w:rsid w:val="7F686096"/>
    <w:rsid w:val="7F924DA0"/>
    <w:rsid w:val="7FB4040F"/>
    <w:rsid w:val="7FF46C92"/>
    <w:rsid w:val="F7BFEB1E"/>
    <w:rsid w:val="FDFEB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3" w:lineRule="auto"/>
      <w:outlineLvl w:val="2"/>
    </w:pPr>
    <w:rPr>
      <w:b/>
      <w:bCs/>
      <w:sz w:val="32"/>
      <w:szCs w:val="32"/>
    </w:rPr>
  </w:style>
  <w:style w:type="paragraph" w:styleId="6">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4"/>
    <w:qFormat/>
    <w:uiPriority w:val="0"/>
    <w:pPr>
      <w:keepNext/>
      <w:keepLines/>
      <w:spacing w:before="280" w:after="290" w:line="372" w:lineRule="auto"/>
      <w:outlineLvl w:val="4"/>
    </w:pPr>
    <w:rPr>
      <w:b/>
      <w:sz w:val="28"/>
    </w:rPr>
  </w:style>
  <w:style w:type="paragraph" w:styleId="9">
    <w:name w:val="heading 6"/>
    <w:basedOn w:val="1"/>
    <w:next w:val="8"/>
    <w:link w:val="65"/>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6"/>
    <w:qFormat/>
    <w:uiPriority w:val="0"/>
    <w:pPr>
      <w:keepNext/>
      <w:keepLines/>
      <w:spacing w:before="240" w:after="64" w:line="317" w:lineRule="auto"/>
      <w:outlineLvl w:val="6"/>
    </w:pPr>
    <w:rPr>
      <w:b/>
      <w:sz w:val="24"/>
    </w:rPr>
  </w:style>
  <w:style w:type="paragraph" w:styleId="11">
    <w:name w:val="heading 8"/>
    <w:basedOn w:val="1"/>
    <w:next w:val="8"/>
    <w:link w:val="67"/>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Indent"/>
    <w:basedOn w:val="1"/>
    <w:next w:val="21"/>
    <w:link w:val="73"/>
    <w:qFormat/>
    <w:uiPriority w:val="99"/>
    <w:pPr>
      <w:ind w:firstLine="830" w:firstLineChars="352"/>
    </w:pPr>
    <w:rPr>
      <w:rFonts w:ascii="仿宋_GB2312" w:eastAsia="仿宋_GB2312"/>
      <w:sz w:val="32"/>
      <w:szCs w:val="20"/>
    </w:rPr>
  </w:style>
  <w:style w:type="paragraph" w:styleId="21">
    <w:name w:val="Body Text First Indent 2"/>
    <w:basedOn w:val="20"/>
    <w:next w:val="1"/>
    <w:link w:val="86"/>
    <w:qFormat/>
    <w:uiPriority w:val="0"/>
    <w:pPr>
      <w:spacing w:after="120"/>
      <w:ind w:left="420" w:leftChars="200" w:firstLine="420" w:firstLineChars="200"/>
    </w:pPr>
    <w:rPr>
      <w:rFonts w:ascii="Times New Roman" w:eastAsia="宋体"/>
      <w:sz w:val="21"/>
      <w:szCs w:val="24"/>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6"/>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footnote text"/>
    <w:basedOn w:val="1"/>
    <w:next w:val="21"/>
    <w:qFormat/>
    <w:uiPriority w:val="0"/>
    <w:pPr>
      <w:snapToGrid w:val="0"/>
      <w:jc w:val="left"/>
    </w:pPr>
    <w:rPr>
      <w:sz w:val="18"/>
      <w:szCs w:val="18"/>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80"/>
    <w:qFormat/>
    <w:uiPriority w:val="0"/>
    <w:pPr>
      <w:spacing w:after="12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81"/>
    <w:qFormat/>
    <w:uiPriority w:val="0"/>
    <w:pPr>
      <w:spacing w:after="12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ind w:left="840" w:leftChars="400"/>
    </w:pPr>
  </w:style>
  <w:style w:type="paragraph" w:styleId="46">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next w:val="1"/>
    <w:link w:val="83"/>
    <w:qFormat/>
    <w:uiPriority w:val="0"/>
    <w:pPr>
      <w:jc w:val="center"/>
    </w:pPr>
    <w:rPr>
      <w:sz w:val="30"/>
    </w:rPr>
  </w:style>
  <w:style w:type="paragraph" w:styleId="50">
    <w:name w:val="annotation subject"/>
    <w:basedOn w:val="18"/>
    <w:next w:val="18"/>
    <w:link w:val="84"/>
    <w:qFormat/>
    <w:uiPriority w:val="0"/>
    <w:rPr>
      <w:b/>
      <w:bCs/>
    </w:rPr>
  </w:style>
  <w:style w:type="paragraph" w:styleId="51">
    <w:name w:val="Body Text First Indent"/>
    <w:basedOn w:val="2"/>
    <w:link w:val="85"/>
    <w:qFormat/>
    <w:uiPriority w:val="0"/>
    <w:pPr>
      <w:spacing w:after="120" w:line="240" w:lineRule="auto"/>
      <w:ind w:firstLine="420" w:firstLineChars="100"/>
    </w:pPr>
    <w:rPr>
      <w:sz w:val="21"/>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
    <w:link w:val="3"/>
    <w:qFormat/>
    <w:uiPriority w:val="9"/>
    <w:rPr>
      <w:rFonts w:eastAsia="宋体"/>
      <w:b/>
      <w:bCs/>
      <w:kern w:val="44"/>
      <w:sz w:val="44"/>
      <w:szCs w:val="44"/>
      <w:lang w:val="en-US" w:eastAsia="zh-CN" w:bidi="ar-SA"/>
    </w:rPr>
  </w:style>
  <w:style w:type="character" w:customStyle="1" w:styleId="61">
    <w:name w:val="标题 2 字符"/>
    <w:link w:val="4"/>
    <w:qFormat/>
    <w:uiPriority w:val="0"/>
    <w:rPr>
      <w:rFonts w:ascii="Arial" w:hAnsi="Arial" w:eastAsia="黑体"/>
      <w:b/>
      <w:bCs/>
      <w:kern w:val="2"/>
      <w:sz w:val="32"/>
      <w:szCs w:val="32"/>
    </w:rPr>
  </w:style>
  <w:style w:type="character" w:customStyle="1" w:styleId="62">
    <w:name w:val="标题 3 字符"/>
    <w:link w:val="5"/>
    <w:qFormat/>
    <w:uiPriority w:val="0"/>
    <w:rPr>
      <w:b/>
      <w:bCs/>
      <w:kern w:val="2"/>
      <w:sz w:val="32"/>
      <w:szCs w:val="32"/>
    </w:rPr>
  </w:style>
  <w:style w:type="character" w:customStyle="1" w:styleId="63">
    <w:name w:val="标题 4 字符"/>
    <w:link w:val="6"/>
    <w:qFormat/>
    <w:uiPriority w:val="0"/>
    <w:rPr>
      <w:rFonts w:ascii="Arial" w:hAnsi="Arial" w:eastAsia="黑体"/>
      <w:sz w:val="28"/>
    </w:rPr>
  </w:style>
  <w:style w:type="character" w:customStyle="1" w:styleId="64">
    <w:name w:val="标题 5 字符"/>
    <w:link w:val="7"/>
    <w:qFormat/>
    <w:uiPriority w:val="0"/>
    <w:rPr>
      <w:b/>
      <w:kern w:val="2"/>
      <w:sz w:val="28"/>
      <w:szCs w:val="24"/>
    </w:rPr>
  </w:style>
  <w:style w:type="character" w:customStyle="1" w:styleId="65">
    <w:name w:val="标题 6 字符"/>
    <w:link w:val="9"/>
    <w:qFormat/>
    <w:uiPriority w:val="0"/>
    <w:rPr>
      <w:rFonts w:ascii="Arial" w:hAnsi="Arial" w:eastAsia="黑体"/>
      <w:b/>
      <w:kern w:val="2"/>
      <w:sz w:val="24"/>
      <w:szCs w:val="24"/>
    </w:rPr>
  </w:style>
  <w:style w:type="character" w:customStyle="1" w:styleId="66">
    <w:name w:val="标题 7 字符"/>
    <w:link w:val="10"/>
    <w:qFormat/>
    <w:uiPriority w:val="0"/>
    <w:rPr>
      <w:b/>
      <w:kern w:val="2"/>
      <w:sz w:val="24"/>
      <w:szCs w:val="24"/>
    </w:rPr>
  </w:style>
  <w:style w:type="character" w:customStyle="1" w:styleId="67">
    <w:name w:val="标题 8 字符"/>
    <w:link w:val="11"/>
    <w:qFormat/>
    <w:uiPriority w:val="0"/>
    <w:rPr>
      <w:rFonts w:ascii="Arial" w:hAnsi="Arial" w:eastAsia="黑体"/>
      <w:kern w:val="2"/>
      <w:sz w:val="24"/>
      <w:szCs w:val="24"/>
    </w:rPr>
  </w:style>
  <w:style w:type="character" w:customStyle="1" w:styleId="68">
    <w:name w:val="标题 9 字符"/>
    <w:link w:val="12"/>
    <w:qFormat/>
    <w:uiPriority w:val="0"/>
    <w:rPr>
      <w:rFonts w:ascii="Arial" w:hAnsi="Arial" w:eastAsia="黑体"/>
      <w:kern w:val="2"/>
      <w:sz w:val="21"/>
      <w:szCs w:val="24"/>
    </w:rPr>
  </w:style>
  <w:style w:type="character" w:customStyle="1" w:styleId="69">
    <w:name w:val="文档结构图 字符"/>
    <w:link w:val="17"/>
    <w:qFormat/>
    <w:uiPriority w:val="0"/>
    <w:rPr>
      <w:sz w:val="21"/>
      <w:shd w:val="clear" w:color="auto" w:fill="000080"/>
    </w:rPr>
  </w:style>
  <w:style w:type="character" w:customStyle="1" w:styleId="70">
    <w:name w:val="批注文字 字符"/>
    <w:link w:val="18"/>
    <w:qFormat/>
    <w:uiPriority w:val="0"/>
    <w:rPr>
      <w:kern w:val="2"/>
      <w:sz w:val="21"/>
      <w:szCs w:val="24"/>
    </w:rPr>
  </w:style>
  <w:style w:type="character" w:customStyle="1" w:styleId="71">
    <w:name w:val="正文文本 3 字符"/>
    <w:link w:val="19"/>
    <w:qFormat/>
    <w:uiPriority w:val="0"/>
    <w:rPr>
      <w:b/>
      <w:bCs/>
      <w:kern w:val="2"/>
      <w:sz w:val="24"/>
      <w:szCs w:val="24"/>
    </w:rPr>
  </w:style>
  <w:style w:type="character" w:customStyle="1" w:styleId="72">
    <w:name w:val="正文文本 字符2"/>
    <w:link w:val="2"/>
    <w:qFormat/>
    <w:uiPriority w:val="99"/>
    <w:rPr>
      <w:kern w:val="2"/>
      <w:sz w:val="24"/>
      <w:szCs w:val="24"/>
    </w:rPr>
  </w:style>
  <w:style w:type="character" w:customStyle="1" w:styleId="73">
    <w:name w:val="正文文本缩进 字符"/>
    <w:link w:val="20"/>
    <w:qFormat/>
    <w:uiPriority w:val="99"/>
    <w:rPr>
      <w:rFonts w:ascii="仿宋_GB2312" w:eastAsia="仿宋_GB2312"/>
      <w:kern w:val="2"/>
      <w:sz w:val="32"/>
    </w:rPr>
  </w:style>
  <w:style w:type="character" w:customStyle="1" w:styleId="74">
    <w:name w:val="纯文本 字符2"/>
    <w:link w:val="27"/>
    <w:qFormat/>
    <w:uiPriority w:val="99"/>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cs="Courier New"/>
      <w:kern w:val="2"/>
      <w:sz w:val="21"/>
      <w:szCs w:val="21"/>
    </w:rPr>
  </w:style>
  <w:style w:type="character" w:customStyle="1" w:styleId="76">
    <w:name w:val="正文文本缩进 2 字符"/>
    <w:link w:val="30"/>
    <w:qFormat/>
    <w:uiPriority w:val="0"/>
    <w:rPr>
      <w:kern w:val="2"/>
      <w:sz w:val="32"/>
    </w:rPr>
  </w:style>
  <w:style w:type="character" w:customStyle="1" w:styleId="77">
    <w:name w:val="批注框文本 字符"/>
    <w:link w:val="31"/>
    <w:qFormat/>
    <w:uiPriority w:val="0"/>
    <w:rPr>
      <w:kern w:val="2"/>
      <w:sz w:val="18"/>
      <w:szCs w:val="18"/>
    </w:rPr>
  </w:style>
  <w:style w:type="character" w:customStyle="1" w:styleId="78">
    <w:name w:val="页脚 字符"/>
    <w:link w:val="32"/>
    <w:qFormat/>
    <w:uiPriority w:val="0"/>
    <w:rPr>
      <w:kern w:val="2"/>
      <w:sz w:val="18"/>
      <w:szCs w:val="18"/>
    </w:rPr>
  </w:style>
  <w:style w:type="character" w:customStyle="1" w:styleId="79">
    <w:name w:val="页眉 字符"/>
    <w:link w:val="33"/>
    <w:qFormat/>
    <w:uiPriority w:val="99"/>
    <w:rPr>
      <w:kern w:val="2"/>
      <w:sz w:val="18"/>
      <w:szCs w:val="18"/>
    </w:rPr>
  </w:style>
  <w:style w:type="character" w:customStyle="1" w:styleId="80">
    <w:name w:val="正文文本缩进 3 字符"/>
    <w:link w:val="40"/>
    <w:qFormat/>
    <w:uiPriority w:val="0"/>
    <w:rPr>
      <w:kern w:val="2"/>
      <w:sz w:val="16"/>
      <w:szCs w:val="16"/>
    </w:rPr>
  </w:style>
  <w:style w:type="character" w:customStyle="1" w:styleId="81">
    <w:name w:val="正文文本 2 字符"/>
    <w:link w:val="43"/>
    <w:qFormat/>
    <w:uiPriority w:val="0"/>
    <w:rPr>
      <w:kern w:val="2"/>
      <w:sz w:val="21"/>
      <w:szCs w:val="24"/>
    </w:rPr>
  </w:style>
  <w:style w:type="character" w:customStyle="1" w:styleId="82">
    <w:name w:val="HTML 预设格式 字符"/>
    <w:link w:val="46"/>
    <w:qFormat/>
    <w:uiPriority w:val="0"/>
    <w:rPr>
      <w:rFonts w:ascii="黑体" w:hAnsi="Courier New" w:eastAsia="黑体" w:cs="Courier New"/>
    </w:rPr>
  </w:style>
  <w:style w:type="character" w:customStyle="1" w:styleId="83">
    <w:name w:val="标题 字符"/>
    <w:link w:val="49"/>
    <w:qFormat/>
    <w:uiPriority w:val="0"/>
    <w:rPr>
      <w:kern w:val="2"/>
      <w:sz w:val="30"/>
      <w:szCs w:val="24"/>
    </w:rPr>
  </w:style>
  <w:style w:type="character" w:customStyle="1" w:styleId="84">
    <w:name w:val="批注主题 字符"/>
    <w:link w:val="50"/>
    <w:qFormat/>
    <w:uiPriority w:val="0"/>
    <w:rPr>
      <w:b/>
      <w:bCs/>
      <w:kern w:val="2"/>
      <w:sz w:val="21"/>
      <w:szCs w:val="24"/>
    </w:rPr>
  </w:style>
  <w:style w:type="character" w:customStyle="1" w:styleId="85">
    <w:name w:val="正文首行缩进 字符"/>
    <w:link w:val="51"/>
    <w:qFormat/>
    <w:uiPriority w:val="0"/>
    <w:rPr>
      <w:kern w:val="2"/>
      <w:sz w:val="21"/>
      <w:szCs w:val="24"/>
    </w:rPr>
  </w:style>
  <w:style w:type="character" w:customStyle="1" w:styleId="86">
    <w:name w:val="正文首行缩进 2 字符"/>
    <w:link w:val="21"/>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3"/>
    <w:link w:val="96"/>
    <w:qFormat/>
    <w:uiPriority w:val="0"/>
    <w:pPr>
      <w:keepLines w:val="0"/>
      <w:widowControl/>
      <w:spacing w:before="0" w:after="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3"/>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Char Char Char Char Char Char Char"/>
    <w:basedOn w:val="1"/>
    <w:qFormat/>
    <w:uiPriority w:val="0"/>
  </w:style>
  <w:style w:type="paragraph" w:customStyle="1" w:styleId="120">
    <w:name w:val="Char21"/>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8"/>
    <w:qFormat/>
    <w:uiPriority w:val="0"/>
    <w:pPr>
      <w:ind w:firstLine="0"/>
    </w:pPr>
    <w:rPr>
      <w:sz w:val="24"/>
      <w:szCs w:val="24"/>
    </w:rPr>
  </w:style>
  <w:style w:type="paragraph" w:customStyle="1" w:styleId="122">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8">
    <w:name w:val="样式1"/>
    <w:basedOn w:val="1"/>
    <w:qFormat/>
    <w:uiPriority w:val="0"/>
    <w:pPr>
      <w:spacing w:before="120" w:after="12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2"/>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1"/>
    <w:basedOn w:val="1"/>
    <w:qFormat/>
    <w:uiPriority w:val="0"/>
  </w:style>
  <w:style w:type="paragraph" w:customStyle="1" w:styleId="156">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63">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4">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3.emf"/><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6851</Words>
  <Characters>7811</Characters>
  <Lines>345</Lines>
  <Paragraphs>97</Paragraphs>
  <TotalTime>19</TotalTime>
  <ScaleCrop>false</ScaleCrop>
  <LinksUpToDate>false</LinksUpToDate>
  <CharactersWithSpaces>7871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2020-09-15T09:23:00Z</dcterms:created>
  <dc:creator>微软用户</dc:creator>
  <cp:lastModifiedBy>admin</cp:lastModifiedBy>
  <cp:lastPrinted>2016-03-23T07:52:00Z</cp:lastPrinted>
  <dcterms:modified xsi:type="dcterms:W3CDTF">2026-05-26T03:36:10Z</dcterms:modified>
  <dc:title>桂财采〔2009〕 号</dc:title>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eyJoZGlkIjoiZWM0ZmFmOGM1ZjhhOTRkYmJiYzc0ZjczMDRmNjVmM2MiLCJ1c2VySWQiOiIzMTQ2MjU3MTIifQ==</vt:lpwstr>
  </property>
  <property fmtid="{D5CDD505-2E9C-101B-9397-08002B2CF9AE}" pid="14" name="ICV">
    <vt:lpwstr>2D67CBB401644F3FBA3252F2915BC1C6_13</vt:lpwstr>
  </property>
</Properties>
</file>