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0B1CB1">
      <w:pPr>
        <w:tabs>
          <w:tab w:val="left" w:pos="1710"/>
        </w:tabs>
        <w:rPr>
          <w:color w:val="auto"/>
          <w:highlight w:val="none"/>
        </w:rPr>
      </w:pPr>
      <w:bookmarkStart w:id="0" w:name="_Toc217446030"/>
      <w:bookmarkStart w:id="1" w:name="_Toc183682338"/>
      <w:r>
        <w:rPr>
          <w:rFonts w:hint="eastAsia"/>
          <w:color w:val="auto"/>
          <w:highlight w:val="none"/>
          <w:lang w:eastAsia="zh-CN"/>
        </w:rPr>
        <w:drawing>
          <wp:anchor distT="0" distB="0" distL="114300" distR="114300" simplePos="0" relativeHeight="251663360" behindDoc="1" locked="0" layoutInCell="1" allowOverlap="1">
            <wp:simplePos x="0" y="0"/>
            <wp:positionH relativeFrom="column">
              <wp:posOffset>-922020</wp:posOffset>
            </wp:positionH>
            <wp:positionV relativeFrom="paragraph">
              <wp:posOffset>-884555</wp:posOffset>
            </wp:positionV>
            <wp:extent cx="7601585" cy="10735310"/>
            <wp:effectExtent l="0" t="0" r="3175" b="8890"/>
            <wp:wrapNone/>
            <wp:docPr id="6" name="图片 6"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2-3辅助图形3白底"/>
                    <pic:cNvPicPr>
                      <a:picLocks noChangeAspect="1"/>
                    </pic:cNvPicPr>
                  </pic:nvPicPr>
                  <pic:blipFill>
                    <a:blip r:embed="rId28"/>
                    <a:stretch>
                      <a:fillRect/>
                    </a:stretch>
                  </pic:blipFill>
                  <pic:spPr>
                    <a:xfrm>
                      <a:off x="0" y="0"/>
                      <a:ext cx="7601585" cy="10735310"/>
                    </a:xfrm>
                    <a:prstGeom prst="rect">
                      <a:avLst/>
                    </a:prstGeom>
                  </pic:spPr>
                </pic:pic>
              </a:graphicData>
            </a:graphic>
          </wp:anchor>
        </w:drawing>
      </w:r>
    </w:p>
    <w:p w14:paraId="58D35BF2">
      <w:pPr>
        <w:tabs>
          <w:tab w:val="left" w:pos="1710"/>
        </w:tabs>
        <w:rPr>
          <w:color w:val="auto"/>
          <w:highlight w:val="none"/>
        </w:rPr>
      </w:pPr>
    </w:p>
    <w:p w14:paraId="2461539E">
      <w:pPr>
        <w:tabs>
          <w:tab w:val="left" w:pos="1710"/>
        </w:tabs>
        <w:rPr>
          <w:color w:val="auto"/>
          <w:highlight w:val="none"/>
        </w:rPr>
      </w:pPr>
    </w:p>
    <w:p w14:paraId="4C14A44D">
      <w:pPr>
        <w:tabs>
          <w:tab w:val="left" w:pos="1710"/>
        </w:tabs>
        <w:rPr>
          <w:color w:val="auto"/>
          <w:highlight w:val="none"/>
        </w:rPr>
      </w:pPr>
      <w:r>
        <w:rPr>
          <w:rFonts w:hint="eastAsia"/>
          <w:color w:val="auto"/>
          <w:highlight w:val="none"/>
          <w:lang w:eastAsia="zh-CN"/>
        </w:rPr>
        <w:drawing>
          <wp:anchor distT="0" distB="0" distL="114300" distR="114300" simplePos="0" relativeHeight="251664384" behindDoc="0" locked="0" layoutInCell="1" allowOverlap="1">
            <wp:simplePos x="0" y="0"/>
            <wp:positionH relativeFrom="column">
              <wp:posOffset>534035</wp:posOffset>
            </wp:positionH>
            <wp:positionV relativeFrom="paragraph">
              <wp:posOffset>146050</wp:posOffset>
            </wp:positionV>
            <wp:extent cx="4919980" cy="581660"/>
            <wp:effectExtent l="0" t="0" r="2540" b="1270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29"/>
                    <a:stretch>
                      <a:fillRect/>
                    </a:stretch>
                  </pic:blipFill>
                  <pic:spPr>
                    <a:xfrm>
                      <a:off x="0" y="0"/>
                      <a:ext cx="4919980" cy="581660"/>
                    </a:xfrm>
                    <a:prstGeom prst="rect">
                      <a:avLst/>
                    </a:prstGeom>
                  </pic:spPr>
                </pic:pic>
              </a:graphicData>
            </a:graphic>
          </wp:anchor>
        </w:drawing>
      </w:r>
    </w:p>
    <w:p w14:paraId="60B42F7F">
      <w:pPr>
        <w:tabs>
          <w:tab w:val="left" w:pos="1710"/>
        </w:tabs>
        <w:rPr>
          <w:color w:val="auto"/>
          <w:highlight w:val="none"/>
        </w:rPr>
      </w:pPr>
    </w:p>
    <w:p w14:paraId="160B1C2F">
      <w:pPr>
        <w:tabs>
          <w:tab w:val="left" w:pos="1710"/>
        </w:tabs>
        <w:rPr>
          <w:color w:val="auto"/>
          <w:highlight w:val="none"/>
        </w:rPr>
      </w:pPr>
    </w:p>
    <w:p w14:paraId="159FC2CD">
      <w:pPr>
        <w:tabs>
          <w:tab w:val="left" w:pos="1710"/>
        </w:tabs>
        <w:rPr>
          <w:color w:val="auto"/>
          <w:highlight w:val="none"/>
        </w:rPr>
      </w:pPr>
    </w:p>
    <w:p w14:paraId="344029BA">
      <w:pPr>
        <w:tabs>
          <w:tab w:val="left" w:pos="1710"/>
        </w:tabs>
        <w:rPr>
          <w:color w:val="auto"/>
          <w:highlight w:val="none"/>
        </w:rPr>
      </w:pPr>
    </w:p>
    <w:p w14:paraId="50BA40B0">
      <w:pPr>
        <w:tabs>
          <w:tab w:val="left" w:pos="1710"/>
        </w:tabs>
        <w:rPr>
          <w:color w:val="auto"/>
          <w:highlight w:val="none"/>
        </w:rPr>
      </w:pPr>
    </w:p>
    <w:p w14:paraId="6C330F45">
      <w:pPr>
        <w:tabs>
          <w:tab w:val="left" w:pos="1710"/>
        </w:tabs>
        <w:rPr>
          <w:color w:val="auto"/>
          <w:highlight w:val="none"/>
        </w:rPr>
      </w:pPr>
    </w:p>
    <w:p w14:paraId="06CBEC33">
      <w:pPr>
        <w:tabs>
          <w:tab w:val="left" w:pos="1710"/>
        </w:tabs>
        <w:rPr>
          <w:color w:val="auto"/>
          <w:highlight w:val="none"/>
        </w:rPr>
      </w:pPr>
    </w:p>
    <w:p w14:paraId="2C1A7E5B">
      <w:pPr>
        <w:tabs>
          <w:tab w:val="left" w:pos="1710"/>
        </w:tabs>
        <w:rPr>
          <w:color w:val="auto"/>
          <w:highlight w:val="none"/>
        </w:rPr>
      </w:pPr>
    </w:p>
    <w:p w14:paraId="1C7C9261">
      <w:pPr>
        <w:tabs>
          <w:tab w:val="left" w:pos="1710"/>
        </w:tabs>
        <w:rPr>
          <w:color w:val="auto"/>
          <w:highlight w:val="none"/>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6137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noWrap w:val="0"/>
            <w:vAlign w:val="top"/>
          </w:tcPr>
          <w:p w14:paraId="2ECE398C">
            <w:pPr>
              <w:snapToGrid w:val="0"/>
              <w:spacing w:line="240" w:lineRule="atLeast"/>
              <w:jc w:val="center"/>
              <w:rPr>
                <w:rFonts w:hint="eastAsia"/>
                <w:b/>
                <w:color w:val="auto"/>
                <w:sz w:val="60"/>
                <w:szCs w:val="60"/>
                <w:highlight w:val="none"/>
              </w:rPr>
            </w:pPr>
            <w:r>
              <w:rPr>
                <w:rFonts w:hint="eastAsia"/>
                <w:b/>
                <w:color w:val="auto"/>
                <w:sz w:val="60"/>
                <w:szCs w:val="60"/>
                <w:highlight w:val="none"/>
              </w:rPr>
              <w:t xml:space="preserve"> 采购文件</w:t>
            </w:r>
          </w:p>
        </w:tc>
      </w:tr>
      <w:tr w14:paraId="40F8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2CD167C6">
            <w:pPr>
              <w:rPr>
                <w:b/>
                <w:color w:val="auto"/>
                <w:sz w:val="32"/>
                <w:szCs w:val="32"/>
                <w:highlight w:val="none"/>
              </w:rPr>
            </w:pPr>
            <w:r>
              <w:rPr>
                <w:b/>
                <w:color w:val="auto"/>
                <w:sz w:val="32"/>
                <w:szCs w:val="32"/>
                <w:highlight w:val="none"/>
              </w:rPr>
              <w:t>项目名称：</w:t>
            </w:r>
          </w:p>
        </w:tc>
        <w:tc>
          <w:tcPr>
            <w:tcW w:w="5433" w:type="dxa"/>
            <w:noWrap w:val="0"/>
            <w:vAlign w:val="center"/>
          </w:tcPr>
          <w:p w14:paraId="62614673">
            <w:pPr>
              <w:rPr>
                <w:rFonts w:hint="eastAsia" w:eastAsia="宋体"/>
                <w:b/>
                <w:color w:val="auto"/>
                <w:sz w:val="32"/>
                <w:szCs w:val="32"/>
                <w:highlight w:val="none"/>
                <w:lang w:eastAsia="zh-CN"/>
              </w:rPr>
            </w:pPr>
            <w:r>
              <w:rPr>
                <w:rFonts w:hint="eastAsia" w:eastAsia="宋体"/>
                <w:b/>
                <w:color w:val="auto"/>
                <w:sz w:val="32"/>
                <w:szCs w:val="32"/>
                <w:highlight w:val="none"/>
                <w:lang w:eastAsia="zh-CN"/>
              </w:rPr>
              <w:t>广西强制购物综合整治项目</w:t>
            </w:r>
            <w:r>
              <w:rPr>
                <w:rFonts w:hint="eastAsia"/>
                <w:b/>
                <w:color w:val="auto"/>
                <w:sz w:val="32"/>
                <w:szCs w:val="32"/>
                <w:highlight w:val="none"/>
                <w:lang w:eastAsia="zh-CN"/>
              </w:rPr>
              <w:t>（</w:t>
            </w:r>
            <w:r>
              <w:rPr>
                <w:rFonts w:hint="eastAsia"/>
                <w:b/>
                <w:color w:val="auto"/>
                <w:sz w:val="32"/>
                <w:szCs w:val="32"/>
                <w:highlight w:val="none"/>
                <w:lang w:val="en-US" w:eastAsia="zh-CN"/>
              </w:rPr>
              <w:t>重</w:t>
            </w:r>
            <w:r>
              <w:rPr>
                <w:rFonts w:hint="eastAsia"/>
                <w:b/>
                <w:color w:val="auto"/>
                <w:sz w:val="32"/>
                <w:szCs w:val="32"/>
                <w:highlight w:val="none"/>
                <w:lang w:eastAsia="zh-CN"/>
              </w:rPr>
              <w:t>）</w:t>
            </w:r>
          </w:p>
        </w:tc>
      </w:tr>
      <w:tr w14:paraId="5F55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33EEAFC7">
            <w:pPr>
              <w:rPr>
                <w:b/>
                <w:color w:val="auto"/>
                <w:sz w:val="32"/>
                <w:szCs w:val="32"/>
                <w:highlight w:val="none"/>
              </w:rPr>
            </w:pPr>
            <w:r>
              <w:rPr>
                <w:b/>
                <w:color w:val="auto"/>
                <w:sz w:val="32"/>
                <w:szCs w:val="32"/>
                <w:highlight w:val="none"/>
              </w:rPr>
              <w:t>项目编号：</w:t>
            </w:r>
          </w:p>
        </w:tc>
        <w:tc>
          <w:tcPr>
            <w:tcW w:w="5433" w:type="dxa"/>
            <w:noWrap w:val="0"/>
            <w:vAlign w:val="center"/>
          </w:tcPr>
          <w:p w14:paraId="7F0FF313">
            <w:pPr>
              <w:rPr>
                <w:rFonts w:hint="eastAsia" w:eastAsia="宋体"/>
                <w:b/>
                <w:color w:val="auto"/>
                <w:sz w:val="32"/>
                <w:szCs w:val="32"/>
                <w:highlight w:val="none"/>
                <w:lang w:eastAsia="zh-CN"/>
              </w:rPr>
            </w:pPr>
            <w:r>
              <w:rPr>
                <w:rFonts w:hint="eastAsia" w:eastAsia="宋体"/>
                <w:b/>
                <w:color w:val="auto"/>
                <w:sz w:val="32"/>
                <w:szCs w:val="32"/>
                <w:highlight w:val="none"/>
                <w:lang w:eastAsia="zh-CN"/>
              </w:rPr>
              <w:t>GXZC2026-C3-001202-JDZB</w:t>
            </w:r>
          </w:p>
        </w:tc>
      </w:tr>
      <w:tr w14:paraId="775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68B7EA2D">
            <w:pPr>
              <w:rPr>
                <w:b/>
                <w:color w:val="auto"/>
                <w:sz w:val="32"/>
                <w:szCs w:val="32"/>
                <w:highlight w:val="none"/>
              </w:rPr>
            </w:pPr>
            <w:r>
              <w:rPr>
                <w:b/>
                <w:color w:val="auto"/>
                <w:sz w:val="32"/>
                <w:szCs w:val="32"/>
                <w:highlight w:val="none"/>
              </w:rPr>
              <w:t>联系电话：</w:t>
            </w:r>
          </w:p>
        </w:tc>
        <w:tc>
          <w:tcPr>
            <w:tcW w:w="5433" w:type="dxa"/>
            <w:noWrap w:val="0"/>
            <w:vAlign w:val="center"/>
          </w:tcPr>
          <w:p w14:paraId="61DDB34A">
            <w:pPr>
              <w:keepNext w:val="0"/>
              <w:keepLines w:val="0"/>
              <w:suppressLineNumbers w:val="0"/>
              <w:spacing w:before="0" w:beforeAutospacing="0" w:after="0" w:afterAutospacing="0"/>
              <w:ind w:left="0" w:leftChars="0" w:right="0" w:rightChars="0"/>
              <w:rPr>
                <w:b/>
                <w:color w:val="auto"/>
                <w:sz w:val="32"/>
                <w:szCs w:val="32"/>
                <w:highlight w:val="none"/>
              </w:rPr>
            </w:pPr>
            <w:r>
              <w:rPr>
                <w:rFonts w:hint="eastAsia"/>
                <w:b/>
                <w:color w:val="auto"/>
                <w:sz w:val="32"/>
                <w:szCs w:val="32"/>
                <w:highlight w:val="none"/>
                <w:lang w:eastAsia="zh-CN"/>
              </w:rPr>
              <w:t>0771-2808981</w:t>
            </w:r>
          </w:p>
        </w:tc>
      </w:tr>
      <w:tr w14:paraId="1638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743F74C1">
            <w:pPr>
              <w:rPr>
                <w:b/>
                <w:color w:val="auto"/>
                <w:sz w:val="32"/>
                <w:szCs w:val="32"/>
                <w:highlight w:val="none"/>
              </w:rPr>
            </w:pPr>
            <w:r>
              <w:rPr>
                <w:rFonts w:hint="eastAsia"/>
                <w:b/>
                <w:color w:val="auto"/>
                <w:sz w:val="32"/>
                <w:szCs w:val="32"/>
                <w:highlight w:val="none"/>
              </w:rPr>
              <w:t>采购方式：</w:t>
            </w:r>
          </w:p>
        </w:tc>
        <w:tc>
          <w:tcPr>
            <w:tcW w:w="5433" w:type="dxa"/>
            <w:noWrap w:val="0"/>
            <w:vAlign w:val="center"/>
          </w:tcPr>
          <w:p w14:paraId="650F21F1">
            <w:pPr>
              <w:keepNext w:val="0"/>
              <w:keepLines w:val="0"/>
              <w:suppressLineNumbers w:val="0"/>
              <w:spacing w:before="0" w:beforeAutospacing="0" w:after="0" w:afterAutospacing="0"/>
              <w:ind w:left="0" w:leftChars="0" w:right="0" w:rightChars="0"/>
              <w:rPr>
                <w:b/>
                <w:color w:val="auto"/>
                <w:sz w:val="32"/>
                <w:szCs w:val="32"/>
                <w:highlight w:val="none"/>
              </w:rPr>
            </w:pPr>
            <w:r>
              <w:rPr>
                <w:rFonts w:hint="eastAsia"/>
                <w:b/>
                <w:color w:val="auto"/>
                <w:sz w:val="32"/>
                <w:szCs w:val="32"/>
                <w:highlight w:val="none"/>
              </w:rPr>
              <w:t>竞争性磋商</w:t>
            </w:r>
          </w:p>
        </w:tc>
      </w:tr>
    </w:tbl>
    <w:p w14:paraId="3EE48D67">
      <w:pPr>
        <w:tabs>
          <w:tab w:val="left" w:pos="1710"/>
        </w:tabs>
        <w:rPr>
          <w:color w:val="auto"/>
          <w:highlight w:val="none"/>
        </w:rPr>
      </w:pPr>
    </w:p>
    <w:p w14:paraId="5ED357A7">
      <w:pPr>
        <w:rPr>
          <w:color w:val="auto"/>
          <w:highlight w:val="none"/>
        </w:rPr>
      </w:pPr>
    </w:p>
    <w:p w14:paraId="161BF18C">
      <w:pPr>
        <w:rPr>
          <w:color w:val="auto"/>
          <w:highlight w:val="none"/>
        </w:rPr>
      </w:pPr>
    </w:p>
    <w:p w14:paraId="27C2EE27">
      <w:pPr>
        <w:rPr>
          <w:color w:val="auto"/>
          <w:highlight w:val="none"/>
        </w:rPr>
      </w:pPr>
    </w:p>
    <w:p w14:paraId="076D74AC">
      <w:pPr>
        <w:rPr>
          <w:color w:val="auto"/>
          <w:highlight w:val="none"/>
        </w:rPr>
      </w:pPr>
    </w:p>
    <w:p w14:paraId="1438035D">
      <w:pPr>
        <w:rPr>
          <w:color w:val="auto"/>
          <w:highlight w:val="none"/>
        </w:rPr>
      </w:pPr>
    </w:p>
    <w:p w14:paraId="10AB6DA5">
      <w:pPr>
        <w:rPr>
          <w:color w:val="auto"/>
          <w:highlight w:val="none"/>
        </w:rPr>
      </w:pPr>
    </w:p>
    <w:p w14:paraId="6F55BED0">
      <w:pPr>
        <w:rPr>
          <w:color w:val="auto"/>
          <w:highlight w:val="none"/>
        </w:rPr>
      </w:pPr>
    </w:p>
    <w:p w14:paraId="0B6172A3">
      <w:pPr>
        <w:rPr>
          <w:color w:val="auto"/>
          <w:highlight w:val="none"/>
        </w:rPr>
      </w:pPr>
    </w:p>
    <w:p w14:paraId="02D574DF">
      <w:pPr>
        <w:rPr>
          <w:color w:val="auto"/>
          <w:highlight w:val="none"/>
        </w:rPr>
      </w:pPr>
    </w:p>
    <w:p w14:paraId="2ED4DDF0">
      <w:pPr>
        <w:rPr>
          <w:color w:val="auto"/>
          <w:highlight w:val="none"/>
        </w:rPr>
      </w:pPr>
    </w:p>
    <w:p w14:paraId="7B107AA2">
      <w:pPr>
        <w:rPr>
          <w:color w:val="auto"/>
          <w:highlight w:val="none"/>
        </w:rPr>
      </w:pPr>
    </w:p>
    <w:p w14:paraId="63E8C391">
      <w:pPr>
        <w:rPr>
          <w:color w:val="auto"/>
          <w:highlight w:val="none"/>
        </w:rPr>
      </w:pPr>
    </w:p>
    <w:p w14:paraId="280212A6">
      <w:pPr>
        <w:rPr>
          <w:color w:val="auto"/>
          <w:highlight w:val="none"/>
        </w:rPr>
      </w:pPr>
    </w:p>
    <w:p w14:paraId="18E4B20D">
      <w:pPr>
        <w:rPr>
          <w:color w:val="auto"/>
          <w:highlight w:val="none"/>
        </w:rPr>
      </w:pPr>
    </w:p>
    <w:tbl>
      <w:tblPr>
        <w:tblStyle w:val="52"/>
        <w:tblW w:w="0" w:type="auto"/>
        <w:jc w:val="center"/>
        <w:tblLayout w:type="fixed"/>
        <w:tblCellMar>
          <w:top w:w="0" w:type="dxa"/>
          <w:left w:w="108" w:type="dxa"/>
          <w:bottom w:w="0" w:type="dxa"/>
          <w:right w:w="108" w:type="dxa"/>
        </w:tblCellMar>
      </w:tblPr>
      <w:tblGrid>
        <w:gridCol w:w="2707"/>
        <w:gridCol w:w="6"/>
        <w:gridCol w:w="5571"/>
      </w:tblGrid>
      <w:tr w14:paraId="6431C419">
        <w:tblPrEx>
          <w:tblCellMar>
            <w:top w:w="0" w:type="dxa"/>
            <w:left w:w="108" w:type="dxa"/>
            <w:bottom w:w="0" w:type="dxa"/>
            <w:right w:w="108" w:type="dxa"/>
          </w:tblCellMar>
        </w:tblPrEx>
        <w:trPr>
          <w:trHeight w:val="703" w:hRule="atLeast"/>
          <w:jc w:val="center"/>
        </w:trPr>
        <w:tc>
          <w:tcPr>
            <w:tcW w:w="2707" w:type="dxa"/>
            <w:noWrap w:val="0"/>
            <w:vAlign w:val="center"/>
          </w:tcPr>
          <w:p w14:paraId="636D90D9">
            <w:pPr>
              <w:autoSpaceDE w:val="0"/>
              <w:autoSpaceDN w:val="0"/>
              <w:adjustRightInd w:val="0"/>
              <w:jc w:val="right"/>
              <w:rPr>
                <w:b/>
                <w:color w:val="auto"/>
                <w:sz w:val="32"/>
                <w:szCs w:val="32"/>
                <w:highlight w:val="none"/>
              </w:rPr>
            </w:pPr>
            <w:r>
              <w:rPr>
                <w:b/>
                <w:color w:val="auto"/>
                <w:sz w:val="32"/>
                <w:szCs w:val="32"/>
                <w:highlight w:val="none"/>
              </w:rPr>
              <w:t xml:space="preserve">  采购人：</w:t>
            </w:r>
          </w:p>
        </w:tc>
        <w:tc>
          <w:tcPr>
            <w:tcW w:w="5577" w:type="dxa"/>
            <w:gridSpan w:val="2"/>
            <w:noWrap w:val="0"/>
            <w:vAlign w:val="center"/>
          </w:tcPr>
          <w:p w14:paraId="164F5F87">
            <w:pPr>
              <w:autoSpaceDE w:val="0"/>
              <w:autoSpaceDN w:val="0"/>
              <w:adjustRightInd w:val="0"/>
              <w:jc w:val="left"/>
              <w:rPr>
                <w:b/>
                <w:color w:val="auto"/>
                <w:sz w:val="32"/>
                <w:szCs w:val="32"/>
                <w:highlight w:val="none"/>
              </w:rPr>
            </w:pPr>
            <w:r>
              <w:rPr>
                <w:rFonts w:hint="eastAsia"/>
                <w:b/>
                <w:color w:val="auto"/>
                <w:sz w:val="32"/>
                <w:szCs w:val="32"/>
                <w:highlight w:val="none"/>
                <w:lang w:eastAsia="zh-CN"/>
              </w:rPr>
              <w:t>广西壮族自治区文化和旅游厅</w:t>
            </w:r>
          </w:p>
        </w:tc>
      </w:tr>
      <w:tr w14:paraId="74793966">
        <w:tblPrEx>
          <w:tblCellMar>
            <w:top w:w="0" w:type="dxa"/>
            <w:left w:w="108" w:type="dxa"/>
            <w:bottom w:w="0" w:type="dxa"/>
            <w:right w:w="108" w:type="dxa"/>
          </w:tblCellMar>
        </w:tblPrEx>
        <w:trPr>
          <w:trHeight w:val="703" w:hRule="atLeast"/>
          <w:jc w:val="center"/>
        </w:trPr>
        <w:tc>
          <w:tcPr>
            <w:tcW w:w="2713" w:type="dxa"/>
            <w:gridSpan w:val="2"/>
            <w:noWrap w:val="0"/>
            <w:vAlign w:val="top"/>
          </w:tcPr>
          <w:p w14:paraId="16590DF6">
            <w:pPr>
              <w:autoSpaceDE w:val="0"/>
              <w:autoSpaceDN w:val="0"/>
              <w:adjustRightInd w:val="0"/>
              <w:jc w:val="right"/>
              <w:rPr>
                <w:b/>
                <w:color w:val="auto"/>
                <w:sz w:val="32"/>
                <w:szCs w:val="32"/>
                <w:highlight w:val="none"/>
              </w:rPr>
            </w:pPr>
            <w:r>
              <w:rPr>
                <w:b/>
                <w:color w:val="auto"/>
                <w:sz w:val="32"/>
                <w:szCs w:val="32"/>
                <w:highlight w:val="none"/>
              </w:rPr>
              <w:t>采购代理机构：</w:t>
            </w:r>
          </w:p>
        </w:tc>
        <w:tc>
          <w:tcPr>
            <w:tcW w:w="5571" w:type="dxa"/>
            <w:noWrap w:val="0"/>
            <w:vAlign w:val="top"/>
          </w:tcPr>
          <w:p w14:paraId="0315A9B2">
            <w:pPr>
              <w:autoSpaceDE w:val="0"/>
              <w:autoSpaceDN w:val="0"/>
              <w:adjustRightInd w:val="0"/>
              <w:rPr>
                <w:b/>
                <w:color w:val="auto"/>
                <w:sz w:val="32"/>
                <w:szCs w:val="32"/>
                <w:highlight w:val="none"/>
                <w:u w:val="single"/>
              </w:rPr>
            </w:pPr>
            <w:r>
              <w:rPr>
                <w:b/>
                <w:color w:val="auto"/>
                <w:sz w:val="32"/>
                <w:szCs w:val="32"/>
                <w:highlight w:val="none"/>
              </w:rPr>
              <w:t>广西机电设备招标有限公司</w:t>
            </w:r>
          </w:p>
        </w:tc>
      </w:tr>
    </w:tbl>
    <w:p w14:paraId="502DFD2D">
      <w:pPr>
        <w:rPr>
          <w:color w:val="auto"/>
          <w:highlight w:val="none"/>
        </w:rPr>
      </w:pPr>
    </w:p>
    <w:p w14:paraId="0FD6A6BE">
      <w:pPr>
        <w:ind w:firstLine="321" w:firstLineChars="100"/>
        <w:jc w:val="center"/>
        <w:rPr>
          <w:b/>
          <w:color w:val="auto"/>
          <w:sz w:val="32"/>
          <w:szCs w:val="32"/>
          <w:highlight w:val="none"/>
        </w:rPr>
        <w:sectPr>
          <w:headerReference r:id="rId3" w:type="first"/>
          <w:footerReference r:id="rId6" w:type="first"/>
          <w:footerReference r:id="rId4" w:type="default"/>
          <w:footerReference r:id="rId5" w:type="even"/>
          <w:pgSz w:w="11906" w:h="16838"/>
          <w:pgMar w:top="1418" w:right="1418" w:bottom="1246" w:left="1418" w:header="851" w:footer="992" w:gutter="0"/>
          <w:pgNumType w:start="0"/>
          <w:cols w:space="720" w:num="1"/>
          <w:titlePg/>
          <w:docGrid w:linePitch="312" w:charSpace="0"/>
        </w:sectPr>
      </w:pPr>
      <w:r>
        <w:rPr>
          <w:b/>
          <w:color w:val="auto"/>
          <w:sz w:val="32"/>
          <w:szCs w:val="32"/>
          <w:highlight w:val="none"/>
        </w:rPr>
        <w:t>202</w:t>
      </w:r>
      <w:r>
        <w:rPr>
          <w:rFonts w:hint="eastAsia"/>
          <w:b/>
          <w:color w:val="auto"/>
          <w:sz w:val="32"/>
          <w:szCs w:val="32"/>
          <w:highlight w:val="none"/>
          <w:lang w:val="en-US" w:eastAsia="zh-CN"/>
        </w:rPr>
        <w:t>6</w:t>
      </w:r>
      <w:r>
        <w:rPr>
          <w:b/>
          <w:color w:val="auto"/>
          <w:sz w:val="32"/>
          <w:szCs w:val="32"/>
          <w:highlight w:val="none"/>
        </w:rPr>
        <w:t>年</w:t>
      </w:r>
      <w:r>
        <w:rPr>
          <w:rFonts w:hint="eastAsia"/>
          <w:b/>
          <w:color w:val="auto"/>
          <w:sz w:val="32"/>
          <w:szCs w:val="32"/>
          <w:highlight w:val="none"/>
          <w:lang w:val="en-US" w:eastAsia="zh-CN"/>
        </w:rPr>
        <w:t>5</w:t>
      </w:r>
      <w:r>
        <w:rPr>
          <w:b/>
          <w:color w:val="auto"/>
          <w:sz w:val="32"/>
          <w:szCs w:val="32"/>
          <w:highlight w:val="none"/>
        </w:rPr>
        <w:t>月</w:t>
      </w:r>
    </w:p>
    <w:p w14:paraId="71D5226D">
      <w:pPr>
        <w:pStyle w:val="28"/>
        <w:snapToGrid w:val="0"/>
        <w:spacing w:before="120" w:after="120" w:line="320" w:lineRule="exact"/>
        <w:jc w:val="center"/>
        <w:outlineLvl w:val="9"/>
        <w:rPr>
          <w:rFonts w:ascii="Times New Roman" w:hAnsi="Times New Roman" w:cs="Times New Roman"/>
          <w:b/>
          <w:bCs/>
          <w:color w:val="auto"/>
          <w:sz w:val="32"/>
          <w:szCs w:val="32"/>
          <w:highlight w:val="none"/>
        </w:rPr>
      </w:pPr>
      <w:bookmarkStart w:id="2" w:name="_Toc17133"/>
      <w:r>
        <w:rPr>
          <w:rFonts w:ascii="Times New Roman" w:hAnsi="Times New Roman" w:cs="Times New Roman"/>
          <w:b/>
          <w:bCs/>
          <w:color w:val="auto"/>
          <w:sz w:val="32"/>
          <w:szCs w:val="32"/>
          <w:highlight w:val="none"/>
        </w:rPr>
        <w:t>目    录</w:t>
      </w:r>
      <w:bookmarkEnd w:id="2"/>
    </w:p>
    <w:p w14:paraId="2A575B42">
      <w:pPr>
        <w:pStyle w:val="34"/>
        <w:tabs>
          <w:tab w:val="right" w:leader="dot" w:pos="9070"/>
          <w:tab w:val="clear" w:pos="8398"/>
        </w:tabs>
      </w:pPr>
      <w:r>
        <w:rPr>
          <w:rFonts w:ascii="Times New Roman" w:hAnsi="Times New Roman"/>
          <w:color w:val="auto"/>
          <w:highlight w:val="none"/>
        </w:rPr>
        <w:fldChar w:fldCharType="begin"/>
      </w:r>
      <w:r>
        <w:rPr>
          <w:rStyle w:val="58"/>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r>
        <w:rPr>
          <w:rFonts w:ascii="Times New Roman" w:hAnsi="Times New Roman"/>
          <w:color w:val="auto"/>
          <w:highlight w:val="none"/>
        </w:rPr>
        <w:fldChar w:fldCharType="begin"/>
      </w:r>
      <w:r>
        <w:rPr>
          <w:rFonts w:ascii="Times New Roman" w:hAnsi="Times New Roman"/>
          <w:highlight w:val="none"/>
        </w:rPr>
        <w:instrText xml:space="preserve"> HYPERLINK \l _Toc1997 </w:instrText>
      </w:r>
      <w:r>
        <w:rPr>
          <w:rFonts w:ascii="Times New Roman" w:hAnsi="Times New Roman"/>
          <w:highlight w:val="none"/>
        </w:rPr>
        <w:fldChar w:fldCharType="separate"/>
      </w:r>
      <w:r>
        <w:rPr>
          <w:rFonts w:ascii="Times New Roman" w:hAnsi="Times New Roman" w:cs="Times New Roman"/>
          <w:szCs w:val="32"/>
          <w:highlight w:val="none"/>
        </w:rPr>
        <w:t>第一章  竞争性磋商公告</w:t>
      </w:r>
      <w:r>
        <w:tab/>
      </w:r>
      <w:r>
        <w:fldChar w:fldCharType="begin"/>
      </w:r>
      <w:r>
        <w:instrText xml:space="preserve"> PAGEREF _Toc1997 \h </w:instrText>
      </w:r>
      <w:r>
        <w:fldChar w:fldCharType="separate"/>
      </w:r>
      <w:r>
        <w:t>1</w:t>
      </w:r>
      <w:r>
        <w:fldChar w:fldCharType="end"/>
      </w:r>
      <w:r>
        <w:rPr>
          <w:rFonts w:ascii="Times New Roman" w:hAnsi="Times New Roman"/>
          <w:color w:val="auto"/>
          <w:highlight w:val="none"/>
        </w:rPr>
        <w:fldChar w:fldCharType="end"/>
      </w:r>
    </w:p>
    <w:p w14:paraId="41C4E484">
      <w:pPr>
        <w:pStyle w:val="34"/>
        <w:tabs>
          <w:tab w:val="right" w:leader="dot" w:pos="9070"/>
          <w:tab w:val="clear" w:pos="8398"/>
        </w:tabs>
      </w:pPr>
      <w:r>
        <w:rPr>
          <w:rFonts w:ascii="Times New Roman" w:hAnsi="Times New Roman"/>
          <w:color w:val="auto"/>
          <w:szCs w:val="28"/>
          <w:highlight w:val="none"/>
        </w:rPr>
        <w:fldChar w:fldCharType="begin"/>
      </w:r>
      <w:r>
        <w:rPr>
          <w:rFonts w:ascii="Times New Roman" w:hAnsi="Times New Roman"/>
          <w:szCs w:val="28"/>
          <w:highlight w:val="none"/>
        </w:rPr>
        <w:instrText xml:space="preserve"> HYPERLINK \l _Toc21159 </w:instrText>
      </w:r>
      <w:r>
        <w:rPr>
          <w:rFonts w:ascii="Times New Roman" w:hAnsi="Times New Roman"/>
          <w:szCs w:val="28"/>
          <w:highlight w:val="none"/>
        </w:rPr>
        <w:fldChar w:fldCharType="separate"/>
      </w:r>
      <w:r>
        <w:rPr>
          <w:rFonts w:ascii="Times New Roman" w:hAnsi="Times New Roman" w:cs="Times New Roman"/>
          <w:szCs w:val="32"/>
          <w:highlight w:val="none"/>
        </w:rPr>
        <w:t>第二章  采购需求</w:t>
      </w:r>
      <w:r>
        <w:tab/>
      </w:r>
      <w:r>
        <w:fldChar w:fldCharType="begin"/>
      </w:r>
      <w:r>
        <w:instrText xml:space="preserve"> PAGEREF _Toc21159 \h </w:instrText>
      </w:r>
      <w:r>
        <w:fldChar w:fldCharType="separate"/>
      </w:r>
      <w:r>
        <w:t>4</w:t>
      </w:r>
      <w:r>
        <w:fldChar w:fldCharType="end"/>
      </w:r>
      <w:r>
        <w:rPr>
          <w:rFonts w:ascii="Times New Roman" w:hAnsi="Times New Roman"/>
          <w:color w:val="auto"/>
          <w:szCs w:val="28"/>
          <w:highlight w:val="none"/>
        </w:rPr>
        <w:fldChar w:fldCharType="end"/>
      </w:r>
    </w:p>
    <w:p w14:paraId="03852654">
      <w:pPr>
        <w:pStyle w:val="34"/>
        <w:tabs>
          <w:tab w:val="right" w:leader="dot" w:pos="9070"/>
          <w:tab w:val="clear" w:pos="8398"/>
        </w:tabs>
      </w:pPr>
      <w:r>
        <w:rPr>
          <w:rFonts w:ascii="Times New Roman" w:hAnsi="Times New Roman"/>
          <w:color w:val="auto"/>
          <w:szCs w:val="28"/>
          <w:highlight w:val="none"/>
        </w:rPr>
        <w:fldChar w:fldCharType="begin"/>
      </w:r>
      <w:r>
        <w:rPr>
          <w:rFonts w:ascii="Times New Roman" w:hAnsi="Times New Roman"/>
          <w:szCs w:val="28"/>
          <w:highlight w:val="none"/>
        </w:rPr>
        <w:instrText xml:space="preserve"> HYPERLINK \l _Toc6300 </w:instrText>
      </w:r>
      <w:r>
        <w:rPr>
          <w:rFonts w:ascii="Times New Roman" w:hAnsi="Times New Roman"/>
          <w:szCs w:val="28"/>
          <w:highlight w:val="none"/>
        </w:rPr>
        <w:fldChar w:fldCharType="separate"/>
      </w:r>
      <w:r>
        <w:rPr>
          <w:rFonts w:ascii="Times New Roman" w:hAnsi="Times New Roman" w:cs="Times New Roman"/>
          <w:szCs w:val="32"/>
          <w:highlight w:val="none"/>
        </w:rPr>
        <w:t>第三章  供应商须知</w:t>
      </w:r>
      <w:r>
        <w:tab/>
      </w:r>
      <w:r>
        <w:fldChar w:fldCharType="begin"/>
      </w:r>
      <w:r>
        <w:instrText xml:space="preserve"> PAGEREF _Toc6300 \h </w:instrText>
      </w:r>
      <w:r>
        <w:fldChar w:fldCharType="separate"/>
      </w:r>
      <w:r>
        <w:t>10</w:t>
      </w:r>
      <w:r>
        <w:fldChar w:fldCharType="end"/>
      </w:r>
      <w:r>
        <w:rPr>
          <w:rFonts w:ascii="Times New Roman" w:hAnsi="Times New Roman"/>
          <w:color w:val="auto"/>
          <w:szCs w:val="28"/>
          <w:highlight w:val="none"/>
        </w:rPr>
        <w:fldChar w:fldCharType="end"/>
      </w:r>
    </w:p>
    <w:p w14:paraId="42E57055">
      <w:pPr>
        <w:pStyle w:val="34"/>
        <w:tabs>
          <w:tab w:val="right" w:leader="dot" w:pos="9070"/>
          <w:tab w:val="clear" w:pos="8398"/>
        </w:tabs>
      </w:pPr>
      <w:r>
        <w:rPr>
          <w:rFonts w:ascii="Times New Roman" w:hAnsi="Times New Roman"/>
          <w:color w:val="auto"/>
          <w:szCs w:val="28"/>
          <w:highlight w:val="none"/>
        </w:rPr>
        <w:fldChar w:fldCharType="begin"/>
      </w:r>
      <w:r>
        <w:rPr>
          <w:rFonts w:ascii="Times New Roman" w:hAnsi="Times New Roman"/>
          <w:szCs w:val="28"/>
          <w:highlight w:val="none"/>
        </w:rPr>
        <w:instrText xml:space="preserve"> HYPERLINK \l _Toc16032 </w:instrText>
      </w:r>
      <w:r>
        <w:rPr>
          <w:rFonts w:ascii="Times New Roman" w:hAnsi="Times New Roman"/>
          <w:szCs w:val="28"/>
          <w:highlight w:val="none"/>
        </w:rPr>
        <w:fldChar w:fldCharType="separate"/>
      </w:r>
      <w:r>
        <w:rPr>
          <w:rFonts w:ascii="Times New Roman" w:hAnsi="Times New Roman" w:cs="Times New Roman"/>
          <w:szCs w:val="32"/>
          <w:highlight w:val="none"/>
        </w:rPr>
        <w:t>第四章  评审方法及标准</w:t>
      </w:r>
      <w:r>
        <w:tab/>
      </w:r>
      <w:r>
        <w:fldChar w:fldCharType="begin"/>
      </w:r>
      <w:r>
        <w:instrText xml:space="preserve"> PAGEREF _Toc16032 \h </w:instrText>
      </w:r>
      <w:r>
        <w:fldChar w:fldCharType="separate"/>
      </w:r>
      <w:r>
        <w:t>30</w:t>
      </w:r>
      <w:r>
        <w:fldChar w:fldCharType="end"/>
      </w:r>
      <w:r>
        <w:rPr>
          <w:rFonts w:ascii="Times New Roman" w:hAnsi="Times New Roman"/>
          <w:color w:val="auto"/>
          <w:szCs w:val="28"/>
          <w:highlight w:val="none"/>
        </w:rPr>
        <w:fldChar w:fldCharType="end"/>
      </w:r>
    </w:p>
    <w:p w14:paraId="607B6548">
      <w:pPr>
        <w:pStyle w:val="34"/>
        <w:tabs>
          <w:tab w:val="right" w:leader="dot" w:pos="9070"/>
          <w:tab w:val="clear" w:pos="8398"/>
        </w:tabs>
      </w:pPr>
      <w:r>
        <w:rPr>
          <w:rFonts w:ascii="Times New Roman" w:hAnsi="Times New Roman"/>
          <w:color w:val="auto"/>
          <w:szCs w:val="28"/>
          <w:highlight w:val="none"/>
        </w:rPr>
        <w:fldChar w:fldCharType="begin"/>
      </w:r>
      <w:r>
        <w:rPr>
          <w:rFonts w:ascii="Times New Roman" w:hAnsi="Times New Roman"/>
          <w:szCs w:val="28"/>
          <w:highlight w:val="none"/>
        </w:rPr>
        <w:instrText xml:space="preserve"> HYPERLINK \l _Toc25242 </w:instrText>
      </w:r>
      <w:r>
        <w:rPr>
          <w:rFonts w:ascii="Times New Roman" w:hAnsi="Times New Roman"/>
          <w:szCs w:val="28"/>
          <w:highlight w:val="none"/>
        </w:rPr>
        <w:fldChar w:fldCharType="separate"/>
      </w:r>
      <w:r>
        <w:rPr>
          <w:rFonts w:ascii="Times New Roman" w:hAnsi="Times New Roman" w:cs="Times New Roman"/>
          <w:szCs w:val="32"/>
          <w:highlight w:val="none"/>
        </w:rPr>
        <w:t>第五章  合同主要条款格式</w:t>
      </w:r>
      <w:r>
        <w:tab/>
      </w:r>
      <w:r>
        <w:fldChar w:fldCharType="begin"/>
      </w:r>
      <w:r>
        <w:instrText xml:space="preserve"> PAGEREF _Toc25242 \h </w:instrText>
      </w:r>
      <w:r>
        <w:fldChar w:fldCharType="separate"/>
      </w:r>
      <w:r>
        <w:t>34</w:t>
      </w:r>
      <w:r>
        <w:fldChar w:fldCharType="end"/>
      </w:r>
      <w:r>
        <w:rPr>
          <w:rFonts w:ascii="Times New Roman" w:hAnsi="Times New Roman"/>
          <w:color w:val="auto"/>
          <w:szCs w:val="28"/>
          <w:highlight w:val="none"/>
        </w:rPr>
        <w:fldChar w:fldCharType="end"/>
      </w:r>
    </w:p>
    <w:p w14:paraId="1940DBC3">
      <w:pPr>
        <w:pStyle w:val="34"/>
        <w:tabs>
          <w:tab w:val="right" w:leader="dot" w:pos="9070"/>
          <w:tab w:val="clear" w:pos="8398"/>
        </w:tabs>
      </w:pPr>
      <w:r>
        <w:rPr>
          <w:rFonts w:ascii="Times New Roman" w:hAnsi="Times New Roman"/>
          <w:color w:val="auto"/>
          <w:szCs w:val="28"/>
          <w:highlight w:val="none"/>
        </w:rPr>
        <w:fldChar w:fldCharType="begin"/>
      </w:r>
      <w:r>
        <w:rPr>
          <w:rFonts w:ascii="Times New Roman" w:hAnsi="Times New Roman"/>
          <w:szCs w:val="28"/>
          <w:highlight w:val="none"/>
        </w:rPr>
        <w:instrText xml:space="preserve"> HYPERLINK \l _Toc31627 </w:instrText>
      </w:r>
      <w:r>
        <w:rPr>
          <w:rFonts w:ascii="Times New Roman" w:hAnsi="Times New Roman"/>
          <w:szCs w:val="28"/>
          <w:highlight w:val="none"/>
        </w:rPr>
        <w:fldChar w:fldCharType="separate"/>
      </w:r>
      <w:r>
        <w:rPr>
          <w:szCs w:val="32"/>
          <w:highlight w:val="none"/>
        </w:rPr>
        <w:t>第六章  响应文件格式</w:t>
      </w:r>
      <w:r>
        <w:tab/>
      </w:r>
      <w:r>
        <w:fldChar w:fldCharType="begin"/>
      </w:r>
      <w:r>
        <w:instrText xml:space="preserve"> PAGEREF _Toc31627 \h </w:instrText>
      </w:r>
      <w:r>
        <w:fldChar w:fldCharType="separate"/>
      </w:r>
      <w:r>
        <w:t>38</w:t>
      </w:r>
      <w:r>
        <w:fldChar w:fldCharType="end"/>
      </w:r>
      <w:r>
        <w:rPr>
          <w:rFonts w:ascii="Times New Roman" w:hAnsi="Times New Roman"/>
          <w:color w:val="auto"/>
          <w:szCs w:val="28"/>
          <w:highlight w:val="none"/>
        </w:rPr>
        <w:fldChar w:fldCharType="end"/>
      </w:r>
    </w:p>
    <w:p w14:paraId="152D53BF">
      <w:pPr>
        <w:pStyle w:val="34"/>
        <w:ind w:firstLine="241"/>
        <w:rPr>
          <w:rFonts w:ascii="Times New Roman" w:hAnsi="Times New Roman"/>
          <w:color w:val="auto"/>
          <w:sz w:val="28"/>
          <w:szCs w:val="28"/>
          <w:highlight w:val="none"/>
        </w:rPr>
      </w:pPr>
      <w:r>
        <w:rPr>
          <w:rFonts w:ascii="Times New Roman" w:hAnsi="Times New Roman"/>
          <w:color w:val="auto"/>
          <w:szCs w:val="28"/>
          <w:highlight w:val="none"/>
        </w:rPr>
        <w:fldChar w:fldCharType="end"/>
      </w:r>
    </w:p>
    <w:p w14:paraId="38AE1FA6">
      <w:pPr>
        <w:spacing w:before="120" w:beforeLines="50" w:line="480" w:lineRule="exact"/>
        <w:rPr>
          <w:color w:val="auto"/>
          <w:sz w:val="28"/>
          <w:szCs w:val="28"/>
          <w:highlight w:val="none"/>
        </w:rPr>
      </w:pPr>
    </w:p>
    <w:p w14:paraId="61A0028F">
      <w:pPr>
        <w:spacing w:before="120" w:beforeLines="50" w:line="480" w:lineRule="exact"/>
        <w:rPr>
          <w:color w:val="auto"/>
          <w:sz w:val="30"/>
          <w:highlight w:val="none"/>
        </w:rPr>
        <w:sectPr>
          <w:headerReference r:id="rId7" w:type="first"/>
          <w:footerReference r:id="rId9" w:type="first"/>
          <w:footerReference r:id="rId8" w:type="default"/>
          <w:pgSz w:w="11906" w:h="16838"/>
          <w:pgMar w:top="1418" w:right="1418" w:bottom="1246" w:left="1418" w:header="851" w:footer="992" w:gutter="0"/>
          <w:pgNumType w:fmt="decimal" w:start="0"/>
          <w:cols w:space="720" w:num="1"/>
          <w:titlePg/>
          <w:docGrid w:linePitch="312" w:charSpace="0"/>
        </w:sectPr>
      </w:pPr>
    </w:p>
    <w:p w14:paraId="5708031F">
      <w:pPr>
        <w:rPr>
          <w:color w:val="auto"/>
          <w:highlight w:val="none"/>
        </w:rPr>
      </w:pPr>
      <w:bookmarkStart w:id="3" w:name="_Toc254970489"/>
      <w:bookmarkStart w:id="4" w:name="_Toc254970630"/>
    </w:p>
    <w:p w14:paraId="0E4F4896">
      <w:pPr>
        <w:pStyle w:val="28"/>
        <w:snapToGrid w:val="0"/>
        <w:spacing w:before="120" w:after="120" w:line="320" w:lineRule="exact"/>
        <w:jc w:val="center"/>
        <w:outlineLvl w:val="0"/>
        <w:rPr>
          <w:rFonts w:ascii="Times New Roman" w:hAnsi="Times New Roman" w:cs="Times New Roman"/>
          <w:color w:val="auto"/>
          <w:sz w:val="32"/>
          <w:szCs w:val="32"/>
          <w:highlight w:val="none"/>
        </w:rPr>
      </w:pPr>
      <w:bookmarkStart w:id="5" w:name="_Toc1997"/>
      <w:r>
        <w:rPr>
          <w:rFonts w:ascii="Times New Roman" w:hAnsi="Times New Roman" w:cs="Times New Roman"/>
          <w:color w:val="auto"/>
          <w:sz w:val="32"/>
          <w:szCs w:val="32"/>
          <w:highlight w:val="none"/>
        </w:rPr>
        <w:t xml:space="preserve">第一章  </w:t>
      </w:r>
      <w:bookmarkEnd w:id="3"/>
      <w:bookmarkEnd w:id="4"/>
      <w:r>
        <w:rPr>
          <w:rFonts w:ascii="Times New Roman" w:hAnsi="Times New Roman" w:cs="Times New Roman"/>
          <w:color w:val="auto"/>
          <w:sz w:val="32"/>
          <w:szCs w:val="32"/>
          <w:highlight w:val="none"/>
        </w:rPr>
        <w:t>竞争性磋商公告</w:t>
      </w:r>
      <w:bookmarkEnd w:id="5"/>
    </w:p>
    <w:p w14:paraId="2AA1C752">
      <w:pPr>
        <w:spacing w:line="400" w:lineRule="exact"/>
        <w:jc w:val="center"/>
        <w:rPr>
          <w:b/>
          <w:bCs/>
          <w:color w:val="auto"/>
          <w:kern w:val="0"/>
          <w:sz w:val="24"/>
          <w:highlight w:val="none"/>
        </w:rPr>
      </w:pPr>
      <w:r>
        <w:rPr>
          <w:b/>
          <w:bCs/>
          <w:color w:val="auto"/>
          <w:kern w:val="0"/>
          <w:sz w:val="24"/>
          <w:highlight w:val="none"/>
        </w:rPr>
        <w:t>广西机电设备招标有限公司关于</w:t>
      </w:r>
      <w:r>
        <w:rPr>
          <w:rFonts w:hint="eastAsia"/>
          <w:b/>
          <w:bCs/>
          <w:color w:val="auto"/>
          <w:kern w:val="0"/>
          <w:sz w:val="24"/>
          <w:highlight w:val="none"/>
          <w:lang w:eastAsia="zh-CN"/>
        </w:rPr>
        <w:t>广西强制购物综合整治项目（</w:t>
      </w:r>
      <w:r>
        <w:rPr>
          <w:rFonts w:hint="eastAsia"/>
          <w:b/>
          <w:bCs/>
          <w:color w:val="auto"/>
          <w:kern w:val="0"/>
          <w:sz w:val="24"/>
          <w:highlight w:val="none"/>
          <w:lang w:val="en-US" w:eastAsia="zh-CN"/>
        </w:rPr>
        <w:t>重</w:t>
      </w:r>
      <w:r>
        <w:rPr>
          <w:rFonts w:hint="eastAsia"/>
          <w:b/>
          <w:bCs/>
          <w:color w:val="auto"/>
          <w:kern w:val="0"/>
          <w:sz w:val="24"/>
          <w:highlight w:val="none"/>
          <w:lang w:eastAsia="zh-CN"/>
        </w:rPr>
        <w:t>）</w:t>
      </w:r>
      <w:r>
        <w:rPr>
          <w:b/>
          <w:bCs/>
          <w:color w:val="auto"/>
          <w:sz w:val="24"/>
          <w:highlight w:val="none"/>
        </w:rPr>
        <w:t>(GXZC2026-C3-001202-JDZB</w:t>
      </w:r>
      <w:r>
        <w:rPr>
          <w:rFonts w:hint="eastAsia"/>
          <w:b/>
          <w:bCs/>
          <w:color w:val="auto"/>
          <w:sz w:val="24"/>
          <w:highlight w:val="none"/>
          <w:lang w:val="en-US" w:eastAsia="zh-CN"/>
        </w:rPr>
        <w:t xml:space="preserve"> </w:t>
      </w:r>
      <w:r>
        <w:rPr>
          <w:b/>
          <w:bCs/>
          <w:color w:val="auto"/>
          <w:sz w:val="24"/>
          <w:highlight w:val="none"/>
        </w:rPr>
        <w:t>)</w:t>
      </w:r>
      <w:r>
        <w:rPr>
          <w:b/>
          <w:bCs/>
          <w:color w:val="auto"/>
          <w:kern w:val="0"/>
          <w:sz w:val="24"/>
          <w:highlight w:val="none"/>
        </w:rPr>
        <w:t>竞争性磋商公告</w:t>
      </w:r>
    </w:p>
    <w:p w14:paraId="37022213">
      <w:pPr>
        <w:spacing w:line="312" w:lineRule="auto"/>
        <w:jc w:val="left"/>
        <w:rPr>
          <w:rFonts w:hint="eastAsia"/>
          <w:b/>
          <w:bCs/>
          <w:color w:val="auto"/>
          <w:kern w:val="0"/>
          <w:sz w:val="22"/>
          <w:szCs w:val="22"/>
          <w:highlight w:val="none"/>
        </w:rPr>
      </w:pPr>
    </w:p>
    <w:p w14:paraId="49208B49">
      <w:pPr>
        <w:spacing w:line="312" w:lineRule="auto"/>
        <w:ind w:firstLine="210" w:firstLineChars="100"/>
        <w:jc w:val="left"/>
        <w:rPr>
          <w:rFonts w:hint="eastAsia"/>
          <w:b/>
          <w:bCs/>
          <w:color w:val="auto"/>
          <w:kern w:val="0"/>
          <w:sz w:val="22"/>
          <w:szCs w:val="22"/>
          <w:highlight w:val="none"/>
        </w:rPr>
      </w:pPr>
      <w:bookmarkStart w:id="6" w:name="_Hlk132795121"/>
      <w:r>
        <w:rPr>
          <w:rFonts w:hint="eastAsia"/>
          <w:color w:val="auto"/>
          <w:szCs w:val="21"/>
          <w:highlight w:val="none"/>
        </w:rPr>
        <w:t>项目概况：</w:t>
      </w:r>
      <w:r>
        <w:rPr>
          <w:rFonts w:hint="eastAsia"/>
          <w:color w:val="auto"/>
          <w:szCs w:val="21"/>
          <w:highlight w:val="none"/>
          <w:lang w:eastAsia="zh-CN"/>
        </w:rPr>
        <w:t>广西强制购物综合整治项目（</w:t>
      </w:r>
      <w:r>
        <w:rPr>
          <w:rFonts w:hint="eastAsia"/>
          <w:color w:val="auto"/>
          <w:szCs w:val="21"/>
          <w:highlight w:val="none"/>
          <w:lang w:val="en-US" w:eastAsia="zh-CN"/>
        </w:rPr>
        <w:t>重</w:t>
      </w:r>
      <w:r>
        <w:rPr>
          <w:rFonts w:hint="eastAsia"/>
          <w:color w:val="auto"/>
          <w:szCs w:val="21"/>
          <w:highlight w:val="none"/>
          <w:lang w:eastAsia="zh-CN"/>
        </w:rPr>
        <w:t>）</w:t>
      </w:r>
      <w:r>
        <w:rPr>
          <w:rFonts w:hint="eastAsia"/>
          <w:color w:val="auto"/>
          <w:szCs w:val="21"/>
          <w:highlight w:val="none"/>
        </w:rPr>
        <w:t>的潜在供应商应在广西政府采购云平台（https://www.gcy.zfcg.gxzf.gov.cn/）获取采购文件，并于</w:t>
      </w:r>
      <w:r>
        <w:rPr>
          <w:rFonts w:hint="eastAsia"/>
          <w:color w:val="auto"/>
          <w:szCs w:val="21"/>
          <w:highlight w:val="none"/>
          <w:lang w:val="en-US" w:eastAsia="zh-CN"/>
        </w:rPr>
        <w:t>2026</w:t>
      </w:r>
      <w:r>
        <w:rPr>
          <w:rFonts w:hint="eastAsia"/>
          <w:color w:val="auto"/>
          <w:szCs w:val="21"/>
          <w:highlight w:val="none"/>
        </w:rPr>
        <w:t>年</w:t>
      </w:r>
      <w:r>
        <w:rPr>
          <w:rFonts w:hint="eastAsia"/>
          <w:color w:val="auto"/>
          <w:szCs w:val="21"/>
          <w:highlight w:val="none"/>
          <w:lang w:val="en-US" w:eastAsia="zh-CN"/>
        </w:rPr>
        <w:t>5</w:t>
      </w:r>
      <w:r>
        <w:rPr>
          <w:rFonts w:hint="eastAsia"/>
          <w:color w:val="auto"/>
          <w:szCs w:val="21"/>
          <w:highlight w:val="none"/>
        </w:rPr>
        <w:t>月</w:t>
      </w:r>
      <w:r>
        <w:rPr>
          <w:rFonts w:hint="eastAsia"/>
          <w:color w:val="auto"/>
          <w:szCs w:val="21"/>
          <w:highlight w:val="none"/>
          <w:lang w:val="en-US" w:eastAsia="zh-CN"/>
        </w:rPr>
        <w:t>20</w:t>
      </w:r>
      <w:r>
        <w:rPr>
          <w:rFonts w:hint="eastAsia"/>
          <w:color w:val="auto"/>
          <w:szCs w:val="21"/>
          <w:highlight w:val="none"/>
        </w:rPr>
        <w:t>日 09:30（北京时间）前提交响应文件。</w:t>
      </w:r>
      <w:bookmarkEnd w:id="6"/>
    </w:p>
    <w:p w14:paraId="2EC08B52">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一、项目基本情况</w:t>
      </w:r>
    </w:p>
    <w:p w14:paraId="44C02AB9">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项目编号：</w:t>
      </w:r>
      <w:r>
        <w:rPr>
          <w:rFonts w:hint="eastAsia"/>
          <w:color w:val="auto"/>
          <w:kern w:val="0"/>
          <w:szCs w:val="21"/>
          <w:highlight w:val="none"/>
          <w:lang w:eastAsia="zh-CN"/>
        </w:rPr>
        <w:t>GXZC2026-C3-001202-JDZB</w:t>
      </w:r>
    </w:p>
    <w:p w14:paraId="2AE955BE">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项目名称：</w:t>
      </w:r>
      <w:r>
        <w:rPr>
          <w:rFonts w:hint="eastAsia"/>
          <w:color w:val="auto"/>
          <w:kern w:val="0"/>
          <w:szCs w:val="21"/>
          <w:highlight w:val="none"/>
          <w:lang w:eastAsia="zh-CN"/>
        </w:rPr>
        <w:t>广西强制购物综合整治项目（</w:t>
      </w:r>
      <w:r>
        <w:rPr>
          <w:rFonts w:hint="eastAsia"/>
          <w:color w:val="auto"/>
          <w:kern w:val="0"/>
          <w:szCs w:val="21"/>
          <w:highlight w:val="none"/>
          <w:lang w:val="en-US" w:eastAsia="zh-CN"/>
        </w:rPr>
        <w:t>重</w:t>
      </w:r>
      <w:r>
        <w:rPr>
          <w:rFonts w:hint="eastAsia"/>
          <w:color w:val="auto"/>
          <w:kern w:val="0"/>
          <w:szCs w:val="21"/>
          <w:highlight w:val="none"/>
          <w:lang w:eastAsia="zh-CN"/>
        </w:rPr>
        <w:t>）</w:t>
      </w:r>
    </w:p>
    <w:p w14:paraId="6645B3B5">
      <w:pPr>
        <w:spacing w:line="312" w:lineRule="auto"/>
        <w:ind w:firstLine="420" w:firstLineChars="200"/>
        <w:jc w:val="left"/>
        <w:rPr>
          <w:color w:val="auto"/>
          <w:kern w:val="0"/>
          <w:szCs w:val="21"/>
          <w:highlight w:val="none"/>
        </w:rPr>
      </w:pPr>
      <w:r>
        <w:rPr>
          <w:rFonts w:hint="eastAsia"/>
          <w:color w:val="auto"/>
          <w:kern w:val="0"/>
          <w:szCs w:val="21"/>
          <w:highlight w:val="none"/>
        </w:rPr>
        <w:t>采购方式：竞争性磋商</w:t>
      </w:r>
    </w:p>
    <w:p w14:paraId="1E788CDB">
      <w:pPr>
        <w:spacing w:line="312" w:lineRule="auto"/>
        <w:ind w:firstLine="420" w:firstLineChars="200"/>
        <w:jc w:val="left"/>
        <w:rPr>
          <w:rFonts w:hint="default" w:eastAsia="宋体"/>
          <w:color w:val="auto"/>
          <w:kern w:val="0"/>
          <w:szCs w:val="21"/>
          <w:highlight w:val="none"/>
          <w:lang w:val="en-US" w:eastAsia="zh-CN"/>
        </w:rPr>
      </w:pPr>
      <w:r>
        <w:rPr>
          <w:color w:val="auto"/>
          <w:kern w:val="0"/>
          <w:szCs w:val="21"/>
          <w:highlight w:val="none"/>
        </w:rPr>
        <w:t>预算</w:t>
      </w:r>
      <w:r>
        <w:rPr>
          <w:rFonts w:hint="eastAsia"/>
          <w:color w:val="auto"/>
          <w:kern w:val="0"/>
          <w:szCs w:val="21"/>
          <w:highlight w:val="none"/>
        </w:rPr>
        <w:t>总</w:t>
      </w:r>
      <w:r>
        <w:rPr>
          <w:color w:val="auto"/>
          <w:kern w:val="0"/>
          <w:szCs w:val="21"/>
          <w:highlight w:val="none"/>
        </w:rPr>
        <w:t>金额</w:t>
      </w:r>
      <w:r>
        <w:rPr>
          <w:rFonts w:hint="eastAsia"/>
          <w:color w:val="auto"/>
          <w:kern w:val="0"/>
          <w:szCs w:val="21"/>
          <w:highlight w:val="none"/>
        </w:rPr>
        <w:t>（元）</w:t>
      </w:r>
      <w:r>
        <w:rPr>
          <w:color w:val="auto"/>
          <w:kern w:val="0"/>
          <w:szCs w:val="21"/>
          <w:highlight w:val="none"/>
        </w:rPr>
        <w:t>：</w:t>
      </w:r>
      <w:r>
        <w:rPr>
          <w:rFonts w:hint="eastAsia"/>
          <w:color w:val="auto"/>
          <w:kern w:val="0"/>
          <w:szCs w:val="21"/>
          <w:highlight w:val="none"/>
          <w:lang w:val="en-US" w:eastAsia="zh-CN"/>
        </w:rPr>
        <w:t>1000000</w:t>
      </w:r>
      <w:r>
        <w:rPr>
          <w:rFonts w:hint="eastAsia"/>
          <w:color w:val="auto"/>
          <w:kern w:val="0"/>
          <w:szCs w:val="21"/>
          <w:highlight w:val="none"/>
        </w:rPr>
        <w:t>.00</w:t>
      </w:r>
    </w:p>
    <w:p w14:paraId="12E94B0F">
      <w:pPr>
        <w:spacing w:line="312" w:lineRule="auto"/>
        <w:ind w:firstLine="420" w:firstLineChars="200"/>
        <w:jc w:val="left"/>
        <w:rPr>
          <w:color w:val="auto"/>
          <w:kern w:val="0"/>
          <w:szCs w:val="21"/>
          <w:highlight w:val="none"/>
        </w:rPr>
      </w:pPr>
      <w:r>
        <w:rPr>
          <w:rFonts w:hint="eastAsia"/>
          <w:color w:val="auto"/>
          <w:kern w:val="0"/>
          <w:szCs w:val="21"/>
          <w:highlight w:val="none"/>
        </w:rPr>
        <w:t>采购需求</w:t>
      </w:r>
      <w:r>
        <w:rPr>
          <w:color w:val="auto"/>
          <w:kern w:val="0"/>
          <w:szCs w:val="21"/>
          <w:highlight w:val="none"/>
        </w:rPr>
        <w:t>：</w:t>
      </w:r>
      <w:bookmarkStart w:id="7" w:name="_Hlk77608065"/>
    </w:p>
    <w:p w14:paraId="75650242">
      <w:pPr>
        <w:spacing w:line="312" w:lineRule="auto"/>
        <w:ind w:firstLine="735" w:firstLineChars="350"/>
        <w:jc w:val="left"/>
        <w:rPr>
          <w:rFonts w:hint="eastAsia" w:eastAsia="宋体"/>
          <w:color w:val="auto"/>
          <w:kern w:val="0"/>
          <w:szCs w:val="21"/>
          <w:highlight w:val="none"/>
          <w:lang w:eastAsia="zh-CN"/>
        </w:rPr>
      </w:pPr>
      <w:r>
        <w:rPr>
          <w:rFonts w:hint="eastAsia"/>
          <w:color w:val="auto"/>
          <w:kern w:val="0"/>
          <w:szCs w:val="21"/>
          <w:highlight w:val="none"/>
        </w:rPr>
        <w:t>标项名称：</w:t>
      </w:r>
      <w:r>
        <w:rPr>
          <w:rFonts w:hint="eastAsia"/>
          <w:color w:val="auto"/>
          <w:kern w:val="0"/>
          <w:szCs w:val="21"/>
          <w:highlight w:val="none"/>
          <w:lang w:eastAsia="zh-CN"/>
        </w:rPr>
        <w:t>广西强制购物综合整治项目</w:t>
      </w:r>
    </w:p>
    <w:p w14:paraId="75AA2EE7">
      <w:pPr>
        <w:spacing w:line="312" w:lineRule="auto"/>
        <w:ind w:firstLine="735" w:firstLineChars="350"/>
        <w:jc w:val="left"/>
        <w:rPr>
          <w:rFonts w:hint="eastAsia" w:eastAsia="宋体"/>
          <w:color w:val="auto"/>
          <w:kern w:val="0"/>
          <w:szCs w:val="21"/>
          <w:highlight w:val="none"/>
          <w:lang w:val="en-US" w:eastAsia="zh-CN"/>
        </w:rPr>
      </w:pPr>
      <w:r>
        <w:rPr>
          <w:rFonts w:hint="eastAsia"/>
          <w:color w:val="auto"/>
          <w:kern w:val="0"/>
          <w:szCs w:val="21"/>
          <w:highlight w:val="none"/>
        </w:rPr>
        <w:t>数量：</w:t>
      </w:r>
      <w:r>
        <w:rPr>
          <w:rFonts w:hint="eastAsia"/>
          <w:color w:val="auto"/>
          <w:kern w:val="0"/>
          <w:szCs w:val="21"/>
          <w:highlight w:val="none"/>
          <w:lang w:val="en-US" w:eastAsia="zh-CN"/>
        </w:rPr>
        <w:t>1</w:t>
      </w:r>
    </w:p>
    <w:p w14:paraId="4EF5C7D3">
      <w:pPr>
        <w:spacing w:line="312" w:lineRule="auto"/>
        <w:ind w:firstLine="735" w:firstLineChars="350"/>
        <w:jc w:val="left"/>
        <w:rPr>
          <w:color w:val="auto"/>
          <w:kern w:val="0"/>
          <w:szCs w:val="21"/>
          <w:highlight w:val="none"/>
        </w:rPr>
      </w:pPr>
      <w:r>
        <w:rPr>
          <w:rFonts w:hint="eastAsia"/>
          <w:color w:val="auto"/>
          <w:kern w:val="0"/>
          <w:szCs w:val="21"/>
          <w:highlight w:val="none"/>
        </w:rPr>
        <w:t>预算金额（元）：</w:t>
      </w:r>
      <w:r>
        <w:rPr>
          <w:rFonts w:hint="eastAsia"/>
          <w:color w:val="auto"/>
          <w:kern w:val="0"/>
          <w:szCs w:val="21"/>
          <w:highlight w:val="none"/>
          <w:lang w:val="en-US" w:eastAsia="zh-CN"/>
        </w:rPr>
        <w:t>1000000</w:t>
      </w:r>
      <w:r>
        <w:rPr>
          <w:rFonts w:hint="eastAsia"/>
          <w:color w:val="auto"/>
          <w:kern w:val="0"/>
          <w:szCs w:val="21"/>
          <w:highlight w:val="none"/>
        </w:rPr>
        <w:t>.00</w:t>
      </w:r>
    </w:p>
    <w:p w14:paraId="1AD76E7B">
      <w:pPr>
        <w:spacing w:line="312"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简要规格描述或项目基本概况介绍、用途：</w:t>
      </w:r>
      <w:r>
        <w:rPr>
          <w:rFonts w:hint="eastAsia"/>
          <w:color w:val="auto"/>
          <w:kern w:val="0"/>
          <w:szCs w:val="21"/>
          <w:highlight w:val="none"/>
          <w:lang w:eastAsia="zh-CN"/>
        </w:rPr>
        <w:t>广西强制购物综合整治项目</w:t>
      </w:r>
      <w:r>
        <w:rPr>
          <w:rFonts w:hint="eastAsia"/>
          <w:color w:val="auto"/>
          <w:kern w:val="0"/>
          <w:szCs w:val="21"/>
          <w:highlight w:val="none"/>
          <w:lang w:val="en-US" w:eastAsia="zh-CN"/>
        </w:rPr>
        <w:t>1项，包括线索归集与暗访核查、数据系统搭建维护、宣传引导、培训组织、效果评估、服务站及标识牌建设等，要求提供专业团队与技术支持，确保各项整治任务按时保质完成。具体详见采购文件。</w:t>
      </w:r>
    </w:p>
    <w:p w14:paraId="405430EA">
      <w:pPr>
        <w:spacing w:line="312" w:lineRule="auto"/>
        <w:ind w:firstLine="735" w:firstLineChars="350"/>
        <w:jc w:val="left"/>
        <w:rPr>
          <w:rFonts w:hint="eastAsia" w:eastAsia="宋体"/>
          <w:color w:val="auto"/>
          <w:kern w:val="0"/>
          <w:szCs w:val="21"/>
          <w:highlight w:val="none"/>
          <w:lang w:val="en-US" w:eastAsia="zh-CN"/>
        </w:rPr>
      </w:pPr>
      <w:r>
        <w:rPr>
          <w:rFonts w:hint="eastAsia"/>
          <w:color w:val="auto"/>
          <w:kern w:val="0"/>
          <w:szCs w:val="21"/>
          <w:highlight w:val="none"/>
        </w:rPr>
        <w:t>最高限价（如有）：</w:t>
      </w:r>
      <w:r>
        <w:rPr>
          <w:rFonts w:hint="eastAsia"/>
          <w:color w:val="auto"/>
          <w:kern w:val="0"/>
          <w:szCs w:val="21"/>
          <w:highlight w:val="none"/>
          <w:lang w:val="en-US" w:eastAsia="zh-CN"/>
        </w:rPr>
        <w:t>1000000</w:t>
      </w:r>
      <w:r>
        <w:rPr>
          <w:rFonts w:hint="eastAsia"/>
          <w:color w:val="auto"/>
          <w:kern w:val="0"/>
          <w:szCs w:val="21"/>
          <w:highlight w:val="none"/>
        </w:rPr>
        <w:t>.00</w:t>
      </w:r>
      <w:r>
        <w:rPr>
          <w:rFonts w:hint="eastAsia"/>
          <w:color w:val="auto"/>
          <w:kern w:val="0"/>
          <w:szCs w:val="21"/>
          <w:highlight w:val="none"/>
          <w:lang w:val="en-US" w:eastAsia="zh-CN"/>
        </w:rPr>
        <w:t>元</w:t>
      </w:r>
    </w:p>
    <w:p w14:paraId="6C00AB97">
      <w:pPr>
        <w:spacing w:line="312" w:lineRule="auto"/>
        <w:ind w:firstLine="735" w:firstLineChars="350"/>
        <w:jc w:val="left"/>
        <w:rPr>
          <w:rFonts w:hint="eastAsia"/>
          <w:color w:val="auto"/>
          <w:kern w:val="0"/>
          <w:szCs w:val="21"/>
          <w:highlight w:val="none"/>
          <w:u w:val="single"/>
        </w:rPr>
      </w:pPr>
      <w:r>
        <w:rPr>
          <w:rFonts w:hint="eastAsia"/>
          <w:color w:val="auto"/>
          <w:kern w:val="0"/>
          <w:szCs w:val="21"/>
          <w:highlight w:val="none"/>
        </w:rPr>
        <w:t>合同履约期限：</w:t>
      </w:r>
      <w:r>
        <w:rPr>
          <w:rFonts w:hint="eastAsia"/>
          <w:color w:val="auto"/>
          <w:kern w:val="0"/>
          <w:szCs w:val="21"/>
          <w:highlight w:val="none"/>
          <w:u w:val="none"/>
        </w:rPr>
        <w:t>自签订合同之日</w:t>
      </w:r>
      <w:r>
        <w:rPr>
          <w:rFonts w:hint="eastAsia"/>
          <w:color w:val="auto"/>
          <w:kern w:val="0"/>
          <w:szCs w:val="21"/>
          <w:highlight w:val="none"/>
          <w:u w:val="none"/>
          <w:lang w:eastAsia="zh-CN"/>
        </w:rPr>
        <w:t>至</w:t>
      </w:r>
      <w:r>
        <w:rPr>
          <w:rFonts w:hint="eastAsia"/>
          <w:color w:val="auto"/>
          <w:kern w:val="0"/>
          <w:szCs w:val="21"/>
          <w:highlight w:val="none"/>
          <w:u w:val="none"/>
          <w:lang w:val="en-US" w:eastAsia="zh-CN"/>
        </w:rPr>
        <w:t>2026年12月31日</w:t>
      </w:r>
      <w:r>
        <w:rPr>
          <w:rFonts w:hint="eastAsia"/>
          <w:color w:val="auto"/>
          <w:kern w:val="0"/>
          <w:szCs w:val="21"/>
          <w:highlight w:val="none"/>
          <w:u w:val="none"/>
          <w:lang w:eastAsia="zh-CN"/>
        </w:rPr>
        <w:t>。</w:t>
      </w:r>
    </w:p>
    <w:p w14:paraId="74665672">
      <w:pPr>
        <w:spacing w:line="312" w:lineRule="auto"/>
        <w:ind w:firstLine="735" w:firstLineChars="350"/>
        <w:jc w:val="left"/>
        <w:rPr>
          <w:color w:val="auto"/>
          <w:kern w:val="0"/>
          <w:szCs w:val="21"/>
          <w:highlight w:val="none"/>
        </w:rPr>
      </w:pPr>
      <w:r>
        <w:rPr>
          <w:color w:val="auto"/>
          <w:kern w:val="0"/>
          <w:szCs w:val="21"/>
          <w:highlight w:val="none"/>
        </w:rPr>
        <w:t>本项目</w:t>
      </w:r>
      <w:r>
        <w:rPr>
          <w:rFonts w:hint="eastAsia"/>
          <w:color w:val="auto"/>
          <w:szCs w:val="21"/>
          <w:highlight w:val="none"/>
          <w:lang w:val="en-US" w:eastAsia="zh-CN"/>
        </w:rPr>
        <w:t>不</w:t>
      </w:r>
      <w:r>
        <w:rPr>
          <w:rFonts w:hint="eastAsia"/>
          <w:color w:val="auto"/>
          <w:kern w:val="0"/>
          <w:szCs w:val="21"/>
          <w:highlight w:val="none"/>
        </w:rPr>
        <w:t>接受</w:t>
      </w:r>
      <w:r>
        <w:rPr>
          <w:color w:val="auto"/>
          <w:kern w:val="0"/>
          <w:szCs w:val="21"/>
          <w:highlight w:val="none"/>
        </w:rPr>
        <w:t>联合体。</w:t>
      </w:r>
    </w:p>
    <w:p w14:paraId="753B54F0">
      <w:pPr>
        <w:spacing w:line="312"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备注：</w:t>
      </w:r>
      <w:r>
        <w:rPr>
          <w:rFonts w:hint="eastAsia"/>
          <w:color w:val="auto"/>
          <w:kern w:val="0"/>
          <w:szCs w:val="21"/>
          <w:highlight w:val="none"/>
          <w:lang w:val="en-US" w:eastAsia="zh-CN"/>
        </w:rPr>
        <w:t>采购计划号：广西政采[2026]7374号</w:t>
      </w:r>
    </w:p>
    <w:bookmarkEnd w:id="7"/>
    <w:p w14:paraId="0F96CBC1">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二、申请人的资格要求</w:t>
      </w:r>
    </w:p>
    <w:p w14:paraId="7103C91A">
      <w:pPr>
        <w:spacing w:line="312" w:lineRule="auto"/>
        <w:ind w:firstLine="420" w:firstLineChars="200"/>
        <w:jc w:val="left"/>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r>
        <w:rPr>
          <w:color w:val="auto"/>
          <w:szCs w:val="21"/>
          <w:highlight w:val="none"/>
        </w:rPr>
        <w:t xml:space="preserve"> </w:t>
      </w:r>
    </w:p>
    <w:p w14:paraId="755B872E">
      <w:pPr>
        <w:spacing w:line="312" w:lineRule="auto"/>
        <w:ind w:firstLine="420" w:firstLineChars="200"/>
        <w:jc w:val="left"/>
        <w:rPr>
          <w:rFonts w:hint="eastAsia" w:eastAsia="宋体"/>
          <w:color w:val="auto"/>
          <w:szCs w:val="21"/>
          <w:highlight w:val="none"/>
          <w:lang w:eastAsia="zh-CN"/>
        </w:rPr>
      </w:pPr>
      <w:r>
        <w:rPr>
          <w:rFonts w:hint="eastAsia"/>
          <w:color w:val="auto"/>
          <w:szCs w:val="21"/>
          <w:highlight w:val="none"/>
        </w:rPr>
        <w:t>2.落实政府采购政策需满足的资格要求</w:t>
      </w:r>
      <w:r>
        <w:rPr>
          <w:rFonts w:hint="eastAsia"/>
          <w:color w:val="auto"/>
          <w:szCs w:val="21"/>
          <w:highlight w:val="none"/>
          <w:lang w:eastAsia="zh-CN"/>
        </w:rPr>
        <w:t>：</w:t>
      </w:r>
      <w:r>
        <w:rPr>
          <w:rFonts w:hint="eastAsia" w:ascii="宋体" w:hAnsi="宋体" w:cs="宋体"/>
          <w:color w:val="auto"/>
          <w:szCs w:val="21"/>
          <w:highlight w:val="none"/>
        </w:rPr>
        <w:t>专门面向中小企业采购的项目</w:t>
      </w:r>
      <w:r>
        <w:rPr>
          <w:rFonts w:hint="eastAsia" w:ascii="宋体" w:hAnsi="宋体" w:cs="宋体"/>
          <w:color w:val="auto"/>
          <w:szCs w:val="21"/>
          <w:highlight w:val="none"/>
          <w:lang w:eastAsia="zh-CN"/>
        </w:rPr>
        <w:t>（供应商均为中小微企业、监狱企业、残疾人福利性单位）</w:t>
      </w:r>
      <w:r>
        <w:rPr>
          <w:rFonts w:hint="eastAsia"/>
          <w:color w:val="auto"/>
          <w:kern w:val="0"/>
          <w:szCs w:val="21"/>
          <w:highlight w:val="none"/>
          <w:lang w:eastAsia="zh-CN"/>
        </w:rPr>
        <w:t>。</w:t>
      </w:r>
    </w:p>
    <w:p w14:paraId="644E3BEA">
      <w:pPr>
        <w:spacing w:line="312" w:lineRule="auto"/>
        <w:ind w:firstLine="420" w:firstLineChars="200"/>
        <w:jc w:val="left"/>
        <w:rPr>
          <w:rFonts w:hint="eastAsia"/>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r>
        <w:rPr>
          <w:color w:val="auto"/>
          <w:kern w:val="0"/>
          <w:szCs w:val="21"/>
          <w:highlight w:val="none"/>
        </w:rPr>
        <w:t>：</w:t>
      </w:r>
    </w:p>
    <w:p w14:paraId="61277F70">
      <w:pPr>
        <w:spacing w:line="312" w:lineRule="auto"/>
        <w:ind w:firstLine="420" w:firstLineChars="200"/>
        <w:jc w:val="left"/>
        <w:rPr>
          <w:color w:val="auto"/>
          <w:kern w:val="0"/>
          <w:szCs w:val="21"/>
          <w:highlight w:val="none"/>
        </w:rPr>
      </w:pPr>
      <w:r>
        <w:rPr>
          <w:color w:val="auto"/>
          <w:kern w:val="0"/>
          <w:szCs w:val="21"/>
          <w:highlight w:val="none"/>
        </w:rPr>
        <w:t>（1）资质要求：无。</w:t>
      </w:r>
    </w:p>
    <w:p w14:paraId="5B2B362B">
      <w:pPr>
        <w:spacing w:line="312" w:lineRule="auto"/>
        <w:ind w:firstLine="420" w:firstLineChars="200"/>
        <w:jc w:val="left"/>
        <w:rPr>
          <w:color w:val="auto"/>
          <w:kern w:val="0"/>
          <w:szCs w:val="21"/>
          <w:highlight w:val="none"/>
        </w:rPr>
      </w:pPr>
      <w:r>
        <w:rPr>
          <w:color w:val="auto"/>
          <w:kern w:val="0"/>
          <w:szCs w:val="21"/>
          <w:highlight w:val="none"/>
        </w:rPr>
        <w:t>（2）业绩要求：无。</w:t>
      </w:r>
    </w:p>
    <w:p w14:paraId="4D07CC2A">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14:paraId="19463697">
      <w:pPr>
        <w:spacing w:line="312" w:lineRule="auto"/>
        <w:ind w:firstLine="420" w:firstLineChars="200"/>
        <w:jc w:val="left"/>
        <w:rPr>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4</w:t>
      </w:r>
      <w:r>
        <w:rPr>
          <w:rFonts w:hint="eastAsia"/>
          <w:color w:val="auto"/>
          <w:kern w:val="0"/>
          <w:szCs w:val="21"/>
          <w:highlight w:val="none"/>
        </w:rPr>
        <w:t>）</w:t>
      </w:r>
      <w:r>
        <w:rPr>
          <w:color w:val="auto"/>
          <w:kern w:val="0"/>
          <w:szCs w:val="21"/>
          <w:highlight w:val="none"/>
        </w:rPr>
        <w:t>未被列入失信被执行人、重大税收违法失信主体、政府采购严重违法失信行为记录名单。</w:t>
      </w:r>
    </w:p>
    <w:p w14:paraId="5C25E1D4">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5</w:t>
      </w:r>
      <w:r>
        <w:rPr>
          <w:rFonts w:hint="eastAsia"/>
          <w:color w:val="auto"/>
          <w:kern w:val="0"/>
          <w:szCs w:val="21"/>
          <w:highlight w:val="none"/>
        </w:rPr>
        <w:t>）本项目（不允许）分公司参与响应。</w:t>
      </w:r>
    </w:p>
    <w:p w14:paraId="306BF929">
      <w:pPr>
        <w:spacing w:line="312" w:lineRule="auto"/>
        <w:ind w:firstLine="420" w:firstLineChars="200"/>
        <w:jc w:val="left"/>
        <w:rPr>
          <w:color w:val="auto"/>
          <w:kern w:val="0"/>
          <w:szCs w:val="21"/>
          <w:highlight w:val="none"/>
        </w:rPr>
      </w:pPr>
      <w:r>
        <w:rPr>
          <w:rFonts w:hint="eastAsia"/>
          <w:color w:val="auto"/>
          <w:szCs w:val="21"/>
          <w:highlight w:val="none"/>
        </w:rPr>
        <w:t>（</w:t>
      </w:r>
      <w:r>
        <w:rPr>
          <w:rFonts w:hint="eastAsia"/>
          <w:color w:val="auto"/>
          <w:szCs w:val="21"/>
          <w:highlight w:val="none"/>
          <w:lang w:val="en-US" w:eastAsia="zh-CN"/>
        </w:rPr>
        <w:t>6</w:t>
      </w:r>
      <w:r>
        <w:rPr>
          <w:rFonts w:hint="eastAsia"/>
          <w:color w:val="auto"/>
          <w:szCs w:val="21"/>
          <w:highlight w:val="none"/>
        </w:rPr>
        <w:t>）</w:t>
      </w:r>
      <w:r>
        <w:rPr>
          <w:rFonts w:hint="eastAsia"/>
          <w:color w:val="auto"/>
          <w:kern w:val="0"/>
          <w:szCs w:val="21"/>
          <w:highlight w:val="none"/>
        </w:rPr>
        <w:t>本项目（不允许）分包。</w:t>
      </w:r>
    </w:p>
    <w:p w14:paraId="1073BA53">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7</w:t>
      </w:r>
      <w:r>
        <w:rPr>
          <w:rFonts w:hint="eastAsia"/>
          <w:color w:val="auto"/>
          <w:kern w:val="0"/>
          <w:szCs w:val="21"/>
          <w:highlight w:val="none"/>
        </w:rPr>
        <w:t>）</w:t>
      </w:r>
      <w:r>
        <w:rPr>
          <w:color w:val="auto"/>
          <w:kern w:val="0"/>
          <w:szCs w:val="21"/>
          <w:highlight w:val="none"/>
        </w:rPr>
        <w:t>本项目</w:t>
      </w:r>
      <w:r>
        <w:rPr>
          <w:rFonts w:hint="eastAsia"/>
          <w:color w:val="auto"/>
          <w:kern w:val="0"/>
          <w:szCs w:val="21"/>
          <w:highlight w:val="none"/>
        </w:rPr>
        <w:t>（</w:t>
      </w:r>
      <w:r>
        <w:rPr>
          <w:color w:val="auto"/>
          <w:kern w:val="0"/>
          <w:szCs w:val="21"/>
          <w:highlight w:val="none"/>
        </w:rPr>
        <w:t>不接受</w:t>
      </w:r>
      <w:r>
        <w:rPr>
          <w:rFonts w:hint="eastAsia"/>
          <w:color w:val="auto"/>
          <w:kern w:val="0"/>
          <w:szCs w:val="21"/>
          <w:highlight w:val="none"/>
        </w:rPr>
        <w:t>）</w:t>
      </w:r>
      <w:r>
        <w:rPr>
          <w:color w:val="auto"/>
          <w:kern w:val="0"/>
          <w:szCs w:val="21"/>
          <w:highlight w:val="none"/>
        </w:rPr>
        <w:t>联合体。</w:t>
      </w:r>
    </w:p>
    <w:p w14:paraId="35553264">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8</w:t>
      </w:r>
      <w:r>
        <w:rPr>
          <w:rFonts w:hint="eastAsia"/>
          <w:color w:val="auto"/>
          <w:kern w:val="0"/>
          <w:szCs w:val="21"/>
          <w:highlight w:val="none"/>
        </w:rPr>
        <w:t>）</w:t>
      </w:r>
      <w:r>
        <w:rPr>
          <w:color w:val="auto"/>
          <w:kern w:val="0"/>
          <w:szCs w:val="21"/>
          <w:highlight w:val="none"/>
        </w:rPr>
        <w:t>按照</w:t>
      </w:r>
      <w:r>
        <w:rPr>
          <w:rFonts w:hint="eastAsia"/>
          <w:color w:val="auto"/>
          <w:highlight w:val="none"/>
        </w:rPr>
        <w:t>磋商</w:t>
      </w:r>
      <w:r>
        <w:rPr>
          <w:color w:val="auto"/>
          <w:kern w:val="0"/>
          <w:szCs w:val="21"/>
          <w:highlight w:val="none"/>
        </w:rPr>
        <w:t>公告的规定获得</w:t>
      </w:r>
      <w:r>
        <w:rPr>
          <w:rFonts w:hint="eastAsia"/>
          <w:color w:val="auto"/>
          <w:highlight w:val="none"/>
        </w:rPr>
        <w:t>采购文件</w:t>
      </w:r>
      <w:r>
        <w:rPr>
          <w:color w:val="auto"/>
          <w:kern w:val="0"/>
          <w:szCs w:val="21"/>
          <w:highlight w:val="none"/>
        </w:rPr>
        <w:t>。</w:t>
      </w:r>
      <w:r>
        <w:rPr>
          <w:rFonts w:hint="eastAsia"/>
          <w:color w:val="auto"/>
          <w:kern w:val="0"/>
          <w:szCs w:val="21"/>
          <w:highlight w:val="none"/>
        </w:rPr>
        <w:t>采购文件有规定时按要求提交磋商保证金。</w:t>
      </w:r>
    </w:p>
    <w:p w14:paraId="607FF4BB">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三、获取采购文件</w:t>
      </w:r>
    </w:p>
    <w:p w14:paraId="78E5CE8E">
      <w:pPr>
        <w:spacing w:line="312" w:lineRule="auto"/>
        <w:ind w:firstLine="420" w:firstLineChars="200"/>
        <w:jc w:val="left"/>
        <w:rPr>
          <w:color w:val="auto"/>
          <w:highlight w:val="none"/>
        </w:rPr>
      </w:pPr>
      <w:r>
        <w:rPr>
          <w:rFonts w:hint="eastAsia"/>
          <w:color w:val="auto"/>
          <w:highlight w:val="none"/>
        </w:rPr>
        <w:t>时间：</w:t>
      </w:r>
      <w:r>
        <w:rPr>
          <w:rFonts w:hint="eastAsia"/>
          <w:color w:val="auto"/>
          <w:highlight w:val="none"/>
          <w:u w:val="none"/>
        </w:rPr>
        <w:t>20</w:t>
      </w:r>
      <w:r>
        <w:rPr>
          <w:rFonts w:hint="eastAsia"/>
          <w:color w:val="auto"/>
          <w:highlight w:val="none"/>
          <w:u w:val="none"/>
          <w:lang w:val="en-US" w:eastAsia="zh-CN"/>
        </w:rPr>
        <w:t>26</w:t>
      </w:r>
      <w:r>
        <w:rPr>
          <w:rFonts w:hint="eastAsia"/>
          <w:color w:val="auto"/>
          <w:highlight w:val="none"/>
          <w:u w:val="none"/>
        </w:rPr>
        <w:t>年</w:t>
      </w:r>
      <w:r>
        <w:rPr>
          <w:rFonts w:hint="eastAsia"/>
          <w:color w:val="auto"/>
          <w:highlight w:val="none"/>
          <w:u w:val="none"/>
          <w:lang w:val="en-US" w:eastAsia="zh-CN"/>
        </w:rPr>
        <w:t>5</w:t>
      </w:r>
      <w:r>
        <w:rPr>
          <w:rFonts w:hint="eastAsia"/>
          <w:color w:val="auto"/>
          <w:highlight w:val="none"/>
          <w:u w:val="none"/>
        </w:rPr>
        <w:t>月</w:t>
      </w:r>
      <w:r>
        <w:rPr>
          <w:rFonts w:hint="eastAsia"/>
          <w:color w:val="auto"/>
          <w:highlight w:val="none"/>
          <w:u w:val="none"/>
          <w:lang w:val="en-US" w:eastAsia="zh-CN"/>
        </w:rPr>
        <w:t>9</w:t>
      </w:r>
      <w:r>
        <w:rPr>
          <w:rFonts w:hint="eastAsia"/>
          <w:color w:val="auto"/>
          <w:highlight w:val="none"/>
          <w:u w:val="none"/>
        </w:rPr>
        <w:t>日起至20</w:t>
      </w:r>
      <w:r>
        <w:rPr>
          <w:rFonts w:hint="eastAsia"/>
          <w:color w:val="auto"/>
          <w:highlight w:val="none"/>
          <w:u w:val="none"/>
          <w:lang w:val="en-US" w:eastAsia="zh-CN"/>
        </w:rPr>
        <w:t>26</w:t>
      </w:r>
      <w:r>
        <w:rPr>
          <w:rFonts w:hint="eastAsia"/>
          <w:color w:val="auto"/>
          <w:highlight w:val="none"/>
          <w:u w:val="none"/>
        </w:rPr>
        <w:t>年</w:t>
      </w:r>
      <w:r>
        <w:rPr>
          <w:rFonts w:hint="eastAsia"/>
          <w:color w:val="auto"/>
          <w:highlight w:val="none"/>
          <w:u w:val="none"/>
          <w:lang w:val="en-US" w:eastAsia="zh-CN"/>
        </w:rPr>
        <w:t>5</w:t>
      </w:r>
      <w:r>
        <w:rPr>
          <w:rFonts w:hint="eastAsia"/>
          <w:color w:val="auto"/>
          <w:highlight w:val="none"/>
          <w:u w:val="none"/>
        </w:rPr>
        <w:t>月</w:t>
      </w:r>
      <w:r>
        <w:rPr>
          <w:rFonts w:hint="eastAsia"/>
          <w:color w:val="auto"/>
          <w:highlight w:val="none"/>
          <w:u w:val="none"/>
          <w:lang w:val="en-US" w:eastAsia="zh-CN"/>
        </w:rPr>
        <w:t>15</w:t>
      </w:r>
      <w:r>
        <w:rPr>
          <w:rFonts w:hint="eastAsia"/>
          <w:color w:val="auto"/>
          <w:highlight w:val="none"/>
          <w:u w:val="none"/>
        </w:rPr>
        <w:t>日</w:t>
      </w:r>
      <w:r>
        <w:rPr>
          <w:rFonts w:hint="eastAsia"/>
          <w:color w:val="auto"/>
          <w:highlight w:val="none"/>
        </w:rPr>
        <w:t>，</w:t>
      </w:r>
      <w:r>
        <w:rPr>
          <w:rFonts w:hint="eastAsia"/>
          <w:color w:val="auto"/>
          <w:kern w:val="0"/>
          <w:szCs w:val="21"/>
          <w:highlight w:val="none"/>
        </w:rPr>
        <w:t>每天上午</w:t>
      </w:r>
      <w:r>
        <w:rPr>
          <w:rFonts w:hint="eastAsia"/>
          <w:color w:val="auto"/>
          <w:kern w:val="0"/>
          <w:szCs w:val="21"/>
          <w:highlight w:val="none"/>
          <w:lang w:val="en-US" w:eastAsia="zh-CN"/>
        </w:rPr>
        <w:t>00</w:t>
      </w:r>
      <w:r>
        <w:rPr>
          <w:rFonts w:hint="eastAsia"/>
          <w:color w:val="auto"/>
          <w:kern w:val="0"/>
          <w:szCs w:val="21"/>
          <w:highlight w:val="none"/>
        </w:rPr>
        <w:t>时</w:t>
      </w:r>
      <w:r>
        <w:rPr>
          <w:rFonts w:hint="eastAsia"/>
          <w:color w:val="auto"/>
          <w:kern w:val="0"/>
          <w:szCs w:val="21"/>
          <w:highlight w:val="none"/>
          <w:lang w:val="en-US" w:eastAsia="zh-CN"/>
        </w:rPr>
        <w:t>0</w:t>
      </w:r>
      <w:r>
        <w:rPr>
          <w:rFonts w:hint="eastAsia"/>
          <w:color w:val="auto"/>
          <w:kern w:val="0"/>
          <w:szCs w:val="21"/>
          <w:highlight w:val="none"/>
        </w:rPr>
        <w:t>0分至12时00分，下午1</w:t>
      </w:r>
      <w:r>
        <w:rPr>
          <w:rFonts w:hint="eastAsia"/>
          <w:color w:val="auto"/>
          <w:kern w:val="0"/>
          <w:szCs w:val="21"/>
          <w:highlight w:val="none"/>
          <w:lang w:val="en-US" w:eastAsia="zh-CN"/>
        </w:rPr>
        <w:t>2</w:t>
      </w:r>
      <w:r>
        <w:rPr>
          <w:rFonts w:hint="eastAsia"/>
          <w:color w:val="auto"/>
          <w:kern w:val="0"/>
          <w:szCs w:val="21"/>
          <w:highlight w:val="none"/>
        </w:rPr>
        <w:t>时</w:t>
      </w:r>
      <w:r>
        <w:rPr>
          <w:rFonts w:hint="eastAsia"/>
          <w:color w:val="auto"/>
          <w:kern w:val="0"/>
          <w:szCs w:val="21"/>
          <w:highlight w:val="none"/>
          <w:lang w:val="en-US" w:eastAsia="zh-CN"/>
        </w:rPr>
        <w:t>0</w:t>
      </w:r>
      <w:r>
        <w:rPr>
          <w:rFonts w:hint="eastAsia"/>
          <w:color w:val="auto"/>
          <w:kern w:val="0"/>
          <w:szCs w:val="21"/>
          <w:highlight w:val="none"/>
        </w:rPr>
        <w:t>0分至</w:t>
      </w:r>
      <w:r>
        <w:rPr>
          <w:rFonts w:hint="eastAsia"/>
          <w:color w:val="auto"/>
          <w:kern w:val="0"/>
          <w:szCs w:val="21"/>
          <w:highlight w:val="none"/>
          <w:lang w:val="en-US" w:eastAsia="zh-CN"/>
        </w:rPr>
        <w:t>23</w:t>
      </w:r>
      <w:r>
        <w:rPr>
          <w:rFonts w:hint="eastAsia"/>
          <w:color w:val="auto"/>
          <w:kern w:val="0"/>
          <w:szCs w:val="21"/>
          <w:highlight w:val="none"/>
        </w:rPr>
        <w:t>时</w:t>
      </w:r>
      <w:r>
        <w:rPr>
          <w:rFonts w:hint="eastAsia"/>
          <w:color w:val="auto"/>
          <w:kern w:val="0"/>
          <w:szCs w:val="21"/>
          <w:highlight w:val="none"/>
          <w:lang w:val="en-US" w:eastAsia="zh-CN"/>
        </w:rPr>
        <w:t>59</w:t>
      </w:r>
      <w:r>
        <w:rPr>
          <w:rFonts w:hint="eastAsia"/>
          <w:color w:val="auto"/>
          <w:kern w:val="0"/>
          <w:szCs w:val="21"/>
          <w:highlight w:val="none"/>
        </w:rPr>
        <w:t>分</w:t>
      </w:r>
      <w:r>
        <w:rPr>
          <w:rFonts w:hint="eastAsia"/>
          <w:color w:val="auto"/>
          <w:highlight w:val="none"/>
        </w:rPr>
        <w:t>（北京时间，法定节假日除外）。</w:t>
      </w:r>
    </w:p>
    <w:p w14:paraId="6FF7D671">
      <w:pPr>
        <w:spacing w:line="312" w:lineRule="auto"/>
        <w:ind w:firstLine="420" w:firstLineChars="200"/>
        <w:jc w:val="left"/>
        <w:rPr>
          <w:rFonts w:ascii="Arial" w:hAnsi="Arial" w:cs="Arial"/>
          <w:color w:val="auto"/>
          <w:kern w:val="0"/>
          <w:szCs w:val="21"/>
          <w:highlight w:val="none"/>
        </w:rPr>
      </w:pPr>
      <w:bookmarkStart w:id="8" w:name="_Hlk46137393"/>
      <w:r>
        <w:rPr>
          <w:rFonts w:hint="eastAsia"/>
          <w:color w:val="auto"/>
          <w:highlight w:val="none"/>
        </w:rPr>
        <w:t>地点（网址）：</w:t>
      </w:r>
      <w:bookmarkEnd w:id="8"/>
      <w:r>
        <w:rPr>
          <w:rFonts w:ascii="Arial" w:hAnsi="Arial" w:cs="Arial"/>
          <w:color w:val="auto"/>
          <w:kern w:val="0"/>
          <w:szCs w:val="21"/>
          <w:highlight w:val="none"/>
        </w:rPr>
        <w:t>广西政府采购云平台</w:t>
      </w:r>
      <w:r>
        <w:rPr>
          <w:rFonts w:hint="eastAsia" w:ascii="Arial" w:hAnsi="Arial" w:cs="Arial"/>
          <w:color w:val="auto"/>
          <w:kern w:val="0"/>
          <w:szCs w:val="21"/>
          <w:highlight w:val="none"/>
        </w:rPr>
        <w:t>（https://www.gcy.zfcg.gxzf.gov.cn/）</w:t>
      </w:r>
    </w:p>
    <w:p w14:paraId="6D5A493E">
      <w:pPr>
        <w:spacing w:line="312" w:lineRule="auto"/>
        <w:ind w:firstLine="420" w:firstLineChars="200"/>
        <w:jc w:val="left"/>
        <w:rPr>
          <w:color w:val="auto"/>
          <w:szCs w:val="21"/>
          <w:highlight w:val="none"/>
        </w:rPr>
      </w:pPr>
      <w:r>
        <w:rPr>
          <w:rFonts w:hint="eastAsia"/>
          <w:color w:val="auto"/>
          <w:szCs w:val="21"/>
          <w:highlight w:val="none"/>
        </w:rPr>
        <w:t>方式：供应商登录广西政府采购云平台在线申请获取采购文件（进入“项目采购”应用，在获取采购文件菜单中选择项目，申请获取采购文件）</w:t>
      </w:r>
    </w:p>
    <w:p w14:paraId="21893A05">
      <w:pPr>
        <w:spacing w:line="312" w:lineRule="auto"/>
        <w:ind w:firstLine="420" w:firstLineChars="200"/>
        <w:jc w:val="left"/>
        <w:rPr>
          <w:color w:val="auto"/>
          <w:highlight w:val="none"/>
        </w:rPr>
      </w:pPr>
      <w:r>
        <w:rPr>
          <w:rFonts w:hint="eastAsia"/>
          <w:color w:val="auto"/>
          <w:highlight w:val="none"/>
        </w:rPr>
        <w:t>售价（元）：</w:t>
      </w:r>
      <w:r>
        <w:rPr>
          <w:color w:val="auto"/>
          <w:highlight w:val="none"/>
        </w:rPr>
        <w:t>0</w:t>
      </w:r>
    </w:p>
    <w:p w14:paraId="6F6A2CBB">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四、响应文件提交</w:t>
      </w:r>
    </w:p>
    <w:p w14:paraId="47D10514">
      <w:pPr>
        <w:spacing w:line="312" w:lineRule="auto"/>
        <w:ind w:firstLine="420" w:firstLineChars="200"/>
        <w:jc w:val="left"/>
        <w:rPr>
          <w:color w:val="auto"/>
          <w:kern w:val="0"/>
          <w:szCs w:val="21"/>
          <w:highlight w:val="none"/>
        </w:rPr>
      </w:pPr>
      <w:r>
        <w:rPr>
          <w:rFonts w:hint="eastAsia"/>
          <w:color w:val="auto"/>
          <w:kern w:val="0"/>
          <w:szCs w:val="21"/>
          <w:highlight w:val="none"/>
        </w:rPr>
        <w:t>截止时间：20</w:t>
      </w:r>
      <w:r>
        <w:rPr>
          <w:rFonts w:hint="eastAsia"/>
          <w:color w:val="auto"/>
          <w:kern w:val="0"/>
          <w:szCs w:val="21"/>
          <w:highlight w:val="none"/>
          <w:lang w:val="en-US" w:eastAsia="zh-CN"/>
        </w:rPr>
        <w:t>26</w:t>
      </w:r>
      <w:r>
        <w:rPr>
          <w:rFonts w:hint="eastAsia"/>
          <w:color w:val="auto"/>
          <w:kern w:val="0"/>
          <w:szCs w:val="21"/>
          <w:highlight w:val="none"/>
        </w:rPr>
        <w:t>年</w:t>
      </w:r>
      <w:r>
        <w:rPr>
          <w:rFonts w:hint="eastAsia"/>
          <w:color w:val="auto"/>
          <w:kern w:val="0"/>
          <w:szCs w:val="21"/>
          <w:highlight w:val="none"/>
          <w:lang w:val="en-US" w:eastAsia="zh-CN"/>
        </w:rPr>
        <w:t>5</w:t>
      </w:r>
      <w:r>
        <w:rPr>
          <w:rFonts w:hint="eastAsia"/>
          <w:color w:val="auto"/>
          <w:kern w:val="0"/>
          <w:szCs w:val="21"/>
          <w:highlight w:val="none"/>
        </w:rPr>
        <w:t>月</w:t>
      </w:r>
      <w:r>
        <w:rPr>
          <w:rFonts w:hint="eastAsia"/>
          <w:color w:val="auto"/>
          <w:kern w:val="0"/>
          <w:szCs w:val="21"/>
          <w:highlight w:val="none"/>
          <w:lang w:val="en-US" w:eastAsia="zh-CN"/>
        </w:rPr>
        <w:t>20</w:t>
      </w:r>
      <w:r>
        <w:rPr>
          <w:rFonts w:hint="eastAsia"/>
          <w:color w:val="auto"/>
          <w:kern w:val="0"/>
          <w:szCs w:val="21"/>
          <w:highlight w:val="none"/>
        </w:rPr>
        <w:t>日09:30（北京时间）</w:t>
      </w:r>
    </w:p>
    <w:p w14:paraId="0B4014EB">
      <w:pPr>
        <w:spacing w:line="300" w:lineRule="exact"/>
        <w:ind w:firstLine="420" w:firstLineChars="200"/>
        <w:jc w:val="left"/>
        <w:rPr>
          <w:color w:val="auto"/>
          <w:szCs w:val="21"/>
          <w:highlight w:val="none"/>
        </w:rPr>
      </w:pPr>
      <w:r>
        <w:rPr>
          <w:rFonts w:hint="eastAsia"/>
          <w:color w:val="auto"/>
          <w:kern w:val="0"/>
          <w:szCs w:val="21"/>
          <w:highlight w:val="none"/>
        </w:rPr>
        <w:t>地点（网址）：</w:t>
      </w:r>
      <w:r>
        <w:rPr>
          <w:rFonts w:hint="eastAsia"/>
          <w:color w:val="auto"/>
          <w:szCs w:val="21"/>
          <w:highlight w:val="none"/>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color w:val="auto"/>
          <w:szCs w:val="21"/>
          <w:highlight w:val="none"/>
        </w:rPr>
        <w:t>A</w:t>
      </w:r>
      <w:r>
        <w:rPr>
          <w:rFonts w:hint="eastAsia"/>
          <w:color w:val="auto"/>
          <w:szCs w:val="21"/>
          <w:highlight w:val="none"/>
        </w:rPr>
        <w:t>认证编制、加密响应文件后在响应截止时间前上传至广西政府采购云平台，供应商在广西政府采购云平台提交电子版响应文件时，请填写参加远程截标活动经办人联系方式。</w:t>
      </w:r>
    </w:p>
    <w:p w14:paraId="2C27CE30">
      <w:pPr>
        <w:spacing w:line="300" w:lineRule="exact"/>
        <w:ind w:firstLine="442" w:firstLineChars="200"/>
        <w:jc w:val="left"/>
        <w:rPr>
          <w:b/>
          <w:bCs/>
          <w:color w:val="auto"/>
          <w:kern w:val="0"/>
          <w:sz w:val="22"/>
          <w:szCs w:val="22"/>
          <w:highlight w:val="none"/>
        </w:rPr>
      </w:pPr>
      <w:r>
        <w:rPr>
          <w:rFonts w:hint="eastAsia"/>
          <w:b/>
          <w:bCs/>
          <w:color w:val="auto"/>
          <w:kern w:val="0"/>
          <w:sz w:val="22"/>
          <w:szCs w:val="22"/>
          <w:highlight w:val="none"/>
        </w:rPr>
        <w:t>五、开启</w:t>
      </w:r>
    </w:p>
    <w:p w14:paraId="02427CE0">
      <w:pPr>
        <w:spacing w:line="312" w:lineRule="auto"/>
        <w:ind w:firstLine="442" w:firstLineChars="200"/>
        <w:jc w:val="left"/>
        <w:rPr>
          <w:color w:val="auto"/>
          <w:kern w:val="0"/>
          <w:szCs w:val="21"/>
          <w:highlight w:val="none"/>
        </w:rPr>
      </w:pPr>
      <w:r>
        <w:rPr>
          <w:rFonts w:hint="eastAsia"/>
          <w:b/>
          <w:bCs/>
          <w:color w:val="auto"/>
          <w:kern w:val="0"/>
          <w:sz w:val="22"/>
          <w:szCs w:val="22"/>
          <w:highlight w:val="none"/>
        </w:rPr>
        <w:t>开启时间：</w:t>
      </w:r>
      <w:r>
        <w:rPr>
          <w:rFonts w:hint="eastAsia"/>
          <w:color w:val="auto"/>
          <w:kern w:val="0"/>
          <w:szCs w:val="21"/>
          <w:highlight w:val="none"/>
        </w:rPr>
        <w:t>20</w:t>
      </w:r>
      <w:r>
        <w:rPr>
          <w:rFonts w:hint="eastAsia"/>
          <w:color w:val="auto"/>
          <w:kern w:val="0"/>
          <w:szCs w:val="21"/>
          <w:highlight w:val="none"/>
          <w:lang w:val="en-US" w:eastAsia="zh-CN"/>
        </w:rPr>
        <w:t>26</w:t>
      </w:r>
      <w:r>
        <w:rPr>
          <w:rFonts w:hint="eastAsia"/>
          <w:color w:val="auto"/>
          <w:kern w:val="0"/>
          <w:szCs w:val="21"/>
          <w:highlight w:val="none"/>
        </w:rPr>
        <w:t>年</w:t>
      </w:r>
      <w:r>
        <w:rPr>
          <w:rFonts w:hint="eastAsia"/>
          <w:color w:val="auto"/>
          <w:kern w:val="0"/>
          <w:szCs w:val="21"/>
          <w:highlight w:val="none"/>
          <w:lang w:val="en-US" w:eastAsia="zh-CN"/>
        </w:rPr>
        <w:t>5</w:t>
      </w:r>
      <w:r>
        <w:rPr>
          <w:rFonts w:hint="eastAsia"/>
          <w:color w:val="auto"/>
          <w:kern w:val="0"/>
          <w:szCs w:val="21"/>
          <w:highlight w:val="none"/>
        </w:rPr>
        <w:t>月</w:t>
      </w:r>
      <w:r>
        <w:rPr>
          <w:rFonts w:hint="eastAsia"/>
          <w:color w:val="auto"/>
          <w:kern w:val="0"/>
          <w:szCs w:val="21"/>
          <w:highlight w:val="none"/>
          <w:lang w:val="en-US" w:eastAsia="zh-CN"/>
        </w:rPr>
        <w:t>20</w:t>
      </w:r>
      <w:r>
        <w:rPr>
          <w:rFonts w:hint="eastAsia"/>
          <w:color w:val="auto"/>
          <w:kern w:val="0"/>
          <w:szCs w:val="21"/>
          <w:highlight w:val="none"/>
        </w:rPr>
        <w:t>日09:30（北京时间）</w:t>
      </w:r>
    </w:p>
    <w:p w14:paraId="01FDA2A7">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地点：</w:t>
      </w:r>
      <w:r>
        <w:rPr>
          <w:rFonts w:hint="eastAsia"/>
          <w:color w:val="auto"/>
          <w:szCs w:val="21"/>
          <w:highlight w:val="none"/>
        </w:rPr>
        <w:t>供应商登录广西政府采购云平台电子开标大厅截标。</w:t>
      </w:r>
    </w:p>
    <w:p w14:paraId="35C11AD4">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六、公告期限</w:t>
      </w:r>
    </w:p>
    <w:p w14:paraId="3A017095">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自本公告发布之日起5个工作日。</w:t>
      </w:r>
    </w:p>
    <w:p w14:paraId="6DEEF155">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七、其他补充事宜</w:t>
      </w:r>
    </w:p>
    <w:p w14:paraId="6660F5CF">
      <w:pPr>
        <w:spacing w:line="312" w:lineRule="auto"/>
        <w:ind w:firstLine="420" w:firstLineChars="200"/>
        <w:jc w:val="left"/>
        <w:rPr>
          <w:color w:val="auto"/>
          <w:kern w:val="0"/>
          <w:szCs w:val="21"/>
          <w:highlight w:val="none"/>
        </w:rPr>
      </w:pPr>
      <w:r>
        <w:rPr>
          <w:rFonts w:hint="eastAsia"/>
          <w:color w:val="auto"/>
          <w:kern w:val="0"/>
          <w:szCs w:val="21"/>
          <w:highlight w:val="none"/>
        </w:rPr>
        <w:t>1</w:t>
      </w:r>
      <w:r>
        <w:rPr>
          <w:color w:val="auto"/>
          <w:kern w:val="0"/>
          <w:szCs w:val="21"/>
          <w:highlight w:val="none"/>
        </w:rPr>
        <w:t>.</w:t>
      </w:r>
      <w:r>
        <w:rPr>
          <w:rFonts w:hint="eastAsia"/>
          <w:color w:val="auto"/>
          <w:kern w:val="0"/>
          <w:szCs w:val="21"/>
          <w:highlight w:val="none"/>
        </w:rPr>
        <w:t>公告发布媒体：广西壮族自治区政府采购网、中国政府采购网</w:t>
      </w:r>
    </w:p>
    <w:p w14:paraId="4FD3173E">
      <w:pPr>
        <w:spacing w:line="312" w:lineRule="auto"/>
        <w:ind w:firstLine="420" w:firstLineChars="200"/>
        <w:jc w:val="left"/>
        <w:rPr>
          <w:color w:val="auto"/>
          <w:kern w:val="0"/>
          <w:szCs w:val="21"/>
          <w:highlight w:val="none"/>
        </w:rPr>
      </w:pPr>
      <w:r>
        <w:rPr>
          <w:rFonts w:hint="eastAsia"/>
          <w:color w:val="auto"/>
          <w:kern w:val="0"/>
          <w:szCs w:val="21"/>
          <w:highlight w:val="none"/>
        </w:rPr>
        <w:t>2.需落实的政府采购政策：政府采购促进中小企业、监狱企业发展、促进残疾人就业、节能环保</w:t>
      </w:r>
      <w:r>
        <w:rPr>
          <w:rFonts w:hint="eastAsia" w:eastAsia="宋体"/>
          <w:color w:val="auto"/>
          <w:kern w:val="0"/>
          <w:szCs w:val="21"/>
          <w:highlight w:val="none"/>
          <w:lang w:eastAsia="zh-CN"/>
        </w:rPr>
        <w:t>、对本国产品的支持</w:t>
      </w:r>
      <w:r>
        <w:rPr>
          <w:rFonts w:hint="eastAsia"/>
          <w:color w:val="auto"/>
          <w:kern w:val="0"/>
          <w:szCs w:val="21"/>
          <w:highlight w:val="none"/>
        </w:rPr>
        <w:t>等有关政策，具体详见采购文件。</w:t>
      </w:r>
    </w:p>
    <w:p w14:paraId="53945ECD">
      <w:pPr>
        <w:spacing w:line="312" w:lineRule="auto"/>
        <w:ind w:firstLine="420" w:firstLineChars="200"/>
        <w:jc w:val="left"/>
        <w:rPr>
          <w:rFonts w:hint="eastAsia"/>
          <w:color w:val="auto"/>
          <w:highlight w:val="none"/>
        </w:rPr>
      </w:pPr>
      <w:r>
        <w:rPr>
          <w:color w:val="auto"/>
          <w:kern w:val="0"/>
          <w:szCs w:val="21"/>
          <w:highlight w:val="none"/>
        </w:rPr>
        <w:t>3</w:t>
      </w:r>
      <w:r>
        <w:rPr>
          <w:rFonts w:hint="eastAsia"/>
          <w:color w:val="auto"/>
          <w:kern w:val="0"/>
          <w:szCs w:val="21"/>
          <w:highlight w:val="none"/>
        </w:rPr>
        <w:t>.本项目供应商的产生方式：</w:t>
      </w:r>
      <w:r>
        <w:rPr>
          <w:color w:val="auto"/>
          <w:highlight w:val="none"/>
        </w:rPr>
        <w:t>发布</w:t>
      </w:r>
      <w:r>
        <w:rPr>
          <w:rFonts w:hint="eastAsia"/>
          <w:color w:val="auto"/>
          <w:highlight w:val="none"/>
        </w:rPr>
        <w:t>公告征集</w:t>
      </w:r>
    </w:p>
    <w:p w14:paraId="3D4A30BE">
      <w:pPr>
        <w:spacing w:line="312" w:lineRule="auto"/>
        <w:ind w:firstLine="420" w:firstLineChars="200"/>
        <w:jc w:val="left"/>
        <w:rPr>
          <w:rFonts w:hint="eastAsia"/>
          <w:color w:val="auto"/>
          <w:kern w:val="0"/>
          <w:szCs w:val="21"/>
          <w:highlight w:val="none"/>
        </w:rPr>
      </w:pPr>
      <w:r>
        <w:rPr>
          <w:color w:val="auto"/>
          <w:kern w:val="0"/>
          <w:szCs w:val="21"/>
          <w:highlight w:val="none"/>
        </w:rPr>
        <w:t>4</w:t>
      </w:r>
      <w:r>
        <w:rPr>
          <w:rFonts w:hint="eastAsia"/>
          <w:color w:val="auto"/>
          <w:kern w:val="0"/>
          <w:szCs w:val="21"/>
          <w:highlight w:val="none"/>
        </w:rPr>
        <w:t>.注意事项：</w:t>
      </w:r>
    </w:p>
    <w:p w14:paraId="30362CC0">
      <w:pPr>
        <w:spacing w:line="276" w:lineRule="auto"/>
        <w:ind w:firstLine="420" w:firstLineChars="200"/>
        <w:rPr>
          <w:color w:val="auto"/>
          <w:szCs w:val="21"/>
          <w:highlight w:val="none"/>
        </w:rPr>
      </w:pPr>
      <w:r>
        <w:rPr>
          <w:rFonts w:hint="eastAsia"/>
          <w:color w:val="auto"/>
          <w:kern w:val="0"/>
          <w:szCs w:val="21"/>
          <w:highlight w:val="none"/>
        </w:rPr>
        <w:t>（1）</w:t>
      </w:r>
      <w:r>
        <w:rPr>
          <w:rFonts w:hint="eastAsia"/>
          <w:color w:val="auto"/>
          <w:szCs w:val="21"/>
          <w:highlight w:val="none"/>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0DC7E86A">
      <w:pPr>
        <w:spacing w:line="276" w:lineRule="auto"/>
        <w:ind w:firstLine="420" w:firstLineChars="200"/>
        <w:rPr>
          <w:color w:val="auto"/>
          <w:kern w:val="0"/>
          <w:szCs w:val="21"/>
          <w:highlight w:val="none"/>
        </w:rPr>
      </w:pPr>
      <w:r>
        <w:rPr>
          <w:rFonts w:hint="eastAsia"/>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3B2F9CC2">
      <w:pPr>
        <w:spacing w:line="276" w:lineRule="auto"/>
        <w:ind w:firstLine="420" w:firstLineChars="200"/>
        <w:rPr>
          <w:b/>
          <w:bCs/>
          <w:color w:val="auto"/>
          <w:kern w:val="0"/>
          <w:sz w:val="22"/>
          <w:szCs w:val="22"/>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）若对项目采购电子交易系统操作有疑问，可登录广西政府采购云平台（https://www.gcy.zfcg.gxzf.gov.cn/），点击右侧咨询小采或帮助文档或拨打客服热线95763</w:t>
      </w:r>
    </w:p>
    <w:p w14:paraId="40829990">
      <w:pPr>
        <w:spacing w:line="276" w:lineRule="auto"/>
        <w:ind w:firstLine="442" w:firstLineChars="200"/>
        <w:rPr>
          <w:rFonts w:hint="eastAsia"/>
          <w:b/>
          <w:bCs/>
          <w:color w:val="auto"/>
          <w:kern w:val="0"/>
          <w:sz w:val="22"/>
          <w:szCs w:val="22"/>
          <w:highlight w:val="none"/>
        </w:rPr>
      </w:pPr>
      <w:r>
        <w:rPr>
          <w:rFonts w:hint="eastAsia"/>
          <w:b/>
          <w:bCs/>
          <w:color w:val="auto"/>
          <w:kern w:val="0"/>
          <w:sz w:val="22"/>
          <w:szCs w:val="22"/>
          <w:highlight w:val="none"/>
        </w:rPr>
        <w:t>八、对本次采购提出询问，请按以下方式联系</w:t>
      </w:r>
    </w:p>
    <w:p w14:paraId="78DDBDB8">
      <w:pPr>
        <w:spacing w:line="312" w:lineRule="auto"/>
        <w:ind w:firstLine="420" w:firstLineChars="200"/>
        <w:jc w:val="left"/>
        <w:rPr>
          <w:rFonts w:hint="eastAsia"/>
          <w:color w:val="auto"/>
          <w:kern w:val="0"/>
          <w:szCs w:val="21"/>
          <w:highlight w:val="none"/>
        </w:rPr>
      </w:pPr>
      <w:bookmarkStart w:id="9" w:name="_Hlk19048373"/>
      <w:r>
        <w:rPr>
          <w:rFonts w:hint="eastAsia"/>
          <w:color w:val="auto"/>
          <w:kern w:val="0"/>
          <w:szCs w:val="21"/>
          <w:highlight w:val="none"/>
        </w:rPr>
        <w:t>1.采购人信息</w:t>
      </w:r>
    </w:p>
    <w:p w14:paraId="1119950C">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名  称：广西壮族自治区文化和旅游厅</w:t>
      </w:r>
    </w:p>
    <w:p w14:paraId="1D22B266">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地  址：南宁市金湖路24号</w:t>
      </w:r>
    </w:p>
    <w:p w14:paraId="31EAE064">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联系人：閤超</w:t>
      </w:r>
    </w:p>
    <w:p w14:paraId="172C9017">
      <w:pPr>
        <w:spacing w:line="312" w:lineRule="auto"/>
        <w:ind w:firstLine="420" w:firstLineChars="200"/>
        <w:jc w:val="left"/>
        <w:rPr>
          <w:rFonts w:hint="default"/>
          <w:color w:val="auto"/>
          <w:kern w:val="0"/>
          <w:szCs w:val="21"/>
          <w:highlight w:val="none"/>
          <w:u w:val="single"/>
          <w:lang w:val="en-US"/>
        </w:rPr>
      </w:pPr>
      <w:r>
        <w:rPr>
          <w:rFonts w:hint="eastAsia"/>
          <w:color w:val="auto"/>
          <w:kern w:val="0"/>
          <w:szCs w:val="21"/>
          <w:highlight w:val="none"/>
        </w:rPr>
        <w:t xml:space="preserve">联系方式：0771-5629105 </w:t>
      </w:r>
    </w:p>
    <w:p w14:paraId="0BD4B355">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2.采购代理机构信息</w:t>
      </w:r>
    </w:p>
    <w:p w14:paraId="344BDE41">
      <w:pPr>
        <w:spacing w:line="312" w:lineRule="auto"/>
        <w:ind w:firstLine="420" w:firstLineChars="200"/>
        <w:jc w:val="left"/>
        <w:rPr>
          <w:color w:val="auto"/>
          <w:kern w:val="0"/>
          <w:szCs w:val="21"/>
          <w:highlight w:val="none"/>
          <w:u w:val="none"/>
        </w:rPr>
      </w:pPr>
      <w:r>
        <w:rPr>
          <w:rFonts w:hint="eastAsia"/>
          <w:color w:val="auto"/>
          <w:kern w:val="0"/>
          <w:szCs w:val="21"/>
          <w:highlight w:val="none"/>
          <w:u w:val="none"/>
        </w:rPr>
        <w:t>名称</w:t>
      </w:r>
      <w:r>
        <w:rPr>
          <w:color w:val="auto"/>
          <w:kern w:val="0"/>
          <w:szCs w:val="21"/>
          <w:highlight w:val="none"/>
          <w:u w:val="none"/>
        </w:rPr>
        <w:t>：广西机电设备招标有限公司</w:t>
      </w:r>
    </w:p>
    <w:p w14:paraId="241AF44D">
      <w:pPr>
        <w:spacing w:line="312" w:lineRule="auto"/>
        <w:ind w:firstLine="420" w:firstLineChars="200"/>
        <w:jc w:val="left"/>
        <w:rPr>
          <w:color w:val="auto"/>
          <w:kern w:val="0"/>
          <w:szCs w:val="21"/>
          <w:highlight w:val="none"/>
          <w:u w:val="none"/>
        </w:rPr>
      </w:pPr>
      <w:r>
        <w:rPr>
          <w:color w:val="auto"/>
          <w:kern w:val="0"/>
          <w:szCs w:val="21"/>
          <w:highlight w:val="none"/>
          <w:u w:val="none"/>
        </w:rPr>
        <w:t>地址：</w:t>
      </w:r>
      <w:bookmarkStart w:id="10" w:name="_Hlk43198245"/>
      <w:r>
        <w:rPr>
          <w:color w:val="auto"/>
          <w:highlight w:val="none"/>
          <w:u w:val="none"/>
        </w:rPr>
        <w:t>广西南宁市金湖路63号金源CBD现代城B座7层</w:t>
      </w:r>
      <w:bookmarkEnd w:id="10"/>
    </w:p>
    <w:bookmarkEnd w:id="9"/>
    <w:p w14:paraId="25DB74F7">
      <w:pPr>
        <w:spacing w:line="312" w:lineRule="auto"/>
        <w:ind w:firstLine="420" w:firstLineChars="200"/>
        <w:jc w:val="left"/>
        <w:rPr>
          <w:rFonts w:hint="eastAsia"/>
          <w:color w:val="auto"/>
          <w:highlight w:val="none"/>
          <w:u w:val="none"/>
          <w:lang w:eastAsia="zh-CN"/>
        </w:rPr>
      </w:pPr>
      <w:r>
        <w:rPr>
          <w:rFonts w:hint="eastAsia"/>
          <w:color w:val="auto"/>
          <w:kern w:val="0"/>
          <w:szCs w:val="21"/>
          <w:highlight w:val="none"/>
          <w:u w:val="none"/>
        </w:rPr>
        <w:t>项目联系人：</w:t>
      </w:r>
      <w:r>
        <w:rPr>
          <w:rFonts w:hint="eastAsia"/>
          <w:color w:val="auto"/>
          <w:highlight w:val="none"/>
          <w:u w:val="none"/>
          <w:lang w:val="en-US" w:eastAsia="zh-CN"/>
        </w:rPr>
        <w:t>梁艳冰</w:t>
      </w:r>
      <w:r>
        <w:rPr>
          <w:rFonts w:hint="eastAsia"/>
          <w:color w:val="auto"/>
          <w:highlight w:val="none"/>
          <w:u w:val="none"/>
          <w:lang w:eastAsia="zh-CN"/>
        </w:rPr>
        <w:t>、</w:t>
      </w:r>
      <w:r>
        <w:rPr>
          <w:rFonts w:hint="eastAsia"/>
          <w:color w:val="auto"/>
          <w:highlight w:val="none"/>
          <w:u w:val="none"/>
          <w:lang w:val="en-US" w:eastAsia="zh-CN"/>
        </w:rPr>
        <w:t>陈健达</w:t>
      </w:r>
      <w:r>
        <w:rPr>
          <w:rFonts w:hint="eastAsia"/>
          <w:color w:val="auto"/>
          <w:highlight w:val="none"/>
          <w:u w:val="none"/>
          <w:lang w:eastAsia="zh-CN"/>
        </w:rPr>
        <w:t>、梅莹</w:t>
      </w:r>
    </w:p>
    <w:p w14:paraId="5D99917E">
      <w:pPr>
        <w:spacing w:line="312" w:lineRule="auto"/>
        <w:ind w:right="420" w:firstLine="420" w:firstLineChars="200"/>
        <w:rPr>
          <w:color w:val="auto"/>
          <w:kern w:val="0"/>
          <w:szCs w:val="21"/>
          <w:highlight w:val="none"/>
          <w:u w:val="none"/>
        </w:rPr>
      </w:pPr>
      <w:r>
        <w:rPr>
          <w:rFonts w:hint="eastAsia"/>
          <w:color w:val="auto"/>
          <w:kern w:val="0"/>
          <w:szCs w:val="21"/>
          <w:highlight w:val="none"/>
          <w:u w:val="none"/>
        </w:rPr>
        <w:t>项目联系方式：</w:t>
      </w:r>
      <w:r>
        <w:rPr>
          <w:rFonts w:hint="eastAsia"/>
          <w:color w:val="auto"/>
          <w:highlight w:val="none"/>
          <w:u w:val="none"/>
          <w:lang w:eastAsia="zh-CN"/>
        </w:rPr>
        <w:t>0771-2808981</w:t>
      </w:r>
      <w:r>
        <w:rPr>
          <w:color w:val="auto"/>
          <w:kern w:val="0"/>
          <w:szCs w:val="21"/>
          <w:highlight w:val="none"/>
          <w:u w:val="none"/>
        </w:rPr>
        <w:t xml:space="preserve"> </w:t>
      </w:r>
    </w:p>
    <w:p w14:paraId="4D995DB5">
      <w:pPr>
        <w:spacing w:line="312" w:lineRule="auto"/>
        <w:ind w:firstLine="420" w:firstLineChars="200"/>
        <w:jc w:val="right"/>
        <w:rPr>
          <w:color w:val="auto"/>
          <w:kern w:val="0"/>
          <w:szCs w:val="21"/>
          <w:highlight w:val="none"/>
        </w:rPr>
      </w:pPr>
    </w:p>
    <w:p w14:paraId="773B5E45">
      <w:pPr>
        <w:spacing w:line="312" w:lineRule="auto"/>
        <w:ind w:firstLine="420" w:firstLineChars="200"/>
        <w:jc w:val="right"/>
        <w:rPr>
          <w:color w:val="auto"/>
          <w:kern w:val="0"/>
          <w:szCs w:val="21"/>
          <w:highlight w:val="none"/>
        </w:rPr>
      </w:pPr>
    </w:p>
    <w:p w14:paraId="15242218">
      <w:pPr>
        <w:spacing w:line="312" w:lineRule="auto"/>
        <w:ind w:firstLine="420" w:firstLineChars="200"/>
        <w:jc w:val="right"/>
        <w:rPr>
          <w:color w:val="auto"/>
          <w:kern w:val="0"/>
          <w:szCs w:val="21"/>
          <w:highlight w:val="none"/>
        </w:rPr>
      </w:pPr>
    </w:p>
    <w:p w14:paraId="528A9A61">
      <w:pPr>
        <w:spacing w:line="312" w:lineRule="auto"/>
        <w:ind w:firstLine="420" w:firstLineChars="200"/>
        <w:jc w:val="right"/>
        <w:rPr>
          <w:color w:val="auto"/>
          <w:kern w:val="0"/>
          <w:szCs w:val="21"/>
          <w:highlight w:val="none"/>
        </w:rPr>
      </w:pPr>
      <w:r>
        <w:rPr>
          <w:color w:val="auto"/>
          <w:kern w:val="0"/>
          <w:szCs w:val="21"/>
          <w:highlight w:val="none"/>
        </w:rPr>
        <w:t>广西机电设备招标有限公司</w:t>
      </w:r>
    </w:p>
    <w:p w14:paraId="050DE0D2">
      <w:pPr>
        <w:spacing w:line="312" w:lineRule="auto"/>
        <w:ind w:firstLine="420" w:firstLineChars="200"/>
        <w:jc w:val="right"/>
        <w:rPr>
          <w:color w:val="auto"/>
          <w:kern w:val="0"/>
          <w:sz w:val="18"/>
          <w:szCs w:val="18"/>
          <w:highlight w:val="none"/>
        </w:rPr>
      </w:pPr>
      <w:r>
        <w:rPr>
          <w:color w:val="auto"/>
          <w:kern w:val="0"/>
          <w:szCs w:val="21"/>
          <w:highlight w:val="none"/>
        </w:rPr>
        <w:t>20</w:t>
      </w:r>
      <w:r>
        <w:rPr>
          <w:rFonts w:hint="eastAsia"/>
          <w:color w:val="auto"/>
          <w:kern w:val="0"/>
          <w:szCs w:val="21"/>
          <w:highlight w:val="none"/>
          <w:lang w:val="en-US" w:eastAsia="zh-CN"/>
        </w:rPr>
        <w:t>26</w:t>
      </w:r>
      <w:r>
        <w:rPr>
          <w:color w:val="auto"/>
          <w:kern w:val="0"/>
          <w:szCs w:val="21"/>
          <w:highlight w:val="none"/>
        </w:rPr>
        <w:t>年</w:t>
      </w:r>
      <w:r>
        <w:rPr>
          <w:rFonts w:hint="eastAsia"/>
          <w:color w:val="auto"/>
          <w:kern w:val="0"/>
          <w:szCs w:val="21"/>
          <w:highlight w:val="none"/>
          <w:lang w:val="en-US" w:eastAsia="zh-CN"/>
        </w:rPr>
        <w:t>5</w:t>
      </w:r>
      <w:r>
        <w:rPr>
          <w:color w:val="auto"/>
          <w:kern w:val="0"/>
          <w:szCs w:val="21"/>
          <w:highlight w:val="none"/>
        </w:rPr>
        <w:t>月</w:t>
      </w:r>
      <w:r>
        <w:rPr>
          <w:rFonts w:hint="eastAsia"/>
          <w:color w:val="auto"/>
          <w:kern w:val="0"/>
          <w:szCs w:val="21"/>
          <w:highlight w:val="none"/>
          <w:lang w:val="en-US" w:eastAsia="zh-CN"/>
        </w:rPr>
        <w:t>9</w:t>
      </w:r>
      <w:r>
        <w:rPr>
          <w:color w:val="auto"/>
          <w:kern w:val="0"/>
          <w:szCs w:val="21"/>
          <w:highlight w:val="none"/>
        </w:rPr>
        <w:t>日</w:t>
      </w:r>
    </w:p>
    <w:p w14:paraId="72977E31">
      <w:pPr>
        <w:ind w:firstLine="409" w:firstLineChars="195"/>
        <w:jc w:val="left"/>
        <w:rPr>
          <w:color w:val="auto"/>
          <w:kern w:val="0"/>
          <w:szCs w:val="21"/>
          <w:highlight w:val="none"/>
        </w:rPr>
      </w:pPr>
    </w:p>
    <w:p w14:paraId="358B81DC">
      <w:pPr>
        <w:spacing w:line="312" w:lineRule="auto"/>
        <w:ind w:right="105" w:firstLine="360" w:firstLineChars="200"/>
        <w:jc w:val="right"/>
        <w:rPr>
          <w:rFonts w:hint="eastAsia"/>
          <w:color w:val="auto"/>
          <w:kern w:val="0"/>
          <w:sz w:val="18"/>
          <w:szCs w:val="18"/>
          <w:highlight w:val="none"/>
        </w:rPr>
      </w:pPr>
    </w:p>
    <w:p w14:paraId="24F77443">
      <w:pPr>
        <w:pStyle w:val="28"/>
        <w:snapToGrid w:val="0"/>
        <w:spacing w:before="120" w:after="120" w:line="320" w:lineRule="exact"/>
        <w:jc w:val="center"/>
        <w:outlineLvl w:val="0"/>
        <w:rPr>
          <w:rFonts w:ascii="Times New Roman" w:hAnsi="Times New Roman" w:cs="Times New Roman"/>
          <w:color w:val="auto"/>
          <w:highlight w:val="none"/>
        </w:rPr>
        <w:sectPr>
          <w:headerReference r:id="rId11" w:type="first"/>
          <w:footerReference r:id="rId13" w:type="first"/>
          <w:headerReference r:id="rId10" w:type="default"/>
          <w:footerReference r:id="rId12" w:type="default"/>
          <w:pgSz w:w="11906" w:h="16838"/>
          <w:pgMar w:top="1135" w:right="1133" w:bottom="1246" w:left="1418" w:header="851" w:footer="903" w:gutter="0"/>
          <w:pgNumType w:fmt="decimal" w:start="1"/>
          <w:cols w:space="720" w:num="1"/>
          <w:docGrid w:linePitch="312" w:charSpace="0"/>
        </w:sectPr>
      </w:pPr>
    </w:p>
    <w:p w14:paraId="72A0D2E1">
      <w:pPr>
        <w:rPr>
          <w:color w:val="auto"/>
          <w:highlight w:val="none"/>
        </w:rPr>
      </w:pPr>
    </w:p>
    <w:p w14:paraId="27C135D4">
      <w:pPr>
        <w:pStyle w:val="28"/>
        <w:snapToGrid w:val="0"/>
        <w:spacing w:before="120" w:after="120" w:line="320" w:lineRule="exact"/>
        <w:jc w:val="center"/>
        <w:outlineLvl w:val="0"/>
        <w:rPr>
          <w:rFonts w:ascii="宋体" w:hAnsi="宋体" w:cs="宋体"/>
          <w:b/>
          <w:bCs/>
          <w:color w:val="auto"/>
          <w:sz w:val="28"/>
          <w:szCs w:val="28"/>
          <w:highlight w:val="none"/>
        </w:rPr>
      </w:pPr>
      <w:bookmarkStart w:id="11" w:name="_Toc21159"/>
      <w:r>
        <w:rPr>
          <w:rFonts w:ascii="Times New Roman" w:hAnsi="Times New Roman" w:cs="Times New Roman"/>
          <w:color w:val="auto"/>
          <w:sz w:val="32"/>
          <w:szCs w:val="32"/>
          <w:highlight w:val="none"/>
        </w:rPr>
        <w:t>第二章  采购需求</w:t>
      </w:r>
      <w:bookmarkEnd w:id="11"/>
      <w:bookmarkStart w:id="12" w:name="_Toc254970490"/>
      <w:bookmarkStart w:id="13" w:name="_Toc254970631"/>
    </w:p>
    <w:p w14:paraId="117F147F">
      <w:pPr>
        <w:spacing w:line="360" w:lineRule="auto"/>
        <w:rPr>
          <w:rFonts w:ascii="黑体" w:hAnsi="黑体" w:eastAsia="黑体" w:cs="Arial"/>
          <w:b/>
          <w:color w:val="auto"/>
          <w:kern w:val="0"/>
          <w:sz w:val="28"/>
          <w:szCs w:val="28"/>
          <w:highlight w:val="none"/>
        </w:rPr>
      </w:pPr>
      <w:r>
        <w:rPr>
          <w:rFonts w:ascii="黑体" w:hAnsi="黑体" w:eastAsia="黑体" w:cs="Arial"/>
          <w:b/>
          <w:color w:val="auto"/>
          <w:kern w:val="0"/>
          <w:sz w:val="28"/>
          <w:szCs w:val="28"/>
          <w:highlight w:val="none"/>
        </w:rPr>
        <w:t>一、</w:t>
      </w:r>
      <w:r>
        <w:rPr>
          <w:rFonts w:hint="eastAsia" w:ascii="黑体" w:hAnsi="黑体" w:eastAsia="黑体" w:cs="Arial"/>
          <w:b/>
          <w:color w:val="auto"/>
          <w:kern w:val="0"/>
          <w:sz w:val="28"/>
          <w:szCs w:val="28"/>
          <w:highlight w:val="none"/>
        </w:rPr>
        <w:t>总体</w:t>
      </w:r>
      <w:r>
        <w:rPr>
          <w:rFonts w:ascii="黑体" w:hAnsi="黑体" w:eastAsia="黑体" w:cs="Arial"/>
          <w:b/>
          <w:color w:val="auto"/>
          <w:kern w:val="0"/>
          <w:sz w:val="28"/>
          <w:szCs w:val="28"/>
          <w:highlight w:val="none"/>
        </w:rPr>
        <w:t>要求</w:t>
      </w:r>
    </w:p>
    <w:p w14:paraId="0421E7B2">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4AAC5FE2">
      <w:pPr>
        <w:spacing w:line="360" w:lineRule="auto"/>
        <w:rPr>
          <w:color w:val="auto"/>
          <w:szCs w:val="21"/>
          <w:highlight w:val="none"/>
        </w:rPr>
      </w:pPr>
      <w:r>
        <w:rPr>
          <w:rFonts w:hint="eastAsia"/>
          <w:color w:val="auto"/>
          <w:szCs w:val="21"/>
          <w:highlight w:val="none"/>
        </w:rPr>
        <w:t>详见招标文件“评审方法及标准</w:t>
      </w:r>
      <w:r>
        <w:rPr>
          <w:color w:val="auto"/>
          <w:szCs w:val="21"/>
          <w:highlight w:val="none"/>
        </w:rPr>
        <w:t>/政府采购政策应用说明”。</w:t>
      </w:r>
    </w:p>
    <w:p w14:paraId="6A47A5DC">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采购人与中标供应商</w:t>
      </w:r>
      <w:r>
        <w:rPr>
          <w:color w:val="auto"/>
          <w:szCs w:val="21"/>
          <w:highlight w:val="none"/>
        </w:rPr>
        <w:t>在采购合同中约定。</w:t>
      </w:r>
    </w:p>
    <w:p w14:paraId="3788C37A">
      <w:pPr>
        <w:spacing w:line="360" w:lineRule="auto"/>
        <w:rPr>
          <w:color w:val="auto"/>
          <w:szCs w:val="21"/>
          <w:highlight w:val="none"/>
        </w:rPr>
      </w:pPr>
      <w:r>
        <w:rPr>
          <w:rFonts w:hint="eastAsia"/>
          <w:color w:val="auto"/>
          <w:szCs w:val="21"/>
          <w:highlight w:val="none"/>
        </w:rPr>
        <w:t>3.标注“▲”的条款或要求系指实质性条款或实质性要求，必须满足，如存在负偏离将导致投标被否决。</w:t>
      </w:r>
    </w:p>
    <w:p w14:paraId="4F490E44">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二、技术要求</w:t>
      </w:r>
    </w:p>
    <w:p w14:paraId="725067E7">
      <w:pPr>
        <w:spacing w:line="360" w:lineRule="auto"/>
        <w:rPr>
          <w:color w:val="auto"/>
          <w:szCs w:val="21"/>
          <w:highlight w:val="none"/>
        </w:rPr>
      </w:pPr>
      <w:r>
        <w:rPr>
          <w:rFonts w:hint="eastAsia"/>
          <w:color w:val="auto"/>
          <w:szCs w:val="21"/>
          <w:highlight w:val="none"/>
        </w:rPr>
        <w:t>1.需实现的功能、目标及应用场景</w:t>
      </w:r>
    </w:p>
    <w:p w14:paraId="01EFA396">
      <w:pPr>
        <w:spacing w:line="360" w:lineRule="auto"/>
        <w:rPr>
          <w:rFonts w:hint="eastAsia" w:eastAsia="宋体"/>
          <w:color w:val="auto"/>
          <w:szCs w:val="21"/>
          <w:highlight w:val="none"/>
          <w:lang w:eastAsia="zh-CN"/>
        </w:rPr>
      </w:pPr>
      <w:r>
        <w:rPr>
          <w:rFonts w:hint="eastAsia"/>
          <w:color w:val="auto"/>
          <w:szCs w:val="21"/>
          <w:highlight w:val="none"/>
        </w:rPr>
        <w:t>满足招标文件要求，验收达到合格标准</w:t>
      </w:r>
      <w:r>
        <w:rPr>
          <w:rFonts w:hint="eastAsia"/>
          <w:color w:val="auto"/>
          <w:szCs w:val="21"/>
          <w:highlight w:val="none"/>
          <w:lang w:eastAsia="zh-CN"/>
        </w:rPr>
        <w:t>。</w:t>
      </w:r>
    </w:p>
    <w:p w14:paraId="25D19084">
      <w:pPr>
        <w:spacing w:line="360" w:lineRule="auto"/>
        <w:rPr>
          <w:color w:val="auto"/>
          <w:szCs w:val="21"/>
          <w:highlight w:val="none"/>
        </w:rPr>
      </w:pPr>
      <w:r>
        <w:rPr>
          <w:rFonts w:hint="eastAsia"/>
          <w:color w:val="auto"/>
          <w:szCs w:val="21"/>
          <w:highlight w:val="none"/>
          <w:lang w:val="en-US" w:eastAsia="zh-CN"/>
        </w:rPr>
        <w:t>2</w:t>
      </w:r>
      <w:r>
        <w:rPr>
          <w:rFonts w:hint="eastAsia"/>
          <w:color w:val="auto"/>
          <w:szCs w:val="21"/>
          <w:highlight w:val="none"/>
        </w:rPr>
        <w:t>.</w:t>
      </w:r>
      <w:r>
        <w:rPr>
          <w:color w:val="auto"/>
          <w:szCs w:val="21"/>
          <w:highlight w:val="none"/>
        </w:rPr>
        <w:t>需执行的国家相关标准、行业标准、地方标准或者其他标准、规范</w:t>
      </w:r>
    </w:p>
    <w:p w14:paraId="47EC4C1C">
      <w:pPr>
        <w:spacing w:line="360" w:lineRule="auto"/>
        <w:rPr>
          <w:i/>
          <w:color w:val="auto"/>
          <w:szCs w:val="21"/>
          <w:highlight w:val="none"/>
          <w:u w:val="single"/>
        </w:rPr>
      </w:pPr>
      <w:r>
        <w:rPr>
          <w:rFonts w:hint="eastAsia"/>
          <w:color w:val="auto"/>
          <w:szCs w:val="21"/>
          <w:highlight w:val="none"/>
        </w:rPr>
        <w:t>本项目应执行的国家相关标准、行业标准、地方标准或者其他标准、规范为：</w:t>
      </w:r>
      <w:r>
        <w:rPr>
          <w:rFonts w:hint="eastAsia"/>
          <w:color w:val="auto"/>
          <w:szCs w:val="21"/>
          <w:highlight w:val="none"/>
          <w:u w:val="single"/>
        </w:rPr>
        <w:t xml:space="preserve"> </w:t>
      </w:r>
      <w:r>
        <w:rPr>
          <w:rFonts w:hint="eastAsia"/>
          <w:i/>
          <w:color w:val="auto"/>
          <w:szCs w:val="21"/>
          <w:highlight w:val="none"/>
          <w:u w:val="single"/>
        </w:rPr>
        <w:t>详见技术指标要求.</w:t>
      </w:r>
    </w:p>
    <w:p w14:paraId="263499CF">
      <w:pPr>
        <w:spacing w:line="360" w:lineRule="auto"/>
        <w:rPr>
          <w:color w:val="auto"/>
          <w:szCs w:val="21"/>
          <w:highlight w:val="none"/>
        </w:rPr>
      </w:pPr>
      <w:r>
        <w:rPr>
          <w:rFonts w:hint="eastAsia"/>
          <w:color w:val="auto"/>
          <w:szCs w:val="21"/>
          <w:highlight w:val="none"/>
          <w:lang w:val="en-US" w:eastAsia="zh-CN"/>
        </w:rPr>
        <w:t>3</w:t>
      </w:r>
      <w:r>
        <w:rPr>
          <w:rFonts w:hint="eastAsia"/>
          <w:color w:val="auto"/>
          <w:szCs w:val="21"/>
          <w:highlight w:val="none"/>
        </w:rPr>
        <w:t>.标的所属行业：</w:t>
      </w:r>
      <w:r>
        <w:rPr>
          <w:rFonts w:hint="eastAsia" w:ascii="宋体" w:hAnsi="宋体" w:cs="宋体"/>
          <w:b/>
          <w:bCs/>
          <w:color w:val="auto"/>
          <w:highlight w:val="none"/>
          <w:u w:val="single"/>
        </w:rPr>
        <w:t>租赁和商务服务业</w:t>
      </w:r>
    </w:p>
    <w:p w14:paraId="19133942">
      <w:pPr>
        <w:spacing w:line="360" w:lineRule="auto"/>
        <w:rPr>
          <w:color w:val="auto"/>
          <w:szCs w:val="21"/>
          <w:highlight w:val="none"/>
        </w:rPr>
      </w:pPr>
      <w:r>
        <w:rPr>
          <w:rFonts w:hint="eastAsia"/>
          <w:color w:val="auto"/>
          <w:szCs w:val="21"/>
          <w:highlight w:val="none"/>
          <w:lang w:val="en-US" w:eastAsia="zh-CN"/>
        </w:rPr>
        <w:t>4</w:t>
      </w:r>
      <w:r>
        <w:rPr>
          <w:rFonts w:hint="eastAsia"/>
          <w:color w:val="auto"/>
          <w:szCs w:val="21"/>
          <w:highlight w:val="none"/>
        </w:rPr>
        <w:t>.核心产品</w:t>
      </w:r>
    </w:p>
    <w:p w14:paraId="4BECD09A">
      <w:pPr>
        <w:spacing w:line="360" w:lineRule="auto"/>
        <w:rPr>
          <w:color w:val="auto"/>
          <w:szCs w:val="21"/>
          <w:highlight w:val="none"/>
        </w:rPr>
      </w:pPr>
      <w:r>
        <w:rPr>
          <w:rFonts w:hint="eastAsia"/>
          <w:color w:val="auto"/>
          <w:szCs w:val="21"/>
          <w:highlight w:val="none"/>
        </w:rPr>
        <w:t>本项目为服务项目，不适用核心产品规定。</w:t>
      </w:r>
    </w:p>
    <w:p w14:paraId="226604F2">
      <w:pPr>
        <w:spacing w:line="360" w:lineRule="auto"/>
        <w:rPr>
          <w:rFonts w:hint="eastAsia" w:eastAsia="宋体"/>
          <w:color w:val="auto"/>
          <w:szCs w:val="21"/>
          <w:highlight w:val="none"/>
          <w:lang w:eastAsia="zh-CN"/>
        </w:rPr>
      </w:pPr>
      <w:r>
        <w:rPr>
          <w:rFonts w:hint="eastAsia"/>
          <w:color w:val="auto"/>
          <w:szCs w:val="21"/>
          <w:highlight w:val="none"/>
          <w:lang w:val="en-US" w:eastAsia="zh-CN"/>
        </w:rPr>
        <w:t>5</w:t>
      </w:r>
      <w:r>
        <w:rPr>
          <w:rFonts w:hint="eastAsia"/>
          <w:color w:val="auto"/>
          <w:szCs w:val="21"/>
          <w:highlight w:val="none"/>
        </w:rPr>
        <w:t>.服务内容和标准</w:t>
      </w:r>
      <w:bookmarkStart w:id="14" w:name="_Hlk132788047"/>
      <w:r>
        <w:rPr>
          <w:rFonts w:hint="eastAsia"/>
          <w:color w:val="auto"/>
          <w:szCs w:val="21"/>
          <w:highlight w:val="none"/>
          <w:lang w:eastAsia="zh-CN"/>
        </w:rPr>
        <w:t>：</w:t>
      </w:r>
    </w:p>
    <w:bookmarkEnd w:id="14"/>
    <w:tbl>
      <w:tblPr>
        <w:tblStyle w:val="52"/>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22"/>
        <w:gridCol w:w="851"/>
        <w:gridCol w:w="6790"/>
      </w:tblGrid>
      <w:tr w14:paraId="26E7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648" w:type="dxa"/>
            <w:noWrap w:val="0"/>
            <w:vAlign w:val="center"/>
          </w:tcPr>
          <w:p w14:paraId="0EB4F50D">
            <w:pPr>
              <w:tabs>
                <w:tab w:val="left" w:pos="180"/>
                <w:tab w:val="left" w:pos="1620"/>
              </w:tabs>
              <w:spacing w:line="400" w:lineRule="exact"/>
              <w:jc w:val="center"/>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val="en-US" w:eastAsia="zh-CN"/>
              </w:rPr>
              <w:t>序号</w:t>
            </w:r>
          </w:p>
        </w:tc>
        <w:tc>
          <w:tcPr>
            <w:tcW w:w="1322" w:type="dxa"/>
            <w:noWrap w:val="0"/>
            <w:vAlign w:val="center"/>
          </w:tcPr>
          <w:p w14:paraId="31D71D75">
            <w:pPr>
              <w:tabs>
                <w:tab w:val="left" w:pos="180"/>
                <w:tab w:val="left" w:pos="1620"/>
              </w:tabs>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标的的名称</w:t>
            </w:r>
          </w:p>
        </w:tc>
        <w:tc>
          <w:tcPr>
            <w:tcW w:w="851" w:type="dxa"/>
            <w:noWrap w:val="0"/>
            <w:vAlign w:val="center"/>
          </w:tcPr>
          <w:p w14:paraId="4A293C78">
            <w:pPr>
              <w:tabs>
                <w:tab w:val="left" w:pos="180"/>
                <w:tab w:val="left" w:pos="1620"/>
              </w:tabs>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数量及</w:t>
            </w:r>
          </w:p>
          <w:p w14:paraId="6B0AC831">
            <w:pPr>
              <w:tabs>
                <w:tab w:val="left" w:pos="180"/>
                <w:tab w:val="left" w:pos="1620"/>
              </w:tabs>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单位</w:t>
            </w:r>
          </w:p>
        </w:tc>
        <w:tc>
          <w:tcPr>
            <w:tcW w:w="6790" w:type="dxa"/>
            <w:noWrap w:val="0"/>
            <w:vAlign w:val="center"/>
          </w:tcPr>
          <w:p w14:paraId="1912E46D">
            <w:pPr>
              <w:tabs>
                <w:tab w:val="left" w:pos="180"/>
                <w:tab w:val="left" w:pos="1620"/>
              </w:tabs>
              <w:spacing w:line="400" w:lineRule="exact"/>
              <w:jc w:val="center"/>
              <w:rPr>
                <w:rFonts w:hint="eastAsia"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一、</w:t>
            </w:r>
            <w:r>
              <w:rPr>
                <w:rFonts w:hint="eastAsia" w:ascii="宋体" w:hAnsi="宋体"/>
                <w:b/>
                <w:bCs/>
                <w:color w:val="auto"/>
                <w:szCs w:val="21"/>
                <w:highlight w:val="none"/>
              </w:rPr>
              <w:t>技术</w:t>
            </w:r>
            <w:r>
              <w:rPr>
                <w:rFonts w:hint="eastAsia" w:ascii="宋体" w:hAnsi="宋体"/>
                <w:b/>
                <w:bCs/>
                <w:color w:val="auto"/>
                <w:szCs w:val="21"/>
                <w:highlight w:val="none"/>
                <w:lang w:eastAsia="zh-CN"/>
              </w:rPr>
              <w:t>指标</w:t>
            </w:r>
            <w:r>
              <w:rPr>
                <w:rFonts w:hint="eastAsia" w:ascii="宋体" w:hAnsi="宋体"/>
                <w:b/>
                <w:bCs/>
                <w:color w:val="auto"/>
                <w:szCs w:val="21"/>
                <w:highlight w:val="none"/>
              </w:rPr>
              <w:t>要求</w:t>
            </w:r>
          </w:p>
        </w:tc>
      </w:tr>
      <w:tr w14:paraId="1997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48" w:type="dxa"/>
            <w:noWrap w:val="0"/>
            <w:vAlign w:val="center"/>
          </w:tcPr>
          <w:p w14:paraId="32FA0C6F">
            <w:pPr>
              <w:tabs>
                <w:tab w:val="left" w:pos="180"/>
                <w:tab w:val="left" w:pos="1620"/>
              </w:tabs>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322" w:type="dxa"/>
            <w:noWrap w:val="0"/>
            <w:vAlign w:val="center"/>
          </w:tcPr>
          <w:p w14:paraId="32F25071">
            <w:pPr>
              <w:tabs>
                <w:tab w:val="left" w:pos="180"/>
                <w:tab w:val="left" w:pos="1620"/>
              </w:tabs>
              <w:spacing w:line="40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rPr>
              <w:t>广西强制购物综合整治项目（</w:t>
            </w:r>
            <w:r>
              <w:rPr>
                <w:rFonts w:hint="eastAsia" w:ascii="宋体" w:hAnsi="宋体" w:cs="宋体"/>
                <w:color w:val="auto"/>
                <w:kern w:val="0"/>
                <w:szCs w:val="21"/>
                <w:highlight w:val="none"/>
                <w:lang w:val="en-US" w:eastAsia="zh-CN"/>
              </w:rPr>
              <w:t>重</w:t>
            </w:r>
            <w:r>
              <w:rPr>
                <w:rFonts w:hint="eastAsia" w:ascii="宋体" w:hAnsi="宋体" w:cs="宋体"/>
                <w:color w:val="auto"/>
                <w:kern w:val="0"/>
                <w:szCs w:val="21"/>
                <w:highlight w:val="none"/>
                <w:lang w:eastAsia="zh-CN"/>
              </w:rPr>
              <w:t>）</w:t>
            </w:r>
          </w:p>
        </w:tc>
        <w:tc>
          <w:tcPr>
            <w:tcW w:w="851" w:type="dxa"/>
            <w:noWrap w:val="0"/>
            <w:vAlign w:val="center"/>
          </w:tcPr>
          <w:p w14:paraId="3DB94D6C">
            <w:pPr>
              <w:tabs>
                <w:tab w:val="left" w:pos="180"/>
                <w:tab w:val="left" w:pos="1620"/>
              </w:tabs>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6790" w:type="dxa"/>
            <w:noWrap w:val="0"/>
            <w:vAlign w:val="top"/>
          </w:tcPr>
          <w:p w14:paraId="5C0497A6">
            <w:pPr>
              <w:pStyle w:val="17"/>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聚焦旅游市场</w:t>
            </w:r>
            <w:r>
              <w:rPr>
                <w:rFonts w:hint="eastAsia" w:ascii="宋体" w:hAnsi="宋体" w:cs="Arial"/>
                <w:b w:val="0"/>
                <w:bCs w:val="0"/>
                <w:color w:val="auto"/>
                <w:szCs w:val="21"/>
                <w:highlight w:val="none"/>
                <w:lang w:val="en-US" w:eastAsia="zh-CN"/>
              </w:rPr>
              <w:t>乱象</w:t>
            </w:r>
            <w:r>
              <w:rPr>
                <w:rFonts w:hint="eastAsia" w:ascii="宋体" w:hAnsi="宋体" w:eastAsia="宋体" w:cs="Arial"/>
                <w:b w:val="0"/>
                <w:bCs w:val="0"/>
                <w:color w:val="auto"/>
                <w:szCs w:val="21"/>
                <w:highlight w:val="none"/>
                <w:lang w:val="en-US" w:eastAsia="zh-CN"/>
              </w:rPr>
              <w:t>问题，通过“线上调查+线下暗访”等方式精准排查强制购物消费的点位、组织形式等基本情况，分析研究提出针对性建议措施。通过“综合监管+宣传引导”等方式，摸排强迫购物消费违法行为</w:t>
            </w:r>
            <w:r>
              <w:rPr>
                <w:rFonts w:hint="eastAsia" w:ascii="宋体" w:hAnsi="宋体" w:cs="Arial"/>
                <w:b w:val="0"/>
                <w:bCs w:val="0"/>
                <w:color w:val="auto"/>
                <w:szCs w:val="21"/>
                <w:highlight w:val="none"/>
                <w:lang w:val="en-US" w:eastAsia="zh-CN"/>
              </w:rPr>
              <w:t>问题线索</w:t>
            </w:r>
            <w:r>
              <w:rPr>
                <w:rFonts w:hint="eastAsia" w:ascii="宋体" w:hAnsi="宋体" w:eastAsia="宋体" w:cs="Arial"/>
                <w:b w:val="0"/>
                <w:bCs w:val="0"/>
                <w:color w:val="auto"/>
                <w:szCs w:val="21"/>
                <w:highlight w:val="none"/>
                <w:lang w:val="en-US" w:eastAsia="zh-CN"/>
              </w:rPr>
              <w:t>；</w:t>
            </w:r>
            <w:r>
              <w:rPr>
                <w:rFonts w:hint="eastAsia" w:ascii="宋体" w:hAnsi="宋体" w:cs="Arial"/>
                <w:b w:val="0"/>
                <w:bCs w:val="0"/>
                <w:color w:val="auto"/>
                <w:szCs w:val="21"/>
                <w:highlight w:val="none"/>
                <w:lang w:val="en-US" w:eastAsia="zh-CN"/>
              </w:rPr>
              <w:t>根据摸排掌握的市场现状制作防范强制购物消费维权指南，</w:t>
            </w:r>
            <w:r>
              <w:rPr>
                <w:rFonts w:hint="eastAsia" w:ascii="宋体" w:hAnsi="宋体" w:eastAsia="宋体" w:cs="Arial"/>
                <w:b w:val="0"/>
                <w:bCs w:val="0"/>
                <w:color w:val="auto"/>
                <w:szCs w:val="21"/>
                <w:highlight w:val="none"/>
                <w:lang w:val="en-US" w:eastAsia="zh-CN"/>
              </w:rPr>
              <w:t>通过形式</w:t>
            </w:r>
            <w:r>
              <w:rPr>
                <w:rFonts w:hint="eastAsia" w:ascii="宋体" w:hAnsi="宋体" w:cs="Arial"/>
                <w:b w:val="0"/>
                <w:bCs w:val="0"/>
                <w:color w:val="auto"/>
                <w:szCs w:val="21"/>
                <w:highlight w:val="none"/>
                <w:lang w:val="en-US" w:eastAsia="zh-CN"/>
              </w:rPr>
              <w:t>多</w:t>
            </w:r>
            <w:r>
              <w:rPr>
                <w:rFonts w:hint="eastAsia" w:ascii="宋体" w:hAnsi="宋体" w:eastAsia="宋体" w:cs="Arial"/>
                <w:b w:val="0"/>
                <w:bCs w:val="0"/>
                <w:color w:val="auto"/>
                <w:szCs w:val="21"/>
                <w:highlight w:val="none"/>
                <w:lang w:val="en-US" w:eastAsia="zh-CN"/>
              </w:rPr>
              <w:t>样的宣传引导，提升游客理性消费意识和依法维权能力，自觉抵制“不合理低价游”和强迫购物消费行为，营造健康、公平、有序的旅游消费环境。</w:t>
            </w:r>
          </w:p>
          <w:p w14:paraId="533F28DC">
            <w:pPr>
              <w:pStyle w:val="17"/>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（一）问题隐患梳理分析</w:t>
            </w:r>
          </w:p>
          <w:p w14:paraId="144D5A5D">
            <w:pPr>
              <w:pStyle w:val="17"/>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以旅行社、旅游购物店、在线旅游经营者、带团导游为重点整治对象，覆盖线下旅游市场、线上旅游平台，系统梳理历年网络评价及负面舆情等信息，精准排查“不合理低价游”、虚假宣传、无证导游及投诉集中等突出问题，形成旅游市场强迫购物问题线索清单。对清单线索按监管职责分类标注文旅、公安、市场监管等对应责任部门，为后续多部门专项整治提供精准靶向。</w:t>
            </w:r>
          </w:p>
          <w:p w14:paraId="2433F843">
            <w:pPr>
              <w:pStyle w:val="17"/>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（二）走访调查与体验暗访</w:t>
            </w:r>
          </w:p>
          <w:p w14:paraId="758CF464">
            <w:pPr>
              <w:pStyle w:val="17"/>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根据前期梳理摸排情况，确定重点区域和重点场所，有针对性地开展走访调查和体验暗访，全过程固定强制购物消费行为的证据资料，依法筛选确定一批涉嫌违法违规线索。由成交供应商组建熟悉旅游市场情况、暗访调查业务过硬、具备隐蔽拍摄取证与沟通访谈技能的专业调查团队，开展全流程暗访。以普通游客身份参加旅游团队，利用专业暗访软件及水印相机，对旅游合同签订、“不合理低价团”行程执行、导游执业规范、购物环节是否存在强迫或变相强迫行为等关键信息进行详细记录与取证，形成包含录音、录像、票据等在内的完整证据链。暗访实现14个地市全覆盖，实际</w:t>
            </w:r>
            <w:r>
              <w:rPr>
                <w:rFonts w:hint="eastAsia" w:ascii="宋体" w:hAnsi="宋体" w:cs="Arial"/>
                <w:b w:val="0"/>
                <w:bCs w:val="0"/>
                <w:color w:val="auto"/>
                <w:szCs w:val="21"/>
                <w:highlight w:val="none"/>
                <w:lang w:val="en-US" w:eastAsia="zh-CN"/>
              </w:rPr>
              <w:t>走访调查旅游购物场所和</w:t>
            </w:r>
            <w:r>
              <w:rPr>
                <w:rFonts w:hint="eastAsia" w:ascii="宋体" w:hAnsi="宋体" w:eastAsia="宋体" w:cs="Arial"/>
                <w:b w:val="0"/>
                <w:bCs w:val="0"/>
                <w:color w:val="auto"/>
                <w:szCs w:val="21"/>
                <w:highlight w:val="none"/>
                <w:lang w:val="en-US" w:eastAsia="zh-CN"/>
              </w:rPr>
              <w:t>参加旅游团队线路不少于100个（条），暗访获取的线索及证据按监管职责同步分类整理，明确文旅、公安、市场监管等部门对应处置事项。</w:t>
            </w:r>
          </w:p>
          <w:p w14:paraId="7EBB6CE7">
            <w:pPr>
              <w:pStyle w:val="17"/>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（三）线索</w:t>
            </w:r>
            <w:r>
              <w:rPr>
                <w:rFonts w:hint="eastAsia" w:ascii="宋体" w:hAnsi="宋体" w:cs="Arial"/>
                <w:b w:val="0"/>
                <w:bCs w:val="0"/>
                <w:color w:val="auto"/>
                <w:szCs w:val="21"/>
                <w:highlight w:val="none"/>
                <w:lang w:val="en-US" w:eastAsia="zh-CN"/>
              </w:rPr>
              <w:t>排查重点</w:t>
            </w:r>
          </w:p>
          <w:p w14:paraId="6FA7B616">
            <w:pPr>
              <w:pStyle w:val="17"/>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1.旅行社排查重点。是否存在以低于成本价格招徕游客，并以强迫购物等手段弥补经营利润的行为；检查旅游合同签订是否规范，行程安排、购物场所及停留时间等信息是否明确约定；是否存在未经游客书面同意擅自变更行程、增加购物场所或延长购物时间等违规行为；调查旅行社与购物场所是否存在串通牟利、收受回扣等不正当利益往来，发现涉嫌价格欺诈、商业贿赂等市场监管领域问题，及时移交属地市场监管部门，发现涉嫌违法犯罪的，同步移交属地公安部门。</w:t>
            </w:r>
          </w:p>
          <w:p w14:paraId="4D58A415">
            <w:pPr>
              <w:pStyle w:val="17"/>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2.旅游购物店排查重点。购物场所是否与旅行社、导游存在利益勾结，通过虚假宣传、以次充好、高价销售等方式欺骗游客消费；检查购物场所是否严格执行明码标价制度、出具正规发票；是否存在诱导或强迫等手段迫使游客消费的情况，发现涉嫌与旅行社串通违规经营、涉及导游执业违规等文旅领域问题，及时移交属地文化和旅游行政管理部门，发现涉嫌强迫交易、敲诈勒索等违法犯罪的，同步移交属地公安部门。</w:t>
            </w:r>
          </w:p>
          <w:p w14:paraId="632D5DF2">
            <w:pPr>
              <w:pStyle w:val="17"/>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3.线上非法经营旅行社业务排查重点。在线旅游平台（OTA）、社交账号等线上渠道是否存在无资质经营旅行社业务；线上旅游产品是否隐瞒强制购物环节，行程信息不实；产品定价是否合理，是否存在“低价游”诱导强迫购物等情况，发现涉嫌网络经营违法、价格违法等市场监管领域问题，及时移交属地市场监管部门，发现涉嫌非法经营等违法犯罪的，同步移交属地公安部门。</w:t>
            </w:r>
          </w:p>
          <w:p w14:paraId="2F89C2CF">
            <w:pPr>
              <w:pStyle w:val="17"/>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4.导游执业过程排查重点。导游是否取得有效导游证、是否存在无证执业、违规挂靠等行为；执业过程中是否存在言语威胁、甩团、限制人身自由、辱骂殴打等强迫游客购物的行为，是否以“不购物就不安排后续行程”“不购物就收取额外费用”等变相强迫手段迫使游客消费；是否遵守相关法律法规和职业道德规范，发现导游涉嫌人身伤害、敲诈勒索、强迫交易等违法犯罪行为的，第一时间移交属地公安部门处置。</w:t>
            </w:r>
          </w:p>
          <w:p w14:paraId="3BD96AD6">
            <w:pPr>
              <w:pStyle w:val="17"/>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对暗访获取的原始素材进行初步整理与研判，将暗访发现的涉文旅领域问题线索实时推送给属地</w:t>
            </w:r>
            <w:r>
              <w:rPr>
                <w:rFonts w:hint="eastAsia" w:ascii="宋体" w:hAnsi="宋体" w:cs="Arial"/>
                <w:b w:val="0"/>
                <w:bCs w:val="0"/>
                <w:color w:val="auto"/>
                <w:szCs w:val="21"/>
                <w:highlight w:val="none"/>
                <w:lang w:val="en-US" w:eastAsia="zh-CN"/>
              </w:rPr>
              <w:t>相关</w:t>
            </w:r>
            <w:r>
              <w:rPr>
                <w:rFonts w:hint="eastAsia" w:ascii="宋体" w:hAnsi="宋体" w:eastAsia="宋体" w:cs="Arial"/>
                <w:b w:val="0"/>
                <w:bCs w:val="0"/>
                <w:color w:val="auto"/>
                <w:szCs w:val="21"/>
                <w:highlight w:val="none"/>
                <w:lang w:val="en-US" w:eastAsia="zh-CN"/>
              </w:rPr>
              <w:t>部门。</w:t>
            </w:r>
          </w:p>
          <w:p w14:paraId="6532E581">
            <w:pPr>
              <w:pStyle w:val="17"/>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（四）开展引导宣传</w:t>
            </w:r>
          </w:p>
          <w:p w14:paraId="7AD10707">
            <w:pPr>
              <w:pStyle w:val="17"/>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1.突出游客引导。编制强迫购物</w:t>
            </w:r>
            <w:r>
              <w:rPr>
                <w:rFonts w:hint="eastAsia" w:ascii="宋体" w:hAnsi="宋体" w:cs="Arial"/>
                <w:b w:val="0"/>
                <w:bCs w:val="0"/>
                <w:color w:val="auto"/>
                <w:szCs w:val="21"/>
                <w:highlight w:val="none"/>
                <w:lang w:val="en-US" w:eastAsia="zh-CN"/>
              </w:rPr>
              <w:t>维权</w:t>
            </w:r>
            <w:r>
              <w:rPr>
                <w:rFonts w:hint="eastAsia" w:ascii="宋体" w:hAnsi="宋体" w:eastAsia="宋体" w:cs="Arial"/>
                <w:b w:val="0"/>
                <w:bCs w:val="0"/>
                <w:color w:val="auto"/>
                <w:szCs w:val="21"/>
                <w:highlight w:val="none"/>
                <w:lang w:val="en-US" w:eastAsia="zh-CN"/>
              </w:rPr>
              <w:t>指南，在指南中明确各部门维权举报渠道，在游客集中区域联合投放；制作旅游消费警示宣传视频，通过部门微信公众号、短视频平台、“一键游广西”平台等渠道联合发布，并在游客集中站点联合宣传，提升游客防范鉴别意识和依法维权能力。</w:t>
            </w:r>
          </w:p>
          <w:p w14:paraId="630BD7B1">
            <w:pPr>
              <w:pStyle w:val="17"/>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2.加强行业自律。依托广西旅游协会等行业组织，联合市场监管等部门按片区联合组织开展4次涉旅企业合规宣讲会、4次导游服务技能宣讲会，联合发布诚信指导价及规范经营指引，树立行业标杆，引导涉旅企业自觉遵守各部门监管要求。</w:t>
            </w:r>
          </w:p>
          <w:p w14:paraId="5A6166E2">
            <w:pPr>
              <w:pStyle w:val="17"/>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3.注重社会监督。联动本地网红/KOL，联合公安、市场监管等部门紧扣防范强迫购物消费主题拍摄制作“文旅防坑”系列短视频，通过抖音、快手等平台推广，在视频中公示各部门举报电话、举报渠道；联合鼓励游客、从业人员积极举报强迫购物消费行为，建立跨部门举报线索转办机制，对举报线索按职责及时分流、处置、反馈，形成社会共治合力。</w:t>
            </w:r>
          </w:p>
          <w:p w14:paraId="00557E4C">
            <w:pPr>
              <w:pStyle w:val="17"/>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w:t>
            </w:r>
            <w:r>
              <w:rPr>
                <w:rFonts w:hint="eastAsia" w:ascii="宋体" w:hAnsi="宋体" w:cs="Arial"/>
                <w:b w:val="0"/>
                <w:bCs w:val="0"/>
                <w:color w:val="auto"/>
                <w:szCs w:val="21"/>
                <w:highlight w:val="none"/>
                <w:lang w:val="en-US" w:eastAsia="zh-CN"/>
              </w:rPr>
              <w:t>五</w:t>
            </w:r>
            <w:r>
              <w:rPr>
                <w:rFonts w:hint="eastAsia" w:ascii="宋体" w:hAnsi="宋体" w:eastAsia="宋体" w:cs="Arial"/>
                <w:b w:val="0"/>
                <w:bCs w:val="0"/>
                <w:color w:val="auto"/>
                <w:szCs w:val="21"/>
                <w:highlight w:val="none"/>
                <w:lang w:val="en-US" w:eastAsia="zh-CN"/>
              </w:rPr>
              <w:t>）总结评估</w:t>
            </w:r>
          </w:p>
          <w:p w14:paraId="74897AA5">
            <w:pPr>
              <w:pStyle w:val="17"/>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cs="Arial"/>
                <w:color w:val="auto"/>
                <w:szCs w:val="21"/>
                <w:highlight w:val="none"/>
                <w:lang w:val="en-US" w:eastAsia="zh-CN"/>
              </w:rPr>
            </w:pPr>
            <w:r>
              <w:rPr>
                <w:rFonts w:hint="eastAsia" w:ascii="宋体" w:hAnsi="宋体" w:eastAsia="宋体" w:cs="Arial"/>
                <w:b w:val="0"/>
                <w:bCs w:val="0"/>
                <w:color w:val="auto"/>
                <w:szCs w:val="21"/>
                <w:highlight w:val="none"/>
                <w:lang w:val="en-US" w:eastAsia="zh-CN"/>
              </w:rPr>
              <w:t>全面梳理分析项目实施情况，编制完成《年度强迫购物专项整治效果评估报告》，联合总结专项整治工作成效，深挖问题根源，共同评估跨部门长效监管机制的有效性，提出后续监管改进措施，为全区后续旅游市场多部门协同监管工作提供参考依据。</w:t>
            </w:r>
          </w:p>
        </w:tc>
      </w:tr>
    </w:tbl>
    <w:p w14:paraId="2C75AE18">
      <w:pPr>
        <w:spacing w:line="240" w:lineRule="auto"/>
        <w:rPr>
          <w:rFonts w:hint="default"/>
          <w:color w:val="auto"/>
          <w:highlight w:val="none"/>
          <w:lang w:val="en-US" w:eastAsia="zh-CN"/>
        </w:rPr>
      </w:pPr>
      <w:r>
        <w:rPr>
          <w:rFonts w:hint="default"/>
          <w:color w:val="auto"/>
          <w:highlight w:val="none"/>
          <w:lang w:val="en-US" w:eastAsia="zh-CN"/>
        </w:rPr>
        <w:br w:type="page"/>
      </w:r>
    </w:p>
    <w:p w14:paraId="7B78170E">
      <w:pPr>
        <w:spacing w:line="360" w:lineRule="auto"/>
        <w:rPr>
          <w:rFonts w:ascii="黑体" w:hAnsi="黑体" w:eastAsia="黑体" w:cs="Arial"/>
          <w:b/>
          <w:color w:val="auto"/>
          <w:kern w:val="0"/>
          <w:sz w:val="28"/>
          <w:szCs w:val="28"/>
          <w:highlight w:val="none"/>
        </w:rPr>
      </w:pPr>
      <w:r>
        <w:rPr>
          <w:rFonts w:hint="eastAsia"/>
          <w:color w:val="auto"/>
          <w:szCs w:val="21"/>
          <w:highlight w:val="none"/>
        </w:rPr>
        <w:t>▲</w:t>
      </w:r>
      <w:r>
        <w:rPr>
          <w:rFonts w:hint="eastAsia" w:ascii="黑体" w:hAnsi="黑体" w:eastAsia="黑体" w:cs="Arial"/>
          <w:b/>
          <w:color w:val="auto"/>
          <w:kern w:val="0"/>
          <w:sz w:val="28"/>
          <w:szCs w:val="28"/>
          <w:highlight w:val="none"/>
        </w:rPr>
        <w:t>三、商务要求</w:t>
      </w:r>
    </w:p>
    <w:p w14:paraId="5744844D">
      <w:pPr>
        <w:spacing w:line="360" w:lineRule="auto"/>
        <w:rPr>
          <w:color w:val="auto"/>
          <w:szCs w:val="21"/>
          <w:highlight w:val="none"/>
        </w:rPr>
      </w:pPr>
      <w:r>
        <w:rPr>
          <w:rFonts w:hint="eastAsia"/>
          <w:color w:val="auto"/>
          <w:szCs w:val="21"/>
          <w:highlight w:val="none"/>
        </w:rPr>
        <w:t>1．报价要求</w:t>
      </w:r>
    </w:p>
    <w:p w14:paraId="6B99464F">
      <w:pPr>
        <w:spacing w:line="360" w:lineRule="auto"/>
        <w:ind w:firstLine="420" w:firstLineChars="200"/>
        <w:rPr>
          <w:rFonts w:hint="eastAsia"/>
          <w:color w:val="auto"/>
          <w:szCs w:val="21"/>
          <w:highlight w:val="none"/>
        </w:rPr>
      </w:pPr>
      <w:r>
        <w:rPr>
          <w:rFonts w:hint="eastAsia"/>
          <w:color w:val="auto"/>
          <w:szCs w:val="21"/>
          <w:highlight w:val="none"/>
        </w:rPr>
        <w:t>本次报价须为人民币报价，供应商就全部服务内容作完整唯一报价，且总价不能超过采购预算金额。</w:t>
      </w:r>
    </w:p>
    <w:p w14:paraId="49ECC962">
      <w:pPr>
        <w:spacing w:line="360" w:lineRule="auto"/>
        <w:rPr>
          <w:rFonts w:hint="eastAsia"/>
          <w:color w:val="auto"/>
          <w:szCs w:val="21"/>
          <w:highlight w:val="none"/>
        </w:rPr>
      </w:pPr>
      <w:r>
        <w:rPr>
          <w:rFonts w:hint="eastAsia"/>
          <w:color w:val="auto"/>
          <w:szCs w:val="21"/>
          <w:highlight w:val="none"/>
        </w:rPr>
        <w:t>响应报价必须包含</w:t>
      </w:r>
      <w:r>
        <w:rPr>
          <w:rFonts w:hint="eastAsia"/>
          <w:color w:val="auto"/>
          <w:szCs w:val="21"/>
          <w:highlight w:val="none"/>
          <w:lang w:val="en-US" w:eastAsia="zh-CN"/>
        </w:rPr>
        <w:t>但不限于：交通费用、住宿费用、差旅补贴费用、暗访调查劳务费用、参加旅游线路团队费用、暗访旅游景区门票费用、暗访资料整理、撰写报告费用、报告复核审查、印制费用、暗访视频编辑费用、各项税费、利润、保险及可能发生的项目验收费用。采购人不再支付成交价格以外的任何费用。</w:t>
      </w:r>
      <w:r>
        <w:rPr>
          <w:rFonts w:hint="eastAsia"/>
          <w:color w:val="auto"/>
          <w:szCs w:val="21"/>
          <w:highlight w:val="none"/>
        </w:rPr>
        <w:t>（采购需求另有约定的，从其约定。）</w:t>
      </w:r>
    </w:p>
    <w:p w14:paraId="70B196E2">
      <w:pPr>
        <w:spacing w:line="360" w:lineRule="auto"/>
        <w:rPr>
          <w:color w:val="auto"/>
          <w:szCs w:val="21"/>
          <w:highlight w:val="none"/>
        </w:rPr>
      </w:pPr>
      <w:r>
        <w:rPr>
          <w:rFonts w:hint="eastAsia"/>
          <w:color w:val="auto"/>
          <w:szCs w:val="21"/>
          <w:highlight w:val="none"/>
        </w:rPr>
        <w:t>2.合同签订日期</w:t>
      </w:r>
    </w:p>
    <w:p w14:paraId="1CF29B2C">
      <w:pPr>
        <w:spacing w:line="360" w:lineRule="auto"/>
        <w:rPr>
          <w:rFonts w:ascii="宋体" w:hAnsi="宋体"/>
          <w:i/>
          <w:color w:val="auto"/>
          <w:sz w:val="28"/>
          <w:szCs w:val="28"/>
          <w:highlight w:val="none"/>
        </w:rPr>
      </w:pPr>
      <w:r>
        <w:rPr>
          <w:rFonts w:hint="eastAsia"/>
          <w:color w:val="auto"/>
          <w:szCs w:val="21"/>
          <w:highlight w:val="none"/>
        </w:rPr>
        <w:t>中标通知书发出后25日内。</w:t>
      </w:r>
    </w:p>
    <w:p w14:paraId="7CB69F0D">
      <w:pPr>
        <w:spacing w:line="360" w:lineRule="auto"/>
        <w:rPr>
          <w:rFonts w:hint="eastAsia" w:eastAsia="宋体"/>
          <w:color w:val="auto"/>
          <w:szCs w:val="21"/>
          <w:highlight w:val="none"/>
          <w:lang w:val="en-US" w:eastAsia="zh-CN"/>
        </w:rPr>
      </w:pPr>
      <w:r>
        <w:rPr>
          <w:rFonts w:hint="eastAsia"/>
          <w:color w:val="auto"/>
          <w:szCs w:val="21"/>
          <w:highlight w:val="none"/>
        </w:rPr>
        <w:t>3.</w:t>
      </w:r>
      <w:r>
        <w:rPr>
          <w:rFonts w:hint="eastAsia"/>
          <w:color w:val="auto"/>
          <w:szCs w:val="21"/>
          <w:highlight w:val="none"/>
          <w:lang w:val="en-US" w:eastAsia="zh-CN"/>
        </w:rPr>
        <w:t>服务期</w:t>
      </w:r>
    </w:p>
    <w:p w14:paraId="6E00937F">
      <w:pPr>
        <w:spacing w:line="360" w:lineRule="auto"/>
        <w:rPr>
          <w:rFonts w:hint="eastAsia"/>
          <w:color w:val="auto"/>
          <w:szCs w:val="21"/>
          <w:highlight w:val="none"/>
        </w:rPr>
      </w:pPr>
      <w:bookmarkStart w:id="15" w:name="_Hlk132878479"/>
      <w:r>
        <w:rPr>
          <w:rFonts w:hint="eastAsia"/>
          <w:color w:val="auto"/>
          <w:kern w:val="0"/>
          <w:szCs w:val="21"/>
          <w:highlight w:val="none"/>
          <w:u w:val="none"/>
        </w:rPr>
        <w:t>自签订合同之日</w:t>
      </w:r>
      <w:r>
        <w:rPr>
          <w:rFonts w:hint="eastAsia"/>
          <w:color w:val="auto"/>
          <w:kern w:val="0"/>
          <w:szCs w:val="21"/>
          <w:highlight w:val="none"/>
          <w:u w:val="none"/>
          <w:lang w:eastAsia="zh-CN"/>
        </w:rPr>
        <w:t>至</w:t>
      </w:r>
      <w:r>
        <w:rPr>
          <w:rFonts w:hint="eastAsia"/>
          <w:color w:val="auto"/>
          <w:kern w:val="0"/>
          <w:szCs w:val="21"/>
          <w:highlight w:val="none"/>
          <w:u w:val="none"/>
          <w:lang w:val="en-US" w:eastAsia="zh-CN"/>
        </w:rPr>
        <w:t>2026年12月31日</w:t>
      </w:r>
      <w:r>
        <w:rPr>
          <w:rFonts w:hint="eastAsia"/>
          <w:color w:val="auto"/>
          <w:kern w:val="0"/>
          <w:szCs w:val="21"/>
          <w:highlight w:val="none"/>
          <w:lang w:eastAsia="zh-CN"/>
        </w:rPr>
        <w:t>。</w:t>
      </w:r>
      <w:bookmarkEnd w:id="15"/>
    </w:p>
    <w:p w14:paraId="106693E2">
      <w:pPr>
        <w:spacing w:line="360" w:lineRule="auto"/>
        <w:rPr>
          <w:rFonts w:hint="default" w:eastAsia="宋体"/>
          <w:color w:val="auto"/>
          <w:szCs w:val="21"/>
          <w:highlight w:val="none"/>
          <w:lang w:val="en-US" w:eastAsia="zh-CN"/>
        </w:rPr>
      </w:pPr>
      <w:r>
        <w:rPr>
          <w:rFonts w:hint="eastAsia"/>
          <w:color w:val="auto"/>
          <w:szCs w:val="21"/>
          <w:highlight w:val="none"/>
        </w:rPr>
        <w:t>4.服务地点</w:t>
      </w:r>
    </w:p>
    <w:p w14:paraId="06614C33">
      <w:pPr>
        <w:spacing w:line="360" w:lineRule="auto"/>
        <w:rPr>
          <w:color w:val="auto"/>
          <w:szCs w:val="21"/>
          <w:highlight w:val="none"/>
        </w:rPr>
      </w:pPr>
      <w:r>
        <w:rPr>
          <w:rFonts w:hint="eastAsia"/>
          <w:color w:val="auto"/>
          <w:szCs w:val="21"/>
          <w:highlight w:val="none"/>
        </w:rPr>
        <w:t>广西区内采购人指定地点。</w:t>
      </w:r>
    </w:p>
    <w:p w14:paraId="51228BAD">
      <w:pPr>
        <w:spacing w:line="360" w:lineRule="auto"/>
        <w:rPr>
          <w:color w:val="auto"/>
          <w:szCs w:val="21"/>
          <w:highlight w:val="none"/>
        </w:rPr>
      </w:pPr>
      <w:r>
        <w:rPr>
          <w:rFonts w:hint="eastAsia"/>
          <w:color w:val="auto"/>
          <w:szCs w:val="21"/>
          <w:highlight w:val="none"/>
        </w:rPr>
        <w:t>5.验收标准</w:t>
      </w:r>
    </w:p>
    <w:p w14:paraId="428CA2B1">
      <w:pPr>
        <w:spacing w:line="360" w:lineRule="auto"/>
        <w:rPr>
          <w:rFonts w:hint="eastAsia"/>
          <w:color w:val="auto"/>
          <w:szCs w:val="21"/>
          <w:highlight w:val="none"/>
        </w:rPr>
      </w:pPr>
      <w:bookmarkStart w:id="16" w:name="_Hlk77607553"/>
      <w:r>
        <w:rPr>
          <w:rFonts w:hint="eastAsia"/>
          <w:color w:val="auto"/>
          <w:szCs w:val="21"/>
          <w:highlight w:val="none"/>
        </w:rPr>
        <w:t>详见采购文件合同主要条款格式部分</w:t>
      </w:r>
    </w:p>
    <w:bookmarkEnd w:id="16"/>
    <w:p w14:paraId="39CD5988">
      <w:pPr>
        <w:spacing w:line="360" w:lineRule="auto"/>
        <w:rPr>
          <w:rFonts w:hint="eastAsia"/>
          <w:color w:val="auto"/>
          <w:szCs w:val="21"/>
          <w:highlight w:val="none"/>
        </w:rPr>
      </w:pPr>
      <w:r>
        <w:rPr>
          <w:rFonts w:hint="eastAsia"/>
          <w:color w:val="auto"/>
          <w:szCs w:val="21"/>
          <w:highlight w:val="none"/>
        </w:rPr>
        <w:t>6.服务标准、期限、效率</w:t>
      </w:r>
    </w:p>
    <w:p w14:paraId="43C23DEC">
      <w:pPr>
        <w:spacing w:line="360" w:lineRule="auto"/>
        <w:rPr>
          <w:rFonts w:hint="eastAsia"/>
          <w:color w:val="auto"/>
          <w:szCs w:val="21"/>
          <w:highlight w:val="none"/>
        </w:rPr>
      </w:pPr>
      <w:r>
        <w:rPr>
          <w:rFonts w:hint="eastAsia"/>
          <w:color w:val="auto"/>
          <w:szCs w:val="21"/>
          <w:highlight w:val="none"/>
        </w:rPr>
        <w:t>6.1成交供应商在质量保证期内应当为采购人提供以下技术支持和服务：</w:t>
      </w:r>
    </w:p>
    <w:p w14:paraId="4198537F">
      <w:pPr>
        <w:spacing w:line="360" w:lineRule="auto"/>
        <w:rPr>
          <w:rFonts w:hint="eastAsia"/>
          <w:color w:val="auto"/>
          <w:szCs w:val="21"/>
          <w:highlight w:val="none"/>
        </w:rPr>
      </w:pPr>
      <w:r>
        <w:rPr>
          <w:rFonts w:hint="eastAsia"/>
          <w:color w:val="auto"/>
          <w:szCs w:val="21"/>
          <w:highlight w:val="none"/>
        </w:rPr>
        <w:t>6.1.1电话咨询</w:t>
      </w:r>
    </w:p>
    <w:p w14:paraId="25E7032C">
      <w:pPr>
        <w:spacing w:line="360" w:lineRule="auto"/>
        <w:rPr>
          <w:rFonts w:hint="eastAsia"/>
          <w:color w:val="auto"/>
          <w:szCs w:val="21"/>
          <w:highlight w:val="none"/>
        </w:rPr>
      </w:pPr>
      <w:r>
        <w:rPr>
          <w:rFonts w:hint="eastAsia"/>
          <w:color w:val="auto"/>
          <w:szCs w:val="21"/>
          <w:highlight w:val="none"/>
        </w:rPr>
        <w:t>成交供应商应当为采购人提供技术援助电话，解答采购人在使用中遇到的问题，及时为采购人提出解决问题的建议。</w:t>
      </w:r>
    </w:p>
    <w:p w14:paraId="1898B27B">
      <w:pPr>
        <w:spacing w:line="360" w:lineRule="auto"/>
        <w:rPr>
          <w:rFonts w:hint="eastAsia"/>
          <w:color w:val="auto"/>
          <w:szCs w:val="21"/>
          <w:highlight w:val="none"/>
        </w:rPr>
      </w:pPr>
      <w:r>
        <w:rPr>
          <w:rFonts w:hint="eastAsia"/>
          <w:color w:val="auto"/>
          <w:szCs w:val="21"/>
          <w:highlight w:val="none"/>
        </w:rPr>
        <w:t>6.1.</w:t>
      </w:r>
      <w:r>
        <w:rPr>
          <w:rFonts w:hint="eastAsia"/>
          <w:color w:val="auto"/>
          <w:szCs w:val="21"/>
          <w:highlight w:val="none"/>
          <w:lang w:val="en-US" w:eastAsia="zh-CN"/>
        </w:rPr>
        <w:t>2</w:t>
      </w:r>
      <w:r>
        <w:rPr>
          <w:rFonts w:hint="eastAsia"/>
          <w:color w:val="auto"/>
          <w:szCs w:val="21"/>
          <w:highlight w:val="none"/>
        </w:rPr>
        <w:t>技术升级</w:t>
      </w:r>
    </w:p>
    <w:p w14:paraId="5F9A253F">
      <w:pPr>
        <w:spacing w:line="360" w:lineRule="auto"/>
        <w:rPr>
          <w:rFonts w:hint="eastAsia"/>
          <w:color w:val="auto"/>
          <w:szCs w:val="21"/>
          <w:highlight w:val="none"/>
        </w:rPr>
      </w:pPr>
      <w:r>
        <w:rPr>
          <w:rFonts w:hint="eastAsia"/>
          <w:color w:val="auto"/>
          <w:szCs w:val="21"/>
          <w:highlight w:val="none"/>
        </w:rPr>
        <w:t>在</w:t>
      </w:r>
      <w:r>
        <w:rPr>
          <w:rFonts w:hint="eastAsia"/>
          <w:color w:val="auto"/>
          <w:szCs w:val="21"/>
          <w:highlight w:val="none"/>
          <w:lang w:val="en-US" w:eastAsia="zh-CN"/>
        </w:rPr>
        <w:t>服务</w:t>
      </w:r>
      <w:r>
        <w:rPr>
          <w:rFonts w:hint="eastAsia"/>
          <w:color w:val="auto"/>
          <w:szCs w:val="21"/>
          <w:highlight w:val="none"/>
        </w:rPr>
        <w:t>期内，如果成交供应商的产品或服务升级，成交供应商应及时通知采购人，如采购人有相应要求，成交供应商应对采购人购买的产品或服务进行升级。</w:t>
      </w:r>
    </w:p>
    <w:p w14:paraId="125469F7">
      <w:pPr>
        <w:spacing w:line="360" w:lineRule="auto"/>
        <w:rPr>
          <w:rFonts w:hint="eastAsia"/>
          <w:color w:val="auto"/>
          <w:szCs w:val="21"/>
          <w:highlight w:val="none"/>
        </w:rPr>
      </w:pPr>
      <w:r>
        <w:rPr>
          <w:rFonts w:hint="eastAsia"/>
          <w:color w:val="auto"/>
          <w:szCs w:val="21"/>
          <w:highlight w:val="none"/>
        </w:rPr>
        <w:t>7.培训</w:t>
      </w:r>
    </w:p>
    <w:p w14:paraId="10D01606">
      <w:pPr>
        <w:spacing w:line="360" w:lineRule="auto"/>
        <w:rPr>
          <w:rFonts w:hint="eastAsia"/>
          <w:color w:val="auto"/>
          <w:szCs w:val="21"/>
          <w:highlight w:val="none"/>
        </w:rPr>
      </w:pPr>
      <w:r>
        <w:rPr>
          <w:rFonts w:hint="eastAsia"/>
          <w:color w:val="auto"/>
          <w:szCs w:val="21"/>
          <w:highlight w:val="none"/>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p w14:paraId="48503945">
      <w:pPr>
        <w:spacing w:line="360" w:lineRule="auto"/>
        <w:rPr>
          <w:color w:val="auto"/>
          <w:szCs w:val="21"/>
          <w:highlight w:val="none"/>
        </w:rPr>
      </w:pPr>
      <w:r>
        <w:rPr>
          <w:rFonts w:hint="eastAsia"/>
          <w:color w:val="auto"/>
          <w:szCs w:val="21"/>
          <w:highlight w:val="none"/>
        </w:rPr>
        <w:t>8.付款方式、时间及条件</w:t>
      </w:r>
    </w:p>
    <w:p w14:paraId="52EFAD7C">
      <w:pPr>
        <w:spacing w:line="360" w:lineRule="auto"/>
        <w:rPr>
          <w:color w:val="auto"/>
          <w:szCs w:val="21"/>
          <w:highlight w:val="none"/>
        </w:rPr>
      </w:pPr>
      <w:r>
        <w:rPr>
          <w:rFonts w:hint="eastAsia"/>
          <w:color w:val="auto"/>
          <w:szCs w:val="21"/>
          <w:highlight w:val="none"/>
        </w:rPr>
        <w:t>详见采购文件合同主要条款格式部分</w:t>
      </w:r>
    </w:p>
    <w:p w14:paraId="664B0A5A">
      <w:pPr>
        <w:spacing w:line="360" w:lineRule="auto"/>
        <w:rPr>
          <w:color w:val="auto"/>
          <w:szCs w:val="21"/>
          <w:highlight w:val="none"/>
        </w:rPr>
      </w:pPr>
      <w:r>
        <w:rPr>
          <w:rFonts w:hint="eastAsia"/>
          <w:color w:val="auto"/>
          <w:szCs w:val="21"/>
          <w:highlight w:val="none"/>
        </w:rPr>
        <w:t>9.履约保证金</w:t>
      </w:r>
    </w:p>
    <w:p w14:paraId="46F7BA2D">
      <w:pPr>
        <w:spacing w:line="360" w:lineRule="auto"/>
        <w:rPr>
          <w:rFonts w:hint="eastAsia"/>
          <w:color w:val="auto"/>
          <w:szCs w:val="21"/>
          <w:highlight w:val="none"/>
        </w:rPr>
      </w:pPr>
      <w:r>
        <w:rPr>
          <w:rFonts w:hint="eastAsia"/>
          <w:color w:val="auto"/>
          <w:szCs w:val="21"/>
          <w:highlight w:val="none"/>
        </w:rPr>
        <w:t>详见采购文件合同主要条款格式部分</w:t>
      </w:r>
    </w:p>
    <w:p w14:paraId="7BCCD9E1">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四、其他要求</w:t>
      </w:r>
    </w:p>
    <w:p w14:paraId="55BB9857">
      <w:pPr>
        <w:spacing w:line="528" w:lineRule="exact"/>
        <w:ind w:firstLine="281" w:firstLineChars="100"/>
        <w:rPr>
          <w:rFonts w:hint="eastAsia"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无</w:t>
      </w:r>
    </w:p>
    <w:p w14:paraId="735281BC">
      <w:pPr>
        <w:spacing w:line="528" w:lineRule="exact"/>
        <w:ind w:firstLine="210" w:firstLineChars="100"/>
        <w:rPr>
          <w:color w:val="auto"/>
          <w:sz w:val="28"/>
          <w:szCs w:val="28"/>
          <w:highlight w:val="none"/>
        </w:rPr>
      </w:pPr>
      <w:r>
        <w:rPr>
          <w:color w:val="auto"/>
          <w:szCs w:val="21"/>
          <w:highlight w:val="none"/>
        </w:rPr>
        <w:br w:type="page"/>
      </w:r>
      <w:r>
        <w:rPr>
          <w:rFonts w:hint="eastAsia"/>
          <w:color w:val="auto"/>
          <w:sz w:val="28"/>
          <w:szCs w:val="28"/>
          <w:highlight w:val="none"/>
        </w:rPr>
        <w:t xml:space="preserve">附件1： </w:t>
      </w:r>
      <w:r>
        <w:rPr>
          <w:color w:val="auto"/>
          <w:sz w:val="28"/>
          <w:szCs w:val="28"/>
          <w:highlight w:val="none"/>
        </w:rPr>
        <w:t xml:space="preserve">               </w:t>
      </w:r>
    </w:p>
    <w:p w14:paraId="5161E8EC">
      <w:pPr>
        <w:spacing w:line="528" w:lineRule="exact"/>
        <w:ind w:firstLine="280" w:firstLineChars="100"/>
        <w:jc w:val="center"/>
        <w:rPr>
          <w:color w:val="auto"/>
          <w:sz w:val="28"/>
          <w:szCs w:val="28"/>
          <w:highlight w:val="none"/>
        </w:rPr>
      </w:pPr>
      <w:r>
        <w:rPr>
          <w:rFonts w:hint="eastAsia"/>
          <w:color w:val="auto"/>
          <w:sz w:val="28"/>
          <w:szCs w:val="28"/>
          <w:highlight w:val="none"/>
        </w:rPr>
        <w:t>中小微企业划型标准</w:t>
      </w:r>
    </w:p>
    <w:tbl>
      <w:tblPr>
        <w:tblStyle w:val="52"/>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3AC192E5">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078C63AB">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6820ECBF">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30E16EDC">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4BEC4DAD">
            <w:pPr>
              <w:widowControl/>
              <w:jc w:val="left"/>
              <w:rPr>
                <w:color w:val="auto"/>
                <w:szCs w:val="21"/>
                <w:highlight w:val="none"/>
              </w:rPr>
            </w:pPr>
            <w:r>
              <w:rPr>
                <w:rFonts w:hint="eastAsia"/>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278F6837">
            <w:pPr>
              <w:widowControl/>
              <w:jc w:val="left"/>
              <w:rPr>
                <w:color w:val="auto"/>
                <w:szCs w:val="21"/>
                <w:highlight w:val="none"/>
              </w:rPr>
            </w:pPr>
            <w:r>
              <w:rPr>
                <w:rFonts w:hint="eastAsia"/>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29C6E93A">
            <w:pPr>
              <w:widowControl/>
              <w:jc w:val="left"/>
              <w:rPr>
                <w:color w:val="auto"/>
                <w:szCs w:val="21"/>
                <w:highlight w:val="none"/>
              </w:rPr>
            </w:pPr>
            <w:r>
              <w:rPr>
                <w:rFonts w:hint="eastAsia"/>
                <w:color w:val="auto"/>
                <w:szCs w:val="21"/>
                <w:highlight w:val="none"/>
              </w:rPr>
              <w:t>微型</w:t>
            </w:r>
          </w:p>
        </w:tc>
      </w:tr>
      <w:tr w14:paraId="3CBB9C72">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609634BE">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1EE5629E">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93D695C">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FB199ED">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3D10289A">
            <w:pPr>
              <w:widowControl/>
              <w:jc w:val="left"/>
              <w:rPr>
                <w:color w:val="auto"/>
                <w:szCs w:val="21"/>
                <w:highlight w:val="none"/>
              </w:rPr>
            </w:pPr>
            <w:r>
              <w:rPr>
                <w:rFonts w:hint="eastAsia"/>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14:paraId="4FDFB23E">
            <w:pPr>
              <w:widowControl/>
              <w:jc w:val="left"/>
              <w:rPr>
                <w:color w:val="auto"/>
                <w:szCs w:val="21"/>
                <w:highlight w:val="none"/>
              </w:rPr>
            </w:pPr>
            <w:r>
              <w:rPr>
                <w:rFonts w:hint="eastAsia"/>
                <w:color w:val="auto"/>
                <w:szCs w:val="21"/>
                <w:highlight w:val="none"/>
              </w:rPr>
              <w:t>Y＜50</w:t>
            </w:r>
          </w:p>
        </w:tc>
      </w:tr>
      <w:tr w14:paraId="6BA3D58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2FC3DBA">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62FFC9B7">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7AAA61E">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12458A9">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0F76AED5">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2D06F75C">
            <w:pPr>
              <w:widowControl/>
              <w:jc w:val="left"/>
              <w:rPr>
                <w:color w:val="auto"/>
                <w:szCs w:val="21"/>
                <w:highlight w:val="none"/>
              </w:rPr>
            </w:pPr>
            <w:r>
              <w:rPr>
                <w:rFonts w:hint="eastAsia"/>
                <w:color w:val="auto"/>
                <w:szCs w:val="21"/>
                <w:highlight w:val="none"/>
              </w:rPr>
              <w:t>X＜20</w:t>
            </w:r>
          </w:p>
        </w:tc>
      </w:tr>
      <w:tr w14:paraId="72FFE46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4C49980">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9C01A10">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0708C1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BE0BBC7">
            <w:pPr>
              <w:widowControl/>
              <w:jc w:val="left"/>
              <w:rPr>
                <w:color w:val="auto"/>
                <w:szCs w:val="21"/>
                <w:highlight w:val="none"/>
              </w:rPr>
            </w:pPr>
            <w:r>
              <w:rPr>
                <w:rFonts w:hint="eastAsia"/>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16A1AF1A">
            <w:pPr>
              <w:widowControl/>
              <w:jc w:val="left"/>
              <w:rPr>
                <w:color w:val="auto"/>
                <w:szCs w:val="21"/>
                <w:highlight w:val="none"/>
              </w:rPr>
            </w:pPr>
            <w:r>
              <w:rPr>
                <w:rFonts w:hint="eastAsia"/>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14:paraId="6EA722CA">
            <w:pPr>
              <w:widowControl/>
              <w:jc w:val="left"/>
              <w:rPr>
                <w:color w:val="auto"/>
                <w:szCs w:val="21"/>
                <w:highlight w:val="none"/>
              </w:rPr>
            </w:pPr>
            <w:r>
              <w:rPr>
                <w:rFonts w:hint="eastAsia"/>
                <w:color w:val="auto"/>
                <w:szCs w:val="21"/>
                <w:highlight w:val="none"/>
              </w:rPr>
              <w:t>Y＜300</w:t>
            </w:r>
          </w:p>
        </w:tc>
      </w:tr>
      <w:tr w14:paraId="1B2A5CB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D73E32E">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496D027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CFCD14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4A200D4">
            <w:pPr>
              <w:widowControl/>
              <w:jc w:val="left"/>
              <w:rPr>
                <w:color w:val="auto"/>
                <w:szCs w:val="21"/>
                <w:highlight w:val="none"/>
              </w:rPr>
            </w:pPr>
            <w:r>
              <w:rPr>
                <w:rFonts w:hint="eastAsia"/>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329702AB">
            <w:pPr>
              <w:widowControl/>
              <w:jc w:val="left"/>
              <w:rPr>
                <w:color w:val="auto"/>
                <w:szCs w:val="21"/>
                <w:highlight w:val="none"/>
              </w:rPr>
            </w:pPr>
            <w:r>
              <w:rPr>
                <w:rFonts w:hint="eastAsia"/>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14:paraId="54F9FE05">
            <w:pPr>
              <w:widowControl/>
              <w:jc w:val="left"/>
              <w:rPr>
                <w:color w:val="auto"/>
                <w:szCs w:val="21"/>
                <w:highlight w:val="none"/>
              </w:rPr>
            </w:pPr>
            <w:r>
              <w:rPr>
                <w:rFonts w:hint="eastAsia"/>
                <w:color w:val="auto"/>
                <w:szCs w:val="21"/>
                <w:highlight w:val="none"/>
              </w:rPr>
              <w:t>Y＜300</w:t>
            </w:r>
          </w:p>
        </w:tc>
      </w:tr>
      <w:tr w14:paraId="1161A27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887420F">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21B7379">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69C74D77">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3941862">
            <w:pPr>
              <w:widowControl/>
              <w:jc w:val="left"/>
              <w:rPr>
                <w:color w:val="auto"/>
                <w:szCs w:val="21"/>
                <w:highlight w:val="none"/>
              </w:rPr>
            </w:pPr>
            <w:r>
              <w:rPr>
                <w:rFonts w:hint="eastAsia"/>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0AFFCB3F">
            <w:pPr>
              <w:widowControl/>
              <w:jc w:val="left"/>
              <w:rPr>
                <w:color w:val="auto"/>
                <w:szCs w:val="21"/>
                <w:highlight w:val="none"/>
              </w:rPr>
            </w:pPr>
            <w:r>
              <w:rPr>
                <w:rFonts w:hint="eastAsia"/>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14:paraId="4CA513AF">
            <w:pPr>
              <w:widowControl/>
              <w:jc w:val="left"/>
              <w:rPr>
                <w:color w:val="auto"/>
                <w:szCs w:val="21"/>
                <w:highlight w:val="none"/>
              </w:rPr>
            </w:pPr>
            <w:r>
              <w:rPr>
                <w:rFonts w:hint="eastAsia"/>
                <w:color w:val="auto"/>
                <w:szCs w:val="21"/>
                <w:highlight w:val="none"/>
              </w:rPr>
              <w:t>Z＜300</w:t>
            </w:r>
          </w:p>
        </w:tc>
      </w:tr>
      <w:tr w14:paraId="7D364C8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861B479">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1D492916">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DED487D">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B7F6763">
            <w:pPr>
              <w:widowControl/>
              <w:jc w:val="left"/>
              <w:rPr>
                <w:color w:val="auto"/>
                <w:szCs w:val="21"/>
                <w:highlight w:val="none"/>
              </w:rPr>
            </w:pPr>
            <w:r>
              <w:rPr>
                <w:rFonts w:hint="eastAsia"/>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0FFB97D6">
            <w:pPr>
              <w:widowControl/>
              <w:jc w:val="left"/>
              <w:rPr>
                <w:color w:val="auto"/>
                <w:szCs w:val="21"/>
                <w:highlight w:val="none"/>
              </w:rPr>
            </w:pPr>
            <w:r>
              <w:rPr>
                <w:rFonts w:hint="eastAsia"/>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14:paraId="7DE3F5CC">
            <w:pPr>
              <w:widowControl/>
              <w:jc w:val="left"/>
              <w:rPr>
                <w:color w:val="auto"/>
                <w:szCs w:val="21"/>
                <w:highlight w:val="none"/>
              </w:rPr>
            </w:pPr>
            <w:r>
              <w:rPr>
                <w:rFonts w:hint="eastAsia"/>
                <w:color w:val="auto"/>
                <w:szCs w:val="21"/>
                <w:highlight w:val="none"/>
              </w:rPr>
              <w:t>X＜5</w:t>
            </w:r>
          </w:p>
        </w:tc>
      </w:tr>
      <w:tr w14:paraId="4253601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0C816F5">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F6B95CA">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68957C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5548BC6">
            <w:pPr>
              <w:widowControl/>
              <w:jc w:val="left"/>
              <w:rPr>
                <w:color w:val="auto"/>
                <w:szCs w:val="21"/>
                <w:highlight w:val="none"/>
              </w:rPr>
            </w:pPr>
            <w:r>
              <w:rPr>
                <w:rFonts w:hint="eastAsia"/>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37A951EE">
            <w:pPr>
              <w:widowControl/>
              <w:jc w:val="left"/>
              <w:rPr>
                <w:color w:val="auto"/>
                <w:szCs w:val="21"/>
                <w:highlight w:val="none"/>
              </w:rPr>
            </w:pPr>
            <w:r>
              <w:rPr>
                <w:rFonts w:hint="eastAsia"/>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14:paraId="53886B74">
            <w:pPr>
              <w:widowControl/>
              <w:jc w:val="left"/>
              <w:rPr>
                <w:color w:val="auto"/>
                <w:szCs w:val="21"/>
                <w:highlight w:val="none"/>
              </w:rPr>
            </w:pPr>
            <w:r>
              <w:rPr>
                <w:rFonts w:hint="eastAsia"/>
                <w:color w:val="auto"/>
                <w:szCs w:val="21"/>
                <w:highlight w:val="none"/>
              </w:rPr>
              <w:t>Y＜1000</w:t>
            </w:r>
          </w:p>
        </w:tc>
      </w:tr>
      <w:tr w14:paraId="74F3AF9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3F12B0F">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3AE9472B">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ABF879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F22370F">
            <w:pPr>
              <w:widowControl/>
              <w:jc w:val="left"/>
              <w:rPr>
                <w:color w:val="auto"/>
                <w:szCs w:val="21"/>
                <w:highlight w:val="none"/>
              </w:rPr>
            </w:pPr>
            <w:r>
              <w:rPr>
                <w:rFonts w:hint="eastAsia"/>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190D7827">
            <w:pPr>
              <w:widowControl/>
              <w:jc w:val="left"/>
              <w:rPr>
                <w:color w:val="auto"/>
                <w:szCs w:val="21"/>
                <w:highlight w:val="none"/>
              </w:rPr>
            </w:pPr>
            <w:r>
              <w:rPr>
                <w:rFonts w:hint="eastAsia"/>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14:paraId="4B33782D">
            <w:pPr>
              <w:widowControl/>
              <w:jc w:val="left"/>
              <w:rPr>
                <w:color w:val="auto"/>
                <w:szCs w:val="21"/>
                <w:highlight w:val="none"/>
              </w:rPr>
            </w:pPr>
            <w:r>
              <w:rPr>
                <w:rFonts w:hint="eastAsia"/>
                <w:color w:val="auto"/>
                <w:szCs w:val="21"/>
                <w:highlight w:val="none"/>
              </w:rPr>
              <w:t>X＜10</w:t>
            </w:r>
          </w:p>
        </w:tc>
      </w:tr>
      <w:tr w14:paraId="4675CC3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5A2D4BB">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165E891">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35B64A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FD8A82D">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24FA1A8C">
            <w:pPr>
              <w:widowControl/>
              <w:jc w:val="left"/>
              <w:rPr>
                <w:color w:val="auto"/>
                <w:szCs w:val="21"/>
                <w:highlight w:val="none"/>
              </w:rPr>
            </w:pPr>
            <w:r>
              <w:rPr>
                <w:rFonts w:hint="eastAsia"/>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14:paraId="1F11CB15">
            <w:pPr>
              <w:widowControl/>
              <w:jc w:val="left"/>
              <w:rPr>
                <w:color w:val="auto"/>
                <w:szCs w:val="21"/>
                <w:highlight w:val="none"/>
              </w:rPr>
            </w:pPr>
            <w:r>
              <w:rPr>
                <w:rFonts w:hint="eastAsia"/>
                <w:color w:val="auto"/>
                <w:szCs w:val="21"/>
                <w:highlight w:val="none"/>
              </w:rPr>
              <w:t>Y＜100</w:t>
            </w:r>
          </w:p>
        </w:tc>
      </w:tr>
      <w:tr w14:paraId="2F00BF5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888F449">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38B4E57F">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B37D212">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11783CA">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41F70690">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1272452B">
            <w:pPr>
              <w:widowControl/>
              <w:jc w:val="left"/>
              <w:rPr>
                <w:color w:val="auto"/>
                <w:szCs w:val="21"/>
                <w:highlight w:val="none"/>
              </w:rPr>
            </w:pPr>
            <w:r>
              <w:rPr>
                <w:rFonts w:hint="eastAsia"/>
                <w:color w:val="auto"/>
                <w:szCs w:val="21"/>
                <w:highlight w:val="none"/>
              </w:rPr>
              <w:t>X＜20</w:t>
            </w:r>
          </w:p>
        </w:tc>
      </w:tr>
      <w:tr w14:paraId="0671495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5F8880A">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F781F3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B424B1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34244BA">
            <w:pPr>
              <w:widowControl/>
              <w:jc w:val="left"/>
              <w:rPr>
                <w:color w:val="auto"/>
                <w:szCs w:val="21"/>
                <w:highlight w:val="none"/>
              </w:rPr>
            </w:pPr>
            <w:r>
              <w:rPr>
                <w:rFonts w:hint="eastAsia"/>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2A2877E8">
            <w:pPr>
              <w:widowControl/>
              <w:jc w:val="left"/>
              <w:rPr>
                <w:color w:val="auto"/>
                <w:szCs w:val="21"/>
                <w:highlight w:val="none"/>
              </w:rPr>
            </w:pPr>
            <w:r>
              <w:rPr>
                <w:rFonts w:hint="eastAsia"/>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14:paraId="27B8BD81">
            <w:pPr>
              <w:widowControl/>
              <w:jc w:val="left"/>
              <w:rPr>
                <w:color w:val="auto"/>
                <w:szCs w:val="21"/>
                <w:highlight w:val="none"/>
              </w:rPr>
            </w:pPr>
            <w:r>
              <w:rPr>
                <w:rFonts w:hint="eastAsia"/>
                <w:color w:val="auto"/>
                <w:szCs w:val="21"/>
                <w:highlight w:val="none"/>
              </w:rPr>
              <w:t>Y＜200</w:t>
            </w:r>
          </w:p>
        </w:tc>
      </w:tr>
      <w:tr w14:paraId="317B622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8792029">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02880313">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0B9047F">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343F9C2">
            <w:pPr>
              <w:widowControl/>
              <w:jc w:val="left"/>
              <w:rPr>
                <w:color w:val="auto"/>
                <w:szCs w:val="21"/>
                <w:highlight w:val="none"/>
              </w:rPr>
            </w:pPr>
            <w:r>
              <w:rPr>
                <w:rFonts w:hint="eastAsia"/>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0EBB39DA">
            <w:pPr>
              <w:widowControl/>
              <w:jc w:val="left"/>
              <w:rPr>
                <w:color w:val="auto"/>
                <w:szCs w:val="21"/>
                <w:highlight w:val="none"/>
              </w:rPr>
            </w:pPr>
            <w:r>
              <w:rPr>
                <w:rFonts w:hint="eastAsia"/>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14:paraId="72350EC1">
            <w:pPr>
              <w:widowControl/>
              <w:jc w:val="left"/>
              <w:rPr>
                <w:color w:val="auto"/>
                <w:szCs w:val="21"/>
                <w:highlight w:val="none"/>
              </w:rPr>
            </w:pPr>
            <w:r>
              <w:rPr>
                <w:rFonts w:hint="eastAsia"/>
                <w:color w:val="auto"/>
                <w:szCs w:val="21"/>
                <w:highlight w:val="none"/>
              </w:rPr>
              <w:t>X＜20</w:t>
            </w:r>
          </w:p>
        </w:tc>
      </w:tr>
      <w:tr w14:paraId="48B8AEC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B53E19E">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D5A0AF5">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BED699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7F984F8">
            <w:pPr>
              <w:widowControl/>
              <w:jc w:val="left"/>
              <w:rPr>
                <w:color w:val="auto"/>
                <w:szCs w:val="21"/>
                <w:highlight w:val="none"/>
              </w:rPr>
            </w:pPr>
            <w:r>
              <w:rPr>
                <w:rFonts w:hint="eastAsia"/>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6A8CB75A">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213866CD">
            <w:pPr>
              <w:widowControl/>
              <w:jc w:val="left"/>
              <w:rPr>
                <w:color w:val="auto"/>
                <w:szCs w:val="21"/>
                <w:highlight w:val="none"/>
              </w:rPr>
            </w:pPr>
            <w:r>
              <w:rPr>
                <w:rFonts w:hint="eastAsia"/>
                <w:color w:val="auto"/>
                <w:szCs w:val="21"/>
                <w:highlight w:val="none"/>
              </w:rPr>
              <w:t>Y＜100</w:t>
            </w:r>
          </w:p>
        </w:tc>
      </w:tr>
      <w:tr w14:paraId="007C69C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B8FCAB3">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217C833E">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73C0C8B">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ACB1B90">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6450A904">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6CADF069">
            <w:pPr>
              <w:widowControl/>
              <w:jc w:val="left"/>
              <w:rPr>
                <w:color w:val="auto"/>
                <w:szCs w:val="21"/>
                <w:highlight w:val="none"/>
              </w:rPr>
            </w:pPr>
            <w:r>
              <w:rPr>
                <w:rFonts w:hint="eastAsia"/>
                <w:color w:val="auto"/>
                <w:szCs w:val="21"/>
                <w:highlight w:val="none"/>
              </w:rPr>
              <w:t>X＜20</w:t>
            </w:r>
          </w:p>
        </w:tc>
      </w:tr>
      <w:tr w14:paraId="15F1DCF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B5D9822">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BD4913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D090E9C">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13AD6C0">
            <w:pPr>
              <w:widowControl/>
              <w:jc w:val="left"/>
              <w:rPr>
                <w:color w:val="auto"/>
                <w:szCs w:val="21"/>
                <w:highlight w:val="none"/>
              </w:rPr>
            </w:pPr>
            <w:r>
              <w:rPr>
                <w:rFonts w:hint="eastAsia"/>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2572456C">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0ED50B74">
            <w:pPr>
              <w:widowControl/>
              <w:jc w:val="left"/>
              <w:rPr>
                <w:color w:val="auto"/>
                <w:szCs w:val="21"/>
                <w:highlight w:val="none"/>
              </w:rPr>
            </w:pPr>
            <w:r>
              <w:rPr>
                <w:rFonts w:hint="eastAsia"/>
                <w:color w:val="auto"/>
                <w:szCs w:val="21"/>
                <w:highlight w:val="none"/>
              </w:rPr>
              <w:t>Y＜100</w:t>
            </w:r>
          </w:p>
        </w:tc>
      </w:tr>
      <w:tr w14:paraId="2316013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0F2030B">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1882455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8F87A60">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B9080E4">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190E9495">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44CEABFE">
            <w:pPr>
              <w:widowControl/>
              <w:jc w:val="left"/>
              <w:rPr>
                <w:color w:val="auto"/>
                <w:szCs w:val="21"/>
                <w:highlight w:val="none"/>
              </w:rPr>
            </w:pPr>
            <w:r>
              <w:rPr>
                <w:rFonts w:hint="eastAsia"/>
                <w:color w:val="auto"/>
                <w:szCs w:val="21"/>
                <w:highlight w:val="none"/>
              </w:rPr>
              <w:t>X＜10</w:t>
            </w:r>
          </w:p>
        </w:tc>
      </w:tr>
      <w:tr w14:paraId="622663A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745EA9E">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5DD0006">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A1DBC7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D2FF147">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08B96918">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227AEB27">
            <w:pPr>
              <w:widowControl/>
              <w:jc w:val="left"/>
              <w:rPr>
                <w:color w:val="auto"/>
                <w:szCs w:val="21"/>
                <w:highlight w:val="none"/>
              </w:rPr>
            </w:pPr>
            <w:r>
              <w:rPr>
                <w:rFonts w:hint="eastAsia"/>
                <w:color w:val="auto"/>
                <w:szCs w:val="21"/>
                <w:highlight w:val="none"/>
              </w:rPr>
              <w:t>Y＜100</w:t>
            </w:r>
          </w:p>
        </w:tc>
      </w:tr>
      <w:tr w14:paraId="36C5C0D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4C424AE">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7C365F32">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129BFE3">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70B134A">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4AC4F663">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6074EDDF">
            <w:pPr>
              <w:widowControl/>
              <w:jc w:val="left"/>
              <w:rPr>
                <w:color w:val="auto"/>
                <w:szCs w:val="21"/>
                <w:highlight w:val="none"/>
              </w:rPr>
            </w:pPr>
            <w:r>
              <w:rPr>
                <w:rFonts w:hint="eastAsia"/>
                <w:color w:val="auto"/>
                <w:szCs w:val="21"/>
                <w:highlight w:val="none"/>
              </w:rPr>
              <w:t>X＜10</w:t>
            </w:r>
          </w:p>
        </w:tc>
      </w:tr>
      <w:tr w14:paraId="6AA71CD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693324D">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ECEC2C2">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26AA45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54D92AB">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4824C41F">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4ABEE38F">
            <w:pPr>
              <w:widowControl/>
              <w:jc w:val="left"/>
              <w:rPr>
                <w:color w:val="auto"/>
                <w:szCs w:val="21"/>
                <w:highlight w:val="none"/>
              </w:rPr>
            </w:pPr>
            <w:r>
              <w:rPr>
                <w:rFonts w:hint="eastAsia"/>
                <w:color w:val="auto"/>
                <w:szCs w:val="21"/>
                <w:highlight w:val="none"/>
              </w:rPr>
              <w:t>Y＜100</w:t>
            </w:r>
          </w:p>
        </w:tc>
      </w:tr>
      <w:tr w14:paraId="0309B06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4837CBF">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04F39647">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23338A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9470F9D">
            <w:pPr>
              <w:widowControl/>
              <w:jc w:val="left"/>
              <w:rPr>
                <w:color w:val="auto"/>
                <w:szCs w:val="21"/>
                <w:highlight w:val="none"/>
              </w:rPr>
            </w:pPr>
            <w:r>
              <w:rPr>
                <w:rFonts w:hint="eastAsia"/>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169C09E8">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E6F313E">
            <w:pPr>
              <w:widowControl/>
              <w:jc w:val="left"/>
              <w:rPr>
                <w:color w:val="auto"/>
                <w:szCs w:val="21"/>
                <w:highlight w:val="none"/>
              </w:rPr>
            </w:pPr>
            <w:r>
              <w:rPr>
                <w:rFonts w:hint="eastAsia"/>
                <w:color w:val="auto"/>
                <w:szCs w:val="21"/>
                <w:highlight w:val="none"/>
              </w:rPr>
              <w:t>X＜10</w:t>
            </w:r>
          </w:p>
        </w:tc>
      </w:tr>
      <w:tr w14:paraId="57142C3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663E2CF">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C60492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D087B6C">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507119E">
            <w:pPr>
              <w:widowControl/>
              <w:jc w:val="left"/>
              <w:rPr>
                <w:color w:val="auto"/>
                <w:szCs w:val="21"/>
                <w:highlight w:val="none"/>
              </w:rPr>
            </w:pPr>
            <w:r>
              <w:rPr>
                <w:rFonts w:hint="eastAsia"/>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1FB38D25">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7DF3DFD0">
            <w:pPr>
              <w:widowControl/>
              <w:jc w:val="left"/>
              <w:rPr>
                <w:color w:val="auto"/>
                <w:szCs w:val="21"/>
                <w:highlight w:val="none"/>
              </w:rPr>
            </w:pPr>
            <w:r>
              <w:rPr>
                <w:rFonts w:hint="eastAsia"/>
                <w:color w:val="auto"/>
                <w:szCs w:val="21"/>
                <w:highlight w:val="none"/>
              </w:rPr>
              <w:t>Y＜100</w:t>
            </w:r>
          </w:p>
        </w:tc>
      </w:tr>
      <w:tr w14:paraId="5BBC268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81911CE">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66EC3BBA">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E333CD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8EDFE1D">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0E193EF">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468A71BB">
            <w:pPr>
              <w:widowControl/>
              <w:jc w:val="left"/>
              <w:rPr>
                <w:color w:val="auto"/>
                <w:szCs w:val="21"/>
                <w:highlight w:val="none"/>
              </w:rPr>
            </w:pPr>
            <w:r>
              <w:rPr>
                <w:rFonts w:hint="eastAsia"/>
                <w:color w:val="auto"/>
                <w:szCs w:val="21"/>
                <w:highlight w:val="none"/>
              </w:rPr>
              <w:t>X＜10</w:t>
            </w:r>
          </w:p>
        </w:tc>
      </w:tr>
      <w:tr w14:paraId="7A06031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B0A2341">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9A0C2BB">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18DA23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D3388B9">
            <w:pPr>
              <w:widowControl/>
              <w:jc w:val="left"/>
              <w:rPr>
                <w:color w:val="auto"/>
                <w:szCs w:val="21"/>
                <w:highlight w:val="none"/>
              </w:rPr>
            </w:pPr>
            <w:r>
              <w:rPr>
                <w:rFonts w:hint="eastAsia"/>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479CC7AD">
            <w:pPr>
              <w:widowControl/>
              <w:jc w:val="left"/>
              <w:rPr>
                <w:color w:val="auto"/>
                <w:szCs w:val="21"/>
                <w:highlight w:val="none"/>
              </w:rPr>
            </w:pPr>
            <w:r>
              <w:rPr>
                <w:rFonts w:hint="eastAsia"/>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14:paraId="48E850A9">
            <w:pPr>
              <w:widowControl/>
              <w:jc w:val="left"/>
              <w:rPr>
                <w:color w:val="auto"/>
                <w:szCs w:val="21"/>
                <w:highlight w:val="none"/>
              </w:rPr>
            </w:pPr>
            <w:r>
              <w:rPr>
                <w:rFonts w:hint="eastAsia"/>
                <w:color w:val="auto"/>
                <w:szCs w:val="21"/>
                <w:highlight w:val="none"/>
              </w:rPr>
              <w:t>Y＜50</w:t>
            </w:r>
          </w:p>
        </w:tc>
      </w:tr>
      <w:tr w14:paraId="412768D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3280BAE">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70179529">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31426D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D3050D1">
            <w:pPr>
              <w:widowControl/>
              <w:jc w:val="left"/>
              <w:rPr>
                <w:color w:val="auto"/>
                <w:szCs w:val="21"/>
                <w:highlight w:val="none"/>
              </w:rPr>
            </w:pPr>
            <w:r>
              <w:rPr>
                <w:rFonts w:hint="eastAsia"/>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343D642F">
            <w:pPr>
              <w:widowControl/>
              <w:jc w:val="left"/>
              <w:rPr>
                <w:color w:val="auto"/>
                <w:szCs w:val="21"/>
                <w:highlight w:val="none"/>
              </w:rPr>
            </w:pPr>
            <w:r>
              <w:rPr>
                <w:rFonts w:hint="eastAsia"/>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14:paraId="0F962BF3">
            <w:pPr>
              <w:widowControl/>
              <w:jc w:val="left"/>
              <w:rPr>
                <w:color w:val="auto"/>
                <w:szCs w:val="21"/>
                <w:highlight w:val="none"/>
              </w:rPr>
            </w:pPr>
            <w:r>
              <w:rPr>
                <w:rFonts w:hint="eastAsia"/>
                <w:color w:val="auto"/>
                <w:szCs w:val="21"/>
                <w:highlight w:val="none"/>
              </w:rPr>
              <w:t>X＜100</w:t>
            </w:r>
          </w:p>
        </w:tc>
      </w:tr>
      <w:tr w14:paraId="0ED8C14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B97D7AD">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623D70E">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6659F8A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493CCFC">
            <w:pPr>
              <w:widowControl/>
              <w:jc w:val="left"/>
              <w:rPr>
                <w:color w:val="auto"/>
                <w:szCs w:val="21"/>
                <w:highlight w:val="none"/>
              </w:rPr>
            </w:pPr>
            <w:r>
              <w:rPr>
                <w:rFonts w:hint="eastAsia"/>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67AAF635">
            <w:pPr>
              <w:widowControl/>
              <w:jc w:val="left"/>
              <w:rPr>
                <w:color w:val="auto"/>
                <w:szCs w:val="21"/>
                <w:highlight w:val="none"/>
              </w:rPr>
            </w:pPr>
            <w:r>
              <w:rPr>
                <w:rFonts w:hint="eastAsia"/>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14:paraId="6C255FB3">
            <w:pPr>
              <w:widowControl/>
              <w:jc w:val="left"/>
              <w:rPr>
                <w:color w:val="auto"/>
                <w:szCs w:val="21"/>
                <w:highlight w:val="none"/>
              </w:rPr>
            </w:pPr>
            <w:r>
              <w:rPr>
                <w:rFonts w:hint="eastAsia"/>
                <w:color w:val="auto"/>
                <w:szCs w:val="21"/>
                <w:highlight w:val="none"/>
              </w:rPr>
              <w:t>Y＜2000</w:t>
            </w:r>
          </w:p>
        </w:tc>
      </w:tr>
      <w:tr w14:paraId="36C31AD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B22F140">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6E45510D">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8AF101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D096736">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2006E8D2">
            <w:pPr>
              <w:widowControl/>
              <w:jc w:val="left"/>
              <w:rPr>
                <w:color w:val="auto"/>
                <w:szCs w:val="21"/>
                <w:highlight w:val="none"/>
              </w:rPr>
            </w:pPr>
            <w:r>
              <w:rPr>
                <w:rFonts w:hint="eastAsia"/>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14:paraId="0A29EEC9">
            <w:pPr>
              <w:widowControl/>
              <w:jc w:val="left"/>
              <w:rPr>
                <w:color w:val="auto"/>
                <w:szCs w:val="21"/>
                <w:highlight w:val="none"/>
              </w:rPr>
            </w:pPr>
            <w:r>
              <w:rPr>
                <w:rFonts w:hint="eastAsia"/>
                <w:color w:val="auto"/>
                <w:szCs w:val="21"/>
                <w:highlight w:val="none"/>
              </w:rPr>
              <w:t>X＜100</w:t>
            </w:r>
          </w:p>
        </w:tc>
      </w:tr>
      <w:tr w14:paraId="217F95F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3BFFF4D">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7DFB884">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10DF00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E1A76F8">
            <w:pPr>
              <w:widowControl/>
              <w:jc w:val="left"/>
              <w:rPr>
                <w:color w:val="auto"/>
                <w:szCs w:val="21"/>
                <w:highlight w:val="none"/>
              </w:rPr>
            </w:pPr>
            <w:r>
              <w:rPr>
                <w:rFonts w:hint="eastAsia"/>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0FC30BA0">
            <w:pPr>
              <w:widowControl/>
              <w:jc w:val="left"/>
              <w:rPr>
                <w:color w:val="auto"/>
                <w:szCs w:val="21"/>
                <w:highlight w:val="none"/>
              </w:rPr>
            </w:pPr>
            <w:r>
              <w:rPr>
                <w:rFonts w:hint="eastAsia"/>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14:paraId="635CB775">
            <w:pPr>
              <w:widowControl/>
              <w:jc w:val="left"/>
              <w:rPr>
                <w:color w:val="auto"/>
                <w:szCs w:val="21"/>
                <w:highlight w:val="none"/>
              </w:rPr>
            </w:pPr>
            <w:r>
              <w:rPr>
                <w:rFonts w:hint="eastAsia"/>
                <w:color w:val="auto"/>
                <w:szCs w:val="21"/>
                <w:highlight w:val="none"/>
              </w:rPr>
              <w:t>Y＜500</w:t>
            </w:r>
          </w:p>
        </w:tc>
      </w:tr>
      <w:tr w14:paraId="553B5EB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671E493">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4775F1CF">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F8A4D80">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E463AD9">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D8A7F5D">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90954B7">
            <w:pPr>
              <w:widowControl/>
              <w:jc w:val="left"/>
              <w:rPr>
                <w:color w:val="auto"/>
                <w:szCs w:val="21"/>
                <w:highlight w:val="none"/>
              </w:rPr>
            </w:pPr>
            <w:r>
              <w:rPr>
                <w:rFonts w:hint="eastAsia"/>
                <w:color w:val="auto"/>
                <w:szCs w:val="21"/>
                <w:highlight w:val="none"/>
              </w:rPr>
              <w:t>X＜10</w:t>
            </w:r>
          </w:p>
        </w:tc>
      </w:tr>
      <w:tr w14:paraId="0EC6EBF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1D3E8E1">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ADB1F82">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6EA8C58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28B2519">
            <w:pPr>
              <w:widowControl/>
              <w:jc w:val="left"/>
              <w:rPr>
                <w:color w:val="auto"/>
                <w:szCs w:val="21"/>
                <w:highlight w:val="none"/>
              </w:rPr>
            </w:pPr>
            <w:r>
              <w:rPr>
                <w:rFonts w:hint="eastAsia"/>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74DC48BA">
            <w:pPr>
              <w:widowControl/>
              <w:jc w:val="left"/>
              <w:rPr>
                <w:color w:val="auto"/>
                <w:szCs w:val="21"/>
                <w:highlight w:val="none"/>
              </w:rPr>
            </w:pPr>
            <w:r>
              <w:rPr>
                <w:rFonts w:hint="eastAsia"/>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14:paraId="5D1DF95D">
            <w:pPr>
              <w:widowControl/>
              <w:jc w:val="left"/>
              <w:rPr>
                <w:color w:val="auto"/>
                <w:szCs w:val="21"/>
                <w:highlight w:val="none"/>
              </w:rPr>
            </w:pPr>
            <w:r>
              <w:rPr>
                <w:rFonts w:hint="eastAsia"/>
                <w:color w:val="auto"/>
                <w:szCs w:val="21"/>
                <w:highlight w:val="none"/>
              </w:rPr>
              <w:t>Y＜100</w:t>
            </w:r>
          </w:p>
        </w:tc>
      </w:tr>
      <w:tr w14:paraId="5C884FB8">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0C2F51CA">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53450C1E">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077CC9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8B58DB7">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5168527F">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88B353C">
            <w:pPr>
              <w:widowControl/>
              <w:jc w:val="left"/>
              <w:rPr>
                <w:color w:val="auto"/>
                <w:szCs w:val="21"/>
                <w:highlight w:val="none"/>
              </w:rPr>
            </w:pPr>
            <w:r>
              <w:rPr>
                <w:rFonts w:hint="eastAsia"/>
                <w:color w:val="auto"/>
                <w:szCs w:val="21"/>
                <w:highlight w:val="none"/>
              </w:rPr>
              <w:t>X＜10</w:t>
            </w:r>
          </w:p>
        </w:tc>
      </w:tr>
    </w:tbl>
    <w:p w14:paraId="1038C016">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w:t>
      </w:r>
      <w:r>
        <w:rPr>
          <w:rFonts w:hint="eastAsia"/>
          <w:color w:val="auto"/>
          <w:szCs w:val="21"/>
          <w:highlight w:val="none"/>
          <w:lang w:eastAsia="zh-CN"/>
        </w:rPr>
        <w:t>〔2011〕300号</w:t>
      </w:r>
      <w:r>
        <w:rPr>
          <w:rFonts w:hint="eastAsia"/>
          <w:color w:val="auto"/>
          <w:szCs w:val="21"/>
          <w:highlight w:val="none"/>
        </w:rPr>
        <w:t>），大型、中型和小型企业须同时满足所列指标的下限，否则下划一档；微型企业只须满足所列指标中的一项即可。</w:t>
      </w:r>
    </w:p>
    <w:p w14:paraId="3DB36455">
      <w:pPr>
        <w:spacing w:line="360" w:lineRule="auto"/>
        <w:rPr>
          <w:color w:val="auto"/>
          <w:sz w:val="28"/>
          <w:szCs w:val="28"/>
          <w:highlight w:val="none"/>
        </w:rPr>
      </w:pPr>
      <w:r>
        <w:rPr>
          <w:color w:val="auto"/>
          <w:szCs w:val="21"/>
          <w:highlight w:val="none"/>
        </w:rPr>
        <w:br w:type="page"/>
      </w:r>
      <w:r>
        <w:rPr>
          <w:rFonts w:hint="eastAsia"/>
          <w:color w:val="auto"/>
          <w:sz w:val="28"/>
          <w:szCs w:val="28"/>
          <w:highlight w:val="none"/>
        </w:rPr>
        <w:t>附件2：</w:t>
      </w:r>
    </w:p>
    <w:p w14:paraId="2DE8F515">
      <w:pPr>
        <w:spacing w:line="360" w:lineRule="auto"/>
        <w:rPr>
          <w:rFonts w:hint="eastAsia"/>
          <w:color w:val="auto"/>
          <w:szCs w:val="21"/>
          <w:highlight w:val="none"/>
        </w:rPr>
        <w:sectPr>
          <w:footerReference r:id="rId15" w:type="first"/>
          <w:headerReference r:id="rId14" w:type="default"/>
          <w:pgSz w:w="11906" w:h="16838"/>
          <w:pgMar w:top="851" w:right="1133" w:bottom="1246" w:left="1418" w:header="851" w:footer="797" w:gutter="0"/>
          <w:pgNumType w:fmt="decimal"/>
          <w:cols w:space="720" w:num="1"/>
          <w:docGrid w:linePitch="312" w:charSpace="0"/>
        </w:sectPr>
      </w:pPr>
      <w:r>
        <w:rPr>
          <w:rFonts w:ascii="宋体" w:hAnsi="宋体" w:cs="宋体"/>
          <w:color w:val="auto"/>
          <w:position w:val="-335"/>
          <w:sz w:val="20"/>
          <w:szCs w:val="20"/>
          <w:highlight w:val="none"/>
        </w:rPr>
        <w:drawing>
          <wp:anchor distT="0" distB="0" distL="114300" distR="114300" simplePos="0" relativeHeight="251660288" behindDoc="0" locked="0" layoutInCell="1" allowOverlap="1">
            <wp:simplePos x="0" y="0"/>
            <wp:positionH relativeFrom="column">
              <wp:posOffset>1905</wp:posOffset>
            </wp:positionH>
            <wp:positionV relativeFrom="paragraph">
              <wp:posOffset>204470</wp:posOffset>
            </wp:positionV>
            <wp:extent cx="5573395" cy="8125460"/>
            <wp:effectExtent l="0" t="0" r="4445" b="1270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30"/>
                    <a:stretch>
                      <a:fillRect/>
                    </a:stretch>
                  </pic:blipFill>
                  <pic:spPr>
                    <a:xfrm>
                      <a:off x="0" y="0"/>
                      <a:ext cx="5573395" cy="8125460"/>
                    </a:xfrm>
                    <a:prstGeom prst="rect">
                      <a:avLst/>
                    </a:prstGeom>
                    <a:noFill/>
                    <a:ln>
                      <a:noFill/>
                    </a:ln>
                  </pic:spPr>
                </pic:pic>
              </a:graphicData>
            </a:graphic>
          </wp:anchor>
        </w:drawing>
      </w:r>
    </w:p>
    <w:bookmarkEnd w:id="12"/>
    <w:bookmarkEnd w:id="13"/>
    <w:p w14:paraId="6196BB05">
      <w:pPr>
        <w:pStyle w:val="28"/>
        <w:snapToGrid w:val="0"/>
        <w:spacing w:before="120" w:after="120" w:line="320" w:lineRule="exact"/>
        <w:jc w:val="both"/>
        <w:outlineLvl w:val="0"/>
        <w:rPr>
          <w:rFonts w:ascii="Times New Roman" w:hAnsi="Times New Roman" w:cs="Times New Roman"/>
          <w:color w:val="auto"/>
          <w:sz w:val="32"/>
          <w:szCs w:val="32"/>
          <w:highlight w:val="none"/>
        </w:rPr>
      </w:pPr>
      <w:bookmarkStart w:id="17" w:name="_Toc6300"/>
      <w:r>
        <w:rPr>
          <w:rFonts w:ascii="Times New Roman" w:hAnsi="Times New Roman" w:cs="Times New Roman"/>
          <w:color w:val="auto"/>
          <w:sz w:val="32"/>
          <w:szCs w:val="32"/>
          <w:highlight w:val="none"/>
        </w:rPr>
        <w:t>第三章  供应商须知</w:t>
      </w:r>
      <w:bookmarkEnd w:id="17"/>
      <w:bookmarkStart w:id="18" w:name="_Toc254970526"/>
      <w:bookmarkStart w:id="19" w:name="_Toc254970667"/>
    </w:p>
    <w:p w14:paraId="225FA595">
      <w:pPr>
        <w:pStyle w:val="3"/>
        <w:spacing w:before="40" w:after="40"/>
        <w:jc w:val="center"/>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供应商须知前附表</w:t>
      </w:r>
      <w:bookmarkEnd w:id="18"/>
      <w:bookmarkEnd w:id="19"/>
      <w:bookmarkStart w:id="20" w:name="_投标人须知前附表"/>
      <w:bookmarkEnd w:id="20"/>
      <w:bookmarkStart w:id="21" w:name="_Hlk19088833"/>
    </w:p>
    <w:tbl>
      <w:tblPr>
        <w:tblStyle w:val="52"/>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7802EE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76F961C">
            <w:pPr>
              <w:jc w:val="center"/>
              <w:rPr>
                <w:b/>
                <w:color w:val="auto"/>
                <w:szCs w:val="21"/>
                <w:highlight w:val="none"/>
              </w:rPr>
            </w:pPr>
            <w:r>
              <w:rPr>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68EE875">
            <w:pPr>
              <w:jc w:val="center"/>
              <w:rPr>
                <w:b/>
                <w:color w:val="auto"/>
                <w:szCs w:val="21"/>
                <w:highlight w:val="none"/>
              </w:rPr>
            </w:pPr>
            <w:r>
              <w:rPr>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14C7E29">
            <w:pPr>
              <w:jc w:val="center"/>
              <w:rPr>
                <w:b/>
                <w:color w:val="auto"/>
                <w:szCs w:val="21"/>
                <w:highlight w:val="none"/>
              </w:rPr>
            </w:pPr>
            <w:r>
              <w:rPr>
                <w:b/>
                <w:color w:val="auto"/>
                <w:szCs w:val="21"/>
                <w:highlight w:val="none"/>
              </w:rPr>
              <w:t>内容、要求</w:t>
            </w:r>
          </w:p>
        </w:tc>
      </w:tr>
      <w:tr w14:paraId="00D7CC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1645BB6">
            <w:pPr>
              <w:spacing w:line="300" w:lineRule="exact"/>
              <w:jc w:val="center"/>
              <w:rPr>
                <w:b/>
                <w:color w:val="auto"/>
                <w:szCs w:val="21"/>
                <w:highlight w:val="none"/>
              </w:rPr>
            </w:pPr>
            <w:r>
              <w:rPr>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033A74A">
            <w:pPr>
              <w:spacing w:line="300" w:lineRule="exact"/>
              <w:jc w:val="center"/>
              <w:rPr>
                <w:color w:val="auto"/>
                <w:szCs w:val="21"/>
                <w:highlight w:val="none"/>
              </w:rPr>
            </w:pPr>
            <w:r>
              <w:rPr>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2FCDEBF">
            <w:pPr>
              <w:spacing w:line="300" w:lineRule="exact"/>
              <w:jc w:val="left"/>
              <w:rPr>
                <w:rFonts w:hint="eastAsia" w:eastAsia="宋体"/>
                <w:color w:val="auto"/>
                <w:szCs w:val="21"/>
                <w:highlight w:val="none"/>
                <w:lang w:eastAsia="zh-CN"/>
              </w:rPr>
            </w:pPr>
            <w:r>
              <w:rPr>
                <w:color w:val="auto"/>
                <w:szCs w:val="21"/>
                <w:highlight w:val="none"/>
              </w:rPr>
              <w:t>项目名称：</w:t>
            </w:r>
            <w:r>
              <w:rPr>
                <w:rFonts w:hint="eastAsia"/>
                <w:color w:val="auto"/>
                <w:szCs w:val="21"/>
                <w:highlight w:val="none"/>
                <w:lang w:eastAsia="zh-CN"/>
              </w:rPr>
              <w:t>广西强制购物综合整治项目（</w:t>
            </w:r>
            <w:r>
              <w:rPr>
                <w:rFonts w:hint="eastAsia"/>
                <w:color w:val="auto"/>
                <w:szCs w:val="21"/>
                <w:highlight w:val="none"/>
                <w:lang w:val="en-US" w:eastAsia="zh-CN"/>
              </w:rPr>
              <w:t>重</w:t>
            </w:r>
            <w:r>
              <w:rPr>
                <w:rFonts w:hint="eastAsia"/>
                <w:color w:val="auto"/>
                <w:szCs w:val="21"/>
                <w:highlight w:val="none"/>
                <w:lang w:eastAsia="zh-CN"/>
              </w:rPr>
              <w:t>）</w:t>
            </w:r>
          </w:p>
          <w:p w14:paraId="0928F6D6">
            <w:pPr>
              <w:spacing w:line="300" w:lineRule="exact"/>
              <w:jc w:val="left"/>
              <w:rPr>
                <w:rFonts w:hint="eastAsia" w:eastAsia="宋体"/>
                <w:color w:val="auto"/>
                <w:szCs w:val="21"/>
                <w:highlight w:val="none"/>
                <w:lang w:eastAsia="zh-CN"/>
              </w:rPr>
            </w:pPr>
            <w:r>
              <w:rPr>
                <w:color w:val="auto"/>
                <w:szCs w:val="21"/>
                <w:highlight w:val="none"/>
              </w:rPr>
              <w:t>项目编号：</w:t>
            </w:r>
            <w:r>
              <w:rPr>
                <w:rFonts w:hint="eastAsia"/>
                <w:color w:val="auto"/>
                <w:szCs w:val="21"/>
                <w:highlight w:val="none"/>
                <w:lang w:val="en-US" w:eastAsia="zh-CN"/>
              </w:rPr>
              <w:t>GXZC2026-C3-001202-JDZB</w:t>
            </w:r>
          </w:p>
          <w:p w14:paraId="118024F2">
            <w:pPr>
              <w:spacing w:line="300" w:lineRule="exact"/>
              <w:jc w:val="left"/>
              <w:rPr>
                <w:color w:val="auto"/>
                <w:szCs w:val="21"/>
                <w:highlight w:val="none"/>
              </w:rPr>
            </w:pPr>
            <w:r>
              <w:rPr>
                <w:rFonts w:hint="eastAsia"/>
                <w:color w:val="auto"/>
                <w:szCs w:val="21"/>
                <w:highlight w:val="none"/>
              </w:rPr>
              <w:t>采购计划号：</w:t>
            </w:r>
            <w:r>
              <w:rPr>
                <w:rFonts w:hint="eastAsia"/>
                <w:color w:val="auto"/>
                <w:szCs w:val="21"/>
                <w:highlight w:val="none"/>
                <w:lang w:val="en-US" w:eastAsia="zh-CN"/>
              </w:rPr>
              <w:t>广西政采[2026]7374号</w:t>
            </w:r>
          </w:p>
        </w:tc>
      </w:tr>
      <w:tr w14:paraId="7A1DC3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0F3D2A3">
            <w:pPr>
              <w:spacing w:line="300" w:lineRule="exact"/>
              <w:jc w:val="center"/>
              <w:rPr>
                <w:b/>
                <w:color w:val="auto"/>
                <w:szCs w:val="21"/>
                <w:highlight w:val="none"/>
              </w:rPr>
            </w:pPr>
            <w:r>
              <w:rPr>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5DBA18D">
            <w:pPr>
              <w:spacing w:line="300" w:lineRule="exact"/>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46E3082">
            <w:pPr>
              <w:spacing w:line="300" w:lineRule="exact"/>
              <w:jc w:val="left"/>
              <w:rPr>
                <w:color w:val="auto"/>
                <w:szCs w:val="21"/>
                <w:highlight w:val="none"/>
              </w:rPr>
            </w:pPr>
            <w:r>
              <w:rPr>
                <w:rFonts w:hint="eastAsia"/>
                <w:color w:val="auto"/>
                <w:szCs w:val="21"/>
                <w:highlight w:val="none"/>
              </w:rPr>
              <w:t>竞争性磋商。</w:t>
            </w:r>
          </w:p>
        </w:tc>
      </w:tr>
      <w:tr w14:paraId="1B0867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33B15BEE">
            <w:pPr>
              <w:spacing w:line="300" w:lineRule="exact"/>
              <w:jc w:val="center"/>
              <w:rPr>
                <w:b/>
                <w:color w:val="auto"/>
                <w:szCs w:val="21"/>
                <w:highlight w:val="none"/>
              </w:rPr>
            </w:pPr>
            <w:r>
              <w:rPr>
                <w:b/>
                <w:color w:val="auto"/>
                <w:szCs w:val="21"/>
                <w:highlight w:val="none"/>
              </w:rPr>
              <w:t>1.4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8167A05">
            <w:pPr>
              <w:spacing w:line="300" w:lineRule="exact"/>
              <w:jc w:val="center"/>
              <w:rPr>
                <w:rFonts w:hint="eastAsia"/>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B303C90">
            <w:pPr>
              <w:spacing w:line="300" w:lineRule="exact"/>
              <w:jc w:val="left"/>
              <w:rPr>
                <w:rFonts w:hint="eastAsia"/>
                <w:color w:val="auto"/>
                <w:szCs w:val="21"/>
                <w:highlight w:val="none"/>
              </w:rPr>
            </w:pPr>
            <w:r>
              <w:rPr>
                <w:rFonts w:hint="eastAsia" w:ascii="宋体" w:hAnsi="宋体" w:cs="宋体"/>
                <w:color w:val="auto"/>
                <w:szCs w:val="21"/>
                <w:highlight w:val="none"/>
              </w:rPr>
              <w:t>专门面向中小企业采购的项目</w:t>
            </w:r>
          </w:p>
        </w:tc>
      </w:tr>
      <w:tr w14:paraId="288A7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72E1EDAE">
            <w:pPr>
              <w:spacing w:line="300" w:lineRule="exact"/>
              <w:jc w:val="center"/>
              <w:rPr>
                <w:b/>
                <w:color w:val="auto"/>
                <w:szCs w:val="21"/>
                <w:highlight w:val="none"/>
              </w:rPr>
            </w:pPr>
            <w:r>
              <w:rPr>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DFC8F74">
            <w:pPr>
              <w:spacing w:line="300" w:lineRule="exact"/>
              <w:jc w:val="center"/>
              <w:rPr>
                <w:color w:val="auto"/>
                <w:szCs w:val="21"/>
                <w:highlight w:val="none"/>
              </w:rPr>
            </w:pPr>
            <w:r>
              <w:rPr>
                <w:color w:val="auto"/>
                <w:szCs w:val="21"/>
                <w:highlight w:val="none"/>
                <w:lang w:val="zh-CN"/>
              </w:rPr>
              <w:t>供应商资格条件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C2152F1">
            <w:pPr>
              <w:spacing w:line="300" w:lineRule="exact"/>
              <w:jc w:val="left"/>
              <w:rPr>
                <w:color w:val="auto"/>
                <w:szCs w:val="21"/>
                <w:highlight w:val="none"/>
              </w:rPr>
            </w:pPr>
            <w:r>
              <w:rPr>
                <w:rFonts w:hint="eastAsia"/>
                <w:color w:val="auto"/>
                <w:szCs w:val="21"/>
                <w:highlight w:val="none"/>
              </w:rPr>
              <w:t>详</w:t>
            </w:r>
            <w:r>
              <w:rPr>
                <w:color w:val="auto"/>
                <w:szCs w:val="21"/>
                <w:highlight w:val="none"/>
              </w:rPr>
              <w:t>见</w:t>
            </w:r>
            <w:r>
              <w:rPr>
                <w:rFonts w:hint="eastAsia"/>
                <w:color w:val="auto"/>
                <w:szCs w:val="21"/>
                <w:highlight w:val="none"/>
              </w:rPr>
              <w:t>磋商</w:t>
            </w:r>
            <w:r>
              <w:rPr>
                <w:color w:val="auto"/>
                <w:szCs w:val="21"/>
                <w:highlight w:val="none"/>
              </w:rPr>
              <w:t>公告</w:t>
            </w:r>
            <w:r>
              <w:rPr>
                <w:rFonts w:hint="eastAsia"/>
                <w:color w:val="auto"/>
                <w:szCs w:val="21"/>
                <w:highlight w:val="none"/>
              </w:rPr>
              <w:t>。</w:t>
            </w:r>
          </w:p>
        </w:tc>
      </w:tr>
      <w:tr w14:paraId="4F3B6C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noWrap w:val="0"/>
            <w:vAlign w:val="center"/>
          </w:tcPr>
          <w:p w14:paraId="2BE66B09">
            <w:pPr>
              <w:spacing w:line="300" w:lineRule="exact"/>
              <w:jc w:val="center"/>
              <w:rPr>
                <w:b/>
                <w:color w:val="auto"/>
                <w:szCs w:val="21"/>
                <w:highlight w:val="none"/>
              </w:rPr>
            </w:pPr>
            <w:bookmarkStart w:id="22" w:name="_Hlk85555568"/>
            <w:r>
              <w:rPr>
                <w:b/>
                <w:color w:val="auto"/>
                <w:szCs w:val="21"/>
                <w:highlight w:val="none"/>
              </w:rPr>
              <w:t>1.5.3</w:t>
            </w:r>
          </w:p>
        </w:tc>
        <w:tc>
          <w:tcPr>
            <w:tcW w:w="1248" w:type="dxa"/>
            <w:tcBorders>
              <w:top w:val="single" w:color="auto" w:sz="4" w:space="0"/>
              <w:left w:val="single" w:color="auto" w:sz="4" w:space="0"/>
              <w:right w:val="single" w:color="auto" w:sz="4" w:space="0"/>
            </w:tcBorders>
            <w:noWrap w:val="0"/>
            <w:vAlign w:val="center"/>
          </w:tcPr>
          <w:p w14:paraId="4BC6B74D">
            <w:pPr>
              <w:spacing w:line="300" w:lineRule="exact"/>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noWrap w:val="0"/>
            <w:vAlign w:val="center"/>
          </w:tcPr>
          <w:p w14:paraId="021ACBA1">
            <w:pPr>
              <w:spacing w:line="300" w:lineRule="exact"/>
              <w:jc w:val="left"/>
              <w:rPr>
                <w:color w:val="auto"/>
                <w:szCs w:val="21"/>
                <w:highlight w:val="none"/>
              </w:rPr>
            </w:pPr>
            <w:r>
              <w:rPr>
                <w:rFonts w:hint="eastAsia"/>
                <w:color w:val="auto"/>
                <w:szCs w:val="21"/>
                <w:highlight w:val="none"/>
              </w:rPr>
              <w:t>是否接受联合体详见磋商公告</w:t>
            </w:r>
          </w:p>
        </w:tc>
      </w:tr>
      <w:bookmarkEnd w:id="22"/>
      <w:tr w14:paraId="4634D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204F837B">
            <w:pPr>
              <w:spacing w:line="300" w:lineRule="exact"/>
              <w:jc w:val="center"/>
              <w:rPr>
                <w:b/>
                <w:color w:val="auto"/>
                <w:szCs w:val="21"/>
                <w:highlight w:val="none"/>
              </w:rPr>
            </w:pPr>
            <w:r>
              <w:rPr>
                <w:b/>
                <w:color w:val="auto"/>
                <w:szCs w:val="21"/>
                <w:highlight w:val="none"/>
              </w:rPr>
              <w:t>1.6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E66738B">
            <w:pPr>
              <w:spacing w:line="300" w:lineRule="exact"/>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FA23E6B">
            <w:pPr>
              <w:pStyle w:val="17"/>
              <w:rPr>
                <w:rFonts w:hint="eastAsia"/>
                <w:color w:val="auto"/>
                <w:szCs w:val="21"/>
                <w:highlight w:val="none"/>
              </w:rPr>
            </w:pPr>
            <w:r>
              <w:rPr>
                <w:color w:val="auto"/>
                <w:szCs w:val="21"/>
                <w:highlight w:val="none"/>
              </w:rPr>
              <w:sym w:font="Wingdings 2" w:char="0052"/>
            </w:r>
            <w:r>
              <w:rPr>
                <w:rFonts w:hint="eastAsia"/>
                <w:color w:val="auto"/>
                <w:szCs w:val="21"/>
                <w:highlight w:val="none"/>
                <w:lang w:val="en-US" w:eastAsia="zh-CN"/>
              </w:rPr>
              <w:t>不组织</w:t>
            </w:r>
            <w:r>
              <w:rPr>
                <w:rFonts w:hint="eastAsia"/>
                <w:color w:val="auto"/>
                <w:szCs w:val="21"/>
                <w:highlight w:val="none"/>
              </w:rPr>
              <w:t xml:space="preserve"> </w:t>
            </w:r>
          </w:p>
          <w:p w14:paraId="1414E5EA">
            <w:pPr>
              <w:pStyle w:val="17"/>
              <w:rPr>
                <w:color w:val="auto"/>
                <w:szCs w:val="21"/>
                <w:highlight w:val="none"/>
              </w:rPr>
            </w:pPr>
            <w:r>
              <w:rPr>
                <w:rFonts w:hint="eastAsia"/>
                <w:color w:val="auto"/>
                <w:szCs w:val="21"/>
                <w:highlight w:val="none"/>
                <w:lang w:eastAsia="zh-CN"/>
              </w:rPr>
              <w:t>☑</w:t>
            </w:r>
            <w:r>
              <w:rPr>
                <w:rFonts w:hint="eastAsia"/>
                <w:color w:val="auto"/>
                <w:szCs w:val="21"/>
                <w:highlight w:val="none"/>
              </w:rPr>
              <w:t xml:space="preserve">自行踏勘   </w:t>
            </w:r>
          </w:p>
        </w:tc>
      </w:tr>
      <w:tr w14:paraId="77DBE7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6201BD1">
            <w:pPr>
              <w:spacing w:line="300" w:lineRule="exact"/>
              <w:jc w:val="center"/>
              <w:rPr>
                <w:b/>
                <w:color w:val="auto"/>
                <w:szCs w:val="21"/>
                <w:highlight w:val="none"/>
              </w:rPr>
            </w:pPr>
            <w:r>
              <w:rPr>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E85CAFD">
            <w:pPr>
              <w:spacing w:line="300" w:lineRule="exact"/>
              <w:jc w:val="center"/>
              <w:rPr>
                <w:color w:val="auto"/>
                <w:szCs w:val="21"/>
                <w:highlight w:val="none"/>
              </w:rPr>
            </w:pPr>
            <w:r>
              <w:rPr>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9393258">
            <w:pPr>
              <w:spacing w:line="300" w:lineRule="exact"/>
              <w:jc w:val="left"/>
              <w:rPr>
                <w:color w:val="auto"/>
                <w:szCs w:val="21"/>
                <w:highlight w:val="none"/>
              </w:rPr>
            </w:pPr>
            <w:r>
              <w:rPr>
                <w:rFonts w:hint="eastAsia"/>
                <w:color w:val="auto"/>
                <w:szCs w:val="21"/>
                <w:highlight w:val="none"/>
              </w:rPr>
              <w:t>是否接受分包详见磋商公告</w:t>
            </w:r>
          </w:p>
        </w:tc>
      </w:tr>
      <w:tr w14:paraId="24D3C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0A40A6">
            <w:pPr>
              <w:spacing w:line="300" w:lineRule="exact"/>
              <w:jc w:val="center"/>
              <w:rPr>
                <w:rFonts w:hint="default"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lang w:val="en-US" w:eastAsia="zh-CN"/>
              </w:rPr>
              <w:t>1.9</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614051">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对本国产品的支持政策</w:t>
            </w: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B72478">
            <w:pPr>
              <w:spacing w:line="300" w:lineRule="exact"/>
              <w:jc w:val="left"/>
              <w:rPr>
                <w:rFonts w:hint="eastAsia"/>
                <w:color w:val="auto"/>
                <w:szCs w:val="21"/>
                <w:highlight w:val="none"/>
              </w:rPr>
            </w:pPr>
            <w:r>
              <w:rPr>
                <w:rFonts w:hint="eastAsia"/>
                <w:color w:val="auto"/>
                <w:szCs w:val="21"/>
                <w:highlight w:val="none"/>
              </w:rPr>
              <w:t>□适用</w:t>
            </w:r>
          </w:p>
          <w:p w14:paraId="64D902D0">
            <w:pPr>
              <w:spacing w:line="300" w:lineRule="exact"/>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eastAsia="zh-CN"/>
              </w:rPr>
              <w:t>☑</w:t>
            </w:r>
            <w:r>
              <w:rPr>
                <w:rFonts w:hint="eastAsia"/>
                <w:color w:val="auto"/>
                <w:szCs w:val="21"/>
                <w:highlight w:val="none"/>
              </w:rPr>
              <w:t>不适用</w:t>
            </w:r>
          </w:p>
        </w:tc>
      </w:tr>
      <w:tr w14:paraId="13D700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782B9331">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AA04D0D">
            <w:pPr>
              <w:spacing w:line="300" w:lineRule="exact"/>
              <w:jc w:val="center"/>
              <w:rPr>
                <w:color w:val="auto"/>
                <w:szCs w:val="21"/>
                <w:highlight w:val="none"/>
              </w:rPr>
            </w:pPr>
            <w:r>
              <w:rPr>
                <w:rFonts w:hint="eastAsia"/>
                <w:color w:val="auto"/>
                <w:szCs w:val="21"/>
                <w:highlight w:val="none"/>
              </w:rPr>
              <w:t>采购文件</w:t>
            </w:r>
            <w:r>
              <w:rPr>
                <w:color w:val="auto"/>
                <w:szCs w:val="21"/>
                <w:highlight w:val="none"/>
              </w:rPr>
              <w:t>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6B59C50">
            <w:pPr>
              <w:spacing w:line="300" w:lineRule="exact"/>
              <w:jc w:val="left"/>
              <w:rPr>
                <w:color w:val="auto"/>
                <w:szCs w:val="21"/>
                <w:highlight w:val="none"/>
              </w:rPr>
            </w:pPr>
            <w:r>
              <w:rPr>
                <w:color w:val="auto"/>
                <w:szCs w:val="21"/>
                <w:highlight w:val="none"/>
              </w:rPr>
              <w:t>在</w:t>
            </w:r>
            <w:r>
              <w:rPr>
                <w:rFonts w:hint="eastAsia"/>
                <w:color w:val="auto"/>
                <w:szCs w:val="21"/>
                <w:highlight w:val="none"/>
              </w:rPr>
              <w:t>磋商</w:t>
            </w:r>
            <w:r>
              <w:rPr>
                <w:color w:val="auto"/>
                <w:szCs w:val="21"/>
                <w:highlight w:val="none"/>
              </w:rPr>
              <w:t>公告发布媒介发布</w:t>
            </w:r>
            <w:r>
              <w:rPr>
                <w:rFonts w:hint="eastAsia"/>
                <w:color w:val="auto"/>
                <w:szCs w:val="21"/>
                <w:highlight w:val="none"/>
              </w:rPr>
              <w:t>。</w:t>
            </w:r>
          </w:p>
        </w:tc>
      </w:tr>
      <w:tr w14:paraId="7D1A05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F1A5537">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AEB3C7B">
            <w:pPr>
              <w:spacing w:line="300" w:lineRule="exact"/>
              <w:jc w:val="center"/>
              <w:rPr>
                <w:color w:val="auto"/>
                <w:szCs w:val="21"/>
                <w:highlight w:val="none"/>
              </w:rPr>
            </w:pPr>
            <w:r>
              <w:rPr>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0971ABD">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自磋商</w:t>
            </w:r>
            <w:r>
              <w:rPr>
                <w:color w:val="auto"/>
                <w:szCs w:val="21"/>
                <w:highlight w:val="none"/>
              </w:rPr>
              <w:t>公告发布媒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磋商</w:t>
            </w:r>
            <w:r>
              <w:rPr>
                <w:color w:val="auto"/>
                <w:szCs w:val="21"/>
                <w:highlight w:val="none"/>
              </w:rPr>
              <w:t>公告发布媒</w:t>
            </w:r>
            <w:r>
              <w:rPr>
                <w:rFonts w:hint="eastAsia"/>
                <w:color w:val="auto"/>
                <w:szCs w:val="21"/>
                <w:highlight w:val="none"/>
              </w:rPr>
              <w:t>体</w:t>
            </w:r>
            <w:r>
              <w:rPr>
                <w:color w:val="auto"/>
                <w:szCs w:val="21"/>
                <w:highlight w:val="none"/>
              </w:rPr>
              <w:t>造成的损失，由供应商自行负责。</w:t>
            </w:r>
          </w:p>
        </w:tc>
      </w:tr>
      <w:tr w14:paraId="387120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FD7854D">
            <w:pPr>
              <w:spacing w:line="300" w:lineRule="exact"/>
              <w:jc w:val="center"/>
              <w:rPr>
                <w:b/>
                <w:color w:val="auto"/>
                <w:szCs w:val="21"/>
                <w:highlight w:val="none"/>
              </w:rPr>
            </w:pPr>
            <w:r>
              <w:rPr>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2D46C25">
            <w:pPr>
              <w:spacing w:line="300" w:lineRule="exact"/>
              <w:jc w:val="center"/>
              <w:rPr>
                <w:color w:val="auto"/>
                <w:szCs w:val="21"/>
                <w:highlight w:val="none"/>
              </w:rPr>
            </w:pPr>
            <w:r>
              <w:rPr>
                <w:rFonts w:hint="eastAsia"/>
                <w:color w:val="auto"/>
                <w:szCs w:val="21"/>
                <w:highlight w:val="none"/>
              </w:rPr>
              <w:t>响应</w:t>
            </w:r>
            <w:r>
              <w:rPr>
                <w:color w:val="auto"/>
                <w:szCs w:val="21"/>
                <w:highlight w:val="none"/>
              </w:rPr>
              <w:t>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B4570F6">
            <w:pPr>
              <w:spacing w:line="300" w:lineRule="exact"/>
              <w:jc w:val="left"/>
              <w:rPr>
                <w:color w:val="auto"/>
                <w:szCs w:val="21"/>
                <w:highlight w:val="none"/>
              </w:rPr>
            </w:pPr>
            <w:r>
              <w:rPr>
                <w:color w:val="auto"/>
                <w:szCs w:val="21"/>
                <w:highlight w:val="none"/>
              </w:rPr>
              <w:t>响应截止之日起90天。</w:t>
            </w:r>
          </w:p>
        </w:tc>
      </w:tr>
      <w:tr w14:paraId="0D84E8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3C74C4BC">
            <w:pPr>
              <w:spacing w:line="300" w:lineRule="exact"/>
              <w:jc w:val="center"/>
              <w:rPr>
                <w:b/>
                <w:color w:val="auto"/>
                <w:szCs w:val="21"/>
                <w:highlight w:val="none"/>
              </w:rPr>
            </w:pPr>
            <w:r>
              <w:rPr>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7E46A95">
            <w:pPr>
              <w:spacing w:line="300" w:lineRule="exact"/>
              <w:jc w:val="center"/>
              <w:rPr>
                <w:color w:val="auto"/>
                <w:szCs w:val="21"/>
                <w:highlight w:val="none"/>
              </w:rPr>
            </w:pPr>
            <w:r>
              <w:rPr>
                <w:rFonts w:hint="eastAsia"/>
                <w:color w:val="auto"/>
                <w:szCs w:val="21"/>
                <w:highlight w:val="none"/>
              </w:rPr>
              <w:t>磋商</w:t>
            </w:r>
            <w:r>
              <w:rPr>
                <w:color w:val="auto"/>
                <w:szCs w:val="21"/>
                <w:highlight w:val="none"/>
              </w:rPr>
              <w:t>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B355AB1">
            <w:pPr>
              <w:spacing w:line="312" w:lineRule="auto"/>
              <w:jc w:val="left"/>
              <w:rPr>
                <w:rFonts w:hint="eastAsia"/>
                <w:color w:val="auto"/>
                <w:kern w:val="0"/>
                <w:szCs w:val="21"/>
                <w:highlight w:val="none"/>
              </w:rPr>
            </w:pPr>
            <w:r>
              <w:rPr>
                <w:rFonts w:hint="eastAsia"/>
                <w:color w:val="auto"/>
                <w:szCs w:val="21"/>
                <w:highlight w:val="none"/>
              </w:rPr>
              <w:t>磋商</w:t>
            </w:r>
            <w:r>
              <w:rPr>
                <w:color w:val="auto"/>
                <w:szCs w:val="21"/>
                <w:highlight w:val="none"/>
              </w:rPr>
              <w:t>保证</w:t>
            </w:r>
            <w:r>
              <w:rPr>
                <w:rFonts w:hint="eastAsia"/>
                <w:color w:val="auto"/>
                <w:szCs w:val="21"/>
                <w:highlight w:val="none"/>
              </w:rPr>
              <w:t>金金额：人民币</w:t>
            </w:r>
            <w:r>
              <w:rPr>
                <w:rFonts w:hint="eastAsia"/>
                <w:color w:val="auto"/>
                <w:szCs w:val="21"/>
                <w:highlight w:val="none"/>
                <w:lang w:val="en-US" w:eastAsia="zh-CN"/>
              </w:rPr>
              <w:t>壹</w:t>
            </w:r>
            <w:r>
              <w:rPr>
                <w:rFonts w:hint="eastAsia"/>
                <w:color w:val="auto"/>
                <w:szCs w:val="21"/>
                <w:highlight w:val="none"/>
              </w:rPr>
              <w:t>万元整（</w:t>
            </w:r>
            <w:r>
              <w:rPr>
                <w:color w:val="auto"/>
                <w:szCs w:val="21"/>
                <w:highlight w:val="none"/>
              </w:rPr>
              <w:t>¥</w:t>
            </w:r>
            <w:r>
              <w:rPr>
                <w:rFonts w:hint="eastAsia"/>
                <w:color w:val="auto"/>
                <w:szCs w:val="21"/>
                <w:highlight w:val="none"/>
                <w:lang w:val="en-US" w:eastAsia="zh-CN"/>
              </w:rPr>
              <w:t>1</w:t>
            </w:r>
            <w:r>
              <w:rPr>
                <w:color w:val="auto"/>
                <w:szCs w:val="21"/>
                <w:highlight w:val="none"/>
              </w:rPr>
              <w:t>0,000.00</w:t>
            </w:r>
            <w:r>
              <w:rPr>
                <w:rFonts w:hint="eastAsia"/>
                <w:color w:val="auto"/>
                <w:szCs w:val="21"/>
                <w:highlight w:val="none"/>
              </w:rPr>
              <w:t>）</w:t>
            </w:r>
          </w:p>
          <w:p w14:paraId="72B51E7F">
            <w:pPr>
              <w:spacing w:line="300" w:lineRule="exact"/>
              <w:jc w:val="left"/>
              <w:rPr>
                <w:color w:val="auto"/>
                <w:szCs w:val="21"/>
                <w:highlight w:val="none"/>
              </w:rPr>
            </w:pPr>
            <w:r>
              <w:rPr>
                <w:rFonts w:hint="eastAsia"/>
                <w:color w:val="auto"/>
                <w:szCs w:val="21"/>
                <w:highlight w:val="none"/>
              </w:rPr>
              <w:t>1、缴纳方式一：</w:t>
            </w:r>
          </w:p>
          <w:p w14:paraId="5ABF2845">
            <w:pPr>
              <w:spacing w:line="300" w:lineRule="exact"/>
              <w:jc w:val="left"/>
              <w:rPr>
                <w:color w:val="auto"/>
                <w:szCs w:val="21"/>
                <w:highlight w:val="none"/>
              </w:rPr>
            </w:pPr>
            <w:r>
              <w:rPr>
                <w:rFonts w:hint="eastAsia" w:ascii="宋体" w:hAnsi="宋体"/>
                <w:color w:val="auto"/>
                <w:szCs w:val="21"/>
                <w:highlight w:val="none"/>
              </w:rPr>
              <w:t>（1）</w:t>
            </w:r>
            <w:r>
              <w:rPr>
                <w:color w:val="auto"/>
                <w:szCs w:val="21"/>
                <w:highlight w:val="none"/>
              </w:rPr>
              <w:t>供应商应于</w:t>
            </w:r>
            <w:r>
              <w:rPr>
                <w:rFonts w:hint="eastAsia"/>
                <w:color w:val="auto"/>
                <w:szCs w:val="21"/>
                <w:highlight w:val="none"/>
              </w:rPr>
              <w:t>响应截止</w:t>
            </w:r>
            <w:r>
              <w:rPr>
                <w:color w:val="auto"/>
                <w:szCs w:val="21"/>
                <w:highlight w:val="none"/>
              </w:rPr>
              <w:t>时间前将</w:t>
            </w:r>
            <w:r>
              <w:rPr>
                <w:rFonts w:hint="eastAsia"/>
                <w:color w:val="auto"/>
                <w:szCs w:val="21"/>
                <w:highlight w:val="none"/>
              </w:rPr>
              <w:t>磋商</w:t>
            </w:r>
            <w:r>
              <w:rPr>
                <w:color w:val="auto"/>
                <w:szCs w:val="21"/>
                <w:highlight w:val="none"/>
              </w:rPr>
              <w:t>保证金以电汇、转账形式从供应商账户一次性足额</w:t>
            </w:r>
            <w:r>
              <w:rPr>
                <w:rFonts w:hint="eastAsia"/>
                <w:color w:val="auto"/>
                <w:szCs w:val="21"/>
                <w:highlight w:val="none"/>
              </w:rPr>
              <w:t>缴</w:t>
            </w:r>
            <w:r>
              <w:rPr>
                <w:color w:val="auto"/>
                <w:szCs w:val="21"/>
                <w:highlight w:val="none"/>
              </w:rPr>
              <w:t>纳至本项目（各</w:t>
            </w:r>
            <w:r>
              <w:rPr>
                <w:rFonts w:hint="eastAsia"/>
                <w:color w:val="auto"/>
                <w:szCs w:val="21"/>
                <w:highlight w:val="none"/>
              </w:rPr>
              <w:t>分标</w:t>
            </w:r>
            <w:r>
              <w:rPr>
                <w:color w:val="auto"/>
                <w:szCs w:val="21"/>
                <w:highlight w:val="none"/>
              </w:rPr>
              <w:t>）对应的专用虚拟账号，所交纳的磋商保证金仅限当次项目（</w:t>
            </w:r>
            <w:r>
              <w:rPr>
                <w:rFonts w:hint="eastAsia"/>
                <w:color w:val="auto"/>
                <w:szCs w:val="21"/>
                <w:highlight w:val="none"/>
              </w:rPr>
              <w:t>分标</w:t>
            </w:r>
            <w:r>
              <w:rPr>
                <w:color w:val="auto"/>
                <w:szCs w:val="21"/>
                <w:highlight w:val="none"/>
              </w:rPr>
              <w:t>）有效，不得重复替代使用。本项目磋商保证金</w:t>
            </w:r>
            <w:r>
              <w:rPr>
                <w:rFonts w:hint="eastAsia"/>
                <w:color w:val="auto"/>
                <w:szCs w:val="21"/>
                <w:highlight w:val="none"/>
              </w:rPr>
              <w:t>缴</w:t>
            </w:r>
            <w:r>
              <w:rPr>
                <w:color w:val="auto"/>
                <w:szCs w:val="21"/>
                <w:highlight w:val="none"/>
              </w:rPr>
              <w:t>纳专用虚拟账号信息</w:t>
            </w:r>
            <w:r>
              <w:rPr>
                <w:rFonts w:hint="eastAsia"/>
                <w:color w:val="auto"/>
                <w:szCs w:val="21"/>
                <w:highlight w:val="none"/>
              </w:rPr>
              <w:t>如下：</w:t>
            </w:r>
          </w:p>
          <w:p w14:paraId="48341376">
            <w:pPr>
              <w:spacing w:line="300" w:lineRule="exact"/>
              <w:jc w:val="left"/>
              <w:rPr>
                <w:rFonts w:hint="eastAsia"/>
                <w:color w:val="auto"/>
                <w:szCs w:val="21"/>
                <w:highlight w:val="none"/>
              </w:rPr>
            </w:pPr>
            <w:r>
              <w:rPr>
                <w:rFonts w:hint="eastAsia"/>
                <w:color w:val="auto"/>
                <w:szCs w:val="21"/>
                <w:highlight w:val="none"/>
              </w:rPr>
              <w:t>开户银行：平安银行南宁分行营业部</w:t>
            </w:r>
          </w:p>
          <w:p w14:paraId="074D7F21">
            <w:pPr>
              <w:spacing w:line="300" w:lineRule="exact"/>
              <w:jc w:val="left"/>
              <w:rPr>
                <w:rFonts w:hint="eastAsia"/>
                <w:color w:val="auto"/>
                <w:szCs w:val="21"/>
                <w:highlight w:val="none"/>
              </w:rPr>
            </w:pPr>
            <w:r>
              <w:rPr>
                <w:rFonts w:hint="eastAsia"/>
                <w:color w:val="auto"/>
                <w:szCs w:val="21"/>
                <w:highlight w:val="none"/>
              </w:rPr>
              <w:t>开户名称：广西机电设备招标有限公司</w:t>
            </w:r>
          </w:p>
          <w:p w14:paraId="4DB33D15">
            <w:pPr>
              <w:spacing w:line="300" w:lineRule="exact"/>
              <w:jc w:val="left"/>
              <w:rPr>
                <w:rFonts w:hint="eastAsia"/>
                <w:color w:val="auto"/>
                <w:szCs w:val="21"/>
                <w:highlight w:val="none"/>
              </w:rPr>
            </w:pPr>
            <w:r>
              <w:rPr>
                <w:rFonts w:hint="eastAsia"/>
                <w:color w:val="auto"/>
                <w:szCs w:val="21"/>
                <w:highlight w:val="none"/>
              </w:rPr>
              <w:t>开户账户：30210485614701</w:t>
            </w:r>
            <w:bookmarkStart w:id="105" w:name="_GoBack"/>
            <w:bookmarkEnd w:id="105"/>
          </w:p>
          <w:p w14:paraId="4861AB4A">
            <w:pPr>
              <w:spacing w:line="300" w:lineRule="exact"/>
              <w:jc w:val="left"/>
              <w:rPr>
                <w:color w:val="auto"/>
                <w:szCs w:val="21"/>
                <w:highlight w:val="none"/>
              </w:rPr>
            </w:pPr>
            <w:r>
              <w:rPr>
                <w:color w:val="auto"/>
                <w:szCs w:val="21"/>
                <w:highlight w:val="none"/>
              </w:rPr>
              <w:t>特别说明：本项目保证金采用虚拟账号，为保证磋商保证金与项目一一对应，供应商如</w:t>
            </w:r>
            <w:r>
              <w:rPr>
                <w:rFonts w:hint="eastAsia"/>
                <w:color w:val="auto"/>
                <w:szCs w:val="21"/>
                <w:highlight w:val="none"/>
              </w:rPr>
              <w:t>参加</w:t>
            </w:r>
            <w:r>
              <w:rPr>
                <w:color w:val="auto"/>
                <w:szCs w:val="21"/>
                <w:highlight w:val="none"/>
              </w:rPr>
              <w:t>本项目多个</w:t>
            </w:r>
            <w:r>
              <w:rPr>
                <w:rFonts w:hint="eastAsia"/>
                <w:color w:val="auto"/>
                <w:szCs w:val="21"/>
                <w:highlight w:val="none"/>
              </w:rPr>
              <w:t>分标</w:t>
            </w:r>
            <w:r>
              <w:rPr>
                <w:color w:val="auto"/>
                <w:szCs w:val="21"/>
                <w:highlight w:val="none"/>
              </w:rPr>
              <w:t>的</w:t>
            </w:r>
            <w:r>
              <w:rPr>
                <w:rFonts w:hint="eastAsia"/>
                <w:color w:val="auto"/>
                <w:szCs w:val="21"/>
                <w:highlight w:val="none"/>
              </w:rPr>
              <w:t>响应</w:t>
            </w:r>
            <w:r>
              <w:rPr>
                <w:color w:val="auto"/>
                <w:szCs w:val="21"/>
                <w:highlight w:val="none"/>
              </w:rPr>
              <w:t>，应按各</w:t>
            </w:r>
            <w:r>
              <w:rPr>
                <w:rFonts w:hint="eastAsia"/>
                <w:color w:val="auto"/>
                <w:szCs w:val="21"/>
                <w:highlight w:val="none"/>
              </w:rPr>
              <w:t>分标</w:t>
            </w:r>
            <w:r>
              <w:rPr>
                <w:color w:val="auto"/>
                <w:szCs w:val="21"/>
                <w:highlight w:val="none"/>
              </w:rPr>
              <w:t>对应的专用虚拟账号分别</w:t>
            </w:r>
            <w:r>
              <w:rPr>
                <w:rFonts w:hint="eastAsia"/>
                <w:color w:val="auto"/>
                <w:szCs w:val="21"/>
                <w:highlight w:val="none"/>
              </w:rPr>
              <w:t>缴纳</w:t>
            </w:r>
            <w:r>
              <w:rPr>
                <w:color w:val="auto"/>
                <w:szCs w:val="21"/>
                <w:highlight w:val="none"/>
              </w:rPr>
              <w:t>磋商保证金。</w:t>
            </w:r>
          </w:p>
          <w:p w14:paraId="5D4583CB">
            <w:pPr>
              <w:spacing w:line="300" w:lineRule="exact"/>
              <w:jc w:val="left"/>
              <w:rPr>
                <w:color w:val="auto"/>
                <w:szCs w:val="21"/>
                <w:highlight w:val="none"/>
              </w:rPr>
            </w:pPr>
            <w:r>
              <w:rPr>
                <w:rFonts w:hint="eastAsia" w:ascii="宋体" w:hAnsi="宋体"/>
                <w:color w:val="auto"/>
                <w:szCs w:val="21"/>
                <w:highlight w:val="none"/>
              </w:rPr>
              <w:t>（2）</w:t>
            </w:r>
            <w:r>
              <w:rPr>
                <w:color w:val="auto"/>
                <w:szCs w:val="21"/>
                <w:highlight w:val="none"/>
              </w:rPr>
              <w:t>磋商保证金币种应与响应报价币种相同。</w:t>
            </w:r>
            <w:r>
              <w:rPr>
                <w:rFonts w:hint="eastAsia"/>
                <w:color w:val="auto"/>
                <w:szCs w:val="21"/>
                <w:highlight w:val="none"/>
              </w:rPr>
              <w:t>磋商保证金缴纳</w:t>
            </w:r>
            <w:r>
              <w:rPr>
                <w:color w:val="auto"/>
                <w:szCs w:val="21"/>
                <w:highlight w:val="none"/>
              </w:rPr>
              <w:t>后无需开具收据，</w:t>
            </w:r>
            <w:r>
              <w:rPr>
                <w:rFonts w:hint="eastAsia"/>
                <w:color w:val="auto"/>
                <w:szCs w:val="21"/>
                <w:highlight w:val="none"/>
              </w:rPr>
              <w:t>供应商应在响应文件中放入转账底单或电汇凭证的复印件，</w:t>
            </w:r>
            <w:r>
              <w:rPr>
                <w:color w:val="auto"/>
                <w:szCs w:val="21"/>
                <w:highlight w:val="none"/>
              </w:rPr>
              <w:t>必须在</w:t>
            </w:r>
            <w:r>
              <w:rPr>
                <w:rFonts w:hint="eastAsia"/>
                <w:color w:val="auto"/>
                <w:szCs w:val="21"/>
                <w:highlight w:val="none"/>
              </w:rPr>
              <w:t>响应</w:t>
            </w:r>
            <w:r>
              <w:rPr>
                <w:color w:val="auto"/>
                <w:szCs w:val="21"/>
                <w:highlight w:val="none"/>
              </w:rPr>
              <w:t>截</w:t>
            </w:r>
            <w:r>
              <w:rPr>
                <w:rFonts w:hint="eastAsia"/>
                <w:color w:val="auto"/>
                <w:szCs w:val="21"/>
                <w:highlight w:val="none"/>
              </w:rPr>
              <w:t>止</w:t>
            </w:r>
            <w:r>
              <w:rPr>
                <w:color w:val="auto"/>
                <w:szCs w:val="21"/>
                <w:highlight w:val="none"/>
              </w:rPr>
              <w:t>时间之前到达指定账号，其到账时间以银行确认的到账时间为准。</w:t>
            </w:r>
          </w:p>
          <w:p w14:paraId="000D3CE3">
            <w:pPr>
              <w:spacing w:line="300" w:lineRule="exact"/>
              <w:jc w:val="left"/>
              <w:rPr>
                <w:color w:val="auto"/>
                <w:szCs w:val="21"/>
                <w:highlight w:val="none"/>
              </w:rPr>
            </w:pPr>
            <w:r>
              <w:rPr>
                <w:rFonts w:hint="eastAsia" w:ascii="宋体" w:hAnsi="宋体"/>
                <w:color w:val="auto"/>
                <w:szCs w:val="21"/>
                <w:highlight w:val="none"/>
              </w:rPr>
              <w:t>（3）</w:t>
            </w:r>
            <w:r>
              <w:rPr>
                <w:color w:val="auto"/>
                <w:szCs w:val="21"/>
                <w:highlight w:val="none"/>
              </w:rPr>
              <w:t>除</w:t>
            </w:r>
            <w:r>
              <w:rPr>
                <w:rFonts w:hint="eastAsia"/>
                <w:color w:val="auto"/>
                <w:szCs w:val="21"/>
                <w:highlight w:val="none"/>
              </w:rPr>
              <w:t>采购文件</w:t>
            </w:r>
            <w:r>
              <w:rPr>
                <w:color w:val="auto"/>
                <w:szCs w:val="21"/>
                <w:highlight w:val="none"/>
              </w:rPr>
              <w:t>规定不予退还保证金的情形外，采购代理机构</w:t>
            </w:r>
            <w:r>
              <w:rPr>
                <w:rFonts w:hint="eastAsia"/>
                <w:color w:val="auto"/>
                <w:szCs w:val="21"/>
                <w:highlight w:val="none"/>
              </w:rPr>
              <w:t>在法定时间内通过银行原路</w:t>
            </w:r>
            <w:r>
              <w:rPr>
                <w:color w:val="auto"/>
                <w:szCs w:val="21"/>
                <w:highlight w:val="none"/>
              </w:rPr>
              <w:t>退</w:t>
            </w:r>
            <w:r>
              <w:rPr>
                <w:rFonts w:hint="eastAsia"/>
                <w:color w:val="auto"/>
                <w:szCs w:val="21"/>
                <w:highlight w:val="none"/>
              </w:rPr>
              <w:t>还保证金至供应商缴纳账户。供应商</w:t>
            </w:r>
            <w:r>
              <w:rPr>
                <w:color w:val="auto"/>
                <w:szCs w:val="21"/>
                <w:highlight w:val="none"/>
              </w:rPr>
              <w:t>自行承担</w:t>
            </w:r>
            <w:r>
              <w:rPr>
                <w:rFonts w:hint="eastAsia"/>
                <w:color w:val="auto"/>
                <w:szCs w:val="21"/>
                <w:highlight w:val="none"/>
              </w:rPr>
              <w:t>交纳保证金后未参加响应活动或磋商保证金缴纳错误而</w:t>
            </w:r>
            <w:r>
              <w:rPr>
                <w:color w:val="auto"/>
                <w:szCs w:val="21"/>
                <w:highlight w:val="none"/>
              </w:rPr>
              <w:t>导致</w:t>
            </w:r>
            <w:r>
              <w:rPr>
                <w:rFonts w:hint="eastAsia"/>
                <w:color w:val="auto"/>
                <w:szCs w:val="21"/>
                <w:highlight w:val="none"/>
              </w:rPr>
              <w:t>磋商保证金</w:t>
            </w:r>
            <w:r>
              <w:rPr>
                <w:color w:val="auto"/>
                <w:szCs w:val="21"/>
                <w:highlight w:val="none"/>
              </w:rPr>
              <w:t>无法及时退还的责任</w:t>
            </w:r>
            <w:r>
              <w:rPr>
                <w:rFonts w:hint="eastAsia"/>
                <w:color w:val="auto"/>
                <w:szCs w:val="21"/>
                <w:highlight w:val="none"/>
              </w:rPr>
              <w:t>。</w:t>
            </w:r>
          </w:p>
          <w:p w14:paraId="25D1AB1C">
            <w:pPr>
              <w:spacing w:line="300" w:lineRule="exact"/>
              <w:jc w:val="left"/>
              <w:rPr>
                <w:color w:val="auto"/>
                <w:szCs w:val="21"/>
                <w:highlight w:val="none"/>
              </w:rPr>
            </w:pPr>
            <w:r>
              <w:rPr>
                <w:rFonts w:hint="eastAsia"/>
                <w:color w:val="auto"/>
                <w:szCs w:val="21"/>
                <w:highlight w:val="none"/>
              </w:rPr>
              <w:t>2、缴纳方式二：</w:t>
            </w:r>
          </w:p>
          <w:p w14:paraId="2718CC20">
            <w:pPr>
              <w:spacing w:line="300" w:lineRule="exact"/>
              <w:jc w:val="left"/>
              <w:rPr>
                <w:rFonts w:hint="eastAsia"/>
                <w:color w:val="auto"/>
                <w:szCs w:val="21"/>
                <w:highlight w:val="none"/>
              </w:rPr>
            </w:pPr>
            <w:r>
              <w:rPr>
                <w:rFonts w:hint="eastAsia"/>
                <w:color w:val="auto"/>
                <w:szCs w:val="21"/>
                <w:highlight w:val="none"/>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14:paraId="7323C4A5">
            <w:pPr>
              <w:spacing w:line="300" w:lineRule="exact"/>
              <w:jc w:val="left"/>
              <w:rPr>
                <w:rFonts w:hint="eastAsia"/>
                <w:color w:val="auto"/>
                <w:szCs w:val="21"/>
                <w:highlight w:val="none"/>
              </w:rPr>
            </w:pPr>
            <w:r>
              <w:rPr>
                <w:rFonts w:hint="eastAsia"/>
                <w:color w:val="auto"/>
                <w:szCs w:val="21"/>
                <w:highlight w:val="none"/>
              </w:rPr>
              <w:t>3、响应保证金有下列情形之一的，视为保证金无效：</w:t>
            </w:r>
          </w:p>
          <w:p w14:paraId="009AA770">
            <w:pPr>
              <w:spacing w:line="300" w:lineRule="exact"/>
              <w:jc w:val="left"/>
              <w:rPr>
                <w:rFonts w:hint="eastAsia"/>
                <w:color w:val="auto"/>
                <w:szCs w:val="21"/>
                <w:highlight w:val="none"/>
              </w:rPr>
            </w:pPr>
            <w:r>
              <w:rPr>
                <w:rFonts w:hint="eastAsia"/>
                <w:color w:val="auto"/>
                <w:szCs w:val="21"/>
                <w:highlight w:val="none"/>
              </w:rPr>
              <w:t>（1）保证金在响应截止时间后提交的，或者不按规定交纳方式交纳的，或者未足额交纳的（包含保函额度不足的）的；</w:t>
            </w:r>
          </w:p>
          <w:p w14:paraId="4545E944">
            <w:pPr>
              <w:spacing w:line="300" w:lineRule="exact"/>
              <w:jc w:val="left"/>
              <w:rPr>
                <w:rFonts w:hint="eastAsia"/>
                <w:color w:val="auto"/>
                <w:szCs w:val="21"/>
                <w:highlight w:val="none"/>
              </w:rPr>
            </w:pPr>
            <w:r>
              <w:rPr>
                <w:rFonts w:hint="eastAsia"/>
                <w:color w:val="auto"/>
                <w:szCs w:val="21"/>
                <w:highlight w:val="none"/>
              </w:rPr>
              <w:t>（2）支票、汇票或者本票出现无效或者背书情形的；</w:t>
            </w:r>
          </w:p>
          <w:p w14:paraId="404738C6">
            <w:pPr>
              <w:spacing w:line="300" w:lineRule="exact"/>
              <w:jc w:val="left"/>
              <w:rPr>
                <w:rFonts w:hint="eastAsia"/>
                <w:color w:val="auto"/>
                <w:szCs w:val="21"/>
                <w:highlight w:val="none"/>
              </w:rPr>
            </w:pPr>
            <w:r>
              <w:rPr>
                <w:rFonts w:hint="eastAsia"/>
                <w:color w:val="auto"/>
                <w:szCs w:val="21"/>
                <w:highlight w:val="none"/>
              </w:rPr>
              <w:t>（3）保函有效期低于响应有效期的；</w:t>
            </w:r>
          </w:p>
          <w:p w14:paraId="33E5E0E6">
            <w:pPr>
              <w:spacing w:line="300" w:lineRule="exact"/>
              <w:jc w:val="left"/>
              <w:rPr>
                <w:rFonts w:hint="eastAsia"/>
                <w:color w:val="auto"/>
                <w:szCs w:val="21"/>
                <w:highlight w:val="none"/>
              </w:rPr>
            </w:pPr>
            <w:r>
              <w:rPr>
                <w:rFonts w:hint="eastAsia"/>
                <w:color w:val="auto"/>
                <w:szCs w:val="21"/>
                <w:highlight w:val="none"/>
              </w:rPr>
              <w:t>（4）非金融机构、担保机构出具保函的、非无条件保函的。</w:t>
            </w:r>
          </w:p>
          <w:p w14:paraId="620CB7C0">
            <w:pPr>
              <w:spacing w:line="300" w:lineRule="exact"/>
              <w:jc w:val="left"/>
              <w:rPr>
                <w:color w:val="auto"/>
                <w:szCs w:val="21"/>
                <w:highlight w:val="none"/>
              </w:rPr>
            </w:pPr>
            <w:r>
              <w:rPr>
                <w:rFonts w:hint="eastAsia"/>
                <w:color w:val="auto"/>
                <w:szCs w:val="21"/>
                <w:highlight w:val="none"/>
              </w:rPr>
              <w:t>4、财务部联系电话：0771-2821398</w:t>
            </w:r>
          </w:p>
          <w:p w14:paraId="5FB0614C">
            <w:pPr>
              <w:spacing w:line="300" w:lineRule="exact"/>
              <w:jc w:val="left"/>
              <w:rPr>
                <w:b/>
                <w:bCs/>
                <w:color w:val="auto"/>
                <w:szCs w:val="21"/>
                <w:highlight w:val="none"/>
              </w:rPr>
            </w:pPr>
            <w:r>
              <w:rPr>
                <w:rFonts w:hint="eastAsia"/>
                <w:b/>
                <w:bCs/>
                <w:color w:val="auto"/>
                <w:szCs w:val="21"/>
                <w:highlight w:val="none"/>
              </w:rPr>
              <w:t>注：为保证磋商保证金退还的及时性与便利性，鼓励优先采用方式一递交磋商保证金。</w:t>
            </w:r>
          </w:p>
        </w:tc>
      </w:tr>
      <w:tr w14:paraId="41C980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noWrap w:val="0"/>
            <w:vAlign w:val="center"/>
          </w:tcPr>
          <w:p w14:paraId="3EE8B4AA">
            <w:pPr>
              <w:spacing w:line="300" w:lineRule="exact"/>
              <w:jc w:val="center"/>
              <w:rPr>
                <w:b/>
                <w:color w:val="auto"/>
                <w:szCs w:val="21"/>
                <w:highlight w:val="none"/>
              </w:rPr>
            </w:pPr>
            <w:r>
              <w:rPr>
                <w:rFonts w:hint="eastAsia"/>
                <w:b/>
                <w:color w:val="auto"/>
                <w:szCs w:val="21"/>
                <w:highlight w:val="none"/>
              </w:rPr>
              <w:t>3</w:t>
            </w:r>
            <w:r>
              <w:rPr>
                <w:b/>
                <w:color w:val="auto"/>
                <w:szCs w:val="21"/>
                <w:highlight w:val="none"/>
              </w:rPr>
              <w:t>.6</w:t>
            </w:r>
          </w:p>
        </w:tc>
        <w:tc>
          <w:tcPr>
            <w:tcW w:w="1248" w:type="dxa"/>
            <w:tcBorders>
              <w:top w:val="single" w:color="auto" w:sz="4" w:space="0"/>
              <w:left w:val="single" w:color="auto" w:sz="4" w:space="0"/>
              <w:right w:val="single" w:color="auto" w:sz="4" w:space="0"/>
            </w:tcBorders>
            <w:noWrap w:val="0"/>
            <w:vAlign w:val="center"/>
          </w:tcPr>
          <w:p w14:paraId="48D201FC">
            <w:pPr>
              <w:spacing w:line="300" w:lineRule="exact"/>
              <w:jc w:val="center"/>
              <w:rPr>
                <w:color w:val="auto"/>
                <w:szCs w:val="21"/>
                <w:highlight w:val="none"/>
              </w:rPr>
            </w:pPr>
            <w:r>
              <w:rPr>
                <w:rFonts w:hint="eastAsia"/>
                <w:color w:val="auto"/>
                <w:szCs w:val="21"/>
                <w:highlight w:val="none"/>
              </w:rPr>
              <w:t>响应文件的编制</w:t>
            </w:r>
          </w:p>
        </w:tc>
        <w:tc>
          <w:tcPr>
            <w:tcW w:w="7229" w:type="dxa"/>
            <w:tcBorders>
              <w:top w:val="single" w:color="auto" w:sz="4" w:space="0"/>
              <w:left w:val="single" w:color="auto" w:sz="4" w:space="0"/>
              <w:right w:val="single" w:color="auto" w:sz="4" w:space="0"/>
            </w:tcBorders>
            <w:noWrap w:val="0"/>
            <w:vAlign w:val="center"/>
          </w:tcPr>
          <w:p w14:paraId="1E7DD27C">
            <w:pPr>
              <w:spacing w:line="300" w:lineRule="exact"/>
              <w:jc w:val="left"/>
              <w:rPr>
                <w:color w:val="auto"/>
                <w:szCs w:val="21"/>
                <w:highlight w:val="none"/>
              </w:rPr>
            </w:pPr>
            <w:r>
              <w:rPr>
                <w:rFonts w:hint="eastAsia" w:hAnsi="宋体"/>
                <w:color w:val="auto"/>
                <w:szCs w:val="21"/>
                <w:highlight w:val="none"/>
              </w:rPr>
              <w:t>响应文件应按第六章响应文件格式分别编制并使用下载的广西政府采购云平台新版客户端制作并上传。</w:t>
            </w:r>
          </w:p>
        </w:tc>
      </w:tr>
      <w:tr w14:paraId="1333F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6529DC7">
            <w:pPr>
              <w:spacing w:line="300" w:lineRule="exact"/>
              <w:jc w:val="center"/>
              <w:rPr>
                <w:b/>
                <w:color w:val="auto"/>
                <w:szCs w:val="21"/>
                <w:highlight w:val="none"/>
              </w:rPr>
            </w:pPr>
            <w:r>
              <w:rPr>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2568F27">
            <w:pPr>
              <w:spacing w:line="300" w:lineRule="exact"/>
              <w:jc w:val="center"/>
              <w:rPr>
                <w:color w:val="auto"/>
                <w:szCs w:val="21"/>
                <w:highlight w:val="none"/>
              </w:rPr>
            </w:pPr>
            <w:r>
              <w:rPr>
                <w:color w:val="auto"/>
                <w:szCs w:val="21"/>
                <w:highlight w:val="none"/>
              </w:rPr>
              <w:t>响应文件递交</w:t>
            </w:r>
            <w:r>
              <w:rPr>
                <w:rFonts w:hint="eastAsia"/>
                <w:color w:val="auto"/>
                <w:szCs w:val="21"/>
                <w:highlight w:val="none"/>
              </w:rPr>
              <w:t>截止时间及截标时间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F896EA6">
            <w:pPr>
              <w:spacing w:line="300" w:lineRule="exact"/>
              <w:jc w:val="left"/>
              <w:rPr>
                <w:color w:val="auto"/>
                <w:szCs w:val="21"/>
                <w:highlight w:val="none"/>
              </w:rPr>
            </w:pPr>
            <w:r>
              <w:rPr>
                <w:rFonts w:hint="eastAsia"/>
                <w:color w:val="auto"/>
                <w:kern w:val="0"/>
                <w:szCs w:val="21"/>
                <w:highlight w:val="none"/>
              </w:rPr>
              <w:t>见磋商公告要求</w:t>
            </w:r>
            <w:r>
              <w:rPr>
                <w:rFonts w:hint="eastAsia"/>
                <w:color w:val="auto"/>
                <w:szCs w:val="21"/>
                <w:highlight w:val="none"/>
              </w:rPr>
              <w:t>。</w:t>
            </w:r>
          </w:p>
        </w:tc>
      </w:tr>
      <w:tr w14:paraId="0B5168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EA44BBB">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3F38FFF">
            <w:pPr>
              <w:spacing w:line="300" w:lineRule="exact"/>
              <w:jc w:val="center"/>
              <w:rPr>
                <w:color w:val="auto"/>
                <w:szCs w:val="20"/>
                <w:highlight w:val="none"/>
              </w:rPr>
            </w:pPr>
            <w:r>
              <w:rPr>
                <w:rFonts w:hint="eastAsia"/>
                <w:color w:val="auto"/>
                <w:szCs w:val="21"/>
                <w:highlight w:val="none"/>
              </w:rPr>
              <w:t>备份响应文件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254D0ED">
            <w:pPr>
              <w:spacing w:line="276" w:lineRule="auto"/>
              <w:rPr>
                <w:rFonts w:ascii="宋体" w:hAnsi="宋体"/>
                <w:color w:val="auto"/>
                <w:szCs w:val="21"/>
                <w:highlight w:val="none"/>
              </w:rPr>
            </w:pPr>
            <w:r>
              <w:rPr>
                <w:rFonts w:hint="eastAsia" w:ascii="宋体" w:hAnsi="宋体"/>
                <w:color w:val="auto"/>
                <w:szCs w:val="21"/>
                <w:highlight w:val="none"/>
              </w:rPr>
              <w:t>本项目</w:t>
            </w:r>
            <w:r>
              <w:rPr>
                <w:color w:val="auto"/>
                <w:sz w:val="22"/>
                <w:szCs w:val="22"/>
                <w:highlight w:val="none"/>
              </w:rPr>
              <w:sym w:font="Wingdings 2" w:char="F052"/>
            </w:r>
            <w:r>
              <w:rPr>
                <w:rFonts w:hint="eastAsia"/>
                <w:color w:val="auto"/>
                <w:szCs w:val="21"/>
                <w:highlight w:val="none"/>
              </w:rPr>
              <w:t>接受   □不接受</w:t>
            </w:r>
            <w:r>
              <w:rPr>
                <w:rFonts w:hint="eastAsia" w:ascii="宋体" w:hAnsi="宋体"/>
                <w:color w:val="auto"/>
                <w:szCs w:val="21"/>
                <w:highlight w:val="none"/>
              </w:rPr>
              <w:t>备份响应文件</w:t>
            </w:r>
          </w:p>
          <w:p w14:paraId="6180F828">
            <w:pPr>
              <w:spacing w:line="276" w:lineRule="auto"/>
              <w:rPr>
                <w:rFonts w:hint="eastAsia"/>
                <w:color w:val="auto"/>
                <w:sz w:val="22"/>
                <w:szCs w:val="22"/>
                <w:highlight w:val="none"/>
              </w:rPr>
            </w:pPr>
            <w:r>
              <w:rPr>
                <w:rFonts w:hint="eastAsia" w:ascii="宋体" w:hAnsi="宋体"/>
                <w:color w:val="auto"/>
                <w:szCs w:val="21"/>
                <w:highlight w:val="none"/>
              </w:rPr>
              <w:t>以广西政府采购云平台自动生成的备份文件为依据，当项目允许接受备份响应文件时，供应商才可以按规定上传备份响应文件。</w:t>
            </w:r>
          </w:p>
        </w:tc>
      </w:tr>
      <w:tr w14:paraId="301818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A8D88E4">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61531C3">
            <w:pPr>
              <w:spacing w:line="300" w:lineRule="exact"/>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8043E3B">
            <w:pPr>
              <w:spacing w:line="276" w:lineRule="auto"/>
              <w:rPr>
                <w:color w:val="auto"/>
                <w:szCs w:val="21"/>
                <w:highlight w:val="none"/>
              </w:rPr>
            </w:pPr>
            <w:r>
              <w:rPr>
                <w:rFonts w:hint="eastAsia"/>
                <w:color w:val="auto"/>
                <w:szCs w:val="21"/>
                <w:highlight w:val="none"/>
              </w:rPr>
              <w:t>否</w:t>
            </w:r>
          </w:p>
        </w:tc>
      </w:tr>
      <w:tr w14:paraId="7AB807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221920E">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8DFAE5D">
            <w:pPr>
              <w:spacing w:line="300" w:lineRule="exact"/>
              <w:jc w:val="center"/>
              <w:rPr>
                <w:color w:val="auto"/>
                <w:szCs w:val="21"/>
                <w:highlight w:val="none"/>
              </w:rPr>
            </w:pPr>
            <w:r>
              <w:rPr>
                <w:rFonts w:hint="eastAsia"/>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ED564F4">
            <w:pPr>
              <w:spacing w:line="276" w:lineRule="auto"/>
              <w:rPr>
                <w:color w:val="auto"/>
                <w:szCs w:val="21"/>
                <w:highlight w:val="none"/>
              </w:rPr>
            </w:pPr>
            <w:r>
              <w:rPr>
                <w:rFonts w:hint="eastAsia"/>
                <w:color w:val="auto"/>
                <w:szCs w:val="21"/>
                <w:highlight w:val="none"/>
              </w:rPr>
              <w:t>否</w:t>
            </w:r>
          </w:p>
        </w:tc>
      </w:tr>
      <w:tr w14:paraId="0BF9FF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146BCC">
            <w:pPr>
              <w:spacing w:line="300" w:lineRule="exact"/>
              <w:jc w:val="center"/>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lang w:val="en-US" w:eastAsia="zh-CN"/>
              </w:rPr>
              <w:t>5.3.1</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CE14E7">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信用查询</w:t>
            </w:r>
            <w:r>
              <w:rPr>
                <w:rFonts w:hint="eastAsia"/>
                <w:color w:val="auto"/>
                <w:highlight w:val="none"/>
                <w:lang w:val="en-US" w:eastAsia="zh-CN"/>
              </w:rPr>
              <w:t>规则</w:t>
            </w: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9ABBA1">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磋商小组在资格审查结束前，对</w:t>
            </w:r>
            <w:r>
              <w:rPr>
                <w:rFonts w:hint="eastAsia" w:ascii="宋体" w:hAnsi="宋体"/>
                <w:color w:val="auto"/>
                <w:szCs w:val="21"/>
                <w:highlight w:val="none"/>
                <w:lang w:val="en-US" w:eastAsia="zh-CN"/>
              </w:rPr>
              <w:t>供应商</w:t>
            </w:r>
            <w:r>
              <w:rPr>
                <w:rFonts w:hint="eastAsia" w:ascii="宋体" w:hAnsi="宋体"/>
                <w:color w:val="auto"/>
                <w:szCs w:val="21"/>
                <w:highlight w:val="none"/>
                <w:lang w:eastAsia="zh-CN"/>
              </w:rPr>
              <w:t>进行信用查询。</w:t>
            </w:r>
          </w:p>
          <w:p w14:paraId="3F70C8EE">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）查询渠道：</w:t>
            </w:r>
            <w:r>
              <w:rPr>
                <w:rFonts w:hint="eastAsia" w:ascii="宋体" w:hAnsi="宋体"/>
                <w:color w:val="auto"/>
                <w:szCs w:val="21"/>
                <w:highlight w:val="none"/>
                <w:lang w:val="en-US" w:eastAsia="zh-CN"/>
              </w:rPr>
              <w:t>广西政府采购云平台</w:t>
            </w:r>
            <w:r>
              <w:rPr>
                <w:rFonts w:hint="eastAsia" w:ascii="宋体" w:hAnsi="宋体"/>
                <w:color w:val="auto"/>
                <w:szCs w:val="21"/>
                <w:highlight w:val="none"/>
                <w:lang w:eastAsia="zh-CN"/>
              </w:rPr>
              <w:t>“信用中国”网站(www.creditchina.gov.cn) 、中国政府采购网(www.ccgp.gov.cn)</w:t>
            </w:r>
            <w:r>
              <w:rPr>
                <w:rFonts w:hint="eastAsia" w:ascii="宋体" w:hAnsi="宋体"/>
                <w:color w:val="auto"/>
                <w:szCs w:val="21"/>
                <w:highlight w:val="none"/>
                <w:lang w:val="en-US" w:eastAsia="zh-CN"/>
              </w:rPr>
              <w:t>链接入口</w:t>
            </w:r>
            <w:r>
              <w:rPr>
                <w:rFonts w:hint="eastAsia" w:ascii="宋体" w:hAnsi="宋体"/>
                <w:color w:val="auto"/>
                <w:szCs w:val="21"/>
                <w:highlight w:val="none"/>
                <w:lang w:eastAsia="zh-CN"/>
              </w:rPr>
              <w:t>。</w:t>
            </w:r>
          </w:p>
          <w:p w14:paraId="17CA9451">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）信用查询截止时点：</w:t>
            </w:r>
            <w:r>
              <w:rPr>
                <w:rFonts w:hint="eastAsia" w:ascii="宋体" w:hAnsi="宋体"/>
                <w:color w:val="auto"/>
                <w:szCs w:val="21"/>
                <w:highlight w:val="none"/>
                <w:lang w:val="en-US" w:eastAsia="zh-CN"/>
              </w:rPr>
              <w:t>资</w:t>
            </w:r>
            <w:r>
              <w:rPr>
                <w:rFonts w:hint="eastAsia" w:ascii="宋体" w:hAnsi="宋体"/>
                <w:color w:val="auto"/>
                <w:szCs w:val="21"/>
                <w:highlight w:val="none"/>
                <w:lang w:eastAsia="zh-CN"/>
              </w:rPr>
              <w:t>格审查结束前</w:t>
            </w:r>
          </w:p>
          <w:p w14:paraId="243B8D9A">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）查询记录和证据留存方式：在查询网站中直接截图查询记录，截图作为在“广西政府采购云”平台作为附件上传保存。</w:t>
            </w:r>
          </w:p>
          <w:p w14:paraId="2AE869AA">
            <w:pPr>
              <w:snapToGrid w:val="0"/>
              <w:spacing w:line="38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38205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926676">
            <w:pPr>
              <w:spacing w:line="300" w:lineRule="exact"/>
              <w:jc w:val="center"/>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b/>
                <w:color w:val="auto"/>
                <w:szCs w:val="21"/>
                <w:highlight w:val="none"/>
              </w:rPr>
              <w:t>5</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39154E">
            <w:pPr>
              <w:spacing w:line="300" w:lineRule="exact"/>
              <w:jc w:val="center"/>
              <w:rPr>
                <w:rFonts w:hint="eastAsia"/>
                <w:color w:val="auto"/>
                <w:szCs w:val="21"/>
                <w:highlight w:val="none"/>
                <w:lang w:val="en-US" w:eastAsia="zh-CN"/>
              </w:rPr>
            </w:pPr>
            <w:r>
              <w:rPr>
                <w:rFonts w:hint="eastAsia"/>
                <w:color w:val="auto"/>
                <w:szCs w:val="21"/>
                <w:highlight w:val="none"/>
                <w:lang w:val="en-US" w:eastAsia="zh-CN"/>
              </w:rPr>
              <w:t>异常低价审查</w:t>
            </w:r>
          </w:p>
          <w:p w14:paraId="545BF0EC">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287725">
            <w:pPr>
              <w:spacing w:line="300" w:lineRule="exact"/>
              <w:jc w:val="left"/>
              <w:rPr>
                <w:rFonts w:hint="eastAsia"/>
                <w:color w:val="auto"/>
                <w:szCs w:val="21"/>
                <w:highlight w:val="none"/>
                <w:lang w:val="en-US" w:eastAsia="zh-CN"/>
              </w:rPr>
            </w:pPr>
            <w:r>
              <w:rPr>
                <w:rFonts w:hint="eastAsia"/>
                <w:color w:val="auto"/>
                <w:szCs w:val="21"/>
                <w:highlight w:val="none"/>
                <w:lang w:eastAsia="zh-CN"/>
              </w:rPr>
              <w:t>☑</w:t>
            </w:r>
            <w:r>
              <w:rPr>
                <w:rFonts w:hint="eastAsia"/>
                <w:color w:val="auto"/>
                <w:szCs w:val="21"/>
                <w:highlight w:val="none"/>
                <w:lang w:val="en-US" w:eastAsia="zh-CN"/>
              </w:rPr>
              <w:t>评审中出现下列情形之一的，评审委员会应当启动异常低价响应审查程序：</w:t>
            </w:r>
          </w:p>
          <w:p w14:paraId="6DD66B98">
            <w:pPr>
              <w:spacing w:line="276" w:lineRule="auto"/>
              <w:rPr>
                <w:rFonts w:hint="default"/>
                <w:color w:val="auto"/>
                <w:szCs w:val="21"/>
                <w:highlight w:val="none"/>
                <w:lang w:val="en-US" w:eastAsia="zh-CN"/>
              </w:rPr>
            </w:pPr>
            <w:r>
              <w:rPr>
                <w:rFonts w:hint="eastAsia"/>
                <w:color w:val="auto"/>
                <w:szCs w:val="21"/>
                <w:highlight w:val="none"/>
                <w:lang w:val="en-US" w:eastAsia="zh-CN"/>
              </w:rPr>
              <w:t>（1）投标（响应）报价低于全部通过符合性审查供应商投标（响应）报价平均值50%的，即投标（响应）报价&lt;全部通过符合性审查供应商投标（响应）报价平均值×50%；</w:t>
            </w:r>
          </w:p>
          <w:p w14:paraId="537BDA58">
            <w:pPr>
              <w:spacing w:line="276" w:lineRule="auto"/>
              <w:rPr>
                <w:rFonts w:hint="eastAsia"/>
                <w:color w:val="auto"/>
                <w:szCs w:val="21"/>
                <w:highlight w:val="none"/>
                <w:lang w:val="en-US" w:eastAsia="zh-CN"/>
              </w:rPr>
            </w:pPr>
            <w:r>
              <w:rPr>
                <w:rFonts w:hint="eastAsia"/>
                <w:color w:val="auto"/>
                <w:szCs w:val="21"/>
                <w:highlight w:val="none"/>
                <w:lang w:val="en-US" w:eastAsia="zh-CN"/>
              </w:rPr>
              <w:t>（2）投标（响应）报价低于通过符合性审查的次低报价供应商投标（响应）报价50%的，即投标（响应）报价&lt;通过符合性审查的次低报价供应商投标（响应）报价×50%；</w:t>
            </w:r>
          </w:p>
          <w:p w14:paraId="1832DCD0">
            <w:pPr>
              <w:spacing w:line="276" w:lineRule="auto"/>
              <w:rPr>
                <w:rFonts w:hint="eastAsia"/>
                <w:color w:val="auto"/>
                <w:szCs w:val="21"/>
                <w:highlight w:val="none"/>
                <w:lang w:val="en-US" w:eastAsia="zh-CN"/>
              </w:rPr>
            </w:pPr>
            <w:r>
              <w:rPr>
                <w:rFonts w:hint="eastAsia"/>
                <w:color w:val="auto"/>
                <w:szCs w:val="21"/>
                <w:highlight w:val="none"/>
                <w:lang w:val="en-US" w:eastAsia="zh-CN"/>
              </w:rPr>
              <w:t>（3）投标（响应）报价低于采购项目最高限价45%的，即投标（响应）报价&lt;采购项目最高限价×45%；</w:t>
            </w:r>
          </w:p>
          <w:p w14:paraId="22235FC6">
            <w:pPr>
              <w:spacing w:line="276" w:lineRule="auto"/>
              <w:rPr>
                <w:color w:val="auto"/>
                <w:kern w:val="2"/>
                <w:sz w:val="22"/>
                <w:szCs w:val="22"/>
                <w:highlight w:val="none"/>
                <w:lang w:val="en-US" w:eastAsia="zh-CN" w:bidi="ar-SA"/>
              </w:rPr>
            </w:pPr>
            <w:r>
              <w:rPr>
                <w:rFonts w:hint="eastAsia"/>
                <w:color w:val="auto"/>
                <w:szCs w:val="21"/>
                <w:highlight w:val="none"/>
                <w:lang w:val="en-US" w:eastAsia="zh-CN"/>
              </w:rPr>
              <w:t>（4）评审委员会基于专业判断，认为供应商报价过低，有可能影响产品质量或者不能诚信履约的其他情形。</w:t>
            </w:r>
          </w:p>
        </w:tc>
      </w:tr>
      <w:tr w14:paraId="333BBE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FEE2773">
            <w:pPr>
              <w:spacing w:line="300" w:lineRule="exact"/>
              <w:jc w:val="center"/>
              <w:rPr>
                <w:b/>
                <w:color w:val="auto"/>
                <w:szCs w:val="21"/>
                <w:highlight w:val="none"/>
              </w:rPr>
            </w:pPr>
            <w:r>
              <w:rPr>
                <w:b/>
                <w:color w:val="auto"/>
                <w:szCs w:val="21"/>
                <w:highlight w:val="none"/>
              </w:rPr>
              <w:t>6.5</w:t>
            </w:r>
            <w:r>
              <w:rPr>
                <w:rFonts w:hint="eastAsia"/>
                <w:b/>
                <w:color w:val="auto"/>
                <w:szCs w:val="21"/>
                <w:highlight w:val="none"/>
              </w:rPr>
              <w:t>.1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0E0DB57">
            <w:pPr>
              <w:spacing w:line="300" w:lineRule="exact"/>
              <w:jc w:val="center"/>
              <w:rPr>
                <w:color w:val="auto"/>
                <w:szCs w:val="21"/>
                <w:highlight w:val="none"/>
              </w:rPr>
            </w:pPr>
            <w:r>
              <w:rPr>
                <w:rFonts w:hint="eastAsia"/>
                <w:color w:val="auto"/>
                <w:szCs w:val="21"/>
                <w:highlight w:val="none"/>
              </w:rPr>
              <w:t>结果</w:t>
            </w:r>
            <w:r>
              <w:rPr>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D6C8DFB">
            <w:pPr>
              <w:spacing w:line="300" w:lineRule="exact"/>
              <w:jc w:val="left"/>
              <w:rPr>
                <w:color w:val="auto"/>
                <w:szCs w:val="21"/>
                <w:highlight w:val="none"/>
              </w:rPr>
            </w:pPr>
            <w:r>
              <w:rPr>
                <w:color w:val="auto"/>
                <w:szCs w:val="21"/>
                <w:highlight w:val="none"/>
              </w:rPr>
              <w:t>采购代理机构在采购人依法确认成交供应商后2个工作日内在磋商公告发布的媒体上发布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74F786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7B5076A">
            <w:pPr>
              <w:spacing w:line="300" w:lineRule="exact"/>
              <w:jc w:val="center"/>
              <w:rPr>
                <w:b/>
                <w:color w:val="auto"/>
                <w:szCs w:val="21"/>
                <w:highlight w:val="none"/>
              </w:rPr>
            </w:pPr>
            <w:r>
              <w:rPr>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088C7CD">
            <w:pPr>
              <w:spacing w:line="300" w:lineRule="exact"/>
              <w:jc w:val="center"/>
              <w:rPr>
                <w:color w:val="auto"/>
                <w:szCs w:val="21"/>
                <w:highlight w:val="none"/>
              </w:rPr>
            </w:pPr>
            <w:r>
              <w:rPr>
                <w:rFonts w:hint="eastAsia"/>
                <w:color w:val="auto"/>
                <w:szCs w:val="21"/>
                <w:highlight w:val="none"/>
              </w:rPr>
              <w:t>成交通知书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36F54E6">
            <w:pPr>
              <w:spacing w:line="300" w:lineRule="exact"/>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成交通知书。</w:t>
            </w:r>
          </w:p>
          <w:p w14:paraId="0531957F">
            <w:pPr>
              <w:spacing w:line="300" w:lineRule="exact"/>
              <w:jc w:val="left"/>
              <w:rPr>
                <w:color w:val="auto"/>
                <w:szCs w:val="21"/>
                <w:highlight w:val="none"/>
              </w:rPr>
            </w:pPr>
            <w:r>
              <w:rPr>
                <w:rFonts w:hint="eastAsia"/>
                <w:color w:val="auto"/>
                <w:szCs w:val="21"/>
                <w:highlight w:val="none"/>
              </w:rPr>
              <w:t>成交通知书在广西政府采购云平台推送之日起，视为成交供应商已收到，成交供应商自行承担未及时查收的后果。</w:t>
            </w:r>
          </w:p>
        </w:tc>
      </w:tr>
      <w:tr w14:paraId="1EE3C0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7DFB44F">
            <w:pPr>
              <w:spacing w:line="300" w:lineRule="exact"/>
              <w:jc w:val="center"/>
              <w:rPr>
                <w:b/>
                <w:color w:val="auto"/>
                <w:szCs w:val="21"/>
                <w:highlight w:val="none"/>
              </w:rPr>
            </w:pPr>
            <w:r>
              <w:rPr>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6BFB8DE">
            <w:pPr>
              <w:spacing w:line="300" w:lineRule="exact"/>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A100D1A">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w:t>
            </w:r>
            <w:r>
              <w:rPr>
                <w:rFonts w:hint="eastAsia"/>
                <w:color w:val="auto"/>
                <w:szCs w:val="21"/>
                <w:highlight w:val="none"/>
              </w:rPr>
              <w:t>中标或者成交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22065274">
            <w:pPr>
              <w:spacing w:line="300" w:lineRule="exact"/>
              <w:jc w:val="left"/>
              <w:rPr>
                <w:rFonts w:hint="eastAsia"/>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，供应商可通过现场或邮寄方式递交书面质疑材料。供应商应于质疑有效期内将质疑函原件递交或邮寄至磋商公告中采购代理机构信息中的联系人。</w:t>
            </w:r>
          </w:p>
        </w:tc>
      </w:tr>
      <w:tr w14:paraId="2F0D4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3658AFE">
            <w:pPr>
              <w:spacing w:line="300" w:lineRule="exact"/>
              <w:jc w:val="center"/>
              <w:rPr>
                <w:b/>
                <w:color w:val="auto"/>
                <w:szCs w:val="21"/>
                <w:highlight w:val="none"/>
              </w:rPr>
            </w:pPr>
            <w:r>
              <w:rPr>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0173989">
            <w:pPr>
              <w:spacing w:line="300" w:lineRule="exact"/>
              <w:jc w:val="center"/>
              <w:rPr>
                <w:color w:val="auto"/>
                <w:szCs w:val="21"/>
                <w:highlight w:val="none"/>
              </w:rPr>
            </w:pPr>
            <w:r>
              <w:rPr>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D31DB80">
            <w:pPr>
              <w:rPr>
                <w:color w:val="auto"/>
                <w:szCs w:val="21"/>
                <w:highlight w:val="none"/>
              </w:rPr>
            </w:pPr>
            <w:r>
              <w:rPr>
                <w:color w:val="auto"/>
                <w:szCs w:val="21"/>
                <w:highlight w:val="none"/>
              </w:rPr>
              <w:t>（1）</w:t>
            </w:r>
            <w:r>
              <w:rPr>
                <w:color w:val="auto"/>
                <w:szCs w:val="20"/>
                <w:highlight w:val="none"/>
              </w:rPr>
              <w:t>代理服务费</w:t>
            </w:r>
          </w:p>
          <w:p w14:paraId="0F515A35">
            <w:pPr>
              <w:spacing w:line="300" w:lineRule="exact"/>
              <w:jc w:val="left"/>
              <w:rPr>
                <w:color w:val="auto"/>
                <w:szCs w:val="21"/>
                <w:highlight w:val="none"/>
              </w:rPr>
            </w:pPr>
            <w:r>
              <w:rPr>
                <w:color w:val="auto"/>
                <w:szCs w:val="21"/>
                <w:highlight w:val="none"/>
              </w:rPr>
              <w:sym w:font="Wingdings 2" w:char="F052"/>
            </w:r>
            <w:r>
              <w:rPr>
                <w:color w:val="auto"/>
                <w:szCs w:val="21"/>
                <w:highlight w:val="none"/>
              </w:rPr>
              <w:t>采购代理机构向成交供应商收取代理服务费。本项目代理服务费</w:t>
            </w:r>
            <w:r>
              <w:rPr>
                <w:rFonts w:hint="eastAsia"/>
                <w:color w:val="auto"/>
                <w:szCs w:val="21"/>
                <w:highlight w:val="none"/>
              </w:rPr>
              <w:t>按照</w:t>
            </w:r>
            <w:r>
              <w:rPr>
                <w:color w:val="auto"/>
                <w:szCs w:val="21"/>
                <w:highlight w:val="none"/>
              </w:rPr>
              <w:t>《招标代理服务费管理暂行办法》 (计价格﹝2002﹞1980号)、《国家发展改革委关于降低部分建设项目收费标准规范收费行为等有关问题的通知》(发改价格﹝2011﹞534号)</w:t>
            </w:r>
            <w:r>
              <w:rPr>
                <w:rFonts w:hint="eastAsia"/>
                <w:color w:val="auto"/>
                <w:szCs w:val="21"/>
                <w:highlight w:val="none"/>
              </w:rPr>
              <w:t>的</w:t>
            </w:r>
            <w:r>
              <w:rPr>
                <w:color w:val="auto"/>
                <w:szCs w:val="21"/>
                <w:highlight w:val="none"/>
              </w:rPr>
              <w:t>规定</w:t>
            </w:r>
            <w:r>
              <w:rPr>
                <w:rFonts w:hint="eastAsia"/>
                <w:color w:val="auto"/>
                <w:szCs w:val="21"/>
                <w:highlight w:val="none"/>
              </w:rPr>
              <w:t>采用</w:t>
            </w: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w:t>
            </w:r>
            <w:r>
              <w:rPr>
                <w:color w:val="auto"/>
                <w:szCs w:val="21"/>
                <w:highlight w:val="none"/>
              </w:rPr>
              <w:t>具体费率</w:t>
            </w:r>
            <w:r>
              <w:rPr>
                <w:rFonts w:hint="eastAsia"/>
                <w:color w:val="auto"/>
                <w:szCs w:val="21"/>
                <w:highlight w:val="none"/>
              </w:rPr>
              <w:t>如下：</w:t>
            </w:r>
          </w:p>
          <w:p w14:paraId="30E5D740">
            <w:pPr>
              <w:spacing w:line="300" w:lineRule="exact"/>
              <w:jc w:val="left"/>
              <w:rPr>
                <w:color w:val="auto"/>
                <w:szCs w:val="21"/>
                <w:highlight w:val="none"/>
              </w:rPr>
            </w:pPr>
            <w:r>
              <w:rPr>
                <w:rFonts w:hint="eastAsia"/>
                <w:color w:val="auto"/>
                <w:szCs w:val="21"/>
                <w:highlight w:val="none"/>
              </w:rPr>
              <w:t>①成交金额在1</w:t>
            </w:r>
            <w:r>
              <w:rPr>
                <w:color w:val="auto"/>
                <w:szCs w:val="21"/>
                <w:highlight w:val="none"/>
              </w:rPr>
              <w:t>00</w:t>
            </w:r>
            <w:r>
              <w:rPr>
                <w:rFonts w:hint="eastAsia"/>
                <w:color w:val="auto"/>
                <w:szCs w:val="21"/>
                <w:highlight w:val="none"/>
              </w:rPr>
              <w:t>万元以下的：</w:t>
            </w:r>
          </w:p>
          <w:p w14:paraId="5A726E3E">
            <w:pPr>
              <w:spacing w:line="300" w:lineRule="exact"/>
              <w:jc w:val="left"/>
              <w:rPr>
                <w:color w:val="auto"/>
                <w:szCs w:val="21"/>
                <w:highlight w:val="none"/>
              </w:rPr>
            </w:pPr>
            <w:r>
              <w:rPr>
                <w:rFonts w:hint="eastAsia"/>
                <w:color w:val="auto"/>
                <w:szCs w:val="21"/>
                <w:highlight w:val="none"/>
              </w:rPr>
              <w:t>货物</w:t>
            </w:r>
            <w:r>
              <w:rPr>
                <w:color w:val="auto"/>
                <w:szCs w:val="21"/>
                <w:highlight w:val="none"/>
              </w:rPr>
              <w:t>1.5％</w:t>
            </w:r>
            <w:r>
              <w:rPr>
                <w:rFonts w:hint="eastAsia"/>
                <w:color w:val="auto"/>
                <w:szCs w:val="21"/>
                <w:highlight w:val="none"/>
              </w:rPr>
              <w:t>；</w:t>
            </w:r>
            <w:r>
              <w:rPr>
                <w:color w:val="auto"/>
                <w:szCs w:val="21"/>
                <w:highlight w:val="none"/>
              </w:rPr>
              <w:t>服务招标1.5％</w:t>
            </w:r>
            <w:r>
              <w:rPr>
                <w:rFonts w:hint="eastAsia"/>
                <w:color w:val="auto"/>
                <w:szCs w:val="21"/>
                <w:highlight w:val="none"/>
              </w:rPr>
              <w:t>；</w:t>
            </w:r>
            <w:r>
              <w:rPr>
                <w:color w:val="auto"/>
                <w:szCs w:val="21"/>
                <w:highlight w:val="none"/>
              </w:rPr>
              <w:t>工程招标1.0％</w:t>
            </w:r>
            <w:r>
              <w:rPr>
                <w:rFonts w:hint="eastAsia"/>
                <w:color w:val="auto"/>
                <w:szCs w:val="21"/>
                <w:highlight w:val="none"/>
              </w:rPr>
              <w:t>；</w:t>
            </w:r>
          </w:p>
          <w:p w14:paraId="45BFFF61">
            <w:pPr>
              <w:spacing w:line="300" w:lineRule="exact"/>
              <w:jc w:val="left"/>
              <w:rPr>
                <w:color w:val="auto"/>
                <w:szCs w:val="21"/>
                <w:highlight w:val="none"/>
              </w:rPr>
            </w:pPr>
            <w:r>
              <w:rPr>
                <w:rFonts w:hint="eastAsia"/>
                <w:color w:val="auto"/>
                <w:szCs w:val="21"/>
                <w:highlight w:val="none"/>
              </w:rPr>
              <w:t>②成交金额在</w:t>
            </w:r>
            <w:r>
              <w:rPr>
                <w:color w:val="auto"/>
                <w:szCs w:val="21"/>
                <w:highlight w:val="none"/>
              </w:rPr>
              <w:t>100-500</w:t>
            </w:r>
            <w:r>
              <w:rPr>
                <w:rFonts w:hint="eastAsia"/>
                <w:color w:val="auto"/>
                <w:szCs w:val="21"/>
                <w:highlight w:val="none"/>
              </w:rPr>
              <w:t>万元之间：</w:t>
            </w:r>
          </w:p>
          <w:p w14:paraId="71CDD678">
            <w:pPr>
              <w:spacing w:line="300" w:lineRule="exact"/>
              <w:jc w:val="left"/>
              <w:rPr>
                <w:color w:val="auto"/>
                <w:szCs w:val="21"/>
                <w:highlight w:val="none"/>
              </w:rPr>
            </w:pPr>
            <w:r>
              <w:rPr>
                <w:rFonts w:hint="eastAsia"/>
                <w:color w:val="auto"/>
                <w:szCs w:val="21"/>
                <w:highlight w:val="none"/>
              </w:rPr>
              <w:t>货物</w:t>
            </w:r>
            <w:r>
              <w:rPr>
                <w:color w:val="auto"/>
                <w:szCs w:val="21"/>
                <w:highlight w:val="none"/>
              </w:rPr>
              <w:t>1.1％</w:t>
            </w:r>
            <w:r>
              <w:rPr>
                <w:rFonts w:hint="eastAsia"/>
                <w:color w:val="auto"/>
                <w:szCs w:val="21"/>
                <w:highlight w:val="none"/>
              </w:rPr>
              <w:t>；</w:t>
            </w:r>
            <w:r>
              <w:rPr>
                <w:color w:val="auto"/>
                <w:szCs w:val="21"/>
                <w:highlight w:val="none"/>
              </w:rPr>
              <w:t>服务招标0.8％</w:t>
            </w:r>
            <w:r>
              <w:rPr>
                <w:rFonts w:hint="eastAsia"/>
                <w:color w:val="auto"/>
                <w:szCs w:val="21"/>
                <w:highlight w:val="none"/>
              </w:rPr>
              <w:t>；</w:t>
            </w:r>
            <w:r>
              <w:rPr>
                <w:color w:val="auto"/>
                <w:szCs w:val="21"/>
                <w:highlight w:val="none"/>
              </w:rPr>
              <w:t>工程招标0.7％</w:t>
            </w:r>
            <w:r>
              <w:rPr>
                <w:rFonts w:hint="eastAsia"/>
                <w:color w:val="auto"/>
                <w:szCs w:val="21"/>
                <w:highlight w:val="none"/>
              </w:rPr>
              <w:t>；</w:t>
            </w:r>
          </w:p>
          <w:p w14:paraId="3F8997B3">
            <w:pPr>
              <w:spacing w:line="300" w:lineRule="exact"/>
              <w:jc w:val="left"/>
              <w:rPr>
                <w:color w:val="auto"/>
                <w:szCs w:val="21"/>
                <w:highlight w:val="none"/>
              </w:rPr>
            </w:pPr>
            <w:r>
              <w:rPr>
                <w:rFonts w:hint="eastAsia"/>
                <w:color w:val="auto"/>
                <w:szCs w:val="21"/>
                <w:highlight w:val="none"/>
              </w:rPr>
              <w:t>③成交金额在</w:t>
            </w:r>
            <w:r>
              <w:rPr>
                <w:color w:val="auto"/>
                <w:szCs w:val="21"/>
                <w:highlight w:val="none"/>
              </w:rPr>
              <w:t>5</w:t>
            </w:r>
            <w:r>
              <w:rPr>
                <w:rFonts w:hint="eastAsia"/>
                <w:color w:val="auto"/>
                <w:szCs w:val="21"/>
                <w:highlight w:val="none"/>
              </w:rPr>
              <w:t>0</w:t>
            </w:r>
            <w:r>
              <w:rPr>
                <w:color w:val="auto"/>
                <w:szCs w:val="21"/>
                <w:highlight w:val="none"/>
              </w:rPr>
              <w:t>0-1</w:t>
            </w:r>
            <w:r>
              <w:rPr>
                <w:rFonts w:hint="eastAsia"/>
                <w:color w:val="auto"/>
                <w:szCs w:val="21"/>
                <w:highlight w:val="none"/>
              </w:rPr>
              <w:t>00</w:t>
            </w:r>
            <w:r>
              <w:rPr>
                <w:color w:val="auto"/>
                <w:szCs w:val="21"/>
                <w:highlight w:val="none"/>
              </w:rPr>
              <w:t>0</w:t>
            </w:r>
            <w:r>
              <w:rPr>
                <w:rFonts w:hint="eastAsia"/>
                <w:color w:val="auto"/>
                <w:szCs w:val="21"/>
                <w:highlight w:val="none"/>
              </w:rPr>
              <w:t>万元之间：</w:t>
            </w:r>
          </w:p>
          <w:p w14:paraId="0214F9DE">
            <w:pPr>
              <w:spacing w:line="300" w:lineRule="exact"/>
              <w:jc w:val="left"/>
              <w:rPr>
                <w:color w:val="auto"/>
                <w:szCs w:val="21"/>
                <w:highlight w:val="none"/>
              </w:rPr>
            </w:pPr>
            <w:r>
              <w:rPr>
                <w:rFonts w:hint="eastAsia"/>
                <w:color w:val="auto"/>
                <w:szCs w:val="21"/>
                <w:highlight w:val="none"/>
              </w:rPr>
              <w:t>货物</w:t>
            </w:r>
            <w:r>
              <w:rPr>
                <w:color w:val="auto"/>
                <w:szCs w:val="21"/>
                <w:highlight w:val="none"/>
              </w:rPr>
              <w:t>0.8％</w:t>
            </w:r>
            <w:r>
              <w:rPr>
                <w:rFonts w:hint="eastAsia"/>
                <w:color w:val="auto"/>
                <w:szCs w:val="21"/>
                <w:highlight w:val="none"/>
              </w:rPr>
              <w:t>；</w:t>
            </w:r>
            <w:r>
              <w:rPr>
                <w:color w:val="auto"/>
                <w:szCs w:val="21"/>
                <w:highlight w:val="none"/>
              </w:rPr>
              <w:t>服务招标0.45％</w:t>
            </w:r>
            <w:r>
              <w:rPr>
                <w:rFonts w:hint="eastAsia"/>
                <w:color w:val="auto"/>
                <w:szCs w:val="21"/>
                <w:highlight w:val="none"/>
              </w:rPr>
              <w:t>；</w:t>
            </w:r>
            <w:r>
              <w:rPr>
                <w:color w:val="auto"/>
                <w:szCs w:val="21"/>
                <w:highlight w:val="none"/>
              </w:rPr>
              <w:t>工程招标0.55％</w:t>
            </w:r>
            <w:r>
              <w:rPr>
                <w:rFonts w:hint="eastAsia"/>
                <w:color w:val="auto"/>
                <w:szCs w:val="21"/>
                <w:highlight w:val="none"/>
              </w:rPr>
              <w:t>；</w:t>
            </w:r>
          </w:p>
          <w:p w14:paraId="7635A0FB">
            <w:pPr>
              <w:spacing w:line="300" w:lineRule="exact"/>
              <w:jc w:val="left"/>
              <w:rPr>
                <w:color w:val="auto"/>
                <w:szCs w:val="21"/>
                <w:highlight w:val="none"/>
              </w:rPr>
            </w:pPr>
            <w:r>
              <w:rPr>
                <w:rFonts w:hint="eastAsia"/>
                <w:color w:val="auto"/>
                <w:szCs w:val="21"/>
                <w:highlight w:val="none"/>
              </w:rPr>
              <w:t>④成交金额在</w:t>
            </w:r>
            <w:r>
              <w:rPr>
                <w:color w:val="auto"/>
                <w:szCs w:val="21"/>
                <w:highlight w:val="none"/>
              </w:rPr>
              <w:t>1000-5000</w:t>
            </w:r>
            <w:r>
              <w:rPr>
                <w:rFonts w:hint="eastAsia"/>
                <w:color w:val="auto"/>
                <w:szCs w:val="21"/>
                <w:highlight w:val="none"/>
              </w:rPr>
              <w:t>万元之间：</w:t>
            </w:r>
          </w:p>
          <w:p w14:paraId="547CC090">
            <w:pPr>
              <w:spacing w:line="300" w:lineRule="exact"/>
              <w:jc w:val="left"/>
              <w:rPr>
                <w:color w:val="auto"/>
                <w:szCs w:val="21"/>
                <w:highlight w:val="none"/>
              </w:rPr>
            </w:pPr>
            <w:r>
              <w:rPr>
                <w:rFonts w:hint="eastAsia"/>
                <w:color w:val="auto"/>
                <w:szCs w:val="21"/>
                <w:highlight w:val="none"/>
              </w:rPr>
              <w:t>货物</w:t>
            </w:r>
            <w:r>
              <w:rPr>
                <w:color w:val="auto"/>
                <w:szCs w:val="21"/>
                <w:highlight w:val="none"/>
              </w:rPr>
              <w:t>0.5％</w:t>
            </w:r>
            <w:r>
              <w:rPr>
                <w:rFonts w:hint="eastAsia"/>
                <w:color w:val="auto"/>
                <w:szCs w:val="21"/>
                <w:highlight w:val="none"/>
              </w:rPr>
              <w:t>；</w:t>
            </w:r>
            <w:r>
              <w:rPr>
                <w:color w:val="auto"/>
                <w:szCs w:val="21"/>
                <w:highlight w:val="none"/>
              </w:rPr>
              <w:t>服务招标0.25％</w:t>
            </w:r>
            <w:r>
              <w:rPr>
                <w:rFonts w:hint="eastAsia"/>
                <w:color w:val="auto"/>
                <w:szCs w:val="21"/>
                <w:highlight w:val="none"/>
              </w:rPr>
              <w:t>；</w:t>
            </w:r>
            <w:r>
              <w:rPr>
                <w:color w:val="auto"/>
                <w:szCs w:val="21"/>
                <w:highlight w:val="none"/>
              </w:rPr>
              <w:t>工程招标0.35％</w:t>
            </w:r>
            <w:r>
              <w:rPr>
                <w:rFonts w:hint="eastAsia"/>
                <w:color w:val="auto"/>
                <w:szCs w:val="21"/>
                <w:highlight w:val="none"/>
              </w:rPr>
              <w:t>；</w:t>
            </w:r>
          </w:p>
          <w:p w14:paraId="2CBB7EB2">
            <w:pPr>
              <w:spacing w:line="300" w:lineRule="exact"/>
              <w:jc w:val="left"/>
              <w:rPr>
                <w:color w:val="auto"/>
                <w:szCs w:val="21"/>
                <w:highlight w:val="none"/>
              </w:rPr>
            </w:pPr>
            <w:r>
              <w:rPr>
                <w:rFonts w:hint="eastAsia"/>
                <w:color w:val="auto"/>
                <w:szCs w:val="21"/>
                <w:highlight w:val="none"/>
              </w:rPr>
              <w:t>……</w:t>
            </w:r>
          </w:p>
          <w:p w14:paraId="3C63C60A">
            <w:pPr>
              <w:spacing w:line="300" w:lineRule="exact"/>
              <w:jc w:val="left"/>
              <w:rPr>
                <w:color w:val="auto"/>
                <w:szCs w:val="21"/>
                <w:highlight w:val="none"/>
              </w:rPr>
            </w:pP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过程示例：</w:t>
            </w:r>
          </w:p>
          <w:p w14:paraId="354786B9">
            <w:pPr>
              <w:spacing w:line="300" w:lineRule="exact"/>
              <w:jc w:val="left"/>
              <w:rPr>
                <w:color w:val="auto"/>
                <w:szCs w:val="21"/>
                <w:highlight w:val="none"/>
              </w:rPr>
            </w:pPr>
            <w:r>
              <w:rPr>
                <w:color w:val="auto"/>
                <w:szCs w:val="21"/>
                <w:highlight w:val="none"/>
              </w:rPr>
              <w:t>例如：某货物招标代理业务成交金额为300万元，招标代理服务费金额按如下计算：</w:t>
            </w:r>
          </w:p>
          <w:p w14:paraId="0D0E1143">
            <w:pPr>
              <w:spacing w:line="300" w:lineRule="exact"/>
              <w:jc w:val="left"/>
              <w:rPr>
                <w:color w:val="auto"/>
                <w:szCs w:val="21"/>
                <w:highlight w:val="none"/>
              </w:rPr>
            </w:pPr>
            <w:r>
              <w:rPr>
                <w:color w:val="auto"/>
                <w:szCs w:val="21"/>
                <w:highlight w:val="none"/>
              </w:rPr>
              <w:t>100万元×1.5%＝1.5万元</w:t>
            </w:r>
          </w:p>
          <w:p w14:paraId="6AF539B0">
            <w:pPr>
              <w:spacing w:line="300" w:lineRule="exact"/>
              <w:jc w:val="left"/>
              <w:rPr>
                <w:color w:val="auto"/>
                <w:szCs w:val="21"/>
                <w:highlight w:val="none"/>
              </w:rPr>
            </w:pPr>
            <w:r>
              <w:rPr>
                <w:color w:val="auto"/>
                <w:szCs w:val="21"/>
                <w:highlight w:val="none"/>
              </w:rPr>
              <w:t>（300－100）万元×1.1%＝2.2万元</w:t>
            </w:r>
          </w:p>
          <w:p w14:paraId="2FB2E196">
            <w:pPr>
              <w:spacing w:line="300" w:lineRule="exact"/>
              <w:jc w:val="left"/>
              <w:rPr>
                <w:color w:val="auto"/>
                <w:szCs w:val="21"/>
                <w:highlight w:val="none"/>
              </w:rPr>
            </w:pPr>
            <w:r>
              <w:rPr>
                <w:color w:val="auto"/>
                <w:szCs w:val="21"/>
                <w:highlight w:val="none"/>
              </w:rPr>
              <w:t>合计收费＝1.5＋2.2=3.7万元</w:t>
            </w:r>
          </w:p>
          <w:p w14:paraId="0DA38C1F">
            <w:pPr>
              <w:spacing w:line="300" w:lineRule="exact"/>
              <w:jc w:val="left"/>
              <w:rPr>
                <w:color w:val="auto"/>
                <w:szCs w:val="21"/>
                <w:highlight w:val="none"/>
                <w:u w:val="single"/>
              </w:rPr>
            </w:pPr>
            <w:r>
              <w:rPr>
                <w:color w:val="auto"/>
                <w:szCs w:val="21"/>
                <w:highlight w:val="none"/>
              </w:rPr>
              <w:sym w:font="Wingdings 2" w:char="F0A3"/>
            </w:r>
            <w:r>
              <w:rPr>
                <w:color w:val="auto"/>
                <w:szCs w:val="21"/>
                <w:highlight w:val="none"/>
              </w:rPr>
              <w:t>采购代理机构</w:t>
            </w:r>
            <w:r>
              <w:rPr>
                <w:color w:val="auto"/>
                <w:szCs w:val="20"/>
                <w:highlight w:val="none"/>
              </w:rPr>
              <w:t>向成交供应商收取代理服务费</w:t>
            </w:r>
            <w:r>
              <w:rPr>
                <w:rFonts w:hint="eastAsia"/>
                <w:color w:val="auto"/>
                <w:szCs w:val="20"/>
                <w:highlight w:val="none"/>
              </w:rPr>
              <w:t>，</w:t>
            </w:r>
            <w:r>
              <w:rPr>
                <w:color w:val="auto"/>
                <w:szCs w:val="20"/>
                <w:highlight w:val="none"/>
              </w:rPr>
              <w:t>具体金额为</w:t>
            </w:r>
            <w:r>
              <w:rPr>
                <w:rFonts w:hint="eastAsia"/>
                <w:color w:val="auto"/>
                <w:szCs w:val="20"/>
                <w:highlight w:val="none"/>
                <w:u w:val="single"/>
              </w:rPr>
              <w:t xml:space="preserve">             </w:t>
            </w:r>
            <w:r>
              <w:rPr>
                <w:rFonts w:hint="eastAsia"/>
                <w:color w:val="auto"/>
                <w:szCs w:val="20"/>
                <w:highlight w:val="none"/>
              </w:rPr>
              <w:t>。</w:t>
            </w:r>
          </w:p>
          <w:p w14:paraId="50A39AF5">
            <w:pPr>
              <w:spacing w:line="300" w:lineRule="exact"/>
              <w:jc w:val="left"/>
              <w:rPr>
                <w:color w:val="auto"/>
                <w:szCs w:val="21"/>
                <w:highlight w:val="none"/>
              </w:rPr>
            </w:pPr>
            <w:r>
              <w:rPr>
                <w:color w:val="auto"/>
                <w:szCs w:val="21"/>
                <w:highlight w:val="none"/>
              </w:rPr>
              <w:t>（2）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7878FAA3">
            <w:pPr>
              <w:spacing w:line="300" w:lineRule="exact"/>
              <w:jc w:val="left"/>
              <w:rPr>
                <w:rFonts w:hint="eastAsia"/>
                <w:color w:val="auto"/>
                <w:kern w:val="0"/>
                <w:szCs w:val="21"/>
                <w:highlight w:val="none"/>
              </w:rPr>
            </w:pPr>
            <w:r>
              <w:rPr>
                <w:rFonts w:hint="eastAsia"/>
                <w:color w:val="auto"/>
                <w:kern w:val="0"/>
                <w:szCs w:val="21"/>
                <w:highlight w:val="none"/>
              </w:rPr>
              <w:t>开户银行：广西北部湾银行南宁市金湖支行</w:t>
            </w:r>
          </w:p>
          <w:p w14:paraId="291DE262">
            <w:pPr>
              <w:spacing w:line="300" w:lineRule="exact"/>
              <w:jc w:val="left"/>
              <w:rPr>
                <w:rFonts w:hint="eastAsia"/>
                <w:color w:val="auto"/>
                <w:kern w:val="0"/>
                <w:szCs w:val="21"/>
                <w:highlight w:val="none"/>
              </w:rPr>
            </w:pPr>
            <w:r>
              <w:rPr>
                <w:rFonts w:hint="eastAsia"/>
                <w:color w:val="auto"/>
                <w:kern w:val="0"/>
                <w:szCs w:val="21"/>
                <w:highlight w:val="none"/>
              </w:rPr>
              <w:t>（银行地址：南宁市金湖路57号文德大厦1楼）</w:t>
            </w:r>
          </w:p>
          <w:p w14:paraId="27BC7C77">
            <w:pPr>
              <w:spacing w:line="300" w:lineRule="exact"/>
              <w:jc w:val="left"/>
              <w:rPr>
                <w:rFonts w:hint="eastAsia"/>
                <w:color w:val="auto"/>
                <w:kern w:val="0"/>
                <w:szCs w:val="21"/>
                <w:highlight w:val="none"/>
              </w:rPr>
            </w:pPr>
            <w:r>
              <w:rPr>
                <w:rFonts w:hint="eastAsia"/>
                <w:color w:val="auto"/>
                <w:kern w:val="0"/>
                <w:szCs w:val="21"/>
                <w:highlight w:val="none"/>
              </w:rPr>
              <w:t>开户名称：广西机电设备招标有限公司</w:t>
            </w:r>
          </w:p>
          <w:p w14:paraId="64DD97FA">
            <w:pPr>
              <w:spacing w:line="300" w:lineRule="exact"/>
              <w:jc w:val="left"/>
              <w:rPr>
                <w:rFonts w:hint="eastAsia"/>
                <w:color w:val="auto"/>
                <w:kern w:val="0"/>
                <w:szCs w:val="21"/>
                <w:highlight w:val="none"/>
              </w:rPr>
            </w:pPr>
            <w:r>
              <w:rPr>
                <w:rFonts w:hint="eastAsia"/>
                <w:color w:val="auto"/>
                <w:kern w:val="0"/>
                <w:szCs w:val="21"/>
                <w:highlight w:val="none"/>
              </w:rPr>
              <w:t>银行账号：1705012090027723 (联行号 313611017053)</w:t>
            </w:r>
          </w:p>
          <w:p w14:paraId="37337837">
            <w:pPr>
              <w:spacing w:line="300" w:lineRule="exact"/>
              <w:jc w:val="left"/>
              <w:rPr>
                <w:rFonts w:hint="eastAsia"/>
                <w:color w:val="auto"/>
                <w:kern w:val="0"/>
                <w:szCs w:val="21"/>
                <w:highlight w:val="none"/>
              </w:rPr>
            </w:pPr>
            <w:r>
              <w:rPr>
                <w:rFonts w:hint="eastAsia"/>
                <w:color w:val="auto"/>
                <w:kern w:val="0"/>
                <w:szCs w:val="21"/>
                <w:highlight w:val="none"/>
              </w:rPr>
              <w:t>财务联系人：吴茜（电话：0771-2821398）</w:t>
            </w:r>
          </w:p>
        </w:tc>
      </w:tr>
      <w:tr w14:paraId="0CC280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C7ADFDC">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79EA482">
            <w:pPr>
              <w:spacing w:line="300" w:lineRule="exact"/>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F516C8B">
            <w:pPr>
              <w:spacing w:line="276" w:lineRule="auto"/>
              <w:rPr>
                <w:color w:val="auto"/>
                <w:szCs w:val="21"/>
                <w:highlight w:val="none"/>
                <w:u w:val="single"/>
              </w:rPr>
            </w:pPr>
            <w:r>
              <w:rPr>
                <w:rFonts w:hint="eastAsia"/>
                <w:color w:val="auto"/>
                <w:szCs w:val="21"/>
                <w:highlight w:val="none"/>
              </w:rPr>
              <w:t>无</w:t>
            </w:r>
          </w:p>
        </w:tc>
      </w:tr>
      <w:tr w14:paraId="40450C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E8C6D53">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635A008">
            <w:pPr>
              <w:spacing w:line="300" w:lineRule="exact"/>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FA79591">
            <w:pPr>
              <w:spacing w:line="276" w:lineRule="auto"/>
              <w:rPr>
                <w:color w:val="auto"/>
                <w:szCs w:val="21"/>
                <w:highlight w:val="none"/>
                <w:u w:val="single"/>
              </w:rPr>
            </w:pPr>
            <w:r>
              <w:rPr>
                <w:rFonts w:hint="eastAsia"/>
                <w:color w:val="auto"/>
                <w:szCs w:val="21"/>
                <w:highlight w:val="none"/>
              </w:rPr>
              <w:t>无</w:t>
            </w:r>
          </w:p>
        </w:tc>
      </w:tr>
      <w:tr w14:paraId="062C4A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998763D">
            <w:pPr>
              <w:spacing w:line="300" w:lineRule="exact"/>
              <w:jc w:val="center"/>
              <w:rPr>
                <w:b/>
                <w:color w:val="auto"/>
                <w:szCs w:val="21"/>
                <w:highlight w:val="none"/>
              </w:rPr>
            </w:pPr>
            <w:r>
              <w:rPr>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55D2A20">
            <w:pPr>
              <w:spacing w:line="300" w:lineRule="exact"/>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CF54A61">
            <w:pPr>
              <w:spacing w:line="276" w:lineRule="auto"/>
              <w:rPr>
                <w:rFonts w:hint="eastAsia"/>
                <w:color w:val="auto"/>
                <w:szCs w:val="21"/>
                <w:highlight w:val="none"/>
              </w:rPr>
            </w:pPr>
            <w:r>
              <w:rPr>
                <w:rFonts w:hint="eastAsia"/>
                <w:color w:val="auto"/>
                <w:szCs w:val="21"/>
                <w:highlight w:val="none"/>
              </w:rPr>
              <w:t>构成本采购文件的各个组成文件应互为解释，互为说明：</w:t>
            </w:r>
          </w:p>
          <w:p w14:paraId="14C7DCBE">
            <w:pPr>
              <w:spacing w:line="276" w:lineRule="auto"/>
              <w:rPr>
                <w:color w:val="auto"/>
                <w:sz w:val="24"/>
                <w:highlight w:val="none"/>
              </w:rPr>
            </w:pPr>
            <w:r>
              <w:rPr>
                <w:rFonts w:hint="eastAsia"/>
                <w:color w:val="auto"/>
                <w:szCs w:val="21"/>
                <w:highlight w:val="none"/>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14382BEE">
      <w:pPr>
        <w:rPr>
          <w:rFonts w:hint="eastAsia"/>
          <w:color w:val="auto"/>
          <w:highlight w:val="none"/>
        </w:rPr>
      </w:pPr>
    </w:p>
    <w:bookmarkEnd w:id="21"/>
    <w:p w14:paraId="6CE83917">
      <w:pPr>
        <w:spacing w:before="120" w:line="320" w:lineRule="atLeast"/>
        <w:outlineLvl w:val="1"/>
        <w:rPr>
          <w:b/>
          <w:bCs/>
          <w:color w:val="auto"/>
          <w:kern w:val="0"/>
          <w:szCs w:val="21"/>
          <w:highlight w:val="none"/>
        </w:rPr>
      </w:pPr>
      <w:r>
        <w:rPr>
          <w:color w:val="auto"/>
          <w:szCs w:val="21"/>
          <w:highlight w:val="none"/>
        </w:rPr>
        <w:br w:type="page"/>
      </w:r>
      <w:r>
        <w:rPr>
          <w:b/>
          <w:bCs/>
          <w:color w:val="auto"/>
          <w:kern w:val="0"/>
          <w:szCs w:val="21"/>
          <w:highlight w:val="none"/>
        </w:rPr>
        <w:t>1．总则</w:t>
      </w:r>
    </w:p>
    <w:p w14:paraId="64681B48">
      <w:pPr>
        <w:spacing w:before="120" w:line="320" w:lineRule="atLeast"/>
        <w:ind w:firstLine="422" w:firstLineChars="200"/>
        <w:outlineLvl w:val="2"/>
        <w:rPr>
          <w:b/>
          <w:bCs/>
          <w:color w:val="auto"/>
          <w:kern w:val="0"/>
          <w:szCs w:val="21"/>
          <w:highlight w:val="none"/>
        </w:rPr>
      </w:pPr>
      <w:bookmarkStart w:id="23" w:name="_Toc254970668"/>
      <w:bookmarkStart w:id="24" w:name="_Toc254970527"/>
      <w:r>
        <w:rPr>
          <w:b/>
          <w:bCs/>
          <w:color w:val="auto"/>
          <w:kern w:val="0"/>
          <w:szCs w:val="21"/>
          <w:highlight w:val="none"/>
        </w:rPr>
        <w:t>1.1适用范围</w:t>
      </w:r>
      <w:bookmarkEnd w:id="23"/>
      <w:bookmarkEnd w:id="24"/>
    </w:p>
    <w:p w14:paraId="531AF63C">
      <w:pPr>
        <w:spacing w:before="120" w:line="320" w:lineRule="atLeast"/>
        <w:ind w:firstLine="420" w:firstLineChars="200"/>
        <w:rPr>
          <w:color w:val="auto"/>
          <w:szCs w:val="21"/>
          <w:highlight w:val="none"/>
        </w:rPr>
      </w:pPr>
      <w:r>
        <w:rPr>
          <w:color w:val="auto"/>
          <w:szCs w:val="21"/>
          <w:highlight w:val="none"/>
        </w:rPr>
        <w:t>本采购文件适用于供应商须知前附表所述项目的</w:t>
      </w:r>
      <w:r>
        <w:rPr>
          <w:rFonts w:hint="eastAsia"/>
          <w:color w:val="auto"/>
          <w:szCs w:val="21"/>
          <w:highlight w:val="none"/>
        </w:rPr>
        <w:t>政府采购活动。</w:t>
      </w:r>
    </w:p>
    <w:p w14:paraId="67E81518">
      <w:pPr>
        <w:spacing w:before="120" w:line="320" w:lineRule="atLeast"/>
        <w:ind w:firstLine="422" w:firstLineChars="200"/>
        <w:outlineLvl w:val="2"/>
        <w:rPr>
          <w:b/>
          <w:bCs/>
          <w:color w:val="auto"/>
          <w:kern w:val="0"/>
          <w:szCs w:val="21"/>
          <w:highlight w:val="none"/>
        </w:rPr>
      </w:pPr>
      <w:bookmarkStart w:id="25" w:name="_Toc254970528"/>
      <w:bookmarkStart w:id="26" w:name="_Toc254970669"/>
      <w:r>
        <w:rPr>
          <w:b/>
          <w:bCs/>
          <w:color w:val="auto"/>
          <w:kern w:val="0"/>
          <w:szCs w:val="21"/>
          <w:highlight w:val="none"/>
        </w:rPr>
        <w:t>1.2定义</w:t>
      </w:r>
      <w:bookmarkEnd w:id="25"/>
      <w:bookmarkEnd w:id="26"/>
    </w:p>
    <w:p w14:paraId="343F25AC">
      <w:pPr>
        <w:spacing w:before="120" w:line="320" w:lineRule="atLeast"/>
        <w:ind w:firstLine="420" w:firstLineChars="200"/>
        <w:rPr>
          <w:color w:val="auto"/>
          <w:szCs w:val="21"/>
          <w:highlight w:val="none"/>
        </w:rPr>
      </w:pPr>
      <w:r>
        <w:rPr>
          <w:color w:val="auto"/>
          <w:szCs w:val="21"/>
          <w:highlight w:val="none"/>
        </w:rPr>
        <w:t>1.2.1“采购人”系指依法进行政府采购的国家机关、事业单位、团体组织。</w:t>
      </w:r>
    </w:p>
    <w:p w14:paraId="4BDB11DF">
      <w:pPr>
        <w:spacing w:before="120" w:line="320" w:lineRule="atLeast"/>
        <w:ind w:firstLine="420" w:firstLineChars="200"/>
        <w:rPr>
          <w:color w:val="auto"/>
          <w:szCs w:val="21"/>
          <w:highlight w:val="none"/>
        </w:rPr>
      </w:pPr>
      <w:r>
        <w:rPr>
          <w:color w:val="auto"/>
          <w:szCs w:val="21"/>
          <w:highlight w:val="none"/>
        </w:rPr>
        <w:t>1.2.2“供应商”系</w:t>
      </w:r>
      <w:r>
        <w:rPr>
          <w:color w:val="auto"/>
          <w:highlight w:val="none"/>
        </w:rPr>
        <w:t>指响应招标、参加投标竞争的法人、其他组织或者自然人</w:t>
      </w:r>
      <w:r>
        <w:rPr>
          <w:color w:val="auto"/>
          <w:szCs w:val="21"/>
          <w:highlight w:val="none"/>
        </w:rPr>
        <w:t>。</w:t>
      </w:r>
    </w:p>
    <w:p w14:paraId="539AB227">
      <w:pPr>
        <w:spacing w:before="120" w:line="360" w:lineRule="auto"/>
        <w:ind w:firstLine="420" w:firstLineChars="200"/>
        <w:rPr>
          <w:rFonts w:hint="eastAsia"/>
          <w:color w:val="auto"/>
          <w:highlight w:val="none"/>
        </w:rPr>
      </w:pPr>
      <w:r>
        <w:rPr>
          <w:rFonts w:hint="eastAsia"/>
          <w:color w:val="auto"/>
          <w:highlight w:val="none"/>
        </w:rPr>
        <w:t>1.2.3</w:t>
      </w:r>
      <w:r>
        <w:rPr>
          <w:color w:val="auto"/>
          <w:highlight w:val="none"/>
        </w:rPr>
        <w:t>本</w:t>
      </w:r>
      <w:r>
        <w:rPr>
          <w:rFonts w:hint="eastAsia"/>
          <w:color w:val="auto"/>
          <w:highlight w:val="none"/>
        </w:rPr>
        <w:t>文件</w:t>
      </w:r>
      <w:r>
        <w:rPr>
          <w:color w:val="auto"/>
          <w:highlight w:val="none"/>
        </w:rPr>
        <w:t>中的</w:t>
      </w:r>
      <w:r>
        <w:rPr>
          <w:rFonts w:hint="eastAsia"/>
          <w:color w:val="auto"/>
          <w:highlight w:val="none"/>
        </w:rPr>
        <w:t>“法定代表人”若无特别说明，当</w:t>
      </w:r>
      <w:r>
        <w:rPr>
          <w:color w:val="auto"/>
          <w:highlight w:val="none"/>
        </w:rPr>
        <w:t>供应商是</w:t>
      </w:r>
      <w:r>
        <w:rPr>
          <w:rFonts w:hint="eastAsia"/>
          <w:color w:val="auto"/>
          <w:highlight w:val="none"/>
        </w:rPr>
        <w:t>企业的，是指企业法人营业执照上的法定代表人；当</w:t>
      </w:r>
      <w:r>
        <w:rPr>
          <w:color w:val="auto"/>
          <w:highlight w:val="none"/>
        </w:rPr>
        <w:t>供应商是</w:t>
      </w:r>
      <w:r>
        <w:rPr>
          <w:rFonts w:hint="eastAsia"/>
          <w:color w:val="auto"/>
          <w:highlight w:val="none"/>
        </w:rPr>
        <w:t>事业单位的，是指事业单位法人证书上的法定代表人；当</w:t>
      </w:r>
      <w:r>
        <w:rPr>
          <w:color w:val="auto"/>
          <w:highlight w:val="none"/>
        </w:rPr>
        <w:t>供应商是</w:t>
      </w:r>
      <w:r>
        <w:rPr>
          <w:rFonts w:hint="eastAsia"/>
          <w:color w:val="auto"/>
          <w:highlight w:val="none"/>
        </w:rPr>
        <w:t>社会团体、民办非企业的，是指法人登记证书中的法定代表人；当</w:t>
      </w:r>
      <w:r>
        <w:rPr>
          <w:color w:val="auto"/>
          <w:highlight w:val="none"/>
        </w:rPr>
        <w:t>供应商是</w:t>
      </w:r>
      <w:r>
        <w:rPr>
          <w:rFonts w:hint="eastAsia"/>
          <w:color w:val="auto"/>
          <w:highlight w:val="none"/>
        </w:rPr>
        <w:t>个体工商户的，是指个体工商户营业执照上的经营者；</w:t>
      </w:r>
      <w:r>
        <w:rPr>
          <w:color w:val="auto"/>
          <w:highlight w:val="none"/>
        </w:rPr>
        <w:t>当供应商是自然人</w:t>
      </w:r>
      <w:r>
        <w:rPr>
          <w:rFonts w:hint="eastAsia"/>
          <w:color w:val="auto"/>
          <w:highlight w:val="none"/>
        </w:rPr>
        <w:t>的，是指参与本项目响应的自然人本人。</w:t>
      </w:r>
      <w:r>
        <w:rPr>
          <w:color w:val="auto"/>
          <w:highlight w:val="none"/>
        </w:rPr>
        <w:br w:type="textWrapping"/>
      </w:r>
      <w:r>
        <w:rPr>
          <w:color w:val="auto"/>
          <w:highlight w:val="none"/>
        </w:rPr>
        <w:t xml:space="preserve">    </w:t>
      </w:r>
      <w:r>
        <w:rPr>
          <w:rFonts w:hint="eastAsia"/>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022E65DB">
      <w:pPr>
        <w:widowControl/>
        <w:spacing w:line="360" w:lineRule="auto"/>
        <w:ind w:firstLine="420" w:firstLineChars="200"/>
        <w:jc w:val="left"/>
        <w:rPr>
          <w:color w:val="auto"/>
          <w:szCs w:val="21"/>
          <w:highlight w:val="none"/>
        </w:rPr>
      </w:pPr>
      <w:r>
        <w:rPr>
          <w:color w:val="auto"/>
          <w:szCs w:val="21"/>
          <w:highlight w:val="none"/>
        </w:rPr>
        <w:t>1.2.</w:t>
      </w:r>
      <w:r>
        <w:rPr>
          <w:rFonts w:hint="eastAsia"/>
          <w:color w:val="auto"/>
          <w:szCs w:val="21"/>
          <w:highlight w:val="none"/>
        </w:rPr>
        <w:t>5</w:t>
      </w:r>
      <w:r>
        <w:rPr>
          <w:color w:val="auto"/>
          <w:szCs w:val="21"/>
          <w:highlight w:val="none"/>
        </w:rPr>
        <w:t>“书面形式”如无特殊规定，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采购文件如有特殊规定，以采购文件规定为准。 </w:t>
      </w:r>
    </w:p>
    <w:p w14:paraId="38B60807">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6本项目的技术商务要求重要性分为“▲”（如有）、“#”（如有）和一般无标识指标。▲代表实质性要求指标，</w:t>
      </w:r>
      <w:r>
        <w:rPr>
          <w:rFonts w:hint="eastAsia"/>
          <w:b/>
          <w:bCs/>
          <w:color w:val="auto"/>
          <w:szCs w:val="21"/>
          <w:highlight w:val="none"/>
        </w:rPr>
        <w:t>不满足该指标项将导致响应被否决</w:t>
      </w:r>
      <w:r>
        <w:rPr>
          <w:rFonts w:hint="eastAsia"/>
          <w:color w:val="auto"/>
          <w:szCs w:val="21"/>
          <w:highlight w:val="none"/>
        </w:rPr>
        <w:t>，#代表重要指标，无标识则表示一般指标项。</w:t>
      </w:r>
    </w:p>
    <w:p w14:paraId="469B42A3">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7 本</w:t>
      </w:r>
      <w:r>
        <w:rPr>
          <w:color w:val="auto"/>
          <w:szCs w:val="21"/>
          <w:highlight w:val="none"/>
        </w:rPr>
        <w:t>采购文件</w:t>
      </w:r>
      <w:r>
        <w:rPr>
          <w:rFonts w:hint="eastAsia"/>
          <w:color w:val="auto"/>
          <w:szCs w:val="21"/>
          <w:highlight w:val="none"/>
        </w:rPr>
        <w:t>出现多种选项的条款，以“</w:t>
      </w:r>
      <w:r>
        <w:rPr>
          <w:color w:val="auto"/>
          <w:highlight w:val="none"/>
        </w:rPr>
        <w:sym w:font="Wingdings 2" w:char="F052"/>
      </w:r>
      <w:r>
        <w:rPr>
          <w:rFonts w:hint="eastAsia"/>
          <w:color w:val="auto"/>
          <w:szCs w:val="21"/>
          <w:highlight w:val="none"/>
        </w:rPr>
        <w:t>”表示本条款所选择的方式。</w:t>
      </w:r>
    </w:p>
    <w:p w14:paraId="60A50EBC">
      <w:pPr>
        <w:spacing w:before="120" w:line="320" w:lineRule="atLeast"/>
        <w:ind w:firstLine="420" w:firstLineChars="200"/>
        <w:rPr>
          <w:rFonts w:hint="eastAsia"/>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w:t>
      </w:r>
      <w:r>
        <w:rPr>
          <w:color w:val="auto"/>
          <w:szCs w:val="21"/>
          <w:highlight w:val="none"/>
        </w:rPr>
        <w:t>8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是指以数据电文形式在线完成采购活动的信息平台，本采购文件中也称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63EACFA9">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.3</w:t>
      </w:r>
      <w:r>
        <w:rPr>
          <w:rFonts w:hint="eastAsia"/>
          <w:b/>
          <w:bCs/>
          <w:color w:val="auto"/>
          <w:kern w:val="0"/>
          <w:szCs w:val="21"/>
          <w:highlight w:val="none"/>
        </w:rPr>
        <w:t>项目信息</w:t>
      </w:r>
    </w:p>
    <w:p w14:paraId="2214B51B">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项目名称及编号：详见供应商须知前附表</w:t>
      </w:r>
    </w:p>
    <w:p w14:paraId="097334A8">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采购方式：详见供应商须知前附表</w:t>
      </w:r>
    </w:p>
    <w:p w14:paraId="00238E43">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.4</w:t>
      </w:r>
      <w:r>
        <w:rPr>
          <w:rFonts w:hint="eastAsia"/>
          <w:b/>
          <w:bCs/>
          <w:color w:val="auto"/>
          <w:kern w:val="0"/>
          <w:szCs w:val="21"/>
          <w:highlight w:val="none"/>
        </w:rPr>
        <w:t>促进中小企业发展政策</w:t>
      </w:r>
    </w:p>
    <w:p w14:paraId="0FB8B4C4">
      <w:pPr>
        <w:spacing w:before="120" w:line="320" w:lineRule="atLeast"/>
        <w:ind w:left="2" w:leftChars="1" w:firstLine="420" w:firstLineChars="200"/>
        <w:rPr>
          <w:color w:val="auto"/>
          <w:szCs w:val="21"/>
          <w:highlight w:val="none"/>
        </w:rPr>
      </w:pPr>
      <w:r>
        <w:rPr>
          <w:color w:val="auto"/>
          <w:szCs w:val="21"/>
          <w:highlight w:val="none"/>
        </w:rPr>
        <w:t>1.4.1</w:t>
      </w:r>
      <w:r>
        <w:rPr>
          <w:rFonts w:hint="eastAsia"/>
          <w:color w:val="auto"/>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34083A5D">
      <w:pPr>
        <w:spacing w:before="120" w:line="320" w:lineRule="atLeast"/>
        <w:ind w:left="2" w:leftChars="1" w:firstLine="420" w:firstLineChars="200"/>
        <w:rPr>
          <w:color w:val="auto"/>
          <w:szCs w:val="21"/>
          <w:highlight w:val="none"/>
        </w:rPr>
      </w:pPr>
      <w:bookmarkStart w:id="27" w:name="_Hlk92205820"/>
      <w:r>
        <w:rPr>
          <w:rFonts w:hint="eastAsia"/>
          <w:color w:val="auto"/>
          <w:szCs w:val="21"/>
          <w:highlight w:val="none"/>
        </w:rPr>
        <w:t>根 据《政府采购促进中小企业发展管理办法》（财库</w:t>
      </w:r>
      <w:r>
        <w:rPr>
          <w:rFonts w:hint="eastAsia"/>
          <w:color w:val="auto"/>
          <w:szCs w:val="21"/>
          <w:highlight w:val="none"/>
          <w:lang w:eastAsia="zh-CN"/>
        </w:rPr>
        <w:t>〔2020〕46号</w:t>
      </w:r>
      <w:r>
        <w:rPr>
          <w:rFonts w:hint="eastAsia"/>
          <w:color w:val="auto"/>
          <w:szCs w:val="21"/>
          <w:highlight w:val="none"/>
        </w:rPr>
        <w:t>）第九条以及《广西壮族自治区财政厅 广西壮族自治区工业和信息化厅转发财政部 工业和信息化部政府采购促进中小企业发展管理办法的通知》（桂财采</w:t>
      </w:r>
      <w:r>
        <w:rPr>
          <w:rFonts w:hint="eastAsia"/>
          <w:color w:val="auto"/>
          <w:szCs w:val="21"/>
          <w:highlight w:val="none"/>
          <w:lang w:eastAsia="zh-CN"/>
        </w:rPr>
        <w:t>〔2021〕70号</w:t>
      </w:r>
      <w:r>
        <w:rPr>
          <w:rFonts w:hint="eastAsia"/>
          <w:color w:val="auto"/>
          <w:szCs w:val="21"/>
          <w:highlight w:val="none"/>
        </w:rPr>
        <w:t>）规定，价格扣除比例在第四章评审方法及标准中规定，对小型企业和微型企业同等对待，不作区分。</w:t>
      </w:r>
    </w:p>
    <w:p w14:paraId="7FE4E787">
      <w:pPr>
        <w:spacing w:before="120" w:line="320" w:lineRule="atLeast"/>
        <w:ind w:left="2" w:leftChars="1" w:firstLine="420" w:firstLineChars="200"/>
        <w:rPr>
          <w:color w:val="auto"/>
          <w:szCs w:val="21"/>
          <w:highlight w:val="none"/>
        </w:rPr>
      </w:pPr>
      <w:r>
        <w:rPr>
          <w:color w:val="auto"/>
          <w:szCs w:val="21"/>
          <w:highlight w:val="none"/>
        </w:rPr>
        <w:t>1.4.2</w:t>
      </w:r>
      <w:r>
        <w:rPr>
          <w:rFonts w:hint="eastAsia"/>
          <w:color w:val="auto"/>
          <w:szCs w:val="21"/>
          <w:highlight w:val="none"/>
        </w:rPr>
        <w:t>中小企业定义</w:t>
      </w:r>
    </w:p>
    <w:p w14:paraId="54DE1FD0">
      <w:pPr>
        <w:spacing w:before="120" w:line="320" w:lineRule="atLeast"/>
        <w:ind w:firstLine="420" w:firstLineChars="200"/>
        <w:rPr>
          <w:color w:val="auto"/>
          <w:szCs w:val="21"/>
          <w:highlight w:val="none"/>
        </w:rPr>
      </w:pPr>
      <w:r>
        <w:rPr>
          <w:color w:val="auto"/>
          <w:szCs w:val="21"/>
          <w:highlight w:val="none"/>
        </w:rPr>
        <w:t>1.4.2.1</w:t>
      </w:r>
      <w:r>
        <w:rPr>
          <w:rFonts w:hint="eastAsia"/>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4EB7C0F7">
      <w:pPr>
        <w:spacing w:before="120" w:line="320" w:lineRule="atLeast"/>
        <w:ind w:left="2" w:leftChars="1" w:firstLine="420" w:firstLineChars="200"/>
        <w:rPr>
          <w:color w:val="auto"/>
          <w:szCs w:val="21"/>
          <w:highlight w:val="none"/>
        </w:rPr>
      </w:pPr>
      <w:r>
        <w:rPr>
          <w:color w:val="auto"/>
          <w:szCs w:val="21"/>
          <w:highlight w:val="none"/>
        </w:rPr>
        <w:t>1.4.2.2</w:t>
      </w:r>
      <w:r>
        <w:rPr>
          <w:rFonts w:hint="eastAsia"/>
          <w:color w:val="auto"/>
          <w:szCs w:val="21"/>
          <w:highlight w:val="none"/>
        </w:rPr>
        <w:t>供应商提供的货物、工程或者服务符合下列情形的，享受本款规定的促进中小企业发展政策：</w:t>
      </w:r>
    </w:p>
    <w:p w14:paraId="7A37FC62">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56397C33">
      <w:pPr>
        <w:spacing w:before="120" w:line="320" w:lineRule="atLeast"/>
        <w:ind w:left="2" w:leftChars="1" w:firstLine="420" w:firstLineChars="200"/>
        <w:rPr>
          <w:color w:val="auto"/>
          <w:szCs w:val="21"/>
          <w:highlight w:val="none"/>
        </w:rPr>
      </w:pPr>
      <w:r>
        <w:rPr>
          <w:rFonts w:hint="eastAsia"/>
          <w:color w:val="auto"/>
          <w:szCs w:val="21"/>
          <w:highlight w:val="none"/>
        </w:rPr>
        <w:t>在工程采购项目中，工程由中小企业承建，即工程施工单位为中小企业；</w:t>
      </w:r>
    </w:p>
    <w:p w14:paraId="49477436">
      <w:pPr>
        <w:spacing w:before="120" w:line="320" w:lineRule="atLeast"/>
        <w:ind w:left="2" w:leftChars="1" w:firstLine="420" w:firstLineChars="200"/>
        <w:rPr>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2D517A21">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06AE80D9">
      <w:pPr>
        <w:spacing w:before="120" w:line="320" w:lineRule="atLeast"/>
        <w:ind w:firstLine="420" w:firstLineChars="200"/>
        <w:rPr>
          <w:color w:val="auto"/>
          <w:szCs w:val="21"/>
          <w:highlight w:val="none"/>
        </w:rPr>
      </w:pPr>
      <w:r>
        <w:rPr>
          <w:color w:val="auto"/>
          <w:szCs w:val="21"/>
          <w:highlight w:val="none"/>
        </w:rPr>
        <w:t>1.4.2</w:t>
      </w:r>
      <w:r>
        <w:rPr>
          <w:rFonts w:hint="eastAsia"/>
          <w:color w:val="auto"/>
          <w:szCs w:val="21"/>
          <w:highlight w:val="none"/>
        </w:rPr>
        <w:t>.</w:t>
      </w:r>
      <w:r>
        <w:rPr>
          <w:color w:val="auto"/>
          <w:szCs w:val="21"/>
          <w:highlight w:val="none"/>
        </w:rPr>
        <w:t>3</w:t>
      </w:r>
      <w:r>
        <w:rPr>
          <w:rFonts w:hint="eastAsia"/>
          <w:color w:val="auto"/>
          <w:szCs w:val="21"/>
          <w:highlight w:val="none"/>
        </w:rPr>
        <w:t>本项目标的所属行业在第二章采购需求中规定。供应商根据中小企业划分标准（《关于印发中小企业划型标准规定的通知》（工信部联企业〔2011〕300号）判断是否为中小企业。（见附件）</w:t>
      </w:r>
    </w:p>
    <w:p w14:paraId="5C6806E1">
      <w:pPr>
        <w:spacing w:before="120" w:line="320" w:lineRule="atLeast"/>
        <w:ind w:firstLine="420" w:firstLineChars="200"/>
        <w:rPr>
          <w:color w:val="auto"/>
          <w:szCs w:val="21"/>
          <w:highlight w:val="none"/>
        </w:rPr>
      </w:pPr>
      <w:r>
        <w:rPr>
          <w:rFonts w:hint="eastAsia"/>
          <w:color w:val="auto"/>
          <w:szCs w:val="21"/>
          <w:highlight w:val="none"/>
        </w:rPr>
        <w:t>符合条件的货物制造商、工程施工单位、服务承接单位为中小企业的，应按采购文件规定在响应文件中提供声明函。</w:t>
      </w:r>
    </w:p>
    <w:p w14:paraId="073300D0">
      <w:pPr>
        <w:spacing w:before="120" w:line="320" w:lineRule="atLeast"/>
        <w:ind w:firstLine="420" w:firstLineChars="200"/>
        <w:rPr>
          <w:color w:val="auto"/>
          <w:szCs w:val="21"/>
          <w:highlight w:val="none"/>
        </w:rPr>
      </w:pPr>
      <w:r>
        <w:rPr>
          <w:color w:val="auto"/>
          <w:szCs w:val="21"/>
          <w:highlight w:val="none"/>
        </w:rPr>
        <w:t>1.4</w:t>
      </w:r>
      <w:r>
        <w:rPr>
          <w:rFonts w:hint="eastAsia"/>
          <w:color w:val="auto"/>
          <w:szCs w:val="21"/>
          <w:highlight w:val="none"/>
        </w:rPr>
        <w:t>.</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视同中小企业情形</w:t>
      </w:r>
    </w:p>
    <w:p w14:paraId="69C2686B">
      <w:pPr>
        <w:spacing w:before="120" w:line="320" w:lineRule="atLeast"/>
        <w:ind w:firstLine="420" w:firstLineChars="200"/>
        <w:rPr>
          <w:color w:val="auto"/>
          <w:szCs w:val="21"/>
          <w:highlight w:val="none"/>
        </w:rPr>
      </w:pPr>
      <w:r>
        <w:rPr>
          <w:rFonts w:hint="eastAsia"/>
          <w:color w:val="auto"/>
          <w:szCs w:val="21"/>
          <w:highlight w:val="none"/>
        </w:rPr>
        <w:t>（1）符合中小企业划分标准的个体工商户，视同中小企业。</w:t>
      </w:r>
    </w:p>
    <w:p w14:paraId="739E0CEA">
      <w:pPr>
        <w:spacing w:before="120" w:line="320" w:lineRule="atLeast"/>
        <w:ind w:firstLine="420" w:firstLineChars="200"/>
        <w:rPr>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74701BB7">
      <w:pPr>
        <w:spacing w:before="120" w:line="320" w:lineRule="atLeast"/>
        <w:ind w:firstLine="420" w:firstLineChars="200"/>
        <w:rPr>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0C292AA5">
      <w:pPr>
        <w:spacing w:before="120" w:line="320" w:lineRule="atLeast"/>
        <w:ind w:left="2" w:leftChars="1" w:firstLine="420" w:firstLineChars="200"/>
        <w:rPr>
          <w:rFonts w:hint="eastAsia"/>
          <w:color w:val="auto"/>
          <w:szCs w:val="21"/>
          <w:highlight w:val="none"/>
        </w:rPr>
      </w:pPr>
      <w:r>
        <w:rPr>
          <w:rFonts w:hint="eastAsia"/>
          <w:color w:val="auto"/>
          <w:szCs w:val="21"/>
          <w:highlight w:val="none"/>
        </w:rPr>
        <w:t>符合条件的货物制造商、工程施工单位、服务承接单位为监狱企业或残疾人福利性单位的，应按采购文件规定在响应文件中提供相关证明文件。</w:t>
      </w:r>
      <w:bookmarkEnd w:id="27"/>
    </w:p>
    <w:p w14:paraId="62AABCF5">
      <w:pPr>
        <w:spacing w:before="120" w:line="320" w:lineRule="atLeast"/>
        <w:ind w:firstLine="422" w:firstLineChars="200"/>
        <w:outlineLvl w:val="2"/>
        <w:rPr>
          <w:b/>
          <w:bCs/>
          <w:color w:val="auto"/>
          <w:kern w:val="0"/>
          <w:szCs w:val="21"/>
          <w:highlight w:val="none"/>
        </w:rPr>
      </w:pPr>
      <w:r>
        <w:rPr>
          <w:b/>
          <w:bCs/>
          <w:color w:val="auto"/>
          <w:kern w:val="0"/>
          <w:szCs w:val="21"/>
          <w:highlight w:val="none"/>
        </w:rPr>
        <w:t>1.5供应商资格</w:t>
      </w:r>
      <w:r>
        <w:rPr>
          <w:rFonts w:hint="eastAsia"/>
          <w:b/>
          <w:bCs/>
          <w:color w:val="auto"/>
          <w:kern w:val="0"/>
          <w:szCs w:val="21"/>
          <w:highlight w:val="none"/>
        </w:rPr>
        <w:t>要求</w:t>
      </w:r>
    </w:p>
    <w:p w14:paraId="2061FA25">
      <w:pPr>
        <w:spacing w:before="120" w:line="320" w:lineRule="atLeast"/>
        <w:ind w:firstLine="420" w:firstLineChars="200"/>
        <w:rPr>
          <w:color w:val="auto"/>
          <w:szCs w:val="21"/>
          <w:highlight w:val="none"/>
        </w:rPr>
      </w:pPr>
      <w:r>
        <w:rPr>
          <w:color w:val="auto"/>
          <w:szCs w:val="21"/>
          <w:highlight w:val="none"/>
        </w:rPr>
        <w:t>1.5.1</w:t>
      </w:r>
      <w:r>
        <w:rPr>
          <w:rFonts w:hint="eastAsia"/>
          <w:color w:val="auto"/>
          <w:szCs w:val="21"/>
          <w:highlight w:val="none"/>
        </w:rPr>
        <w:t>供应商资格要求：详见供应商须知前附表</w:t>
      </w:r>
    </w:p>
    <w:p w14:paraId="541BB088">
      <w:pPr>
        <w:spacing w:before="120" w:line="320" w:lineRule="atLeast"/>
        <w:ind w:firstLine="420" w:firstLineChars="200"/>
        <w:rPr>
          <w:color w:val="auto"/>
          <w:szCs w:val="21"/>
          <w:highlight w:val="none"/>
        </w:rPr>
      </w:pPr>
      <w:r>
        <w:rPr>
          <w:color w:val="auto"/>
          <w:szCs w:val="21"/>
          <w:highlight w:val="none"/>
        </w:rPr>
        <w:t>1.5.2按照磋商公告的规定获得采购文件。</w:t>
      </w:r>
    </w:p>
    <w:p w14:paraId="67C5E03F">
      <w:pPr>
        <w:spacing w:before="120" w:line="320" w:lineRule="atLeast"/>
        <w:ind w:firstLine="420" w:firstLineChars="200"/>
        <w:rPr>
          <w:color w:val="auto"/>
          <w:szCs w:val="21"/>
          <w:highlight w:val="none"/>
        </w:rPr>
      </w:pPr>
      <w:r>
        <w:rPr>
          <w:color w:val="auto"/>
          <w:szCs w:val="21"/>
          <w:highlight w:val="none"/>
        </w:rPr>
        <w:t>1.5.3本项目是否接受联合体响应，见“供应商须知前附表”规定。</w:t>
      </w:r>
    </w:p>
    <w:p w14:paraId="3F218D6E">
      <w:pPr>
        <w:spacing w:before="120" w:line="320" w:lineRule="atLeast"/>
        <w:ind w:firstLine="420" w:firstLineChars="200"/>
        <w:rPr>
          <w:color w:val="auto"/>
          <w:szCs w:val="21"/>
          <w:highlight w:val="none"/>
        </w:rPr>
      </w:pPr>
      <w:r>
        <w:rPr>
          <w:rFonts w:hint="eastAsia"/>
          <w:color w:val="auto"/>
          <w:szCs w:val="21"/>
          <w:highlight w:val="none"/>
        </w:rPr>
        <w:t xml:space="preserve">如接受联合体响应，联合体响应要求如下： </w:t>
      </w:r>
    </w:p>
    <w:p w14:paraId="2F6E7ADB">
      <w:pPr>
        <w:spacing w:before="120" w:line="320" w:lineRule="atLeast"/>
        <w:ind w:firstLine="420" w:firstLineChars="200"/>
        <w:rPr>
          <w:color w:val="auto"/>
          <w:szCs w:val="21"/>
          <w:highlight w:val="none"/>
        </w:rPr>
      </w:pPr>
      <w:r>
        <w:rPr>
          <w:rFonts w:hint="eastAsia"/>
          <w:color w:val="auto"/>
          <w:szCs w:val="21"/>
          <w:highlight w:val="none"/>
        </w:rPr>
        <w:t>（1）供应商可以组成一个响应联合体，以一个供应商的身份共同参加响应。联合体响应的，须提供《联合体协议书》（格式后附）</w:t>
      </w:r>
    </w:p>
    <w:p w14:paraId="71F86206">
      <w:pPr>
        <w:spacing w:before="120" w:line="320" w:lineRule="atLeast"/>
        <w:ind w:firstLine="420" w:firstLineChars="200"/>
        <w:rPr>
          <w:color w:val="auto"/>
          <w:szCs w:val="21"/>
          <w:highlight w:val="none"/>
        </w:rPr>
      </w:pPr>
      <w:r>
        <w:rPr>
          <w:rFonts w:hint="eastAsia"/>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0FD73D85">
      <w:pPr>
        <w:spacing w:before="120" w:line="320" w:lineRule="atLeast"/>
        <w:ind w:firstLine="420" w:firstLineChars="200"/>
        <w:rPr>
          <w:color w:val="auto"/>
          <w:szCs w:val="21"/>
          <w:highlight w:val="none"/>
        </w:rPr>
      </w:pPr>
      <w:r>
        <w:rPr>
          <w:rFonts w:hint="eastAsia"/>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4C75A15B">
      <w:pPr>
        <w:spacing w:before="120" w:line="320" w:lineRule="atLeast"/>
        <w:ind w:firstLine="420" w:firstLineChars="200"/>
        <w:rPr>
          <w:color w:val="auto"/>
          <w:szCs w:val="21"/>
          <w:highlight w:val="none"/>
        </w:rPr>
      </w:pPr>
      <w:r>
        <w:rPr>
          <w:rFonts w:hint="eastAsia"/>
          <w:color w:val="auto"/>
          <w:szCs w:val="21"/>
          <w:highlight w:val="none"/>
        </w:rPr>
        <w:t>（4）以联合体形式参加政府采购活动的，联合体各方不得再单独参加或者与其他供应商另外组成联合体参加同一合同项下的政府采购活动。</w:t>
      </w:r>
    </w:p>
    <w:p w14:paraId="639CE012">
      <w:pPr>
        <w:spacing w:before="120" w:line="320" w:lineRule="atLeast"/>
        <w:ind w:firstLine="420" w:firstLineChars="200"/>
        <w:rPr>
          <w:color w:val="auto"/>
          <w:szCs w:val="21"/>
          <w:highlight w:val="none"/>
        </w:rPr>
      </w:pPr>
      <w:r>
        <w:rPr>
          <w:rFonts w:hint="eastAsia"/>
          <w:color w:val="auto"/>
          <w:szCs w:val="21"/>
          <w:highlight w:val="none"/>
        </w:rPr>
        <w:t>（5）联合体中有同类资质的供应商按照联合体分工承担相同工作的，应当按照资质等级较低的供应商确定资质等级。</w:t>
      </w:r>
    </w:p>
    <w:p w14:paraId="7C6D233E">
      <w:pPr>
        <w:spacing w:before="120" w:line="320" w:lineRule="atLeast"/>
        <w:ind w:firstLine="420" w:firstLineChars="200"/>
        <w:rPr>
          <w:color w:val="auto"/>
          <w:szCs w:val="21"/>
          <w:highlight w:val="none"/>
        </w:rPr>
      </w:pPr>
      <w:r>
        <w:rPr>
          <w:rFonts w:hint="eastAsia"/>
          <w:color w:val="auto"/>
          <w:szCs w:val="21"/>
          <w:highlight w:val="none"/>
        </w:rPr>
        <w:t>（6）联合体响应业绩、履约能力按照联合体各方其中较高的一方认定并计算（采购文件其他章节另有规定的除外）。</w:t>
      </w:r>
    </w:p>
    <w:p w14:paraId="017448ED">
      <w:pPr>
        <w:spacing w:before="120" w:line="320" w:lineRule="atLeast"/>
        <w:ind w:firstLine="420" w:firstLineChars="200"/>
        <w:rPr>
          <w:color w:val="auto"/>
          <w:szCs w:val="21"/>
          <w:highlight w:val="none"/>
        </w:rPr>
      </w:pPr>
      <w:r>
        <w:rPr>
          <w:rFonts w:hint="eastAsia"/>
          <w:color w:val="auto"/>
          <w:szCs w:val="21"/>
          <w:highlight w:val="none"/>
        </w:rPr>
        <w:t>（7）供应商为联合体的，可以由联合体中的一方或者多方共同交纳磋商保证金，其交纳的保证金对联合体各方均具有约束力。</w:t>
      </w:r>
    </w:p>
    <w:p w14:paraId="379A82A2">
      <w:pPr>
        <w:spacing w:before="120" w:line="320" w:lineRule="atLeast"/>
        <w:ind w:firstLine="420" w:firstLineChars="200"/>
        <w:rPr>
          <w:color w:val="auto"/>
          <w:szCs w:val="21"/>
          <w:highlight w:val="none"/>
        </w:rPr>
      </w:pPr>
      <w:r>
        <w:rPr>
          <w:rFonts w:hint="eastAsia"/>
          <w:color w:val="auto"/>
          <w:szCs w:val="21"/>
          <w:highlight w:val="none"/>
        </w:rPr>
        <w:t>（8）联合体各方均应按照采购文件的规定提交资格证明文件。</w:t>
      </w:r>
    </w:p>
    <w:p w14:paraId="0C16223F">
      <w:pPr>
        <w:spacing w:before="120" w:line="320" w:lineRule="atLeast"/>
        <w:ind w:firstLine="422" w:firstLineChars="200"/>
        <w:outlineLvl w:val="2"/>
        <w:rPr>
          <w:b/>
          <w:bCs/>
          <w:color w:val="auto"/>
          <w:kern w:val="0"/>
          <w:szCs w:val="21"/>
          <w:highlight w:val="none"/>
        </w:rPr>
      </w:pPr>
      <w:bookmarkStart w:id="28" w:name="_Toc254970672"/>
      <w:bookmarkStart w:id="29" w:name="_Toc254970531"/>
      <w:r>
        <w:rPr>
          <w:b/>
          <w:bCs/>
          <w:color w:val="auto"/>
          <w:kern w:val="0"/>
          <w:szCs w:val="21"/>
          <w:highlight w:val="none"/>
        </w:rPr>
        <w:t>1.6现场踏勘及响应费用</w:t>
      </w:r>
      <w:bookmarkEnd w:id="28"/>
      <w:bookmarkEnd w:id="29"/>
    </w:p>
    <w:p w14:paraId="03EB75A6">
      <w:pPr>
        <w:spacing w:before="120" w:line="320" w:lineRule="atLeast"/>
        <w:ind w:firstLine="420" w:firstLineChars="200"/>
        <w:rPr>
          <w:color w:val="auto"/>
          <w:szCs w:val="21"/>
          <w:highlight w:val="none"/>
        </w:rPr>
      </w:pPr>
      <w:r>
        <w:rPr>
          <w:color w:val="auto"/>
          <w:szCs w:val="21"/>
          <w:highlight w:val="none"/>
        </w:rPr>
        <w:t>1.6.1前附表如规定现场踏勘的，供应商应按规定时间地点参加踏勘。</w:t>
      </w:r>
    </w:p>
    <w:p w14:paraId="42BB976C">
      <w:pPr>
        <w:spacing w:before="120" w:line="320" w:lineRule="atLeast"/>
        <w:ind w:firstLine="420" w:firstLineChars="200"/>
        <w:rPr>
          <w:color w:val="auto"/>
          <w:szCs w:val="21"/>
          <w:highlight w:val="none"/>
        </w:rPr>
      </w:pPr>
      <w:r>
        <w:rPr>
          <w:color w:val="auto"/>
          <w:szCs w:val="21"/>
          <w:highlight w:val="none"/>
        </w:rPr>
        <w:t>1.6.2供应商均应自行承担所有与响应有关的全部费用（采购文件有相关的规定除外）。</w:t>
      </w:r>
    </w:p>
    <w:p w14:paraId="32DE248F">
      <w:pPr>
        <w:spacing w:before="120" w:line="320" w:lineRule="atLeast"/>
        <w:ind w:firstLine="422" w:firstLineChars="200"/>
        <w:outlineLvl w:val="2"/>
        <w:rPr>
          <w:b/>
          <w:bCs/>
          <w:color w:val="auto"/>
          <w:kern w:val="0"/>
          <w:szCs w:val="21"/>
          <w:highlight w:val="none"/>
        </w:rPr>
      </w:pPr>
      <w:r>
        <w:rPr>
          <w:b/>
          <w:bCs/>
          <w:color w:val="auto"/>
          <w:kern w:val="0"/>
          <w:szCs w:val="21"/>
          <w:highlight w:val="none"/>
        </w:rPr>
        <w:t>1.7转包与分包</w:t>
      </w:r>
    </w:p>
    <w:p w14:paraId="1B2377D0">
      <w:pPr>
        <w:spacing w:before="120" w:line="320" w:lineRule="atLeast"/>
        <w:ind w:firstLine="420" w:firstLineChars="200"/>
        <w:rPr>
          <w:color w:val="auto"/>
          <w:szCs w:val="21"/>
          <w:highlight w:val="none"/>
        </w:rPr>
      </w:pPr>
      <w:r>
        <w:rPr>
          <w:color w:val="auto"/>
          <w:szCs w:val="21"/>
          <w:highlight w:val="none"/>
        </w:rPr>
        <w:t>1.7.1如</w:t>
      </w:r>
      <w:r>
        <w:rPr>
          <w:rFonts w:hint="eastAsia"/>
          <w:color w:val="auto"/>
          <w:szCs w:val="21"/>
          <w:highlight w:val="none"/>
        </w:rPr>
        <w:t>采购文件</w:t>
      </w:r>
      <w:r>
        <w:rPr>
          <w:color w:val="auto"/>
          <w:szCs w:val="21"/>
          <w:highlight w:val="none"/>
        </w:rPr>
        <w:t>其他地方无特别规定</w:t>
      </w:r>
      <w:r>
        <w:rPr>
          <w:rFonts w:hint="eastAsia"/>
          <w:color w:val="auto"/>
          <w:szCs w:val="21"/>
          <w:highlight w:val="none"/>
        </w:rPr>
        <w:t>，</w:t>
      </w:r>
      <w:r>
        <w:rPr>
          <w:color w:val="auto"/>
          <w:szCs w:val="21"/>
          <w:highlight w:val="none"/>
        </w:rPr>
        <w:t>本项目不允许转包。</w:t>
      </w:r>
    </w:p>
    <w:p w14:paraId="5FCA222E">
      <w:pPr>
        <w:spacing w:before="120" w:line="320" w:lineRule="atLeast"/>
        <w:ind w:firstLine="420" w:firstLineChars="200"/>
        <w:rPr>
          <w:color w:val="auto"/>
          <w:szCs w:val="21"/>
          <w:highlight w:val="none"/>
        </w:rPr>
      </w:pPr>
      <w:r>
        <w:rPr>
          <w:color w:val="auto"/>
          <w:szCs w:val="21"/>
          <w:highlight w:val="none"/>
        </w:rPr>
        <w:t>1.7.2</w:t>
      </w:r>
      <w:r>
        <w:rPr>
          <w:rFonts w:hint="eastAsia"/>
          <w:color w:val="auto"/>
          <w:szCs w:val="21"/>
          <w:highlight w:val="none"/>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4A52179B">
      <w:pPr>
        <w:spacing w:before="120" w:line="276" w:lineRule="auto"/>
        <w:ind w:firstLine="422" w:firstLineChars="200"/>
        <w:outlineLvl w:val="2"/>
        <w:rPr>
          <w:b/>
          <w:bCs/>
          <w:color w:val="auto"/>
          <w:kern w:val="0"/>
          <w:szCs w:val="21"/>
          <w:highlight w:val="none"/>
        </w:rPr>
      </w:pPr>
      <w:bookmarkStart w:id="30" w:name="_Toc254970673"/>
      <w:bookmarkStart w:id="31" w:name="_Toc254970532"/>
      <w:r>
        <w:rPr>
          <w:b/>
          <w:bCs/>
          <w:color w:val="auto"/>
          <w:kern w:val="0"/>
          <w:szCs w:val="21"/>
          <w:highlight w:val="none"/>
        </w:rPr>
        <w:t>1.8特别说明</w:t>
      </w:r>
      <w:bookmarkEnd w:id="30"/>
      <w:bookmarkEnd w:id="31"/>
    </w:p>
    <w:p w14:paraId="0E251262">
      <w:pPr>
        <w:spacing w:line="276" w:lineRule="auto"/>
        <w:ind w:firstLine="420" w:firstLineChars="200"/>
        <w:rPr>
          <w:color w:val="auto"/>
          <w:szCs w:val="21"/>
          <w:highlight w:val="none"/>
        </w:rPr>
      </w:pPr>
      <w:r>
        <w:rPr>
          <w:color w:val="auto"/>
          <w:szCs w:val="21"/>
          <w:highlight w:val="none"/>
        </w:rPr>
        <w:t>1.8.1 供应商应保证其提供的联系方式（电话、传真、电子邮件）有效，以保证往来函件（澄清、修改等）能及时通知供应商，并能及时反馈，否则采购人</w:t>
      </w:r>
      <w:r>
        <w:rPr>
          <w:rFonts w:hint="eastAsia"/>
          <w:color w:val="auto"/>
          <w:szCs w:val="21"/>
          <w:highlight w:val="none"/>
        </w:rPr>
        <w:t>及代理机构</w:t>
      </w:r>
      <w:r>
        <w:rPr>
          <w:color w:val="auto"/>
          <w:szCs w:val="21"/>
          <w:highlight w:val="none"/>
        </w:rPr>
        <w:t>不承担由此引起的一切后果。</w:t>
      </w:r>
    </w:p>
    <w:p w14:paraId="2DCA46C1">
      <w:pPr>
        <w:spacing w:before="120" w:line="320" w:lineRule="atLeast"/>
        <w:ind w:firstLine="420" w:firstLineChars="200"/>
        <w:rPr>
          <w:color w:val="auto"/>
          <w:szCs w:val="21"/>
          <w:highlight w:val="none"/>
        </w:rPr>
      </w:pPr>
      <w:r>
        <w:rPr>
          <w:color w:val="auto"/>
          <w:szCs w:val="21"/>
          <w:highlight w:val="none"/>
        </w:rPr>
        <w:t>1.8.2供应商应仔细阅读采购文件的所有内容，按照采购文件的要求提交响应文件，并对所提供的全部资料的真实性承担法律责任。</w:t>
      </w:r>
    </w:p>
    <w:p w14:paraId="3CF041D0">
      <w:pPr>
        <w:spacing w:before="120" w:line="360" w:lineRule="auto"/>
        <w:ind w:firstLine="420" w:firstLineChars="200"/>
        <w:rPr>
          <w:color w:val="auto"/>
          <w:szCs w:val="21"/>
          <w:highlight w:val="none"/>
        </w:rPr>
      </w:pPr>
      <w:r>
        <w:rPr>
          <w:color w:val="auto"/>
          <w:szCs w:val="21"/>
          <w:highlight w:val="none"/>
        </w:rPr>
        <w:t>1.8.3供应商在响应活动中提供任何虚假材料，</w:t>
      </w:r>
      <w:r>
        <w:rPr>
          <w:rFonts w:hint="eastAsia"/>
          <w:color w:val="auto"/>
          <w:szCs w:val="21"/>
          <w:highlight w:val="none"/>
        </w:rPr>
        <w:t>将</w:t>
      </w:r>
      <w:r>
        <w:rPr>
          <w:color w:val="auto"/>
          <w:szCs w:val="21"/>
          <w:highlight w:val="none"/>
        </w:rPr>
        <w:t xml:space="preserve">报监管部门查处； </w:t>
      </w:r>
    </w:p>
    <w:p w14:paraId="2D6CF9D7">
      <w:pPr>
        <w:spacing w:before="120" w:line="276" w:lineRule="auto"/>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w:t>
      </w:r>
      <w:r>
        <w:rPr>
          <w:rFonts w:hint="eastAsia"/>
          <w:b/>
          <w:bCs/>
          <w:color w:val="auto"/>
          <w:kern w:val="0"/>
          <w:szCs w:val="21"/>
          <w:highlight w:val="none"/>
          <w:lang w:val="en-US" w:eastAsia="zh-CN"/>
        </w:rPr>
        <w:t xml:space="preserve">9 </w:t>
      </w:r>
      <w:r>
        <w:rPr>
          <w:rFonts w:hint="eastAsia"/>
          <w:b/>
          <w:bCs/>
          <w:color w:val="auto"/>
          <w:kern w:val="0"/>
          <w:szCs w:val="21"/>
          <w:highlight w:val="none"/>
        </w:rPr>
        <w:t>对本国产品的支持政策</w:t>
      </w:r>
    </w:p>
    <w:p w14:paraId="512C9E21">
      <w:pPr>
        <w:spacing w:before="120" w:line="360" w:lineRule="auto"/>
        <w:ind w:left="819" w:leftChars="190" w:hanging="420" w:hangingChars="200"/>
        <w:rPr>
          <w:rFonts w:hint="default"/>
          <w:color w:val="auto"/>
          <w:szCs w:val="21"/>
          <w:highlight w:val="none"/>
          <w:lang w:val="en-US" w:eastAsia="zh-CN"/>
        </w:rPr>
      </w:pPr>
      <w:r>
        <w:rPr>
          <w:rFonts w:hint="eastAsia"/>
          <w:color w:val="auto"/>
          <w:szCs w:val="21"/>
          <w:highlight w:val="none"/>
          <w:lang w:val="en-US" w:eastAsia="zh-CN"/>
        </w:rPr>
        <w:t>1.9.1</w:t>
      </w:r>
      <w:r>
        <w:rPr>
          <w:rFonts w:hint="default"/>
          <w:color w:val="auto"/>
          <w:szCs w:val="21"/>
          <w:highlight w:val="none"/>
          <w:lang w:val="en-US" w:eastAsia="zh-CN"/>
        </w:rPr>
        <w:t>本国产品标准</w:t>
      </w:r>
    </w:p>
    <w:p w14:paraId="22A8CD7F">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“本国产品标准的产品”是指：符合《国务院办公厅关于在政府采购中实施本国产品标准及相关政策的通知》（国办发〔2025〕34号）规定的本国产品标准的产品。</w:t>
      </w:r>
    </w:p>
    <w:p w14:paraId="1DB0F455">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本国产品标准的产品应当符合以下条件：</w:t>
      </w:r>
    </w:p>
    <w:p w14:paraId="20528E41">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（1）</w:t>
      </w:r>
      <w:r>
        <w:rPr>
          <w:rFonts w:hint="default"/>
          <w:color w:val="auto"/>
          <w:szCs w:val="21"/>
          <w:highlight w:val="none"/>
          <w:lang w:val="en-US" w:eastAsia="zh-CN"/>
        </w:rPr>
        <w:t>在中国境内生产</w:t>
      </w:r>
      <w:r>
        <w:rPr>
          <w:rFonts w:hint="eastAsia"/>
          <w:color w:val="auto"/>
          <w:szCs w:val="21"/>
          <w:highlight w:val="none"/>
          <w:lang w:val="en-US" w:eastAsia="zh-CN"/>
        </w:rPr>
        <w:t>。</w:t>
      </w:r>
      <w:r>
        <w:rPr>
          <w:rFonts w:hint="default"/>
          <w:color w:val="auto"/>
          <w:szCs w:val="21"/>
          <w:highlight w:val="none"/>
          <w:lang w:val="en-US" w:eastAsia="zh-CN"/>
        </w:rPr>
        <w:t>产品应当在中国境内生产，即在中华人民共和国关境内</w:t>
      </w:r>
      <w:r>
        <w:rPr>
          <w:rFonts w:hint="eastAsia" w:ascii="Times New Roman" w:hAnsi="Times New Roman" w:eastAsia="宋体" w:cs="Times New Roman"/>
          <w:color w:val="auto"/>
          <w:kern w:val="2"/>
          <w:sz w:val="21"/>
          <w:szCs w:val="21"/>
          <w:highlight w:val="none"/>
          <w:lang w:val="en-US" w:eastAsia="zh-CN" w:bidi="ar-SA"/>
        </w:rPr>
        <w:t>（含保税区、综合保税区等海关特殊监管区域）</w:t>
      </w:r>
      <w:r>
        <w:rPr>
          <w:rFonts w:hint="default"/>
          <w:color w:val="auto"/>
          <w:szCs w:val="21"/>
          <w:highlight w:val="none"/>
          <w:lang w:val="en-US" w:eastAsia="zh-CN"/>
        </w:rPr>
        <w:t>实现从原材料、组件到产品的属性改变；属性改变是指经过制造、加工或者组装等工序，产生完全不同于原材料、组件的新产品，并具有新的名称和特征（用途），属性改变不包括以下细微操作：</w:t>
      </w:r>
    </w:p>
    <w:p w14:paraId="22694BFC">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①为确保产品在运输或者储存期间保持某种状态而进行的操作；</w:t>
      </w:r>
    </w:p>
    <w:p w14:paraId="0C9CDC6B">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②为产品运输或者销售进行的包装或者展示；</w:t>
      </w:r>
    </w:p>
    <w:p w14:paraId="0F6887DD">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③在产品或者其包装上粘贴或者印刷品牌、标志、标识以及其他用于区别的标记；</w:t>
      </w:r>
    </w:p>
    <w:p w14:paraId="7AA7ABC9">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④简单的上漆、磨光和分装；</w:t>
      </w:r>
    </w:p>
    <w:p w14:paraId="6930E5D1">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⑤其他不属于属性改变的情形；</w:t>
      </w:r>
    </w:p>
    <w:p w14:paraId="78BCB1C5">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default"/>
          <w:color w:val="auto"/>
          <w:szCs w:val="21"/>
          <w:highlight w:val="none"/>
          <w:lang w:val="en-US" w:eastAsia="zh-CN"/>
        </w:rPr>
        <w:t>中国境内生产的组件成本占比达到规定比例</w:t>
      </w:r>
      <w:r>
        <w:rPr>
          <w:rFonts w:hint="eastAsia"/>
          <w:color w:val="auto"/>
          <w:szCs w:val="21"/>
          <w:highlight w:val="none"/>
          <w:lang w:val="en-US" w:eastAsia="zh-CN"/>
        </w:rPr>
        <w:t>。</w:t>
      </w:r>
    </w:p>
    <w:p w14:paraId="3BF04167">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①产品在中国境内生产的组件成本占比应当达到规定比例，计算公式为：产品在中国境内生产的组件成本/产品总成本≥规定比例；</w:t>
      </w:r>
    </w:p>
    <w:p w14:paraId="62D342E6">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②产品在中国境内生产的组件成本，按照《中国境内生产的组件成本核算基本规则》计算；</w:t>
      </w:r>
    </w:p>
    <w:p w14:paraId="546EEC96">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③中国境内生产的组件成本占比相关要求实施前，符合第（1）项条件的产品在政府采购活动中视同本国产品。</w:t>
      </w:r>
    </w:p>
    <w:p w14:paraId="39E27B81">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（3）</w:t>
      </w:r>
      <w:r>
        <w:rPr>
          <w:rFonts w:hint="default"/>
          <w:color w:val="auto"/>
          <w:szCs w:val="21"/>
          <w:highlight w:val="none"/>
          <w:lang w:val="en-US" w:eastAsia="zh-CN"/>
        </w:rPr>
        <w:t>特定产品的关键组件和工序在中国境内完成。</w:t>
      </w:r>
    </w:p>
    <w:p w14:paraId="104620F7">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①对特定产品，在符合第（1）项和第（2）项条件的基础上，应当符合财政部会同有关行业主管部门确定的其关键组件、关键工序在中国境内生产、完成等要求；</w:t>
      </w:r>
    </w:p>
    <w:p w14:paraId="21CFDE10">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②特定产品的关键组件、关键工序符合相关要求实施前，符合第（1）项和第（2）项条件的产品在政府采购活动中视同本国产品。</w:t>
      </w:r>
    </w:p>
    <w:p w14:paraId="143BB8BD">
      <w:pPr>
        <w:spacing w:before="120" w:line="360" w:lineRule="auto"/>
        <w:ind w:left="819" w:leftChars="190" w:hanging="420" w:hangingChars="200"/>
        <w:rPr>
          <w:rFonts w:hint="eastAsia"/>
          <w:color w:val="auto"/>
          <w:szCs w:val="21"/>
          <w:highlight w:val="none"/>
          <w:lang w:val="en-US" w:eastAsia="zh-CN"/>
        </w:rPr>
      </w:pPr>
      <w:r>
        <w:rPr>
          <w:rFonts w:hint="eastAsia"/>
          <w:color w:val="auto"/>
          <w:szCs w:val="21"/>
          <w:highlight w:val="none"/>
          <w:lang w:val="en-US" w:eastAsia="zh-CN"/>
        </w:rPr>
        <w:t>1.9.2 本国产品标准的适用范围</w:t>
      </w:r>
    </w:p>
    <w:p w14:paraId="0EF0C6B4">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b/>
          <w:bCs/>
          <w:color w:val="auto"/>
          <w:szCs w:val="21"/>
          <w:highlight w:val="none"/>
          <w:lang w:val="en-US" w:eastAsia="zh-CN"/>
        </w:rPr>
        <w:t>本项目是否适用对本国产品的支持政策详见供应商须知前附表。</w:t>
      </w:r>
    </w:p>
    <w:p w14:paraId="1EBDAD46">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中华人民共和国缔结或者共同参加的国际条约、协定对政府采购中本国产品政策另有规定的，按照有关条约、协定执行。</w:t>
      </w:r>
    </w:p>
    <w:p w14:paraId="1754801E">
      <w:pPr>
        <w:spacing w:before="120" w:line="320" w:lineRule="atLeast"/>
        <w:ind w:firstLine="420" w:firstLineChars="200"/>
        <w:rPr>
          <w:rFonts w:hint="default"/>
          <w:color w:val="auto"/>
          <w:szCs w:val="21"/>
          <w:highlight w:val="none"/>
          <w:lang w:val="en-US" w:eastAsia="zh-CN"/>
        </w:rPr>
      </w:pPr>
      <w:r>
        <w:rPr>
          <w:rFonts w:hint="eastAsia" w:ascii="Times New Roman" w:eastAsia="宋体"/>
          <w:color w:val="auto"/>
          <w:szCs w:val="21"/>
          <w:highlight w:val="none"/>
          <w:lang w:val="en-US" w:eastAsia="zh-CN"/>
        </w:rPr>
        <w:t>1.9.3 价格评审优惠</w:t>
      </w:r>
    </w:p>
    <w:p w14:paraId="555932BB">
      <w:pPr>
        <w:spacing w:before="120" w:line="320" w:lineRule="atLeast"/>
        <w:ind w:firstLine="420" w:firstLineChars="200"/>
        <w:rPr>
          <w:rFonts w:hint="eastAsia"/>
          <w:color w:val="auto"/>
          <w:szCs w:val="21"/>
          <w:highlight w:val="none"/>
        </w:rPr>
      </w:pPr>
      <w:r>
        <w:rPr>
          <w:rFonts w:hint="eastAsia"/>
          <w:color w:val="auto"/>
          <w:szCs w:val="21"/>
          <w:highlight w:val="none"/>
        </w:rPr>
        <w:t>既有本国产品又有非本国产品参与竞争的，依法对本国产品给予价格评审优惠，对本国产品的报价给予20%的价格扣除，用扣除后的价格参与评审。</w:t>
      </w:r>
    </w:p>
    <w:p w14:paraId="6C8F9405">
      <w:pPr>
        <w:spacing w:before="120" w:line="320" w:lineRule="atLeast"/>
        <w:ind w:firstLine="420" w:firstLineChars="200"/>
        <w:rPr>
          <w:rFonts w:hint="eastAsia"/>
          <w:color w:val="auto"/>
          <w:szCs w:val="21"/>
          <w:highlight w:val="none"/>
        </w:rPr>
      </w:pPr>
      <w:r>
        <w:rPr>
          <w:rFonts w:hint="eastAsia"/>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52A387B">
      <w:pPr>
        <w:spacing w:before="120" w:line="320" w:lineRule="atLeast"/>
        <w:ind w:firstLine="420" w:firstLineChars="200"/>
        <w:rPr>
          <w:rFonts w:hint="eastAsia"/>
          <w:color w:val="auto"/>
          <w:szCs w:val="21"/>
          <w:highlight w:val="none"/>
          <w:lang w:eastAsia="zh-CN"/>
        </w:rPr>
      </w:pPr>
      <w:r>
        <w:rPr>
          <w:rFonts w:hint="eastAsia"/>
          <w:color w:val="auto"/>
          <w:szCs w:val="21"/>
          <w:highlight w:val="none"/>
        </w:rPr>
        <w:t>价格扣除比例在第四章评审方法及标准中规定</w:t>
      </w:r>
      <w:r>
        <w:rPr>
          <w:rFonts w:hint="eastAsia" w:eastAsia="宋体"/>
          <w:color w:val="auto"/>
          <w:szCs w:val="21"/>
          <w:highlight w:val="none"/>
          <w:lang w:eastAsia="zh-CN"/>
        </w:rPr>
        <w:t>。</w:t>
      </w:r>
    </w:p>
    <w:p w14:paraId="6D7C264D">
      <w:pPr>
        <w:spacing w:before="120" w:line="320" w:lineRule="atLeast"/>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1.9.4政策执行要求</w:t>
      </w:r>
    </w:p>
    <w:p w14:paraId="39EB1EB5">
      <w:pPr>
        <w:spacing w:before="120" w:line="320" w:lineRule="atLeast"/>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19.4.1产品在中国境内生产的组件成本核算规则：产品在中国境内生产的组件成本，按照《中国境内生产的组件成本核算基本规则》计算。</w:t>
      </w:r>
    </w:p>
    <w:p w14:paraId="1C33742E">
      <w:pPr>
        <w:spacing w:before="120" w:line="360" w:lineRule="auto"/>
        <w:ind w:firstLine="2520" w:firstLineChars="1200"/>
        <w:rPr>
          <w:rFonts w:hint="eastAsia"/>
          <w:color w:val="auto"/>
          <w:szCs w:val="21"/>
          <w:highlight w:val="none"/>
          <w:lang w:eastAsia="zh-CN"/>
        </w:rPr>
      </w:pPr>
      <w:r>
        <w:rPr>
          <w:rFonts w:hint="eastAsia" w:eastAsia="宋体"/>
          <w:color w:val="auto"/>
          <w:szCs w:val="21"/>
          <w:highlight w:val="none"/>
          <w:lang w:eastAsia="zh-CN"/>
        </w:rPr>
        <w:t>《中国境内生产的组件成本核算基本规则》</w:t>
      </w:r>
    </w:p>
    <w:p w14:paraId="4B8912E7">
      <w:pPr>
        <w:spacing w:before="120" w:line="240" w:lineRule="auto"/>
        <w:ind w:firstLine="420" w:firstLineChars="200"/>
        <w:rPr>
          <w:rFonts w:hint="eastAsia"/>
          <w:color w:val="auto"/>
          <w:szCs w:val="21"/>
          <w:highlight w:val="none"/>
        </w:rPr>
      </w:pPr>
      <w:r>
        <w:rPr>
          <w:rFonts w:hint="eastAsia"/>
          <w:color w:val="auto"/>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2319412">
      <w:pPr>
        <w:numPr>
          <w:ilvl w:val="0"/>
          <w:numId w:val="0"/>
        </w:num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1.</w:t>
      </w:r>
      <w:r>
        <w:rPr>
          <w:rFonts w:hint="eastAsia"/>
          <w:color w:val="auto"/>
          <w:szCs w:val="21"/>
          <w:highlight w:val="none"/>
        </w:rPr>
        <w:t>产品的一级组件是指直接组成产品的组件。产品的二级组件是指直接组成产品一级组件的组件。一级组件不可分解的，视同二级组件。</w:t>
      </w:r>
    </w:p>
    <w:p w14:paraId="7807A759">
      <w:pPr>
        <w:numPr>
          <w:ilvl w:val="0"/>
          <w:numId w:val="0"/>
        </w:num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2.</w:t>
      </w:r>
      <w:r>
        <w:rPr>
          <w:rFonts w:hint="eastAsia"/>
          <w:color w:val="auto"/>
          <w:szCs w:val="21"/>
          <w:highlight w:val="none"/>
        </w:rPr>
        <w:t>二级组件在中国境内生产的，其全部成本计入中国境内生产的组件成本；二级组件不在中国境内生产的，其成本不计入中国境内生产的组件成本。</w:t>
      </w:r>
    </w:p>
    <w:p w14:paraId="074740FE">
      <w:p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3.</w:t>
      </w:r>
      <w:r>
        <w:rPr>
          <w:rFonts w:hint="eastAsia"/>
          <w:color w:val="auto"/>
          <w:szCs w:val="21"/>
          <w:highlight w:val="none"/>
        </w:rPr>
        <w:t>产品总成本和组件成本以相关会计核算数据、采购合同、进货记录等为基础进行计算。</w:t>
      </w:r>
    </w:p>
    <w:p w14:paraId="67C1C07B">
      <w:pPr>
        <w:spacing w:before="120" w:line="240" w:lineRule="auto"/>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4.</w:t>
      </w:r>
      <w:r>
        <w:rPr>
          <w:rFonts w:hint="eastAsia"/>
          <w:color w:val="auto"/>
          <w:szCs w:val="21"/>
          <w:highlight w:val="none"/>
        </w:rPr>
        <w:t>需要对成本核算规则予以进一步明确的其他有关事项，由财政部会同有关部门另行规定。</w:t>
      </w:r>
    </w:p>
    <w:p w14:paraId="4D7B1F0E">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1.9.4.2证明材料提交与审查：供应商需在投标（响应）文件中对其提供的产品出具《关于符合本国产品标准的声明函》（样式见响应文件格式）或财政部会同有关部门规定的有关证明文件。</w:t>
      </w:r>
      <w:r>
        <w:rPr>
          <w:rFonts w:hint="eastAsia"/>
          <w:b/>
          <w:bCs/>
          <w:color w:val="auto"/>
          <w:szCs w:val="21"/>
          <w:highlight w:val="none"/>
          <w:lang w:val="en-US" w:eastAsia="zh-CN"/>
        </w:rPr>
        <w:t>医疗器械产品凭药品监督管理部门授予的准字号注册证直接认定属于在中国境内生产的产品。</w:t>
      </w:r>
      <w:r>
        <w:rPr>
          <w:rFonts w:hint="eastAsia"/>
          <w:color w:val="auto"/>
          <w:szCs w:val="21"/>
          <w:highlight w:val="none"/>
          <w:lang w:val="en-US" w:eastAsia="zh-CN"/>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0167B03C">
      <w:pPr>
        <w:pStyle w:val="19"/>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评审委员会应对《声明函》的完整性、准确性进行审查，对《声明函》内容含义不明确、同类事项与投标（响应）文件表述不一致或存在明显文字错误的，应</w:t>
      </w:r>
      <w:r>
        <w:rPr>
          <w:rFonts w:hint="eastAsia" w:cs="Times New Roman"/>
          <w:color w:val="auto"/>
          <w:kern w:val="2"/>
          <w:sz w:val="21"/>
          <w:szCs w:val="21"/>
          <w:highlight w:val="none"/>
          <w:lang w:val="en-US" w:eastAsia="zh-CN" w:bidi="ar-SA"/>
        </w:rPr>
        <w:t>当</w:t>
      </w:r>
      <w:r>
        <w:rPr>
          <w:rFonts w:hint="eastAsia" w:ascii="Times New Roman" w:hAnsi="Times New Roman" w:eastAsia="宋体" w:cs="Times New Roman"/>
          <w:color w:val="auto"/>
          <w:kern w:val="2"/>
          <w:sz w:val="21"/>
          <w:szCs w:val="21"/>
          <w:highlight w:val="none"/>
          <w:lang w:val="en-US" w:eastAsia="zh-CN" w:bidi="ar-SA"/>
        </w:rPr>
        <w:t>以书面形式要求供应商澄清、说明或者补正；</w:t>
      </w:r>
      <w:r>
        <w:rPr>
          <w:rFonts w:hint="eastAsia" w:cs="Times New Roman"/>
          <w:color w:val="auto"/>
          <w:kern w:val="2"/>
          <w:sz w:val="21"/>
          <w:szCs w:val="21"/>
          <w:highlight w:val="none"/>
          <w:lang w:val="en-US" w:eastAsia="zh-CN" w:bidi="ar-SA"/>
        </w:rPr>
        <w:t>经</w:t>
      </w:r>
      <w:r>
        <w:rPr>
          <w:rFonts w:hint="eastAsia" w:ascii="Times New Roman" w:hAnsi="Times New Roman" w:eastAsia="宋体" w:cs="Times New Roman"/>
          <w:color w:val="auto"/>
          <w:kern w:val="2"/>
          <w:sz w:val="21"/>
          <w:szCs w:val="21"/>
          <w:highlight w:val="none"/>
          <w:lang w:val="en-US" w:eastAsia="zh-CN" w:bidi="ar-SA"/>
        </w:rPr>
        <w:t>澄清、说明或者补正后仍不符合要求的，不认定为本国产品。</w:t>
      </w:r>
    </w:p>
    <w:p w14:paraId="4CF82E2B">
      <w:pPr>
        <w:pStyle w:val="19"/>
        <w:ind w:firstLine="420" w:firstLineChars="200"/>
        <w:rPr>
          <w:rFonts w:hint="default"/>
          <w:color w:val="auto"/>
          <w:sz w:val="21"/>
          <w:szCs w:val="21"/>
          <w:highlight w:val="none"/>
          <w:lang w:val="en-US" w:eastAsia="zh-CN"/>
        </w:rPr>
      </w:pPr>
      <w:r>
        <w:rPr>
          <w:rFonts w:hint="eastAsia"/>
          <w:color w:val="auto"/>
          <w:sz w:val="21"/>
          <w:szCs w:val="21"/>
          <w:highlight w:val="none"/>
          <w:lang w:val="en-US" w:eastAsia="zh-CN"/>
        </w:rPr>
        <w:t>澄清补正应当按照“6.3.3澄清、说明或补正”的规定提交。</w:t>
      </w:r>
    </w:p>
    <w:p w14:paraId="687BEF22">
      <w:pPr>
        <w:pStyle w:val="19"/>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1.9.4.3成本核算与承诺</w:t>
      </w:r>
    </w:p>
    <w:p w14:paraId="02564252">
      <w:pPr>
        <w:pStyle w:val="19"/>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供应商应依据《中国境内生产的组件成本核算基本规则》核算产品成本占比，并对核算结果负责，按要求提交《</w:t>
      </w:r>
      <w:r>
        <w:rPr>
          <w:rFonts w:hint="eastAsia" w:cs="Times New Roman"/>
          <w:color w:val="auto"/>
          <w:kern w:val="2"/>
          <w:sz w:val="21"/>
          <w:szCs w:val="21"/>
          <w:highlight w:val="none"/>
          <w:lang w:val="en-US" w:eastAsia="zh-CN" w:bidi="ar-SA"/>
        </w:rPr>
        <w:t>关于符合</w:t>
      </w:r>
      <w:r>
        <w:rPr>
          <w:rFonts w:hint="default" w:ascii="Times New Roman" w:hAnsi="Times New Roman" w:eastAsia="宋体" w:cs="Times New Roman"/>
          <w:color w:val="auto"/>
          <w:kern w:val="2"/>
          <w:sz w:val="21"/>
          <w:szCs w:val="21"/>
          <w:highlight w:val="none"/>
          <w:lang w:val="en-US" w:eastAsia="zh-CN" w:bidi="ar-SA"/>
        </w:rPr>
        <w:t>本国产品</w:t>
      </w:r>
      <w:r>
        <w:rPr>
          <w:rFonts w:hint="eastAsia" w:cs="Times New Roman"/>
          <w:color w:val="auto"/>
          <w:kern w:val="2"/>
          <w:sz w:val="21"/>
          <w:szCs w:val="21"/>
          <w:highlight w:val="none"/>
          <w:lang w:val="en-US" w:eastAsia="zh-CN" w:bidi="ar-SA"/>
        </w:rPr>
        <w:t>标准的</w:t>
      </w:r>
      <w:r>
        <w:rPr>
          <w:rFonts w:hint="default" w:ascii="Times New Roman" w:hAnsi="Times New Roman" w:eastAsia="宋体" w:cs="Times New Roman"/>
          <w:color w:val="auto"/>
          <w:kern w:val="2"/>
          <w:sz w:val="21"/>
          <w:szCs w:val="21"/>
          <w:highlight w:val="none"/>
          <w:lang w:val="en-US" w:eastAsia="zh-CN" w:bidi="ar-SA"/>
        </w:rPr>
        <w:t>成本占比承诺函》</w:t>
      </w:r>
      <w:r>
        <w:rPr>
          <w:rFonts w:hint="eastAsia" w:cs="Times New Roman"/>
          <w:color w:val="auto"/>
          <w:kern w:val="2"/>
          <w:sz w:val="21"/>
          <w:szCs w:val="21"/>
          <w:highlight w:val="none"/>
          <w:lang w:val="en-US" w:eastAsia="zh-CN" w:bidi="ar-SA"/>
        </w:rPr>
        <w:t>（如适用）</w:t>
      </w:r>
      <w:r>
        <w:rPr>
          <w:rFonts w:hint="default" w:ascii="Times New Roman" w:hAnsi="Times New Roman" w:eastAsia="宋体" w:cs="Times New Roman"/>
          <w:color w:val="auto"/>
          <w:kern w:val="2"/>
          <w:sz w:val="21"/>
          <w:szCs w:val="21"/>
          <w:highlight w:val="none"/>
          <w:lang w:val="en-US" w:eastAsia="zh-CN" w:bidi="ar-SA"/>
        </w:rPr>
        <w:t>（参考模板</w:t>
      </w:r>
      <w:r>
        <w:rPr>
          <w:rFonts w:hint="eastAsia" w:cs="Times New Roman"/>
          <w:color w:val="auto"/>
          <w:kern w:val="2"/>
          <w:sz w:val="21"/>
          <w:szCs w:val="21"/>
          <w:highlight w:val="none"/>
          <w:lang w:val="en-US" w:eastAsia="zh-CN" w:bidi="ar-SA"/>
        </w:rPr>
        <w:t>详见响应文件格式</w:t>
      </w:r>
      <w:r>
        <w:rPr>
          <w:rFonts w:hint="default" w:ascii="Times New Roman" w:hAnsi="Times New Roman" w:eastAsia="宋体" w:cs="Times New Roman"/>
          <w:color w:val="auto"/>
          <w:kern w:val="2"/>
          <w:sz w:val="21"/>
          <w:szCs w:val="21"/>
          <w:highlight w:val="none"/>
          <w:lang w:val="en-US" w:eastAsia="zh-CN" w:bidi="ar-SA"/>
        </w:rPr>
        <w:t>）。相关成本核算的原始凭证应妥善留存，以备核查。采购人可在履约验收环节对相关材料进行抽查。</w:t>
      </w:r>
    </w:p>
    <w:p w14:paraId="032AFCD9">
      <w:pPr>
        <w:spacing w:before="120" w:line="320" w:lineRule="atLeast"/>
        <w:ind w:firstLine="420" w:firstLineChars="200"/>
        <w:rPr>
          <w:rFonts w:hint="default"/>
          <w:color w:val="auto"/>
          <w:szCs w:val="21"/>
          <w:highlight w:val="none"/>
          <w:lang w:val="en-US" w:eastAsia="zh-CN"/>
        </w:rPr>
      </w:pPr>
      <w:r>
        <w:rPr>
          <w:rFonts w:hint="eastAsia" w:ascii="Times New Roman" w:eastAsia="宋体"/>
          <w:color w:val="auto"/>
          <w:szCs w:val="21"/>
          <w:highlight w:val="none"/>
          <w:lang w:val="en-US" w:eastAsia="zh-CN"/>
        </w:rPr>
        <w:t>1.9.5 争议处理</w:t>
      </w:r>
    </w:p>
    <w:p w14:paraId="0C61BD3E">
      <w:pPr>
        <w:spacing w:before="120" w:line="360" w:lineRule="auto"/>
        <w:ind w:firstLine="420" w:firstLineChars="200"/>
        <w:rPr>
          <w:color w:val="auto"/>
          <w:szCs w:val="21"/>
          <w:highlight w:val="none"/>
        </w:rPr>
      </w:pPr>
      <w:r>
        <w:rPr>
          <w:rFonts w:hint="eastAsia" w:ascii="Times New Roman" w:eastAsia="宋体"/>
          <w:color w:val="auto"/>
          <w:szCs w:val="21"/>
          <w:highlight w:val="none"/>
          <w:lang w:val="en-US"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44BE8F68">
      <w:pPr>
        <w:spacing w:before="120" w:line="320" w:lineRule="atLeast"/>
        <w:ind w:left="2" w:leftChars="1" w:firstLine="422" w:firstLineChars="200"/>
        <w:outlineLvl w:val="1"/>
        <w:rPr>
          <w:b/>
          <w:bCs/>
          <w:color w:val="auto"/>
          <w:kern w:val="0"/>
          <w:szCs w:val="21"/>
          <w:highlight w:val="none"/>
        </w:rPr>
      </w:pPr>
      <w:bookmarkStart w:id="32" w:name="_Toc254970675"/>
      <w:bookmarkStart w:id="33" w:name="_Toc254970534"/>
      <w:r>
        <w:rPr>
          <w:b/>
          <w:bCs/>
          <w:color w:val="auto"/>
          <w:kern w:val="0"/>
          <w:szCs w:val="21"/>
          <w:highlight w:val="none"/>
        </w:rPr>
        <w:t>2．采购文件</w:t>
      </w:r>
      <w:bookmarkEnd w:id="32"/>
      <w:bookmarkEnd w:id="33"/>
    </w:p>
    <w:p w14:paraId="7213ADB0">
      <w:pPr>
        <w:spacing w:before="120" w:line="320" w:lineRule="atLeast"/>
        <w:ind w:firstLine="422" w:firstLineChars="200"/>
        <w:outlineLvl w:val="2"/>
        <w:rPr>
          <w:b/>
          <w:bCs/>
          <w:color w:val="auto"/>
          <w:kern w:val="0"/>
          <w:szCs w:val="21"/>
          <w:highlight w:val="none"/>
        </w:rPr>
      </w:pPr>
      <w:r>
        <w:rPr>
          <w:b/>
          <w:bCs/>
          <w:color w:val="auto"/>
          <w:kern w:val="0"/>
          <w:szCs w:val="21"/>
          <w:highlight w:val="none"/>
        </w:rPr>
        <w:t>2.1采购文件的构成</w:t>
      </w:r>
    </w:p>
    <w:p w14:paraId="760843AA">
      <w:pPr>
        <w:spacing w:before="120" w:line="320" w:lineRule="atLeast"/>
        <w:ind w:firstLine="420" w:firstLineChars="200"/>
        <w:rPr>
          <w:color w:val="auto"/>
          <w:szCs w:val="21"/>
          <w:highlight w:val="none"/>
        </w:rPr>
      </w:pPr>
      <w:r>
        <w:rPr>
          <w:color w:val="auto"/>
          <w:szCs w:val="21"/>
          <w:highlight w:val="none"/>
        </w:rPr>
        <w:t>第一章 磋商公告</w:t>
      </w:r>
    </w:p>
    <w:p w14:paraId="4B4CEC4D">
      <w:pPr>
        <w:spacing w:before="120" w:line="320" w:lineRule="atLeast"/>
        <w:ind w:firstLine="420" w:firstLineChars="200"/>
        <w:rPr>
          <w:color w:val="auto"/>
          <w:szCs w:val="21"/>
          <w:highlight w:val="none"/>
        </w:rPr>
      </w:pPr>
      <w:r>
        <w:rPr>
          <w:color w:val="auto"/>
          <w:szCs w:val="21"/>
          <w:highlight w:val="none"/>
        </w:rPr>
        <w:t>第二章 采购需求</w:t>
      </w:r>
    </w:p>
    <w:p w14:paraId="53264528">
      <w:pPr>
        <w:spacing w:before="120" w:line="320" w:lineRule="atLeast"/>
        <w:ind w:firstLine="420" w:firstLineChars="200"/>
        <w:rPr>
          <w:color w:val="auto"/>
          <w:szCs w:val="21"/>
          <w:highlight w:val="none"/>
        </w:rPr>
      </w:pPr>
      <w:r>
        <w:rPr>
          <w:color w:val="auto"/>
          <w:szCs w:val="21"/>
          <w:highlight w:val="none"/>
        </w:rPr>
        <w:t>第三章 供应商须知</w:t>
      </w:r>
    </w:p>
    <w:p w14:paraId="3B3A7104">
      <w:pPr>
        <w:spacing w:before="120" w:line="320" w:lineRule="atLeast"/>
        <w:ind w:firstLine="420" w:firstLineChars="200"/>
        <w:rPr>
          <w:color w:val="auto"/>
          <w:szCs w:val="21"/>
          <w:highlight w:val="none"/>
        </w:rPr>
      </w:pPr>
      <w:r>
        <w:rPr>
          <w:color w:val="auto"/>
          <w:szCs w:val="21"/>
          <w:highlight w:val="none"/>
        </w:rPr>
        <w:t>第四章 评审方法及标准</w:t>
      </w:r>
    </w:p>
    <w:p w14:paraId="547A2270">
      <w:pPr>
        <w:spacing w:before="120" w:line="320" w:lineRule="atLeast"/>
        <w:ind w:firstLine="420" w:firstLineChars="200"/>
        <w:rPr>
          <w:color w:val="auto"/>
          <w:szCs w:val="21"/>
          <w:highlight w:val="none"/>
        </w:rPr>
      </w:pPr>
      <w:r>
        <w:rPr>
          <w:color w:val="auto"/>
          <w:szCs w:val="21"/>
          <w:highlight w:val="none"/>
        </w:rPr>
        <w:t>第五章 合同主要条款格式</w:t>
      </w:r>
    </w:p>
    <w:p w14:paraId="358986CF">
      <w:pPr>
        <w:spacing w:before="120" w:line="320" w:lineRule="atLeast"/>
        <w:ind w:firstLine="420" w:firstLineChars="200"/>
        <w:rPr>
          <w:color w:val="auto"/>
          <w:szCs w:val="21"/>
          <w:highlight w:val="none"/>
        </w:rPr>
      </w:pPr>
      <w:r>
        <w:rPr>
          <w:color w:val="auto"/>
          <w:szCs w:val="21"/>
          <w:highlight w:val="none"/>
        </w:rPr>
        <w:t>第六章 响应文件格式</w:t>
      </w:r>
    </w:p>
    <w:p w14:paraId="3C8EFDEE">
      <w:pPr>
        <w:spacing w:before="120" w:line="320" w:lineRule="atLeast"/>
        <w:ind w:firstLine="422" w:firstLineChars="200"/>
        <w:outlineLvl w:val="2"/>
        <w:rPr>
          <w:b/>
          <w:bCs/>
          <w:color w:val="auto"/>
          <w:kern w:val="0"/>
          <w:szCs w:val="21"/>
          <w:highlight w:val="none"/>
        </w:rPr>
      </w:pPr>
      <w:r>
        <w:rPr>
          <w:b/>
          <w:bCs/>
          <w:color w:val="auto"/>
          <w:kern w:val="0"/>
          <w:szCs w:val="21"/>
          <w:highlight w:val="none"/>
        </w:rPr>
        <w:t>2.2供应商的风险</w:t>
      </w:r>
    </w:p>
    <w:p w14:paraId="3678EED0">
      <w:pPr>
        <w:spacing w:before="120" w:line="320" w:lineRule="atLeast"/>
        <w:ind w:firstLine="420" w:firstLineChars="200"/>
        <w:rPr>
          <w:color w:val="auto"/>
          <w:szCs w:val="21"/>
          <w:highlight w:val="none"/>
        </w:rPr>
      </w:pPr>
      <w:r>
        <w:rPr>
          <w:color w:val="auto"/>
          <w:szCs w:val="21"/>
          <w:highlight w:val="none"/>
        </w:rPr>
        <w:t>供应商没有按照采购文件要求提供全部资料，或者供应商没有对采购文件在各方面作出实质性响应是供应商的风险，并可能导致其响应被否决。</w:t>
      </w:r>
    </w:p>
    <w:p w14:paraId="38166CA6">
      <w:pPr>
        <w:spacing w:before="120" w:line="320" w:lineRule="atLeast"/>
        <w:ind w:firstLine="422" w:firstLineChars="200"/>
        <w:outlineLvl w:val="2"/>
        <w:rPr>
          <w:b/>
          <w:color w:val="auto"/>
          <w:szCs w:val="21"/>
          <w:highlight w:val="none"/>
        </w:rPr>
      </w:pPr>
      <w:r>
        <w:rPr>
          <w:b/>
          <w:bCs/>
          <w:color w:val="auto"/>
          <w:kern w:val="0"/>
          <w:szCs w:val="21"/>
          <w:highlight w:val="none"/>
        </w:rPr>
        <w:t>2.3采购文件的澄清与修改</w:t>
      </w:r>
    </w:p>
    <w:p w14:paraId="6F2569E1">
      <w:pPr>
        <w:spacing w:before="120" w:line="320" w:lineRule="atLeast"/>
        <w:ind w:firstLine="420" w:firstLineChars="200"/>
        <w:rPr>
          <w:color w:val="auto"/>
          <w:szCs w:val="21"/>
          <w:highlight w:val="none"/>
        </w:rPr>
      </w:pPr>
      <w:r>
        <w:rPr>
          <w:color w:val="auto"/>
          <w:szCs w:val="21"/>
          <w:highlight w:val="none"/>
        </w:rPr>
        <w:t>2.3.1</w:t>
      </w:r>
      <w:r>
        <w:rPr>
          <w:rFonts w:hint="eastAsia"/>
          <w:color w:val="auto"/>
          <w:szCs w:val="21"/>
          <w:highlight w:val="none"/>
        </w:rPr>
        <w:t>任何已获得采购文件的潜在供应商，均可</w:t>
      </w:r>
      <w:r>
        <w:rPr>
          <w:color w:val="auto"/>
          <w:szCs w:val="21"/>
          <w:highlight w:val="none"/>
        </w:rPr>
        <w:t>以书面形式要求采购代理机构作出书面解释、澄清</w:t>
      </w:r>
      <w:r>
        <w:rPr>
          <w:rFonts w:hint="eastAsia"/>
          <w:color w:val="auto"/>
          <w:szCs w:val="21"/>
          <w:highlight w:val="none"/>
        </w:rPr>
        <w:t>。</w:t>
      </w:r>
    </w:p>
    <w:p w14:paraId="1AB56EFB">
      <w:pPr>
        <w:spacing w:before="120" w:line="320" w:lineRule="atLeast"/>
        <w:ind w:firstLine="420" w:firstLineChars="200"/>
        <w:rPr>
          <w:rFonts w:hint="eastAsia"/>
          <w:color w:val="auto"/>
          <w:szCs w:val="21"/>
          <w:highlight w:val="none"/>
        </w:rPr>
      </w:pPr>
      <w:r>
        <w:rPr>
          <w:color w:val="auto"/>
          <w:szCs w:val="21"/>
          <w:highlight w:val="none"/>
        </w:rPr>
        <w:t>2.3.2</w:t>
      </w:r>
      <w:r>
        <w:rPr>
          <w:rFonts w:hint="eastAsia"/>
          <w:color w:val="auto"/>
          <w:szCs w:val="21"/>
          <w:highlight w:val="none"/>
        </w:rPr>
        <w:t>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w:t>
      </w:r>
      <w:r>
        <w:rPr>
          <w:color w:val="auto"/>
          <w:szCs w:val="21"/>
          <w:highlight w:val="none"/>
        </w:rPr>
        <w:t xml:space="preserve"> </w:t>
      </w:r>
    </w:p>
    <w:p w14:paraId="00399857">
      <w:pPr>
        <w:spacing w:before="120" w:line="320" w:lineRule="atLeast"/>
        <w:ind w:firstLine="420" w:firstLineChars="200"/>
        <w:rPr>
          <w:color w:val="auto"/>
          <w:szCs w:val="21"/>
          <w:highlight w:val="none"/>
        </w:rPr>
      </w:pPr>
      <w:r>
        <w:rPr>
          <w:color w:val="auto"/>
          <w:szCs w:val="21"/>
          <w:highlight w:val="none"/>
        </w:rPr>
        <w:t>2.3.3采购文件澄清、答复、修改、补充的内容为采购文件的组成部分。当采购文件与采购文件的答复、澄清、修改、补充通知就同一内容的表述不一致时，以最后发出的公告或书面文件为准。</w:t>
      </w:r>
    </w:p>
    <w:p w14:paraId="18F178D3">
      <w:pPr>
        <w:spacing w:before="120" w:line="320" w:lineRule="atLeast"/>
        <w:ind w:left="2" w:leftChars="1" w:firstLine="422" w:firstLineChars="200"/>
        <w:outlineLvl w:val="1"/>
        <w:rPr>
          <w:b/>
          <w:bCs/>
          <w:color w:val="auto"/>
          <w:kern w:val="0"/>
          <w:szCs w:val="21"/>
          <w:highlight w:val="none"/>
        </w:rPr>
      </w:pPr>
      <w:bookmarkStart w:id="34" w:name="_Toc254970676"/>
      <w:bookmarkStart w:id="35" w:name="_Toc254970535"/>
      <w:r>
        <w:rPr>
          <w:b/>
          <w:bCs/>
          <w:color w:val="auto"/>
          <w:kern w:val="0"/>
          <w:szCs w:val="21"/>
          <w:highlight w:val="none"/>
        </w:rPr>
        <w:t>3．响应文件</w:t>
      </w:r>
      <w:bookmarkEnd w:id="34"/>
      <w:bookmarkEnd w:id="35"/>
    </w:p>
    <w:p w14:paraId="3F583F28">
      <w:pPr>
        <w:spacing w:before="120" w:line="320" w:lineRule="atLeast"/>
        <w:ind w:firstLine="422" w:firstLineChars="200"/>
        <w:outlineLvl w:val="2"/>
        <w:rPr>
          <w:b/>
          <w:bCs/>
          <w:color w:val="auto"/>
          <w:kern w:val="0"/>
          <w:szCs w:val="21"/>
          <w:highlight w:val="none"/>
        </w:rPr>
      </w:pPr>
      <w:bookmarkStart w:id="36" w:name="_Toc254970677"/>
      <w:bookmarkStart w:id="37" w:name="_Toc254970536"/>
      <w:r>
        <w:rPr>
          <w:b/>
          <w:bCs/>
          <w:color w:val="auto"/>
          <w:kern w:val="0"/>
          <w:szCs w:val="21"/>
          <w:highlight w:val="none"/>
        </w:rPr>
        <w:t>3.1响应文件的组成</w:t>
      </w:r>
      <w:bookmarkEnd w:id="36"/>
      <w:bookmarkEnd w:id="37"/>
    </w:p>
    <w:p w14:paraId="2BFE0543">
      <w:pPr>
        <w:spacing w:before="120" w:line="320" w:lineRule="atLeast"/>
        <w:ind w:firstLine="420" w:firstLineChars="200"/>
        <w:rPr>
          <w:color w:val="auto"/>
          <w:szCs w:val="21"/>
          <w:highlight w:val="none"/>
        </w:rPr>
      </w:pPr>
      <w:r>
        <w:rPr>
          <w:color w:val="auto"/>
          <w:szCs w:val="21"/>
          <w:highlight w:val="none"/>
        </w:rPr>
        <w:t>响应文件由第六章“响应文件格式”规定的</w:t>
      </w:r>
      <w:r>
        <w:rPr>
          <w:rFonts w:hint="eastAsia"/>
          <w:color w:val="auto"/>
          <w:szCs w:val="21"/>
          <w:highlight w:val="none"/>
        </w:rPr>
        <w:t>内容</w:t>
      </w:r>
      <w:r>
        <w:rPr>
          <w:color w:val="auto"/>
          <w:szCs w:val="21"/>
          <w:highlight w:val="none"/>
        </w:rPr>
        <w:t>和供应商所作的一切有效补充、修改和承诺等文件组成</w:t>
      </w:r>
      <w:r>
        <w:rPr>
          <w:rFonts w:hint="eastAsia"/>
          <w:color w:val="auto"/>
          <w:szCs w:val="21"/>
          <w:highlight w:val="none"/>
        </w:rPr>
        <w:t>。</w:t>
      </w:r>
    </w:p>
    <w:p w14:paraId="53DA0635">
      <w:pPr>
        <w:spacing w:before="120" w:line="320" w:lineRule="atLeast"/>
        <w:ind w:firstLine="422" w:firstLineChars="200"/>
        <w:outlineLvl w:val="2"/>
        <w:rPr>
          <w:b/>
          <w:bCs/>
          <w:color w:val="auto"/>
          <w:kern w:val="0"/>
          <w:szCs w:val="21"/>
          <w:highlight w:val="none"/>
        </w:rPr>
      </w:pPr>
      <w:bookmarkStart w:id="38" w:name="_Toc254970678"/>
      <w:bookmarkStart w:id="39" w:name="_Toc254970537"/>
      <w:r>
        <w:rPr>
          <w:b/>
          <w:color w:val="auto"/>
          <w:szCs w:val="21"/>
          <w:highlight w:val="none"/>
        </w:rPr>
        <w:t>3.2</w:t>
      </w:r>
      <w:r>
        <w:rPr>
          <w:b/>
          <w:bCs/>
          <w:color w:val="auto"/>
          <w:kern w:val="0"/>
          <w:szCs w:val="21"/>
          <w:highlight w:val="none"/>
        </w:rPr>
        <w:t>响应文件的语言及计量</w:t>
      </w:r>
      <w:bookmarkEnd w:id="38"/>
      <w:bookmarkEnd w:id="39"/>
    </w:p>
    <w:p w14:paraId="01FD6396">
      <w:pPr>
        <w:spacing w:before="120" w:line="320" w:lineRule="atLeast"/>
        <w:ind w:firstLine="420" w:firstLineChars="200"/>
        <w:rPr>
          <w:color w:val="auto"/>
          <w:szCs w:val="21"/>
          <w:highlight w:val="none"/>
        </w:rPr>
      </w:pPr>
      <w:r>
        <w:rPr>
          <w:color w:val="auto"/>
          <w:szCs w:val="21"/>
          <w:highlight w:val="none"/>
        </w:rPr>
        <w:t>3.2.1</w:t>
      </w:r>
      <w:r>
        <w:rPr>
          <w:rFonts w:hint="eastAsia"/>
          <w:color w:val="auto"/>
          <w:szCs w:val="21"/>
          <w:highlight w:val="none"/>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17BF16D6">
      <w:pPr>
        <w:spacing w:before="120" w:line="320" w:lineRule="atLeast"/>
        <w:ind w:firstLine="420" w:firstLineChars="200"/>
        <w:rPr>
          <w:color w:val="auto"/>
          <w:szCs w:val="21"/>
          <w:highlight w:val="none"/>
        </w:rPr>
      </w:pPr>
      <w:r>
        <w:rPr>
          <w:color w:val="auto"/>
          <w:szCs w:val="21"/>
          <w:highlight w:val="none"/>
        </w:rPr>
        <w:t>3.2.2计量单位采购文件已有明确规定的，响应使用采购文件规定的计量单位；采购文件没有规定的，应采用中华人民共和国法定计量单位。</w:t>
      </w:r>
    </w:p>
    <w:p w14:paraId="3BC117B1">
      <w:pPr>
        <w:spacing w:before="120" w:line="320" w:lineRule="atLeast"/>
        <w:ind w:firstLine="422" w:firstLineChars="200"/>
        <w:outlineLvl w:val="2"/>
        <w:rPr>
          <w:b/>
          <w:bCs/>
          <w:color w:val="auto"/>
          <w:kern w:val="0"/>
          <w:szCs w:val="21"/>
          <w:highlight w:val="none"/>
        </w:rPr>
      </w:pPr>
      <w:bookmarkStart w:id="40" w:name="_Toc254970538"/>
      <w:bookmarkStart w:id="41" w:name="_Toc254970679"/>
      <w:r>
        <w:rPr>
          <w:b/>
          <w:bCs/>
          <w:color w:val="auto"/>
          <w:kern w:val="0"/>
          <w:szCs w:val="21"/>
          <w:highlight w:val="none"/>
        </w:rPr>
        <w:t>3.3响应报价</w:t>
      </w:r>
      <w:bookmarkEnd w:id="40"/>
      <w:bookmarkEnd w:id="41"/>
    </w:p>
    <w:p w14:paraId="471406EA">
      <w:pPr>
        <w:spacing w:before="120" w:line="320" w:lineRule="atLeast"/>
        <w:ind w:firstLine="420" w:firstLineChars="200"/>
        <w:rPr>
          <w:color w:val="auto"/>
          <w:szCs w:val="21"/>
          <w:highlight w:val="none"/>
        </w:rPr>
      </w:pPr>
      <w:r>
        <w:rPr>
          <w:color w:val="auto"/>
          <w:szCs w:val="21"/>
          <w:highlight w:val="none"/>
        </w:rPr>
        <w:t>3.3.1响应报价应按采购文件中相关附表格式填写。</w:t>
      </w:r>
    </w:p>
    <w:p w14:paraId="09E55A78">
      <w:pPr>
        <w:spacing w:before="120" w:line="320" w:lineRule="atLeast"/>
        <w:ind w:firstLine="420" w:firstLineChars="200"/>
        <w:rPr>
          <w:color w:val="auto"/>
          <w:szCs w:val="21"/>
          <w:highlight w:val="none"/>
        </w:rPr>
      </w:pPr>
      <w:r>
        <w:rPr>
          <w:color w:val="auto"/>
          <w:szCs w:val="21"/>
          <w:highlight w:val="none"/>
        </w:rPr>
        <w:t>3.3.2响应文件只允许有一个报价，有选择的或有条件的报价将不予接受。</w:t>
      </w:r>
    </w:p>
    <w:p w14:paraId="4470A263">
      <w:pPr>
        <w:suppressAutoHyphens/>
        <w:spacing w:before="120" w:line="320" w:lineRule="atLeast"/>
        <w:ind w:firstLine="420" w:firstLineChars="200"/>
        <w:rPr>
          <w:color w:val="auto"/>
          <w:kern w:val="1"/>
          <w:szCs w:val="21"/>
          <w:highlight w:val="none"/>
        </w:rPr>
      </w:pPr>
      <w:r>
        <w:rPr>
          <w:color w:val="auto"/>
          <w:kern w:val="1"/>
          <w:szCs w:val="21"/>
          <w:highlight w:val="none"/>
        </w:rPr>
        <w:t>3.3.3对于本文件中未列明，而供应商认为必需的费用也需列入</w:t>
      </w:r>
      <w:r>
        <w:rPr>
          <w:rFonts w:hint="eastAsia"/>
          <w:color w:val="auto"/>
          <w:kern w:val="1"/>
          <w:szCs w:val="21"/>
          <w:highlight w:val="none"/>
        </w:rPr>
        <w:t>响应报价</w:t>
      </w:r>
      <w:r>
        <w:rPr>
          <w:color w:val="auto"/>
          <w:kern w:val="1"/>
          <w:szCs w:val="21"/>
          <w:highlight w:val="none"/>
        </w:rPr>
        <w:t>。在合同实施时，采购人将不予支付成交供应商没有列入的项目费用，并认为此项目的费用已包括在</w:t>
      </w:r>
      <w:r>
        <w:rPr>
          <w:rFonts w:hint="eastAsia"/>
          <w:color w:val="auto"/>
          <w:kern w:val="1"/>
          <w:szCs w:val="21"/>
          <w:highlight w:val="none"/>
        </w:rPr>
        <w:t>响应报价</w:t>
      </w:r>
      <w:r>
        <w:rPr>
          <w:color w:val="auto"/>
          <w:kern w:val="1"/>
          <w:szCs w:val="21"/>
          <w:highlight w:val="none"/>
        </w:rPr>
        <w:t>中。</w:t>
      </w:r>
    </w:p>
    <w:p w14:paraId="0F7BEBD7">
      <w:pPr>
        <w:suppressAutoHyphens/>
        <w:spacing w:before="120" w:line="320" w:lineRule="atLeast"/>
        <w:ind w:firstLine="420" w:firstLineChars="200"/>
        <w:rPr>
          <w:b/>
          <w:bCs/>
          <w:color w:val="auto"/>
          <w:kern w:val="1"/>
          <w:szCs w:val="21"/>
          <w:highlight w:val="none"/>
        </w:rPr>
      </w:pPr>
      <w:r>
        <w:rPr>
          <w:rFonts w:hint="eastAsia"/>
          <w:color w:val="auto"/>
          <w:kern w:val="1"/>
          <w:szCs w:val="21"/>
          <w:highlight w:val="none"/>
        </w:rPr>
        <w:t>3</w:t>
      </w:r>
      <w:r>
        <w:rPr>
          <w:color w:val="auto"/>
          <w:kern w:val="1"/>
          <w:szCs w:val="21"/>
          <w:highlight w:val="none"/>
        </w:rPr>
        <w:t>.3.4</w:t>
      </w:r>
      <w:r>
        <w:rPr>
          <w:rFonts w:hint="eastAsia"/>
          <w:color w:val="auto"/>
          <w:kern w:val="1"/>
          <w:szCs w:val="21"/>
          <w:highlight w:val="none"/>
        </w:rPr>
        <w:t>采购人不接受供应商给予的赠品、回扣或者与采购无关的其他商品、服务。</w:t>
      </w:r>
    </w:p>
    <w:p w14:paraId="210F27E0">
      <w:pPr>
        <w:spacing w:before="120" w:line="320" w:lineRule="atLeast"/>
        <w:ind w:firstLine="422" w:firstLineChars="200"/>
        <w:outlineLvl w:val="2"/>
        <w:rPr>
          <w:b/>
          <w:bCs/>
          <w:color w:val="auto"/>
          <w:kern w:val="0"/>
          <w:szCs w:val="21"/>
          <w:highlight w:val="none"/>
        </w:rPr>
      </w:pPr>
      <w:r>
        <w:rPr>
          <w:b/>
          <w:bCs/>
          <w:color w:val="auto"/>
          <w:kern w:val="0"/>
          <w:szCs w:val="21"/>
          <w:highlight w:val="none"/>
        </w:rPr>
        <w:t>3.4响应有效期</w:t>
      </w:r>
    </w:p>
    <w:p w14:paraId="4CF87AEA">
      <w:pPr>
        <w:spacing w:before="120" w:line="320" w:lineRule="atLeast"/>
        <w:ind w:firstLine="420" w:firstLineChars="200"/>
        <w:rPr>
          <w:color w:val="auto"/>
          <w:szCs w:val="21"/>
          <w:highlight w:val="none"/>
        </w:rPr>
      </w:pPr>
      <w:r>
        <w:rPr>
          <w:color w:val="auto"/>
          <w:szCs w:val="21"/>
          <w:highlight w:val="none"/>
        </w:rPr>
        <w:t>3.4.1如采购文件其他地方无特别规定</w:t>
      </w:r>
      <w:r>
        <w:rPr>
          <w:rFonts w:hint="eastAsia"/>
          <w:color w:val="auto"/>
          <w:szCs w:val="21"/>
          <w:highlight w:val="none"/>
        </w:rPr>
        <w:t>，</w:t>
      </w:r>
      <w:r>
        <w:rPr>
          <w:color w:val="auto"/>
          <w:szCs w:val="21"/>
          <w:highlight w:val="none"/>
        </w:rPr>
        <w:t>响应有效期则为响应截止之日起90天</w:t>
      </w:r>
      <w:r>
        <w:rPr>
          <w:rFonts w:hint="eastAsia"/>
          <w:color w:val="auto"/>
          <w:szCs w:val="21"/>
          <w:highlight w:val="none"/>
        </w:rPr>
        <w:t>。</w:t>
      </w:r>
      <w:r>
        <w:rPr>
          <w:color w:val="auto"/>
          <w:szCs w:val="21"/>
          <w:highlight w:val="none"/>
        </w:rPr>
        <w:t>在响应有效期内响应文件应保持有效。</w:t>
      </w:r>
      <w:r>
        <w:rPr>
          <w:b/>
          <w:bCs/>
          <w:color w:val="auto"/>
          <w:szCs w:val="21"/>
          <w:highlight w:val="none"/>
        </w:rPr>
        <w:t>有效期不足的响应文件将被否决</w:t>
      </w:r>
      <w:r>
        <w:rPr>
          <w:color w:val="auto"/>
          <w:szCs w:val="21"/>
          <w:highlight w:val="none"/>
        </w:rPr>
        <w:t>。</w:t>
      </w:r>
    </w:p>
    <w:p w14:paraId="1108A21B">
      <w:pPr>
        <w:spacing w:before="120" w:line="320" w:lineRule="atLeast"/>
        <w:ind w:firstLine="420" w:firstLineChars="200"/>
        <w:rPr>
          <w:color w:val="auto"/>
          <w:szCs w:val="21"/>
          <w:highlight w:val="none"/>
        </w:rPr>
      </w:pPr>
      <w:r>
        <w:rPr>
          <w:color w:val="auto"/>
          <w:szCs w:val="21"/>
          <w:highlight w:val="none"/>
        </w:rPr>
        <w:t>3.4.2在特殊情况下，采购人可与供应商协商延长响应文件的有效期，这种要求和答复均以书面形式进行。</w:t>
      </w:r>
    </w:p>
    <w:p w14:paraId="3D2FF1DA">
      <w:pPr>
        <w:spacing w:before="120" w:line="320" w:lineRule="atLeast"/>
        <w:ind w:firstLine="420" w:firstLineChars="200"/>
        <w:rPr>
          <w:color w:val="auto"/>
          <w:szCs w:val="21"/>
          <w:highlight w:val="none"/>
        </w:rPr>
      </w:pPr>
      <w:r>
        <w:rPr>
          <w:color w:val="auto"/>
          <w:szCs w:val="21"/>
          <w:highlight w:val="none"/>
        </w:rPr>
        <w:t>3.4.3</w:t>
      </w:r>
      <w:r>
        <w:rPr>
          <w:rFonts w:hint="eastAsia"/>
          <w:color w:val="auto"/>
          <w:szCs w:val="21"/>
          <w:highlight w:val="none"/>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54A26ACE">
      <w:pPr>
        <w:spacing w:before="120" w:line="320" w:lineRule="atLeast"/>
        <w:ind w:firstLine="422" w:firstLineChars="200"/>
        <w:outlineLvl w:val="2"/>
        <w:rPr>
          <w:b/>
          <w:bCs/>
          <w:color w:val="auto"/>
          <w:kern w:val="0"/>
          <w:szCs w:val="21"/>
          <w:highlight w:val="none"/>
        </w:rPr>
      </w:pPr>
      <w:bookmarkStart w:id="42" w:name="_Toc254970541"/>
      <w:bookmarkStart w:id="43" w:name="_Toc254970682"/>
      <w:r>
        <w:rPr>
          <w:b/>
          <w:bCs/>
          <w:color w:val="auto"/>
          <w:kern w:val="0"/>
          <w:szCs w:val="21"/>
          <w:highlight w:val="none"/>
        </w:rPr>
        <w:t>3.5磋商保证金</w:t>
      </w:r>
      <w:bookmarkEnd w:id="42"/>
      <w:bookmarkEnd w:id="43"/>
    </w:p>
    <w:p w14:paraId="3D82D29C">
      <w:pPr>
        <w:spacing w:before="120" w:line="320" w:lineRule="atLeast"/>
        <w:ind w:firstLine="420" w:firstLineChars="200"/>
        <w:rPr>
          <w:color w:val="auto"/>
          <w:szCs w:val="21"/>
          <w:highlight w:val="none"/>
        </w:rPr>
      </w:pPr>
      <w:r>
        <w:rPr>
          <w:color w:val="auto"/>
          <w:szCs w:val="21"/>
          <w:highlight w:val="none"/>
        </w:rPr>
        <w:t>3.5.1供应商须按须知前附表规定提交磋商保证金，</w:t>
      </w:r>
      <w:r>
        <w:rPr>
          <w:b/>
          <w:bCs/>
          <w:color w:val="auto"/>
          <w:szCs w:val="21"/>
          <w:highlight w:val="none"/>
        </w:rPr>
        <w:t>否则其响应将被否决</w:t>
      </w:r>
      <w:r>
        <w:rPr>
          <w:color w:val="auto"/>
          <w:szCs w:val="21"/>
          <w:highlight w:val="none"/>
        </w:rPr>
        <w:t>。除采购文件规定不予退还保证金的情形外，代理机构在规定时间内退回供应商的磋商保证金（供应商自行承担因未按供应商须知前附表要求交纳导致磋商保证金无法及时退还的责任）。</w:t>
      </w:r>
    </w:p>
    <w:p w14:paraId="2A52E5F9">
      <w:pPr>
        <w:spacing w:before="120" w:line="320" w:lineRule="atLeast"/>
        <w:ind w:firstLine="420" w:firstLineChars="200"/>
        <w:rPr>
          <w:color w:val="auto"/>
          <w:szCs w:val="21"/>
          <w:highlight w:val="none"/>
        </w:rPr>
      </w:pPr>
      <w:r>
        <w:rPr>
          <w:color w:val="auto"/>
          <w:szCs w:val="21"/>
          <w:highlight w:val="none"/>
        </w:rPr>
        <w:t>3.5.2磋商保证金币种应与响应报价币种相同。</w:t>
      </w:r>
    </w:p>
    <w:p w14:paraId="6EA27215">
      <w:pPr>
        <w:spacing w:before="120" w:line="320" w:lineRule="atLeast"/>
        <w:ind w:firstLine="420" w:firstLineChars="200"/>
        <w:rPr>
          <w:color w:val="auto"/>
          <w:szCs w:val="21"/>
          <w:highlight w:val="none"/>
        </w:rPr>
      </w:pPr>
      <w:r>
        <w:rPr>
          <w:color w:val="auto"/>
          <w:szCs w:val="21"/>
          <w:highlight w:val="none"/>
        </w:rPr>
        <w:t>3.5.3未成交供应商的磋商保证金在成交通知书发出后5个工作日内退还。成交供应商的磋商保证金在合同签订后5个工作日内退还（办理退还手续时需要向采购代理机构提供两份合同复印件）。</w:t>
      </w:r>
    </w:p>
    <w:p w14:paraId="71EAAC65">
      <w:pPr>
        <w:spacing w:before="120" w:line="320" w:lineRule="atLeast"/>
        <w:ind w:firstLine="420" w:firstLineChars="200"/>
        <w:rPr>
          <w:color w:val="auto"/>
          <w:szCs w:val="21"/>
          <w:highlight w:val="none"/>
        </w:rPr>
      </w:pPr>
      <w:r>
        <w:rPr>
          <w:color w:val="auto"/>
          <w:szCs w:val="21"/>
          <w:highlight w:val="none"/>
        </w:rPr>
        <w:t>3.5.4供应商有下列情形之一的，磋商保证金将不予退还：</w:t>
      </w:r>
    </w:p>
    <w:p w14:paraId="4D9A707F">
      <w:pPr>
        <w:numPr>
          <w:ilvl w:val="0"/>
          <w:numId w:val="1"/>
        </w:numPr>
        <w:spacing w:before="120" w:line="320" w:lineRule="atLeast"/>
        <w:rPr>
          <w:color w:val="auto"/>
          <w:szCs w:val="21"/>
          <w:highlight w:val="none"/>
        </w:rPr>
      </w:pPr>
      <w:r>
        <w:rPr>
          <w:color w:val="auto"/>
          <w:szCs w:val="21"/>
          <w:highlight w:val="none"/>
        </w:rPr>
        <w:t>供应商在响应有效期内撤销响应文件的；</w:t>
      </w:r>
    </w:p>
    <w:p w14:paraId="233ECF7A">
      <w:pPr>
        <w:numPr>
          <w:ilvl w:val="0"/>
          <w:numId w:val="1"/>
        </w:numPr>
        <w:spacing w:before="120" w:line="320" w:lineRule="atLeast"/>
        <w:rPr>
          <w:color w:val="auto"/>
          <w:szCs w:val="21"/>
          <w:highlight w:val="none"/>
        </w:rPr>
      </w:pPr>
      <w:r>
        <w:rPr>
          <w:color w:val="auto"/>
          <w:szCs w:val="21"/>
          <w:highlight w:val="none"/>
        </w:rPr>
        <w:t>供应商在响应过程中弄虚作假，提供虚假材料的；</w:t>
      </w:r>
    </w:p>
    <w:p w14:paraId="395E16C6">
      <w:pPr>
        <w:numPr>
          <w:ilvl w:val="0"/>
          <w:numId w:val="1"/>
        </w:numPr>
        <w:spacing w:before="120" w:line="320" w:lineRule="atLeast"/>
        <w:rPr>
          <w:color w:val="auto"/>
          <w:szCs w:val="21"/>
          <w:highlight w:val="none"/>
        </w:rPr>
      </w:pPr>
      <w:r>
        <w:rPr>
          <w:color w:val="auto"/>
          <w:szCs w:val="21"/>
          <w:highlight w:val="none"/>
        </w:rPr>
        <w:t>成交供应商无正当理由不与采购人签订合同的；</w:t>
      </w:r>
    </w:p>
    <w:p w14:paraId="6758CA42">
      <w:pPr>
        <w:numPr>
          <w:ilvl w:val="0"/>
          <w:numId w:val="1"/>
        </w:numPr>
        <w:spacing w:before="120" w:line="320" w:lineRule="atLeast"/>
        <w:rPr>
          <w:color w:val="auto"/>
          <w:szCs w:val="21"/>
          <w:highlight w:val="none"/>
        </w:rPr>
      </w:pPr>
      <w:r>
        <w:rPr>
          <w:color w:val="auto"/>
          <w:szCs w:val="21"/>
          <w:highlight w:val="none"/>
        </w:rPr>
        <w:t>将成交项目转让给他人或者在响应文件中未说明且未经采购人同意，将成交项目分包给他人的；</w:t>
      </w:r>
    </w:p>
    <w:p w14:paraId="2B8E561F">
      <w:pPr>
        <w:numPr>
          <w:ilvl w:val="0"/>
          <w:numId w:val="1"/>
        </w:numPr>
        <w:spacing w:before="120" w:line="320" w:lineRule="atLeast"/>
        <w:rPr>
          <w:color w:val="auto"/>
          <w:szCs w:val="21"/>
          <w:highlight w:val="none"/>
        </w:rPr>
      </w:pPr>
      <w:r>
        <w:rPr>
          <w:rFonts w:hint="eastAsia"/>
          <w:color w:val="auto"/>
          <w:szCs w:val="21"/>
          <w:highlight w:val="none"/>
        </w:rPr>
        <w:t>供应商与采购人、其他供应商或者采购代理机构恶意串通的；</w:t>
      </w:r>
    </w:p>
    <w:p w14:paraId="1E7532D6">
      <w:pPr>
        <w:numPr>
          <w:ilvl w:val="0"/>
          <w:numId w:val="1"/>
        </w:numPr>
        <w:spacing w:before="120" w:line="320" w:lineRule="atLeast"/>
        <w:rPr>
          <w:color w:val="auto"/>
          <w:szCs w:val="21"/>
          <w:highlight w:val="none"/>
        </w:rPr>
      </w:pPr>
      <w:r>
        <w:rPr>
          <w:color w:val="auto"/>
          <w:szCs w:val="21"/>
          <w:highlight w:val="none"/>
        </w:rPr>
        <w:t>拒绝履行合同义务的；</w:t>
      </w:r>
    </w:p>
    <w:p w14:paraId="42383CE3">
      <w:pPr>
        <w:numPr>
          <w:ilvl w:val="0"/>
          <w:numId w:val="1"/>
        </w:numPr>
        <w:spacing w:before="120" w:line="320" w:lineRule="atLeast"/>
        <w:rPr>
          <w:color w:val="auto"/>
          <w:szCs w:val="21"/>
          <w:highlight w:val="none"/>
        </w:rPr>
      </w:pPr>
      <w:r>
        <w:rPr>
          <w:color w:val="auto"/>
          <w:szCs w:val="21"/>
          <w:highlight w:val="none"/>
        </w:rPr>
        <w:t>其他严重扰乱招</w:t>
      </w:r>
      <w:r>
        <w:rPr>
          <w:rFonts w:hint="eastAsia"/>
          <w:color w:val="auto"/>
          <w:szCs w:val="21"/>
          <w:highlight w:val="none"/>
        </w:rPr>
        <w:t>投标</w:t>
      </w:r>
      <w:r>
        <w:rPr>
          <w:color w:val="auto"/>
          <w:szCs w:val="21"/>
          <w:highlight w:val="none"/>
        </w:rPr>
        <w:t>程序的</w:t>
      </w:r>
      <w:r>
        <w:rPr>
          <w:rFonts w:hint="eastAsia"/>
          <w:color w:val="auto"/>
          <w:szCs w:val="21"/>
          <w:highlight w:val="none"/>
        </w:rPr>
        <w:t>。</w:t>
      </w:r>
    </w:p>
    <w:p w14:paraId="5514338A">
      <w:pPr>
        <w:spacing w:before="120" w:line="320" w:lineRule="atLeast"/>
        <w:ind w:firstLine="422" w:firstLineChars="200"/>
        <w:outlineLvl w:val="2"/>
        <w:rPr>
          <w:b/>
          <w:bCs/>
          <w:color w:val="auto"/>
          <w:kern w:val="0"/>
          <w:szCs w:val="21"/>
          <w:highlight w:val="none"/>
        </w:rPr>
      </w:pPr>
      <w:bookmarkStart w:id="44" w:name="_Toc254970542"/>
      <w:bookmarkStart w:id="45" w:name="_Toc254970683"/>
      <w:r>
        <w:rPr>
          <w:b/>
          <w:bCs/>
          <w:color w:val="auto"/>
          <w:kern w:val="0"/>
          <w:szCs w:val="21"/>
          <w:highlight w:val="none"/>
        </w:rPr>
        <w:t>3.6响应文件的</w:t>
      </w:r>
      <w:bookmarkEnd w:id="44"/>
      <w:bookmarkEnd w:id="45"/>
      <w:r>
        <w:rPr>
          <w:b/>
          <w:bCs/>
          <w:color w:val="auto"/>
          <w:kern w:val="0"/>
          <w:szCs w:val="21"/>
          <w:highlight w:val="none"/>
        </w:rPr>
        <w:t>编制要求</w:t>
      </w:r>
    </w:p>
    <w:p w14:paraId="181F03F0">
      <w:pPr>
        <w:spacing w:before="120" w:line="320" w:lineRule="atLeast"/>
        <w:ind w:firstLine="420" w:firstLineChars="200"/>
        <w:rPr>
          <w:b/>
          <w:bCs/>
          <w:color w:val="auto"/>
          <w:kern w:val="0"/>
          <w:szCs w:val="21"/>
          <w:highlight w:val="none"/>
        </w:rPr>
      </w:pPr>
      <w:r>
        <w:rPr>
          <w:rFonts w:hint="eastAsia"/>
          <w:color w:val="auto"/>
          <w:kern w:val="0"/>
          <w:szCs w:val="21"/>
          <w:highlight w:val="none"/>
        </w:rPr>
        <w:t>3</w:t>
      </w:r>
      <w:r>
        <w:rPr>
          <w:color w:val="auto"/>
          <w:kern w:val="0"/>
          <w:szCs w:val="21"/>
          <w:highlight w:val="none"/>
        </w:rPr>
        <w:t>.6.1</w:t>
      </w:r>
      <w:r>
        <w:rPr>
          <w:rFonts w:hint="eastAsia"/>
          <w:color w:val="auto"/>
          <w:szCs w:val="21"/>
          <w:highlight w:val="none"/>
        </w:rPr>
        <w:t>供应商应先安装广西政府采购云平台新版客户端，通过账号密码或C</w:t>
      </w:r>
      <w:r>
        <w:rPr>
          <w:color w:val="auto"/>
          <w:szCs w:val="21"/>
          <w:highlight w:val="none"/>
        </w:rPr>
        <w:t>A</w:t>
      </w:r>
      <w:r>
        <w:rPr>
          <w:rFonts w:hint="eastAsia"/>
          <w:color w:val="auto"/>
          <w:szCs w:val="21"/>
          <w:highlight w:val="none"/>
        </w:rPr>
        <w:t>登录客户端制作响应文件。</w:t>
      </w:r>
    </w:p>
    <w:p w14:paraId="7226602E">
      <w:pPr>
        <w:spacing w:before="120" w:line="320" w:lineRule="atLeast"/>
        <w:ind w:firstLine="420" w:firstLineChars="200"/>
        <w:rPr>
          <w:color w:val="auto"/>
          <w:szCs w:val="21"/>
          <w:highlight w:val="none"/>
        </w:rPr>
      </w:pPr>
      <w:r>
        <w:rPr>
          <w:color w:val="auto"/>
          <w:szCs w:val="21"/>
          <w:highlight w:val="none"/>
        </w:rPr>
        <w:t>3.6.2</w:t>
      </w:r>
      <w:r>
        <w:rPr>
          <w:rFonts w:hint="eastAsia"/>
          <w:color w:val="auto"/>
          <w:szCs w:val="21"/>
          <w:highlight w:val="none"/>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6FFA943C">
      <w:pPr>
        <w:spacing w:before="120" w:line="320" w:lineRule="atLeast"/>
        <w:ind w:firstLine="420" w:firstLineChars="200"/>
        <w:rPr>
          <w:color w:val="auto"/>
          <w:szCs w:val="21"/>
          <w:highlight w:val="none"/>
        </w:rPr>
      </w:pPr>
      <w:r>
        <w:rPr>
          <w:color w:val="auto"/>
          <w:szCs w:val="21"/>
          <w:highlight w:val="none"/>
        </w:rPr>
        <w:t xml:space="preserve">3.6.3 </w:t>
      </w:r>
      <w:r>
        <w:rPr>
          <w:rFonts w:hint="eastAsia"/>
          <w:color w:val="auto"/>
          <w:szCs w:val="21"/>
          <w:highlight w:val="none"/>
        </w:rPr>
        <w:t>供应商的响应文件未按照采购文件要求签署、盖章的，其响应无效。</w:t>
      </w:r>
    </w:p>
    <w:p w14:paraId="2679A03F">
      <w:pPr>
        <w:spacing w:before="120" w:line="320" w:lineRule="atLeast"/>
        <w:ind w:firstLine="420" w:firstLineChars="200"/>
        <w:rPr>
          <w:color w:val="auto"/>
          <w:szCs w:val="21"/>
          <w:highlight w:val="none"/>
        </w:rPr>
      </w:pPr>
      <w:r>
        <w:rPr>
          <w:color w:val="auto"/>
          <w:szCs w:val="21"/>
          <w:highlight w:val="none"/>
        </w:rPr>
        <w:t>3.6.4</w:t>
      </w:r>
      <w:r>
        <w:rPr>
          <w:rFonts w:hint="eastAsia"/>
          <w:color w:val="auto"/>
          <w:szCs w:val="21"/>
          <w:highlight w:val="none"/>
        </w:rPr>
        <w:t>为确保网上操作合法、有效和安全，供应商应当在响应截止时间前完成在广西政府采购云平台的身份认证，确保在电子投标过程中能够对相关数据电文进行加密和使用电子签名。</w:t>
      </w:r>
    </w:p>
    <w:p w14:paraId="59D5AF00">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.6.5</w:t>
      </w:r>
      <w:r>
        <w:rPr>
          <w:rFonts w:hint="eastAsia"/>
          <w:color w:val="auto"/>
          <w:szCs w:val="21"/>
          <w:highlight w:val="none"/>
        </w:rPr>
        <w:t>响应文件中标注的供应商名称应与主体资格证明（如营业执照、事业单位法人证书、执业许可证、个体工商户营业执照、自然人身份证等）和公章/电子签章一致，</w:t>
      </w:r>
      <w:r>
        <w:rPr>
          <w:rFonts w:hint="eastAsia"/>
          <w:b/>
          <w:bCs/>
          <w:color w:val="auto"/>
          <w:szCs w:val="21"/>
          <w:highlight w:val="none"/>
        </w:rPr>
        <w:t>否则作无效响应处理。</w:t>
      </w:r>
    </w:p>
    <w:p w14:paraId="58A22432">
      <w:pPr>
        <w:spacing w:before="120" w:line="320" w:lineRule="atLeast"/>
        <w:ind w:firstLine="422" w:firstLineChars="200"/>
        <w:outlineLvl w:val="2"/>
        <w:rPr>
          <w:b/>
          <w:bCs/>
          <w:color w:val="auto"/>
          <w:kern w:val="0"/>
          <w:szCs w:val="21"/>
          <w:highlight w:val="none"/>
        </w:rPr>
      </w:pPr>
      <w:r>
        <w:rPr>
          <w:b/>
          <w:bCs/>
          <w:color w:val="auto"/>
          <w:kern w:val="0"/>
          <w:szCs w:val="21"/>
          <w:highlight w:val="none"/>
        </w:rPr>
        <w:t>3.7响应文件的递交、修改和撤回</w:t>
      </w:r>
    </w:p>
    <w:p w14:paraId="5B665D99">
      <w:pPr>
        <w:spacing w:before="120" w:line="320" w:lineRule="atLeast"/>
        <w:ind w:firstLine="420" w:firstLineChars="200"/>
        <w:rPr>
          <w:color w:val="auto"/>
          <w:szCs w:val="21"/>
          <w:highlight w:val="none"/>
        </w:rPr>
      </w:pPr>
      <w:r>
        <w:rPr>
          <w:color w:val="auto"/>
          <w:szCs w:val="21"/>
          <w:highlight w:val="none"/>
        </w:rPr>
        <w:t>3.7.1</w:t>
      </w:r>
      <w:r>
        <w:rPr>
          <w:rFonts w:hint="eastAsia"/>
          <w:color w:val="auto"/>
          <w:szCs w:val="21"/>
          <w:highlight w:val="none"/>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005B01F7">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.7.2</w:t>
      </w:r>
      <w:r>
        <w:rPr>
          <w:rFonts w:hint="eastAsia"/>
          <w:color w:val="auto"/>
          <w:szCs w:val="21"/>
          <w:highlight w:val="none"/>
        </w:rPr>
        <w:t xml:space="preserve">未在规定时间内提交或者未按照采购文件要求签章、加密的电子响应文件，广西政府采购云平台将拒收。 </w:t>
      </w:r>
    </w:p>
    <w:p w14:paraId="7AB55B8F">
      <w:pPr>
        <w:spacing w:before="120" w:line="320" w:lineRule="atLeast"/>
        <w:ind w:left="2" w:leftChars="1" w:firstLine="420" w:firstLineChars="200"/>
        <w:rPr>
          <w:color w:val="auto"/>
          <w:szCs w:val="21"/>
          <w:highlight w:val="none"/>
        </w:rPr>
      </w:pPr>
      <w:bookmarkStart w:id="46" w:name="_Toc254970544"/>
      <w:bookmarkStart w:id="47" w:name="_Toc254970685"/>
      <w:r>
        <w:rPr>
          <w:rFonts w:hint="eastAsia"/>
          <w:color w:val="auto"/>
          <w:szCs w:val="21"/>
          <w:highlight w:val="none"/>
        </w:rPr>
        <w:t>3</w:t>
      </w:r>
      <w:r>
        <w:rPr>
          <w:color w:val="auto"/>
          <w:szCs w:val="21"/>
          <w:highlight w:val="none"/>
        </w:rPr>
        <w:t>.7.3</w:t>
      </w:r>
      <w:r>
        <w:rPr>
          <w:rFonts w:hint="eastAsia"/>
          <w:color w:val="auto"/>
          <w:szCs w:val="21"/>
          <w:highlight w:val="none"/>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645D7D4E">
      <w:pPr>
        <w:spacing w:before="120" w:line="320" w:lineRule="atLeast"/>
        <w:ind w:left="2" w:leftChars="1" w:firstLine="420" w:firstLineChars="200"/>
        <w:rPr>
          <w:color w:val="auto"/>
          <w:szCs w:val="21"/>
          <w:highlight w:val="none"/>
        </w:rPr>
      </w:pPr>
      <w:r>
        <w:rPr>
          <w:color w:val="auto"/>
          <w:szCs w:val="21"/>
          <w:highlight w:val="none"/>
        </w:rPr>
        <w:t>3.7.4</w:t>
      </w:r>
      <w:r>
        <w:rPr>
          <w:rFonts w:hint="eastAsia"/>
          <w:color w:val="auto"/>
          <w:szCs w:val="21"/>
          <w:highlight w:val="none"/>
        </w:rPr>
        <w:t>在响应截止时间前，除供应商补充、修改或者撤回响应文件外，任何单位和个人不得解密或提取响应文件。</w:t>
      </w:r>
    </w:p>
    <w:p w14:paraId="0AE0F160">
      <w:pPr>
        <w:spacing w:before="120" w:line="320" w:lineRule="atLeast"/>
        <w:ind w:left="2" w:leftChars="1" w:firstLine="420" w:firstLineChars="200"/>
        <w:rPr>
          <w:color w:val="auto"/>
          <w:szCs w:val="21"/>
          <w:highlight w:val="none"/>
        </w:rPr>
      </w:pPr>
      <w:r>
        <w:rPr>
          <w:color w:val="auto"/>
          <w:szCs w:val="21"/>
          <w:highlight w:val="none"/>
        </w:rPr>
        <w:t>3.7.5</w:t>
      </w:r>
      <w:r>
        <w:rPr>
          <w:rFonts w:hint="eastAsia"/>
          <w:color w:val="auto"/>
          <w:szCs w:val="21"/>
          <w:highlight w:val="none"/>
        </w:rPr>
        <w:t>在响应截止时间止提交电子版响应文件的供应商不足3家时，电子版响应文件由代理机构在广西政府采购云平台操作退回，除此之外采购人和采购代理机构对已提交的响应文件概不退回。</w:t>
      </w:r>
    </w:p>
    <w:p w14:paraId="659CB160">
      <w:pPr>
        <w:spacing w:before="120" w:line="320" w:lineRule="atLeast"/>
        <w:ind w:left="2" w:leftChars="1" w:firstLine="420" w:firstLineChars="200"/>
        <w:rPr>
          <w:rFonts w:hint="eastAsia"/>
          <w:color w:val="auto"/>
          <w:szCs w:val="21"/>
          <w:highlight w:val="none"/>
        </w:rPr>
      </w:pPr>
      <w:bookmarkStart w:id="48" w:name="_Hlk93046827"/>
      <w:r>
        <w:rPr>
          <w:rFonts w:hint="eastAsia"/>
          <w:color w:val="auto"/>
          <w:szCs w:val="21"/>
          <w:highlight w:val="none"/>
        </w:rPr>
        <w:t>3</w:t>
      </w:r>
      <w:r>
        <w:rPr>
          <w:color w:val="auto"/>
          <w:szCs w:val="21"/>
          <w:highlight w:val="none"/>
        </w:rPr>
        <w:t>.7.6</w:t>
      </w:r>
      <w:r>
        <w:rPr>
          <w:rFonts w:hint="eastAsia"/>
          <w:color w:val="auto"/>
          <w:szCs w:val="21"/>
          <w:highlight w:val="none"/>
        </w:rPr>
        <w:t>采购文件</w:t>
      </w:r>
      <w:bookmarkStart w:id="49" w:name="_Hlk106638610"/>
      <w:r>
        <w:rPr>
          <w:rFonts w:hint="eastAsia"/>
          <w:color w:val="auto"/>
          <w:szCs w:val="21"/>
          <w:highlight w:val="none"/>
        </w:rPr>
        <w:t>未允许同一供应商提交两个或以上不同的响应文件，但存在</w:t>
      </w:r>
      <w:r>
        <w:rPr>
          <w:rFonts w:hint="eastAsia"/>
          <w:color w:val="auto"/>
          <w:highlight w:val="none"/>
        </w:rPr>
        <w:t>同</w:t>
      </w:r>
      <w:r>
        <w:rPr>
          <w:rFonts w:hint="eastAsia"/>
          <w:color w:val="auto"/>
          <w:szCs w:val="21"/>
          <w:highlight w:val="none"/>
        </w:rPr>
        <w:t>一供应商提交两个或以上不同的响应文件的</w:t>
      </w:r>
      <w:bookmarkEnd w:id="49"/>
      <w:r>
        <w:rPr>
          <w:rFonts w:hint="eastAsia"/>
          <w:color w:val="auto"/>
          <w:szCs w:val="21"/>
          <w:highlight w:val="none"/>
        </w:rPr>
        <w:t>，</w:t>
      </w:r>
      <w:r>
        <w:rPr>
          <w:rFonts w:hint="eastAsia"/>
          <w:b/>
          <w:bCs/>
          <w:color w:val="auto"/>
          <w:szCs w:val="21"/>
          <w:highlight w:val="none"/>
        </w:rPr>
        <w:t>其响应无效。</w:t>
      </w:r>
      <w:r>
        <w:rPr>
          <w:rFonts w:hint="eastAsia"/>
          <w:color w:val="auto"/>
          <w:szCs w:val="21"/>
          <w:highlight w:val="none"/>
        </w:rPr>
        <w:t>供应商在同一响应文件中对某项技术、商务要求提供有选择性的响应参数或方案等同于提交两个或以上不同的响应文件。</w:t>
      </w:r>
      <w:bookmarkEnd w:id="48"/>
    </w:p>
    <w:p w14:paraId="67BA285C">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4．截标</w:t>
      </w:r>
      <w:bookmarkEnd w:id="46"/>
      <w:bookmarkEnd w:id="47"/>
    </w:p>
    <w:p w14:paraId="5FEE0D5A">
      <w:pPr>
        <w:spacing w:before="120" w:line="320" w:lineRule="atLeast"/>
        <w:ind w:firstLine="422" w:firstLineChars="200"/>
        <w:outlineLvl w:val="2"/>
        <w:rPr>
          <w:b/>
          <w:bCs/>
          <w:color w:val="auto"/>
          <w:kern w:val="0"/>
          <w:szCs w:val="21"/>
          <w:highlight w:val="none"/>
        </w:rPr>
      </w:pPr>
      <w:r>
        <w:rPr>
          <w:b/>
          <w:bCs/>
          <w:color w:val="auto"/>
          <w:kern w:val="0"/>
          <w:szCs w:val="21"/>
          <w:highlight w:val="none"/>
        </w:rPr>
        <w:t>4.1截标准备</w:t>
      </w:r>
    </w:p>
    <w:p w14:paraId="23DC9779">
      <w:pPr>
        <w:spacing w:before="120" w:line="276" w:lineRule="auto"/>
        <w:ind w:firstLine="420" w:firstLineChars="200"/>
        <w:rPr>
          <w:color w:val="auto"/>
          <w:szCs w:val="21"/>
          <w:highlight w:val="none"/>
        </w:rPr>
      </w:pPr>
      <w:r>
        <w:rPr>
          <w:color w:val="auto"/>
          <w:szCs w:val="21"/>
          <w:highlight w:val="none"/>
        </w:rPr>
        <w:t>本项目响应截止时间及地点见“供应商须知前附表”规定。</w:t>
      </w:r>
    </w:p>
    <w:p w14:paraId="3A5B38DE">
      <w:pPr>
        <w:autoSpaceDE w:val="0"/>
        <w:autoSpaceDN w:val="0"/>
        <w:adjustRightInd w:val="0"/>
        <w:spacing w:line="276" w:lineRule="auto"/>
        <w:ind w:firstLine="420" w:firstLineChars="200"/>
        <w:rPr>
          <w:color w:val="auto"/>
          <w:szCs w:val="21"/>
          <w:highlight w:val="none"/>
        </w:rPr>
      </w:pPr>
      <w:r>
        <w:rPr>
          <w:rFonts w:hint="eastAsia"/>
          <w:color w:val="auto"/>
          <w:szCs w:val="21"/>
          <w:highlight w:val="none"/>
        </w:rPr>
        <w:t>全流程电子化项目没有现场递交响应文件及现场截标环节。采购代理机构将按照采购文件规定的时间通过广西政府采购云平台组织线上截标活动、开启响应文件，所有供应商均应当准时在线参加。供应商</w:t>
      </w:r>
      <w:r>
        <w:rPr>
          <w:color w:val="auto"/>
          <w:szCs w:val="21"/>
          <w:highlight w:val="none"/>
        </w:rPr>
        <w:t>如不</w:t>
      </w:r>
      <w:r>
        <w:rPr>
          <w:rFonts w:hint="eastAsia"/>
          <w:color w:val="auto"/>
          <w:szCs w:val="21"/>
          <w:highlight w:val="none"/>
        </w:rPr>
        <w:t>参加</w:t>
      </w:r>
      <w:r>
        <w:rPr>
          <w:color w:val="auto"/>
          <w:szCs w:val="21"/>
          <w:highlight w:val="none"/>
        </w:rPr>
        <w:t>截标大会的，</w:t>
      </w:r>
      <w:r>
        <w:rPr>
          <w:rFonts w:hint="eastAsia"/>
          <w:color w:val="auto"/>
          <w:szCs w:val="21"/>
          <w:highlight w:val="none"/>
        </w:rPr>
        <w:t>视同认可截标结果，</w:t>
      </w:r>
      <w:r>
        <w:rPr>
          <w:color w:val="auto"/>
          <w:szCs w:val="21"/>
          <w:highlight w:val="none"/>
        </w:rPr>
        <w:t>事后不得对采购相关人员、截标过程和截标结果提出异议</w:t>
      </w:r>
      <w:r>
        <w:rPr>
          <w:rFonts w:hint="eastAsia"/>
          <w:color w:val="auto"/>
          <w:szCs w:val="21"/>
          <w:highlight w:val="none"/>
        </w:rPr>
        <w:t>，同时供应商因未在线参加截标而导致响应文件无法按时解密等一切后果由供应商自己承担。</w:t>
      </w:r>
    </w:p>
    <w:p w14:paraId="14242165">
      <w:pPr>
        <w:spacing w:before="120" w:line="276" w:lineRule="auto"/>
        <w:ind w:firstLine="420" w:firstLineChars="200"/>
        <w:rPr>
          <w:color w:val="auto"/>
          <w:szCs w:val="21"/>
          <w:highlight w:val="none"/>
        </w:rPr>
      </w:pPr>
      <w:r>
        <w:rPr>
          <w:rFonts w:hint="eastAsia"/>
          <w:color w:val="auto"/>
          <w:szCs w:val="21"/>
          <w:highlight w:val="none"/>
        </w:rPr>
        <w:t xml:space="preserve">如供应商成功解密响应文件，但未在广西政府采购云平台电子开标大厅参加截标的，视同认可截标过程和结果，由此产生的后果由供应商自行负责。 </w:t>
      </w:r>
    </w:p>
    <w:p w14:paraId="137880F7">
      <w:pPr>
        <w:spacing w:before="120" w:line="320" w:lineRule="atLeast"/>
        <w:ind w:firstLine="422" w:firstLineChars="200"/>
        <w:outlineLvl w:val="2"/>
        <w:rPr>
          <w:b/>
          <w:bCs/>
          <w:color w:val="auto"/>
          <w:kern w:val="0"/>
          <w:szCs w:val="21"/>
          <w:highlight w:val="none"/>
        </w:rPr>
      </w:pPr>
      <w:r>
        <w:rPr>
          <w:b/>
          <w:bCs/>
          <w:color w:val="auto"/>
          <w:kern w:val="0"/>
          <w:szCs w:val="21"/>
          <w:highlight w:val="none"/>
        </w:rPr>
        <w:t>4.2截标程序</w:t>
      </w:r>
    </w:p>
    <w:p w14:paraId="05F28914">
      <w:pPr>
        <w:spacing w:before="120" w:line="320" w:lineRule="atLeast"/>
        <w:ind w:firstLine="420" w:firstLineChars="200"/>
        <w:rPr>
          <w:color w:val="auto"/>
          <w:szCs w:val="21"/>
          <w:highlight w:val="none"/>
        </w:rPr>
      </w:pPr>
      <w:r>
        <w:rPr>
          <w:color w:val="auto"/>
          <w:szCs w:val="21"/>
          <w:highlight w:val="none"/>
        </w:rPr>
        <w:t>4.2.1</w:t>
      </w:r>
      <w:r>
        <w:rPr>
          <w:rFonts w:hint="eastAsia"/>
          <w:color w:val="auto"/>
          <w:szCs w:val="21"/>
          <w:highlight w:val="none"/>
        </w:rPr>
        <w:t>供应商登录广西政府采购云平台进入开标大厅签到。</w:t>
      </w:r>
    </w:p>
    <w:p w14:paraId="68AA6710">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.2.2</w:t>
      </w:r>
      <w:r>
        <w:rPr>
          <w:rFonts w:hint="eastAsia"/>
          <w:color w:val="auto"/>
          <w:szCs w:val="21"/>
          <w:highlight w:val="none"/>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0" w:name="_Hlk106639817"/>
      <w:r>
        <w:rPr>
          <w:rFonts w:hint="eastAsia"/>
          <w:color w:val="auto"/>
          <w:highlight w:val="none"/>
        </w:rPr>
        <w:t>通知后供应商仍未在上述规定时间内解密响应文件</w:t>
      </w:r>
      <w:bookmarkEnd w:id="50"/>
      <w:r>
        <w:rPr>
          <w:rFonts w:hint="eastAsia"/>
          <w:color w:val="auto"/>
          <w:szCs w:val="21"/>
          <w:highlight w:val="none"/>
        </w:rPr>
        <w:t>，或者供应商没预留联系方式或预留联系方式无效导致代理机构无法联系到供应商进行解密的，均视为无效响应。</w:t>
      </w:r>
    </w:p>
    <w:p w14:paraId="59220483">
      <w:pPr>
        <w:spacing w:before="120" w:line="320" w:lineRule="atLeast"/>
        <w:ind w:firstLine="420" w:firstLineChars="200"/>
        <w:rPr>
          <w:rFonts w:hint="eastAsia"/>
          <w:color w:val="auto"/>
          <w:szCs w:val="21"/>
          <w:highlight w:val="none"/>
        </w:rPr>
      </w:pPr>
      <w:r>
        <w:rPr>
          <w:rFonts w:hint="eastAsia"/>
          <w:color w:val="auto"/>
          <w:szCs w:val="21"/>
          <w:highlight w:val="none"/>
        </w:rPr>
        <w:t>4</w:t>
      </w:r>
      <w:r>
        <w:rPr>
          <w:color w:val="auto"/>
          <w:szCs w:val="21"/>
          <w:highlight w:val="none"/>
        </w:rPr>
        <w:t>.2.3</w:t>
      </w:r>
      <w:bookmarkStart w:id="51" w:name="_Hlk106637968"/>
      <w:r>
        <w:rPr>
          <w:rFonts w:hint="eastAsia"/>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1"/>
    <w:p w14:paraId="34020675">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.2.4</w:t>
      </w:r>
      <w:r>
        <w:rPr>
          <w:rFonts w:hint="eastAsia"/>
          <w:color w:val="auto"/>
          <w:szCs w:val="21"/>
          <w:highlight w:val="none"/>
        </w:rPr>
        <w:t>解密异常情况处理：详见本章</w:t>
      </w:r>
      <w:r>
        <w:rPr>
          <w:color w:val="auto"/>
          <w:szCs w:val="21"/>
          <w:highlight w:val="none"/>
        </w:rPr>
        <w:t>9.2</w:t>
      </w:r>
      <w:r>
        <w:rPr>
          <w:rFonts w:hint="eastAsia"/>
          <w:color w:val="auto"/>
          <w:szCs w:val="21"/>
          <w:highlight w:val="none"/>
        </w:rPr>
        <w:t>电子交易活动的中止。</w:t>
      </w:r>
    </w:p>
    <w:p w14:paraId="24486139">
      <w:pPr>
        <w:spacing w:before="120" w:line="320" w:lineRule="atLeast"/>
        <w:ind w:firstLine="420" w:firstLineChars="200"/>
        <w:rPr>
          <w:color w:val="auto"/>
          <w:szCs w:val="21"/>
          <w:highlight w:val="none"/>
        </w:rPr>
      </w:pPr>
      <w:r>
        <w:rPr>
          <w:color w:val="auto"/>
          <w:szCs w:val="21"/>
          <w:highlight w:val="none"/>
        </w:rPr>
        <w:t>4.2.5截标结束。</w:t>
      </w:r>
    </w:p>
    <w:p w14:paraId="4EB6DBF1">
      <w:pPr>
        <w:pStyle w:val="28"/>
        <w:snapToGrid w:val="0"/>
        <w:spacing w:line="440" w:lineRule="exact"/>
        <w:ind w:firstLine="422" w:firstLineChars="200"/>
        <w:rPr>
          <w:rFonts w:hAnsi="宋体"/>
          <w:color w:val="auto"/>
          <w:highlight w:val="none"/>
        </w:rPr>
      </w:pPr>
      <w:r>
        <w:rPr>
          <w:rFonts w:hint="eastAsia" w:hAnsi="宋体"/>
          <w:b/>
          <w:bCs/>
          <w:color w:val="auto"/>
          <w:highlight w:val="none"/>
        </w:rPr>
        <w:t>特别说明：</w:t>
      </w:r>
      <w:r>
        <w:rPr>
          <w:rFonts w:hint="eastAsia" w:hAnsi="宋体"/>
          <w:color w:val="auto"/>
          <w:highlight w:val="none"/>
        </w:rPr>
        <w:t>如遇广西政府采购云平台电子化截标或评审程序调整的，按调整后的程序执行。</w:t>
      </w:r>
    </w:p>
    <w:p w14:paraId="449BCE56">
      <w:pPr>
        <w:spacing w:before="120" w:line="320" w:lineRule="atLeast"/>
        <w:ind w:firstLine="422" w:firstLineChars="200"/>
        <w:outlineLvl w:val="2"/>
        <w:rPr>
          <w:b/>
          <w:bCs/>
          <w:color w:val="auto"/>
          <w:kern w:val="0"/>
          <w:szCs w:val="21"/>
          <w:highlight w:val="none"/>
        </w:rPr>
      </w:pPr>
      <w:r>
        <w:rPr>
          <w:b/>
          <w:bCs/>
          <w:color w:val="auto"/>
          <w:kern w:val="0"/>
          <w:szCs w:val="21"/>
          <w:highlight w:val="none"/>
        </w:rPr>
        <w:t>4.3演示</w:t>
      </w:r>
    </w:p>
    <w:p w14:paraId="4574FE29">
      <w:pPr>
        <w:spacing w:before="120" w:line="320" w:lineRule="atLeast"/>
        <w:ind w:firstLine="420" w:firstLineChars="200"/>
        <w:rPr>
          <w:color w:val="auto"/>
          <w:szCs w:val="21"/>
          <w:highlight w:val="none"/>
        </w:rPr>
      </w:pPr>
      <w:r>
        <w:rPr>
          <w:color w:val="auto"/>
          <w:szCs w:val="21"/>
          <w:highlight w:val="none"/>
        </w:rPr>
        <w:t>4.3.1“供应商须知前附表”规定在截标会议结束后进行演示的，供应商应按规定进行演示。</w:t>
      </w:r>
    </w:p>
    <w:p w14:paraId="760CE58B">
      <w:pPr>
        <w:spacing w:before="120" w:line="320" w:lineRule="atLeast"/>
        <w:ind w:firstLine="420" w:firstLineChars="200"/>
        <w:rPr>
          <w:color w:val="auto"/>
          <w:szCs w:val="21"/>
          <w:highlight w:val="none"/>
        </w:rPr>
      </w:pPr>
      <w:r>
        <w:rPr>
          <w:color w:val="auto"/>
          <w:szCs w:val="21"/>
          <w:highlight w:val="none"/>
        </w:rPr>
        <w:t>4.3.2未按规定时间进行演示可能引起的演示分数被计为0分或响应无效等后果由供应商自行承担。</w:t>
      </w:r>
    </w:p>
    <w:p w14:paraId="374547AE">
      <w:pPr>
        <w:spacing w:before="120" w:line="320" w:lineRule="atLeast"/>
        <w:ind w:firstLine="422" w:firstLineChars="200"/>
        <w:outlineLvl w:val="2"/>
        <w:rPr>
          <w:color w:val="auto"/>
          <w:szCs w:val="21"/>
          <w:highlight w:val="none"/>
        </w:rPr>
      </w:pPr>
      <w:r>
        <w:rPr>
          <w:b/>
          <w:bCs/>
          <w:color w:val="auto"/>
          <w:kern w:val="0"/>
          <w:szCs w:val="21"/>
          <w:highlight w:val="none"/>
        </w:rPr>
        <w:t>4.4样品</w:t>
      </w:r>
    </w:p>
    <w:p w14:paraId="4540F40F">
      <w:pPr>
        <w:spacing w:before="120" w:line="320" w:lineRule="atLeast"/>
        <w:ind w:firstLine="420" w:firstLineChars="200"/>
        <w:rPr>
          <w:color w:val="auto"/>
          <w:szCs w:val="21"/>
          <w:highlight w:val="none"/>
        </w:rPr>
      </w:pPr>
      <w:r>
        <w:rPr>
          <w:color w:val="auto"/>
          <w:szCs w:val="21"/>
          <w:highlight w:val="none"/>
        </w:rPr>
        <w:t>4.4.1“供应商须知前附表”规定递交样品的，供应商应按前附表规定递交样品，递交样品时应附样品递交表（格式见第六章）。</w:t>
      </w:r>
    </w:p>
    <w:p w14:paraId="006002C1">
      <w:pPr>
        <w:spacing w:before="120" w:line="320" w:lineRule="atLeast"/>
        <w:ind w:firstLine="420" w:firstLineChars="200"/>
        <w:rPr>
          <w:color w:val="auto"/>
          <w:szCs w:val="21"/>
          <w:highlight w:val="none"/>
        </w:rPr>
      </w:pPr>
      <w:r>
        <w:rPr>
          <w:color w:val="auto"/>
          <w:szCs w:val="21"/>
          <w:highlight w:val="none"/>
        </w:rPr>
        <w:t>4.4.2未按规定时间递交样品可能引起的样品分数被计为0分或响应无效等后果由供应商自行承担。</w:t>
      </w:r>
    </w:p>
    <w:p w14:paraId="4677AA5B">
      <w:pPr>
        <w:spacing w:before="120" w:line="320" w:lineRule="atLeast"/>
        <w:ind w:firstLine="420" w:firstLineChars="200"/>
        <w:rPr>
          <w:color w:val="auto"/>
          <w:szCs w:val="21"/>
          <w:highlight w:val="none"/>
        </w:rPr>
      </w:pPr>
      <w:bookmarkStart w:id="52" w:name="_Toc254970686"/>
      <w:bookmarkStart w:id="53" w:name="_Toc254970545"/>
      <w:r>
        <w:rPr>
          <w:color w:val="auto"/>
          <w:szCs w:val="21"/>
          <w:highlight w:val="none"/>
        </w:rPr>
        <w:t>4.4.3样品封存或退还的说明请见第六章响应文件格式所附样品递交表。</w:t>
      </w:r>
    </w:p>
    <w:p w14:paraId="68FF332A">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5．</w:t>
      </w:r>
      <w:r>
        <w:rPr>
          <w:rFonts w:hint="eastAsia"/>
          <w:b/>
          <w:bCs/>
          <w:color w:val="auto"/>
          <w:kern w:val="0"/>
          <w:szCs w:val="21"/>
          <w:highlight w:val="none"/>
        </w:rPr>
        <w:t>资格审查</w:t>
      </w:r>
    </w:p>
    <w:p w14:paraId="509BBC9E">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.1</w:t>
      </w:r>
      <w:r>
        <w:rPr>
          <w:rFonts w:hint="eastAsia"/>
          <w:bCs/>
          <w:color w:val="auto"/>
          <w:kern w:val="0"/>
          <w:szCs w:val="21"/>
          <w:highlight w:val="none"/>
        </w:rPr>
        <w:t>截标</w:t>
      </w:r>
      <w:r>
        <w:rPr>
          <w:rFonts w:ascii="宋体" w:hAnsi="宋体"/>
          <w:bCs/>
          <w:color w:val="auto"/>
          <w:szCs w:val="21"/>
          <w:highlight w:val="none"/>
        </w:rPr>
        <w:t>后，</w:t>
      </w:r>
      <w:r>
        <w:rPr>
          <w:rFonts w:hint="eastAsia" w:ascii="宋体" w:hAnsi="宋体"/>
          <w:bCs/>
          <w:color w:val="auto"/>
          <w:szCs w:val="21"/>
          <w:highlight w:val="none"/>
        </w:rPr>
        <w:t>磋商小组通过电子交易平台</w:t>
      </w:r>
      <w:r>
        <w:rPr>
          <w:rFonts w:ascii="宋体" w:hAnsi="宋体"/>
          <w:bCs/>
          <w:color w:val="auto"/>
          <w:szCs w:val="21"/>
          <w:highlight w:val="none"/>
        </w:rPr>
        <w:t>对供应商的资格进行审查。</w:t>
      </w:r>
      <w:r>
        <w:rPr>
          <w:rFonts w:hint="eastAsia" w:ascii="宋体" w:hAnsi="宋体"/>
          <w:bCs/>
          <w:color w:val="auto"/>
          <w:szCs w:val="21"/>
          <w:highlight w:val="none"/>
        </w:rPr>
        <w:t>资格审查</w:t>
      </w:r>
      <w:r>
        <w:rPr>
          <w:rFonts w:hint="eastAsia"/>
          <w:bCs/>
          <w:color w:val="auto"/>
          <w:kern w:val="0"/>
          <w:szCs w:val="21"/>
          <w:highlight w:val="none"/>
        </w:rPr>
        <w:t>是根据法律法规和采购文件的规定，对供应商的基本资格条件、特定资格条件进行审查。</w:t>
      </w:r>
    </w:p>
    <w:p w14:paraId="38D925F9">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2</w:t>
      </w:r>
      <w:r>
        <w:rPr>
          <w:rFonts w:hint="eastAsia"/>
          <w:bCs/>
          <w:color w:val="auto"/>
          <w:kern w:val="0"/>
          <w:szCs w:val="21"/>
          <w:highlight w:val="none"/>
        </w:rPr>
        <w:t>资格审查标准在第四章评审方法及标准中规定，符合资格审查标准要求的供应商即为资格审查合格。</w:t>
      </w:r>
    </w:p>
    <w:p w14:paraId="3713CC03">
      <w:pPr>
        <w:spacing w:before="120" w:line="276" w:lineRule="auto"/>
        <w:ind w:left="2" w:leftChars="1" w:firstLine="420" w:firstLineChars="200"/>
        <w:outlineLvl w:val="2"/>
        <w:rPr>
          <w:bCs/>
          <w:color w:val="auto"/>
          <w:kern w:val="0"/>
          <w:szCs w:val="21"/>
          <w:highlight w:val="none"/>
        </w:rPr>
      </w:pPr>
      <w:r>
        <w:rPr>
          <w:bCs/>
          <w:color w:val="auto"/>
          <w:kern w:val="0"/>
          <w:szCs w:val="21"/>
          <w:highlight w:val="none"/>
        </w:rPr>
        <w:t>5.3</w:t>
      </w:r>
      <w:r>
        <w:rPr>
          <w:rFonts w:hint="eastAsia"/>
          <w:bCs/>
          <w:color w:val="auto"/>
          <w:kern w:val="0"/>
          <w:szCs w:val="21"/>
          <w:highlight w:val="none"/>
        </w:rPr>
        <w:t>供应商有下列情形之一的，资格审查不合格，作无效响应处理：</w:t>
      </w:r>
    </w:p>
    <w:p w14:paraId="305EF876">
      <w:pPr>
        <w:spacing w:line="276" w:lineRule="auto"/>
        <w:ind w:firstLine="420" w:firstLineChars="200"/>
        <w:rPr>
          <w:rFonts w:hint="eastAsia" w:hAnsi="宋体"/>
          <w:color w:val="auto"/>
          <w:szCs w:val="21"/>
          <w:highlight w:val="none"/>
        </w:rPr>
      </w:pPr>
      <w:r>
        <w:rPr>
          <w:rFonts w:hint="eastAsia"/>
          <w:color w:val="auto"/>
          <w:szCs w:val="21"/>
          <w:highlight w:val="none"/>
        </w:rPr>
        <w:t>5</w:t>
      </w:r>
      <w:r>
        <w:rPr>
          <w:color w:val="auto"/>
          <w:szCs w:val="21"/>
          <w:highlight w:val="none"/>
        </w:rPr>
        <w:t>.3.1</w:t>
      </w:r>
      <w:r>
        <w:rPr>
          <w:rFonts w:hint="eastAsia"/>
          <w:color w:val="auto"/>
          <w:szCs w:val="21"/>
          <w:highlight w:val="none"/>
        </w:rPr>
        <w:t>不具备招标文件中规定的资格要求或资格条件的； （注：其中信用查询规则见“</w:t>
      </w:r>
      <w:r>
        <w:rPr>
          <w:rFonts w:hint="eastAsia"/>
          <w:color w:val="auto"/>
          <w:szCs w:val="21"/>
          <w:highlight w:val="none"/>
          <w:lang w:val="en-US" w:eastAsia="zh-CN"/>
        </w:rPr>
        <w:t>供应商</w:t>
      </w:r>
      <w:r>
        <w:rPr>
          <w:rFonts w:hint="eastAsia"/>
          <w:color w:val="auto"/>
          <w:szCs w:val="21"/>
          <w:highlight w:val="none"/>
        </w:rPr>
        <w:t>须知前附表”，广西政府采购云平台已与“信用中国”平台做接口，可直接在线查询）</w:t>
      </w:r>
    </w:p>
    <w:p w14:paraId="376C8D38">
      <w:pPr>
        <w:spacing w:before="120" w:line="276" w:lineRule="auto"/>
        <w:ind w:firstLine="420" w:firstLineChars="200"/>
        <w:rPr>
          <w:color w:val="auto"/>
          <w:szCs w:val="21"/>
          <w:highlight w:val="none"/>
        </w:rPr>
      </w:pPr>
      <w:r>
        <w:rPr>
          <w:rFonts w:hint="eastAsia"/>
          <w:color w:val="auto"/>
          <w:szCs w:val="21"/>
          <w:highlight w:val="none"/>
        </w:rPr>
        <w:t>5</w:t>
      </w:r>
      <w:r>
        <w:rPr>
          <w:color w:val="auto"/>
          <w:szCs w:val="21"/>
          <w:highlight w:val="none"/>
        </w:rPr>
        <w:t>.3.2</w:t>
      </w:r>
      <w:r>
        <w:rPr>
          <w:rFonts w:hint="eastAsia"/>
          <w:color w:val="auto"/>
          <w:szCs w:val="21"/>
          <w:highlight w:val="none"/>
        </w:rPr>
        <w:t>响应文件缺少任何一项资格证明文件或不符合第四章评审方法及标准中资格审查标准规定的评审内容的。</w:t>
      </w:r>
    </w:p>
    <w:p w14:paraId="7EFA070D">
      <w:pPr>
        <w:spacing w:before="120" w:line="320" w:lineRule="atLeast"/>
        <w:ind w:left="2" w:leftChars="1" w:firstLine="422" w:firstLineChars="200"/>
        <w:outlineLvl w:val="1"/>
        <w:rPr>
          <w:rFonts w:hint="eastAsia"/>
          <w:b/>
          <w:bCs/>
          <w:color w:val="auto"/>
          <w:kern w:val="0"/>
          <w:szCs w:val="21"/>
          <w:highlight w:val="none"/>
        </w:rPr>
      </w:pPr>
      <w:r>
        <w:rPr>
          <w:b/>
          <w:bCs/>
          <w:color w:val="auto"/>
          <w:kern w:val="0"/>
          <w:szCs w:val="21"/>
          <w:highlight w:val="none"/>
        </w:rPr>
        <w:t>6．评审</w:t>
      </w:r>
    </w:p>
    <w:bookmarkEnd w:id="52"/>
    <w:bookmarkEnd w:id="53"/>
    <w:p w14:paraId="7D2CD2BC">
      <w:pPr>
        <w:spacing w:before="120" w:line="320" w:lineRule="atLeast"/>
        <w:ind w:firstLine="422" w:firstLineChars="200"/>
        <w:outlineLvl w:val="2"/>
        <w:rPr>
          <w:b/>
          <w:bCs/>
          <w:color w:val="auto"/>
          <w:kern w:val="0"/>
          <w:szCs w:val="21"/>
          <w:highlight w:val="none"/>
        </w:rPr>
      </w:pPr>
      <w:r>
        <w:rPr>
          <w:b/>
          <w:bCs/>
          <w:color w:val="auto"/>
          <w:kern w:val="0"/>
          <w:szCs w:val="21"/>
          <w:highlight w:val="none"/>
        </w:rPr>
        <w:t>6.1组建磋商小组</w:t>
      </w:r>
    </w:p>
    <w:p w14:paraId="6D777D3F">
      <w:pPr>
        <w:spacing w:before="120" w:line="320" w:lineRule="atLeast"/>
        <w:ind w:firstLine="420" w:firstLineChars="200"/>
        <w:rPr>
          <w:color w:val="auto"/>
          <w:szCs w:val="21"/>
          <w:highlight w:val="none"/>
        </w:rPr>
      </w:pPr>
      <w:r>
        <w:rPr>
          <w:rFonts w:hint="eastAsia"/>
          <w:color w:val="auto"/>
          <w:szCs w:val="21"/>
          <w:highlight w:val="none"/>
        </w:rPr>
        <w:t>6.1.1</w:t>
      </w:r>
      <w:r>
        <w:rPr>
          <w:color w:val="auto"/>
          <w:szCs w:val="21"/>
          <w:highlight w:val="none"/>
        </w:rPr>
        <w:t>本项目</w:t>
      </w:r>
      <w:r>
        <w:rPr>
          <w:rFonts w:hint="eastAsia"/>
          <w:color w:val="auto"/>
          <w:szCs w:val="21"/>
          <w:highlight w:val="none"/>
        </w:rPr>
        <w:t>评审工作由</w:t>
      </w:r>
      <w:r>
        <w:rPr>
          <w:color w:val="auto"/>
          <w:szCs w:val="21"/>
          <w:highlight w:val="none"/>
        </w:rPr>
        <w:t>磋商小组</w:t>
      </w:r>
      <w:r>
        <w:rPr>
          <w:rFonts w:hint="eastAsia"/>
          <w:color w:val="auto"/>
          <w:szCs w:val="21"/>
          <w:highlight w:val="none"/>
        </w:rPr>
        <w:t>负责，磋商小组</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color w:val="auto"/>
          <w:szCs w:val="21"/>
          <w:highlight w:val="none"/>
        </w:rPr>
        <w:t>评审专家发现本人与参加采购活动的供应商有利害关系的，应当主动提出回避</w:t>
      </w:r>
      <w:r>
        <w:rPr>
          <w:rFonts w:hint="eastAsia"/>
          <w:color w:val="auto"/>
          <w:szCs w:val="21"/>
          <w:highlight w:val="none"/>
        </w:rPr>
        <w:t>。</w:t>
      </w:r>
    </w:p>
    <w:p w14:paraId="1C5D382D">
      <w:pPr>
        <w:spacing w:before="120" w:line="320" w:lineRule="atLeast"/>
        <w:ind w:firstLine="420" w:firstLineChars="200"/>
        <w:rPr>
          <w:color w:val="auto"/>
          <w:szCs w:val="21"/>
          <w:highlight w:val="none"/>
        </w:rPr>
      </w:pPr>
      <w:r>
        <w:rPr>
          <w:rFonts w:hint="eastAsia"/>
          <w:color w:val="auto"/>
          <w:szCs w:val="21"/>
          <w:highlight w:val="none"/>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490CD278">
      <w:pPr>
        <w:spacing w:before="120" w:line="320" w:lineRule="atLeast"/>
        <w:ind w:firstLine="420" w:firstLineChars="200"/>
        <w:rPr>
          <w:color w:val="auto"/>
          <w:szCs w:val="21"/>
          <w:highlight w:val="none"/>
        </w:rPr>
      </w:pPr>
      <w:r>
        <w:rPr>
          <w:rFonts w:hint="eastAsia"/>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1CDE3CED">
      <w:pPr>
        <w:spacing w:before="120" w:line="320" w:lineRule="atLeast"/>
        <w:ind w:firstLine="420" w:firstLineChars="200"/>
        <w:rPr>
          <w:color w:val="auto"/>
          <w:szCs w:val="21"/>
          <w:highlight w:val="none"/>
        </w:rPr>
      </w:pPr>
      <w:r>
        <w:rPr>
          <w:rFonts w:hint="eastAsia"/>
          <w:color w:val="auto"/>
          <w:szCs w:val="21"/>
          <w:highlight w:val="none"/>
        </w:rPr>
        <w:t>6.1.4本项目评审过程实行全程网上留痕及录音、录像监控，供应商在评审过程中所进行的试图影响评审结果的不公正活动，可能导致其响应按无效处理。</w:t>
      </w:r>
    </w:p>
    <w:p w14:paraId="493E1A85">
      <w:pPr>
        <w:spacing w:before="120" w:line="320" w:lineRule="atLeast"/>
        <w:ind w:firstLine="422" w:firstLineChars="200"/>
        <w:outlineLvl w:val="2"/>
        <w:rPr>
          <w:b/>
          <w:bCs/>
          <w:color w:val="auto"/>
          <w:kern w:val="0"/>
          <w:szCs w:val="21"/>
          <w:highlight w:val="none"/>
        </w:rPr>
      </w:pPr>
      <w:r>
        <w:rPr>
          <w:b/>
          <w:bCs/>
          <w:color w:val="auto"/>
          <w:kern w:val="0"/>
          <w:szCs w:val="21"/>
          <w:highlight w:val="none"/>
        </w:rPr>
        <w:t>6.2</w:t>
      </w:r>
      <w:r>
        <w:rPr>
          <w:rFonts w:hint="eastAsia"/>
          <w:b/>
          <w:bCs/>
          <w:color w:val="auto"/>
          <w:kern w:val="0"/>
          <w:szCs w:val="21"/>
          <w:highlight w:val="none"/>
        </w:rPr>
        <w:t>评审方法及依据</w:t>
      </w:r>
    </w:p>
    <w:p w14:paraId="2C02CB7E">
      <w:pPr>
        <w:spacing w:before="120" w:line="320" w:lineRule="atLeast"/>
        <w:ind w:firstLine="420" w:firstLineChars="200"/>
        <w:rPr>
          <w:bCs/>
          <w:color w:val="auto"/>
          <w:kern w:val="0"/>
          <w:szCs w:val="21"/>
          <w:highlight w:val="none"/>
        </w:rPr>
      </w:pPr>
      <w:r>
        <w:rPr>
          <w:bCs/>
          <w:color w:val="auto"/>
          <w:kern w:val="0"/>
          <w:szCs w:val="21"/>
          <w:highlight w:val="none"/>
        </w:rPr>
        <w:t>6.2.1</w:t>
      </w:r>
      <w:r>
        <w:rPr>
          <w:rFonts w:hint="eastAsia"/>
          <w:bCs/>
          <w:color w:val="auto"/>
          <w:kern w:val="0"/>
          <w:szCs w:val="21"/>
          <w:highlight w:val="none"/>
        </w:rPr>
        <w:t>本项目采用第四章评审方法及标准规定的方法进行评审。</w:t>
      </w:r>
    </w:p>
    <w:p w14:paraId="6AE12633">
      <w:pPr>
        <w:suppressAutoHyphens/>
        <w:spacing w:before="120" w:line="320" w:lineRule="atLeast"/>
        <w:ind w:firstLine="420" w:firstLineChars="200"/>
        <w:rPr>
          <w:bCs/>
          <w:color w:val="auto"/>
          <w:kern w:val="0"/>
          <w:szCs w:val="21"/>
          <w:highlight w:val="none"/>
        </w:rPr>
      </w:pPr>
      <w:r>
        <w:rPr>
          <w:bCs/>
          <w:color w:val="auto"/>
          <w:kern w:val="0"/>
          <w:szCs w:val="21"/>
          <w:highlight w:val="none"/>
        </w:rPr>
        <w:t>6.2.2</w:t>
      </w:r>
      <w:r>
        <w:rPr>
          <w:rFonts w:hint="eastAsia"/>
          <w:bCs/>
          <w:color w:val="auto"/>
          <w:kern w:val="0"/>
          <w:szCs w:val="21"/>
          <w:highlight w:val="none"/>
        </w:rPr>
        <w:t>磋商小组</w:t>
      </w:r>
      <w:r>
        <w:rPr>
          <w:color w:val="auto"/>
          <w:highlight w:val="none"/>
        </w:rPr>
        <w:t>以</w:t>
      </w:r>
      <w:r>
        <w:rPr>
          <w:rFonts w:hint="eastAsia"/>
          <w:color w:val="auto"/>
          <w:highlight w:val="none"/>
        </w:rPr>
        <w:t>采购</w:t>
      </w:r>
      <w:r>
        <w:rPr>
          <w:color w:val="auto"/>
          <w:highlight w:val="none"/>
        </w:rPr>
        <w:t>文件、补充文件、</w:t>
      </w:r>
      <w:r>
        <w:rPr>
          <w:rFonts w:hint="eastAsia"/>
          <w:color w:val="auto"/>
          <w:highlight w:val="none"/>
        </w:rPr>
        <w:t>响应</w:t>
      </w:r>
      <w:r>
        <w:rPr>
          <w:color w:val="auto"/>
          <w:highlight w:val="none"/>
        </w:rPr>
        <w:t>文件、澄清及答复为评审依据</w:t>
      </w:r>
      <w:r>
        <w:rPr>
          <w:rFonts w:hint="eastAsia"/>
          <w:color w:val="auto"/>
          <w:highlight w:val="none"/>
        </w:rPr>
        <w:t>，</w:t>
      </w:r>
      <w:r>
        <w:rPr>
          <w:rFonts w:hint="eastAsia"/>
          <w:bCs/>
          <w:color w:val="auto"/>
          <w:kern w:val="0"/>
          <w:szCs w:val="21"/>
          <w:highlight w:val="none"/>
        </w:rPr>
        <w:t>第四章评审方法及标准没有规定的评审方法、标准及因素，不得作为评审依据。</w:t>
      </w:r>
    </w:p>
    <w:p w14:paraId="09FF67B4">
      <w:pPr>
        <w:spacing w:before="120" w:line="320" w:lineRule="atLeast"/>
        <w:ind w:firstLine="422" w:firstLineChars="200"/>
        <w:outlineLvl w:val="2"/>
        <w:rPr>
          <w:b/>
          <w:bCs/>
          <w:color w:val="auto"/>
          <w:kern w:val="0"/>
          <w:szCs w:val="21"/>
          <w:highlight w:val="none"/>
        </w:rPr>
      </w:pPr>
      <w:r>
        <w:rPr>
          <w:b/>
          <w:bCs/>
          <w:color w:val="auto"/>
          <w:kern w:val="0"/>
          <w:szCs w:val="21"/>
          <w:highlight w:val="none"/>
        </w:rPr>
        <w:t>6.3评审</w:t>
      </w:r>
      <w:r>
        <w:rPr>
          <w:rFonts w:hint="eastAsia"/>
          <w:b/>
          <w:bCs/>
          <w:color w:val="auto"/>
          <w:kern w:val="0"/>
          <w:szCs w:val="21"/>
          <w:highlight w:val="none"/>
        </w:rPr>
        <w:t>程序</w:t>
      </w:r>
    </w:p>
    <w:p w14:paraId="23B26B8A">
      <w:pPr>
        <w:spacing w:before="120" w:line="320" w:lineRule="atLeast"/>
        <w:ind w:firstLine="420" w:firstLineChars="200"/>
        <w:rPr>
          <w:color w:val="auto"/>
          <w:highlight w:val="none"/>
        </w:rPr>
      </w:pPr>
      <w:r>
        <w:rPr>
          <w:color w:val="auto"/>
          <w:highlight w:val="none"/>
        </w:rPr>
        <w:t>6.</w:t>
      </w:r>
      <w:bookmarkStart w:id="54" w:name="_Hlk80956880"/>
      <w:bookmarkStart w:id="55" w:name="_Hlk19175507"/>
      <w:r>
        <w:rPr>
          <w:color w:val="auto"/>
          <w:highlight w:val="none"/>
        </w:rPr>
        <w:t>3.1</w:t>
      </w:r>
      <w:r>
        <w:rPr>
          <w:rFonts w:hint="eastAsia"/>
          <w:color w:val="auto"/>
          <w:highlight w:val="none"/>
        </w:rPr>
        <w:t>符合性审查</w:t>
      </w:r>
    </w:p>
    <w:p w14:paraId="4E8B891B">
      <w:pPr>
        <w:spacing w:before="120" w:line="320" w:lineRule="atLeast"/>
        <w:ind w:firstLine="420" w:firstLineChars="200"/>
        <w:rPr>
          <w:color w:val="auto"/>
          <w:szCs w:val="21"/>
          <w:highlight w:val="none"/>
        </w:rPr>
      </w:pPr>
      <w:r>
        <w:rPr>
          <w:bCs/>
          <w:color w:val="auto"/>
          <w:kern w:val="1"/>
          <w:szCs w:val="21"/>
          <w:highlight w:val="none"/>
        </w:rPr>
        <w:t>资格审查结束后，</w:t>
      </w:r>
      <w:r>
        <w:rPr>
          <w:rFonts w:hint="eastAsia" w:hAnsi="宋体"/>
          <w:color w:val="auto"/>
          <w:highlight w:val="none"/>
        </w:rPr>
        <w:t>磋商小组对</w:t>
      </w:r>
      <w:r>
        <w:rPr>
          <w:color w:val="auto"/>
          <w:highlight w:val="none"/>
        </w:rPr>
        <w:t>通过资格审查的供应商</w:t>
      </w:r>
      <w:r>
        <w:rPr>
          <w:rFonts w:hint="eastAsia" w:hAnsi="宋体"/>
          <w:color w:val="auto"/>
          <w:highlight w:val="none"/>
        </w:rPr>
        <w:t>的响应文件报价、商务资信、技术等方面实质性内容进行符合性审查，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p>
    <w:bookmarkEnd w:id="54"/>
    <w:bookmarkEnd w:id="55"/>
    <w:p w14:paraId="6868A99B">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.3.2</w:t>
      </w:r>
      <w:r>
        <w:rPr>
          <w:rFonts w:hAnsi="宋体"/>
          <w:color w:val="auto"/>
          <w:highlight w:val="none"/>
        </w:rPr>
        <w:t>强制性</w:t>
      </w:r>
      <w:r>
        <w:rPr>
          <w:color w:val="auto"/>
          <w:szCs w:val="21"/>
          <w:highlight w:val="none"/>
        </w:rPr>
        <w:t>采购要求</w:t>
      </w:r>
      <w:r>
        <w:rPr>
          <w:rFonts w:hint="eastAsia"/>
          <w:color w:val="auto"/>
          <w:szCs w:val="21"/>
          <w:highlight w:val="none"/>
        </w:rPr>
        <w:t>（仅适用于货物采购项目）</w:t>
      </w:r>
    </w:p>
    <w:p w14:paraId="2C648A13">
      <w:pPr>
        <w:suppressAutoHyphens/>
        <w:spacing w:before="120" w:line="320" w:lineRule="atLeast"/>
        <w:ind w:firstLine="422" w:firstLineChars="201"/>
        <w:rPr>
          <w:color w:val="auto"/>
          <w:szCs w:val="21"/>
          <w:highlight w:val="none"/>
        </w:rPr>
      </w:pPr>
      <w:bookmarkStart w:id="56" w:name="_Hlk47714684"/>
      <w:r>
        <w:rPr>
          <w:rFonts w:hint="eastAsia"/>
          <w:color w:val="auto"/>
          <w:szCs w:val="21"/>
          <w:highlight w:val="none"/>
        </w:rPr>
        <w:t>（1）</w:t>
      </w:r>
      <w:bookmarkEnd w:id="56"/>
      <w:r>
        <w:rPr>
          <w:rFonts w:hint="eastAsia"/>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063F0A9E">
      <w:pPr>
        <w:spacing w:before="120" w:line="276" w:lineRule="auto"/>
        <w:ind w:firstLine="420" w:firstLineChars="200"/>
        <w:rPr>
          <w:color w:val="auto"/>
          <w:szCs w:val="21"/>
          <w:highlight w:val="none"/>
        </w:rPr>
      </w:pPr>
      <w:bookmarkStart w:id="57" w:name="_Hlk19176155"/>
      <w:r>
        <w:rPr>
          <w:rFonts w:hint="eastAsia"/>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50DBB612">
      <w:pPr>
        <w:spacing w:before="120" w:line="276" w:lineRule="auto"/>
        <w:ind w:firstLine="420" w:firstLineChars="200"/>
        <w:rPr>
          <w:rFonts w:hint="eastAsia"/>
          <w:color w:val="auto"/>
          <w:szCs w:val="21"/>
          <w:highlight w:val="none"/>
        </w:rPr>
      </w:pPr>
      <w:r>
        <w:rPr>
          <w:rFonts w:hint="eastAsia"/>
          <w:color w:val="auto"/>
          <w:szCs w:val="21"/>
          <w:highlight w:val="none"/>
        </w:rPr>
        <w:t>注：网络安全专用产品在中共中央网络安全和信息化委员会办公室网站上发布的《网络关键设备和网络安全专用产品目录》中查询。</w:t>
      </w:r>
      <w:r>
        <w:rPr>
          <w:color w:val="auto"/>
          <w:szCs w:val="21"/>
          <w:highlight w:val="none"/>
        </w:rPr>
        <w:t xml:space="preserve"> </w:t>
      </w:r>
      <w:r>
        <w:rPr>
          <w:rFonts w:hint="eastAsia"/>
          <w:color w:val="auto"/>
          <w:szCs w:val="21"/>
          <w:highlight w:val="none"/>
          <w:lang w:eastAsia="zh-CN"/>
        </w:rPr>
        <w:t>“</w:t>
      </w:r>
      <w:r>
        <w:rPr>
          <w:rFonts w:hint="eastAsia"/>
          <w:color w:val="auto"/>
          <w:szCs w:val="21"/>
          <w:highlight w:val="none"/>
          <w:lang w:val="en-US" w:eastAsia="zh-CN"/>
        </w:rPr>
        <w:t>网络安全专用产品”内“产品类别”</w:t>
      </w:r>
      <w:r>
        <w:rPr>
          <w:rFonts w:hint="eastAsia"/>
          <w:color w:val="auto"/>
          <w:szCs w:val="21"/>
          <w:highlight w:val="none"/>
        </w:rPr>
        <w:t>共</w:t>
      </w:r>
      <w:r>
        <w:rPr>
          <w:rFonts w:hint="eastAsia"/>
          <w:color w:val="auto"/>
          <w:szCs w:val="21"/>
          <w:highlight w:val="none"/>
          <w:lang w:val="en-US" w:eastAsia="zh-CN"/>
        </w:rPr>
        <w:t>34</w:t>
      </w:r>
      <w:r>
        <w:rPr>
          <w:rFonts w:hint="eastAsia"/>
          <w:color w:val="auto"/>
          <w:szCs w:val="21"/>
          <w:highlight w:val="none"/>
        </w:rPr>
        <w:t>类：数据备份与恢复产品、防火墙、入侵检测系统（I</w:t>
      </w:r>
      <w:r>
        <w:rPr>
          <w:color w:val="auto"/>
          <w:szCs w:val="21"/>
          <w:highlight w:val="none"/>
        </w:rPr>
        <w:t>DS</w:t>
      </w:r>
      <w:r>
        <w:rPr>
          <w:rFonts w:hint="eastAsia"/>
          <w:color w:val="auto"/>
          <w:szCs w:val="21"/>
          <w:highlight w:val="none"/>
        </w:rPr>
        <w:t>）、入侵防御系统（</w:t>
      </w:r>
      <w:r>
        <w:rPr>
          <w:color w:val="auto"/>
          <w:szCs w:val="21"/>
          <w:highlight w:val="none"/>
        </w:rPr>
        <w:t>IPS</w:t>
      </w:r>
      <w:r>
        <w:rPr>
          <w:rFonts w:hint="eastAsia"/>
          <w:color w:val="auto"/>
          <w:szCs w:val="21"/>
          <w:highlight w:val="none"/>
        </w:rPr>
        <w:t>）、</w:t>
      </w:r>
      <w:r>
        <w:rPr>
          <w:rFonts w:hint="eastAsia"/>
          <w:color w:val="auto"/>
          <w:szCs w:val="21"/>
          <w:highlight w:val="none"/>
          <w:lang w:val="en-US" w:eastAsia="zh-CN"/>
        </w:rPr>
        <w:t>网络和终端隔离产品</w:t>
      </w:r>
      <w:r>
        <w:rPr>
          <w:rFonts w:hint="eastAsia"/>
          <w:color w:val="auto"/>
          <w:szCs w:val="21"/>
          <w:highlight w:val="none"/>
        </w:rPr>
        <w:t>、反垃圾邮件产品、网络综合审计</w:t>
      </w:r>
      <w:r>
        <w:rPr>
          <w:rFonts w:hint="eastAsia"/>
          <w:color w:val="auto"/>
          <w:szCs w:val="21"/>
          <w:highlight w:val="none"/>
          <w:lang w:val="en-US" w:eastAsia="zh-CN"/>
        </w:rPr>
        <w:t>产品</w:t>
      </w:r>
      <w:r>
        <w:rPr>
          <w:rFonts w:hint="eastAsia"/>
          <w:color w:val="auto"/>
          <w:szCs w:val="21"/>
          <w:highlight w:val="none"/>
        </w:rPr>
        <w:t>、网络脆弱性扫描产品、安全数据库系统、网站恢复产品</w:t>
      </w:r>
      <w:r>
        <w:rPr>
          <w:rFonts w:hint="eastAsia"/>
          <w:color w:val="auto"/>
          <w:szCs w:val="21"/>
          <w:highlight w:val="none"/>
          <w:lang w:eastAsia="zh-CN"/>
        </w:rPr>
        <w:t>、</w:t>
      </w:r>
      <w:r>
        <w:rPr>
          <w:rFonts w:hint="eastAsia"/>
          <w:color w:val="auto"/>
          <w:szCs w:val="21"/>
          <w:highlight w:val="none"/>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55C8EC5D">
      <w:pPr>
        <w:spacing w:before="120" w:line="320" w:lineRule="atLeast"/>
        <w:ind w:firstLine="420" w:firstLineChars="200"/>
        <w:rPr>
          <w:color w:val="auto"/>
          <w:highlight w:val="none"/>
        </w:rPr>
      </w:pPr>
      <w:r>
        <w:rPr>
          <w:color w:val="auto"/>
          <w:highlight w:val="none"/>
        </w:rPr>
        <w:t>6.3.3澄清、说明或补正</w:t>
      </w:r>
    </w:p>
    <w:p w14:paraId="1F5E7050">
      <w:pPr>
        <w:spacing w:before="120" w:line="320" w:lineRule="atLeast"/>
        <w:ind w:firstLine="420" w:firstLineChars="200"/>
        <w:rPr>
          <w:color w:val="auto"/>
          <w:highlight w:val="none"/>
        </w:rPr>
      </w:pPr>
      <w:r>
        <w:rPr>
          <w:rFonts w:hint="eastAsia"/>
          <w:color w:val="auto"/>
          <w:highlight w:val="none"/>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50713493">
      <w:pPr>
        <w:spacing w:before="120" w:line="320" w:lineRule="atLeast"/>
        <w:ind w:firstLine="420" w:firstLineChars="200"/>
        <w:rPr>
          <w:color w:val="auto"/>
          <w:highlight w:val="none"/>
        </w:rPr>
      </w:pPr>
      <w:r>
        <w:rPr>
          <w:rFonts w:hint="eastAsia"/>
          <w:color w:val="auto"/>
          <w:highlight w:val="none"/>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2C84E43D">
      <w:pPr>
        <w:spacing w:before="120" w:line="320" w:lineRule="atLeast"/>
        <w:ind w:firstLine="420" w:firstLineChars="200"/>
        <w:rPr>
          <w:color w:val="auto"/>
          <w:highlight w:val="none"/>
        </w:rPr>
      </w:pPr>
      <w:r>
        <w:rPr>
          <w:color w:val="auto"/>
          <w:highlight w:val="none"/>
        </w:rPr>
        <w:t>6.3.4</w:t>
      </w:r>
      <w:r>
        <w:rPr>
          <w:rFonts w:hint="eastAsia"/>
          <w:color w:val="auto"/>
          <w:highlight w:val="none"/>
        </w:rPr>
        <w:t>报价</w:t>
      </w:r>
      <w:r>
        <w:rPr>
          <w:color w:val="auto"/>
          <w:highlight w:val="none"/>
        </w:rPr>
        <w:t>修正</w:t>
      </w:r>
    </w:p>
    <w:p w14:paraId="52003B07">
      <w:pPr>
        <w:spacing w:before="120" w:line="320" w:lineRule="atLeast"/>
        <w:ind w:firstLine="420" w:firstLineChars="200"/>
        <w:rPr>
          <w:color w:val="auto"/>
          <w:highlight w:val="none"/>
        </w:rPr>
      </w:pPr>
      <w:r>
        <w:rPr>
          <w:rFonts w:hint="eastAsia"/>
          <w:color w:val="auto"/>
          <w:highlight w:val="none"/>
        </w:rPr>
        <w:t>（1）报价出现前后不一致的，按照下列规定修正：</w:t>
      </w:r>
    </w:p>
    <w:p w14:paraId="5DF0D696">
      <w:pPr>
        <w:spacing w:before="120" w:line="320" w:lineRule="atLeast"/>
        <w:ind w:firstLine="420" w:firstLineChars="200"/>
        <w:rPr>
          <w:color w:val="auto"/>
          <w:szCs w:val="21"/>
          <w:highlight w:val="none"/>
        </w:rPr>
      </w:pPr>
      <w:r>
        <w:rPr>
          <w:rFonts w:hint="eastAsia" w:ascii="宋体" w:hAnsi="宋体"/>
          <w:color w:val="auto"/>
          <w:szCs w:val="21"/>
          <w:highlight w:val="none"/>
        </w:rPr>
        <w:t>①</w:t>
      </w:r>
      <w:r>
        <w:rPr>
          <w:color w:val="auto"/>
          <w:szCs w:val="21"/>
          <w:highlight w:val="none"/>
        </w:rPr>
        <w:t>响应文件中开标一览表（报价表）内容与响应文件中相应内容不一致的，以开标一览表（报价表）为准；</w:t>
      </w:r>
    </w:p>
    <w:p w14:paraId="26DE9394">
      <w:pPr>
        <w:spacing w:before="120" w:line="320" w:lineRule="atLeast"/>
        <w:ind w:firstLine="420" w:firstLineChars="20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14:paraId="3D6B3DDE">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单价金额小数点或者百分比有明显错位的，以开标一览表的总价为准，并修改单价；</w:t>
      </w:r>
    </w:p>
    <w:p w14:paraId="22843BCB">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14:paraId="4D015C66">
      <w:pPr>
        <w:spacing w:before="120" w:line="320" w:lineRule="atLeast"/>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6.3.3</w:t>
      </w:r>
      <w:r>
        <w:rPr>
          <w:rFonts w:hint="eastAsia"/>
          <w:color w:val="auto"/>
          <w:szCs w:val="21"/>
          <w:highlight w:val="none"/>
        </w:rPr>
        <w:t>澄清、说明或补正”的规定经供应商确认后产生约束力，供应商不确认的，其响应无效。</w:t>
      </w:r>
    </w:p>
    <w:p w14:paraId="55AE382C">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）经供应商确认修正后的报价若超过采购预算金额或者最高限价，其响应文件作无效响应处理。</w:t>
      </w:r>
    </w:p>
    <w:p w14:paraId="3E673E2F">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）经供应商确认修正后的报价作为签订合同的依据，并以此报价计算价格分。</w:t>
      </w:r>
    </w:p>
    <w:p w14:paraId="1A5405D8">
      <w:pPr>
        <w:spacing w:before="120" w:line="320" w:lineRule="atLeast"/>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）如磋商过程中有多轮报价的，磋商小组在每一轮报价均应按上述规则修正报价。</w:t>
      </w:r>
    </w:p>
    <w:p w14:paraId="10F5A0A1">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6.3.5异常低价审查</w:t>
      </w:r>
    </w:p>
    <w:p w14:paraId="0F4525D5">
      <w:pPr>
        <w:spacing w:before="120" w:line="320" w:lineRule="atLeast"/>
        <w:ind w:firstLine="420" w:firstLineChars="200"/>
        <w:rPr>
          <w:color w:val="auto"/>
          <w:szCs w:val="21"/>
          <w:highlight w:val="none"/>
        </w:rPr>
      </w:pPr>
      <w:r>
        <w:rPr>
          <w:color w:val="auto"/>
          <w:szCs w:val="21"/>
          <w:highlight w:val="none"/>
        </w:rPr>
        <w:t>本项目</w:t>
      </w:r>
      <w:r>
        <w:rPr>
          <w:rFonts w:hint="eastAsia"/>
          <w:color w:val="auto"/>
          <w:szCs w:val="21"/>
          <w:highlight w:val="none"/>
          <w:lang w:val="en-US" w:eastAsia="zh-CN"/>
        </w:rPr>
        <w:t>异常低价审查情形见</w:t>
      </w:r>
      <w:r>
        <w:rPr>
          <w:color w:val="auto"/>
          <w:szCs w:val="21"/>
          <w:highlight w:val="none"/>
        </w:rPr>
        <w:t>“</w:t>
      </w:r>
      <w:r>
        <w:rPr>
          <w:rFonts w:hint="eastAsia"/>
          <w:color w:val="auto"/>
          <w:szCs w:val="21"/>
          <w:highlight w:val="none"/>
          <w:lang w:val="en-US" w:eastAsia="zh-CN"/>
        </w:rPr>
        <w:t>供应商</w:t>
      </w:r>
      <w:r>
        <w:rPr>
          <w:rFonts w:hint="eastAsia"/>
          <w:color w:val="auto"/>
          <w:szCs w:val="21"/>
          <w:highlight w:val="none"/>
          <w:lang w:eastAsia="zh-CN"/>
        </w:rPr>
        <w:t>须知</w:t>
      </w:r>
      <w:r>
        <w:rPr>
          <w:color w:val="auto"/>
          <w:szCs w:val="21"/>
          <w:highlight w:val="none"/>
        </w:rPr>
        <w:t>前附表”规定。</w:t>
      </w:r>
    </w:p>
    <w:p w14:paraId="58AA8679">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6EE6890">
      <w:pPr>
        <w:numPr>
          <w:ilvl w:val="0"/>
          <w:numId w:val="0"/>
        </w:numPr>
        <w:spacing w:before="120" w:line="320" w:lineRule="atLeast"/>
        <w:ind w:firstLine="420" w:firstLineChars="200"/>
        <w:rPr>
          <w:rFonts w:hint="eastAsia"/>
          <w:strike/>
          <w:dstrike w:val="0"/>
          <w:color w:val="auto"/>
          <w:szCs w:val="21"/>
          <w:highlight w:val="none"/>
          <w:lang w:val="en-US" w:eastAsia="zh-CN"/>
        </w:rPr>
      </w:pPr>
      <w:r>
        <w:rPr>
          <w:rFonts w:hint="eastAsia"/>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strike w:val="0"/>
          <w:dstrike w:val="0"/>
          <w:color w:val="auto"/>
          <w:szCs w:val="21"/>
          <w:highlight w:val="none"/>
          <w:lang w:val="en-US" w:eastAsia="zh-CN"/>
        </w:rPr>
        <w:t>投标（响应）供应商不能提供书面说明、证明材料，或者提供的书面说明、证明材料不能证明其报价合理性的，评审委员会应当将其作为无效投标（响应）处理。</w:t>
      </w:r>
    </w:p>
    <w:p w14:paraId="1399D2D8">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B49EFE2">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异常低价投标审查的启动原因、审查意见和审查结果应当在评审报告中记录，并随供应商提供的相关书面说明及证明材料，以及评审委员会有关互联网浏览、查询历史一并归档。</w:t>
      </w:r>
    </w:p>
    <w:p w14:paraId="5A479F44">
      <w:pPr>
        <w:numPr>
          <w:ilvl w:val="0"/>
          <w:numId w:val="0"/>
        </w:numPr>
        <w:spacing w:before="120" w:line="320" w:lineRule="atLeast"/>
        <w:ind w:firstLine="420" w:firstLineChars="200"/>
        <w:rPr>
          <w:rFonts w:hint="eastAsia"/>
          <w:color w:val="auto"/>
          <w:szCs w:val="21"/>
          <w:highlight w:val="none"/>
        </w:rPr>
      </w:pPr>
      <w:r>
        <w:rPr>
          <w:rFonts w:hint="eastAsia"/>
          <w:color w:val="auto"/>
          <w:szCs w:val="21"/>
          <w:highlight w:val="none"/>
        </w:rPr>
        <w:t>书面证明应当按照上述“</w:t>
      </w:r>
      <w:r>
        <w:rPr>
          <w:color w:val="auto"/>
          <w:szCs w:val="21"/>
          <w:highlight w:val="none"/>
        </w:rPr>
        <w:t>6.3.3</w:t>
      </w:r>
      <w:r>
        <w:rPr>
          <w:rFonts w:hint="eastAsia"/>
          <w:color w:val="auto"/>
          <w:szCs w:val="21"/>
          <w:highlight w:val="none"/>
        </w:rPr>
        <w:t>澄清、说明或补正”的规定提交</w:t>
      </w:r>
      <w:r>
        <w:rPr>
          <w:rFonts w:hint="eastAsia"/>
          <w:color w:val="auto"/>
          <w:szCs w:val="21"/>
          <w:highlight w:val="none"/>
          <w:lang w:val="en-US" w:eastAsia="zh-CN"/>
        </w:rPr>
        <w:t>。</w:t>
      </w:r>
    </w:p>
    <w:p w14:paraId="370820D6">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w:t>
      </w:r>
      <w:r>
        <w:rPr>
          <w:rFonts w:hint="eastAsia"/>
          <w:color w:val="auto"/>
          <w:szCs w:val="21"/>
          <w:highlight w:val="none"/>
          <w:lang w:val="en-US" w:eastAsia="zh-CN"/>
        </w:rPr>
        <w:t>6</w:t>
      </w:r>
      <w:r>
        <w:rPr>
          <w:rFonts w:hint="eastAsia"/>
          <w:color w:val="auto"/>
          <w:szCs w:val="21"/>
          <w:highlight w:val="none"/>
        </w:rPr>
        <w:t>相同品牌认定（仅适用于货物采购项目）</w:t>
      </w:r>
    </w:p>
    <w:p w14:paraId="092CE0CE">
      <w:pPr>
        <w:spacing w:before="120" w:line="320" w:lineRule="atLeast"/>
        <w:ind w:firstLine="420" w:firstLineChars="200"/>
        <w:rPr>
          <w:color w:val="auto"/>
          <w:szCs w:val="21"/>
          <w:highlight w:val="none"/>
        </w:rPr>
      </w:pPr>
      <w:r>
        <w:rPr>
          <w:rFonts w:hint="eastAsia"/>
          <w:color w:val="auto"/>
          <w:szCs w:val="21"/>
          <w:highlight w:val="none"/>
        </w:rPr>
        <w:t>（1）单一产品采购项目，</w:t>
      </w:r>
      <w:r>
        <w:rPr>
          <w:color w:val="auto"/>
          <w:highlight w:val="none"/>
        </w:rPr>
        <w:t>不同供应商提供的产品品牌相同时，</w:t>
      </w:r>
      <w:r>
        <w:rPr>
          <w:rFonts w:hint="eastAsia"/>
          <w:color w:val="auto"/>
          <w:highlight w:val="none"/>
        </w:rPr>
        <w:t>按以下</w:t>
      </w:r>
      <w:r>
        <w:rPr>
          <w:color w:val="auto"/>
          <w:highlight w:val="none"/>
        </w:rPr>
        <w:t>规定</w:t>
      </w:r>
      <w:r>
        <w:rPr>
          <w:rFonts w:hint="eastAsia"/>
          <w:color w:val="auto"/>
          <w:highlight w:val="none"/>
        </w:rPr>
        <w:t>确定</w:t>
      </w:r>
      <w:r>
        <w:rPr>
          <w:bCs/>
          <w:color w:val="auto"/>
          <w:kern w:val="0"/>
          <w:szCs w:val="21"/>
          <w:highlight w:val="none"/>
        </w:rPr>
        <w:t>相同品牌的响应有效性</w:t>
      </w:r>
      <w:r>
        <w:rPr>
          <w:color w:val="auto"/>
          <w:highlight w:val="none"/>
        </w:rPr>
        <w:t>。</w:t>
      </w:r>
    </w:p>
    <w:bookmarkEnd w:id="57"/>
    <w:p w14:paraId="64F02728">
      <w:pPr>
        <w:spacing w:before="120" w:line="320" w:lineRule="atLeast"/>
        <w:ind w:firstLine="420" w:firstLineChars="200"/>
        <w:rPr>
          <w:color w:val="auto"/>
          <w:szCs w:val="21"/>
          <w:highlight w:val="none"/>
        </w:rPr>
      </w:pPr>
      <w:r>
        <w:rPr>
          <w:rFonts w:hint="eastAsia"/>
          <w:color w:val="auto"/>
          <w:szCs w:val="21"/>
          <w:highlight w:val="none"/>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778EBDB9">
      <w:pPr>
        <w:spacing w:before="120" w:line="320" w:lineRule="atLeast"/>
        <w:ind w:firstLine="420" w:firstLineChars="200"/>
        <w:rPr>
          <w:color w:val="auto"/>
          <w:szCs w:val="21"/>
          <w:highlight w:val="none"/>
        </w:rPr>
      </w:pPr>
      <w:r>
        <w:rPr>
          <w:rFonts w:hint="eastAsia"/>
          <w:color w:val="auto"/>
          <w:szCs w:val="21"/>
          <w:highlight w:val="none"/>
        </w:rPr>
        <w:t>（2）非单一产品采购项目，</w:t>
      </w:r>
      <w:r>
        <w:rPr>
          <w:color w:val="auto"/>
          <w:szCs w:val="21"/>
          <w:highlight w:val="none"/>
        </w:rPr>
        <w:t>采购人应当确定核心产品，并在采购文件中载明。</w:t>
      </w:r>
      <w:r>
        <w:rPr>
          <w:rFonts w:hint="eastAsia"/>
          <w:color w:val="auto"/>
          <w:szCs w:val="21"/>
          <w:highlight w:val="none"/>
        </w:rPr>
        <w:t>不同</w:t>
      </w:r>
      <w:r>
        <w:rPr>
          <w:color w:val="auto"/>
          <w:szCs w:val="21"/>
          <w:highlight w:val="none"/>
        </w:rPr>
        <w:t>供应商提供的核心产品品牌相同的，按上述规定处理。核心产品</w:t>
      </w:r>
      <w:r>
        <w:rPr>
          <w:rFonts w:hint="eastAsia"/>
          <w:color w:val="auto"/>
          <w:szCs w:val="21"/>
          <w:highlight w:val="none"/>
        </w:rPr>
        <w:t>在第二章</w:t>
      </w:r>
      <w:r>
        <w:rPr>
          <w:color w:val="auto"/>
          <w:szCs w:val="21"/>
          <w:highlight w:val="none"/>
        </w:rPr>
        <w:t>采购需求规定。</w:t>
      </w:r>
    </w:p>
    <w:p w14:paraId="1B3B6AFB">
      <w:pPr>
        <w:spacing w:before="120" w:line="320" w:lineRule="atLeast"/>
        <w:ind w:firstLine="420" w:firstLineChars="200"/>
        <w:rPr>
          <w:rFonts w:hint="eastAsia"/>
          <w:color w:val="auto"/>
          <w:highlight w:val="none"/>
        </w:rPr>
      </w:pPr>
      <w:r>
        <w:rPr>
          <w:color w:val="auto"/>
          <w:highlight w:val="none"/>
        </w:rPr>
        <w:t>6.3.</w:t>
      </w:r>
      <w:r>
        <w:rPr>
          <w:rFonts w:hint="eastAsia"/>
          <w:color w:val="auto"/>
          <w:highlight w:val="none"/>
          <w:lang w:val="en-US" w:eastAsia="zh-CN"/>
        </w:rPr>
        <w:t>7</w:t>
      </w:r>
      <w:r>
        <w:rPr>
          <w:rFonts w:hint="eastAsia"/>
          <w:color w:val="auto"/>
          <w:highlight w:val="none"/>
        </w:rPr>
        <w:t>磋商</w:t>
      </w:r>
    </w:p>
    <w:p w14:paraId="7679E097">
      <w:pPr>
        <w:spacing w:before="120" w:line="320" w:lineRule="atLeast"/>
        <w:ind w:firstLine="420" w:firstLineChars="200"/>
        <w:rPr>
          <w:rFonts w:hint="eastAsia"/>
          <w:color w:val="auto"/>
          <w:highlight w:val="none"/>
        </w:rPr>
      </w:pPr>
      <w:r>
        <w:rPr>
          <w:rFonts w:hint="eastAsia"/>
          <w:color w:val="auto"/>
          <w:highlight w:val="none"/>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8EA2E6B">
      <w:pPr>
        <w:spacing w:before="120" w:line="320" w:lineRule="atLeast"/>
        <w:ind w:firstLine="420" w:firstLineChars="200"/>
        <w:rPr>
          <w:color w:val="auto"/>
          <w:highlight w:val="none"/>
        </w:rPr>
      </w:pPr>
      <w:r>
        <w:rPr>
          <w:rFonts w:hint="eastAsia"/>
          <w:color w:val="auto"/>
          <w:highlight w:val="none"/>
        </w:rPr>
        <w:t>（2）在磋商过程中，磋商小组可以根据采购文件和磋商情况实质性变动采购需求中的技术、服务要求以及合同草案条款，但不得变动采购文件中的其他内容。实质性变动的内容，须经采购人代表确认。</w:t>
      </w:r>
    </w:p>
    <w:p w14:paraId="4450811F">
      <w:pPr>
        <w:spacing w:before="120" w:line="320" w:lineRule="atLeast"/>
        <w:ind w:firstLine="420" w:firstLineChars="200"/>
        <w:rPr>
          <w:color w:val="auto"/>
          <w:highlight w:val="none"/>
        </w:rPr>
      </w:pPr>
      <w:r>
        <w:rPr>
          <w:rFonts w:hint="eastAsia"/>
          <w:color w:val="auto"/>
          <w:highlight w:val="none"/>
        </w:rPr>
        <w:t>对采购文件作出的实质性变动是采购文件的有效组成部分，由磋商小组通过广西政府采购云平台以书面形式同时通知所有参加磋商的供应商。</w:t>
      </w:r>
    </w:p>
    <w:p w14:paraId="40C4899D">
      <w:pPr>
        <w:spacing w:before="120" w:line="320" w:lineRule="atLeast"/>
        <w:ind w:firstLine="420" w:firstLineChars="200"/>
        <w:rPr>
          <w:rFonts w:hint="eastAsia"/>
          <w:color w:val="auto"/>
          <w:highlight w:val="none"/>
        </w:rPr>
      </w:pPr>
      <w:r>
        <w:rPr>
          <w:rFonts w:hint="eastAsia"/>
          <w:color w:val="auto"/>
          <w:highlight w:val="none"/>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694E7571">
      <w:pPr>
        <w:spacing w:before="120" w:line="320" w:lineRule="atLeast"/>
        <w:ind w:firstLine="420" w:firstLineChars="200"/>
        <w:rPr>
          <w:color w:val="auto"/>
          <w:highlight w:val="none"/>
        </w:rPr>
      </w:pPr>
      <w:r>
        <w:rPr>
          <w:rFonts w:hint="eastAsia"/>
          <w:color w:val="auto"/>
          <w:highlight w:val="none"/>
        </w:rPr>
        <w:t>（4）供应商的法定代表人或其授权代表无须到现场参加磋商，提问及回答/响应均通过广西政府采购云平台进行。磋商过程中使用的电子签章应为供应商上传响应文件的同一签章。</w:t>
      </w:r>
    </w:p>
    <w:p w14:paraId="236C67AF">
      <w:pPr>
        <w:spacing w:before="120" w:line="320" w:lineRule="atLeast"/>
        <w:ind w:firstLine="420" w:firstLineChars="200"/>
        <w:rPr>
          <w:color w:val="auto"/>
          <w:highlight w:val="none"/>
        </w:rPr>
      </w:pPr>
      <w:r>
        <w:rPr>
          <w:rFonts w:hint="eastAsia"/>
          <w:color w:val="auto"/>
          <w:highlight w:val="none"/>
        </w:rPr>
        <w:t>6</w:t>
      </w:r>
      <w:r>
        <w:rPr>
          <w:color w:val="auto"/>
          <w:highlight w:val="none"/>
        </w:rPr>
        <w:t>.3.</w:t>
      </w:r>
      <w:r>
        <w:rPr>
          <w:rFonts w:hint="eastAsia"/>
          <w:color w:val="auto"/>
          <w:highlight w:val="none"/>
          <w:lang w:val="en-US" w:eastAsia="zh-CN"/>
        </w:rPr>
        <w:t>8</w:t>
      </w:r>
      <w:r>
        <w:rPr>
          <w:rFonts w:hint="eastAsia"/>
          <w:color w:val="auto"/>
          <w:highlight w:val="none"/>
        </w:rPr>
        <w:t>最后报价</w:t>
      </w:r>
    </w:p>
    <w:p w14:paraId="0D53B60A">
      <w:pPr>
        <w:spacing w:before="120" w:line="320" w:lineRule="atLeast"/>
        <w:ind w:firstLine="420" w:firstLineChars="200"/>
        <w:rPr>
          <w:rFonts w:hint="eastAsia"/>
          <w:color w:val="auto"/>
          <w:highlight w:val="none"/>
        </w:rPr>
      </w:pPr>
      <w:r>
        <w:rPr>
          <w:rFonts w:hint="eastAsia"/>
          <w:color w:val="auto"/>
          <w:highlight w:val="none"/>
        </w:rPr>
        <w:t xml:space="preserve">（1）采购文件能够详细列明采购标的的技术、服务要求的，磋商结束后，磋商小组应当要求所有实质性响应的供应商在规定时间内提交最后报价，提交最后报价的供应商不得少于3家。 </w:t>
      </w:r>
    </w:p>
    <w:p w14:paraId="3A52AEC7">
      <w:pPr>
        <w:spacing w:before="120" w:line="320" w:lineRule="atLeast"/>
        <w:ind w:firstLine="420" w:firstLineChars="200"/>
        <w:rPr>
          <w:rFonts w:hint="eastAsia"/>
          <w:color w:val="auto"/>
          <w:highlight w:val="none"/>
        </w:rPr>
      </w:pPr>
      <w:r>
        <w:rPr>
          <w:rFonts w:hint="eastAsia"/>
          <w:color w:val="auto"/>
          <w:highlight w:val="none"/>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0B2D40BE">
      <w:pPr>
        <w:spacing w:before="120" w:line="320" w:lineRule="atLeast"/>
        <w:ind w:firstLine="420" w:firstLineChars="200"/>
        <w:rPr>
          <w:color w:val="auto"/>
          <w:highlight w:val="none"/>
        </w:rPr>
      </w:pPr>
      <w:r>
        <w:rPr>
          <w:rFonts w:hint="eastAsia"/>
          <w:color w:val="auto"/>
          <w:highlight w:val="none"/>
        </w:rPr>
        <w:t>最后报价是供应商响应文件的有效组成部分。</w:t>
      </w:r>
    </w:p>
    <w:p w14:paraId="727B2ACF">
      <w:pPr>
        <w:spacing w:before="120" w:line="320" w:lineRule="atLeast"/>
        <w:ind w:firstLine="420" w:firstLineChars="200"/>
        <w:rPr>
          <w:color w:val="auto"/>
          <w:highlight w:val="none"/>
        </w:rPr>
      </w:pPr>
      <w:r>
        <w:rPr>
          <w:rFonts w:hint="eastAsia"/>
          <w:color w:val="auto"/>
          <w:highlight w:val="none"/>
        </w:rPr>
        <w:t>（2）如符合“市场竞争不充分的科研项目、需要扶持的科技成果转化项目、政府购买服务项目（含政府和社会资本合作项目）的，提交最后报价的供应商可以为2家。</w:t>
      </w:r>
    </w:p>
    <w:p w14:paraId="72217BD7">
      <w:pPr>
        <w:spacing w:before="120" w:line="320" w:lineRule="atLeast"/>
        <w:ind w:firstLine="420" w:firstLineChars="200"/>
        <w:rPr>
          <w:rFonts w:hint="eastAsia"/>
          <w:color w:val="auto"/>
          <w:highlight w:val="none"/>
        </w:rPr>
      </w:pPr>
      <w:r>
        <w:rPr>
          <w:rFonts w:hint="eastAsia"/>
          <w:color w:val="auto"/>
          <w:highlight w:val="none"/>
        </w:rPr>
        <w:t>（3）最后报价要求通过广西政府采购云平台发出，供应商需在广西政府采购云平台设置的时间内报价，最后报价不得超过采购预算金额且具有唯一性，否则否决其响应。</w:t>
      </w:r>
    </w:p>
    <w:p w14:paraId="53E9541A">
      <w:pPr>
        <w:spacing w:before="120" w:line="320" w:lineRule="atLeast"/>
        <w:ind w:firstLine="420" w:firstLineChars="200"/>
        <w:rPr>
          <w:rFonts w:hint="eastAsia"/>
          <w:color w:val="auto"/>
          <w:highlight w:val="none"/>
        </w:rPr>
      </w:pPr>
      <w:r>
        <w:rPr>
          <w:rFonts w:hint="eastAsia"/>
          <w:color w:val="auto"/>
          <w:highlight w:val="none"/>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3F8078BF">
      <w:pPr>
        <w:spacing w:before="120" w:line="320" w:lineRule="atLeast"/>
        <w:ind w:firstLine="420" w:firstLineChars="200"/>
        <w:rPr>
          <w:rFonts w:hint="eastAsia"/>
          <w:color w:val="auto"/>
          <w:highlight w:val="none"/>
        </w:rPr>
      </w:pPr>
      <w:r>
        <w:rPr>
          <w:rFonts w:hint="eastAsia"/>
          <w:color w:val="auto"/>
          <w:highlight w:val="none"/>
        </w:rPr>
        <w:t>（5）供应商未在规定时间内提交最后报价的，视同退出磋商。</w:t>
      </w:r>
    </w:p>
    <w:p w14:paraId="2BDB75DD">
      <w:pPr>
        <w:spacing w:before="120" w:line="320" w:lineRule="atLeast"/>
        <w:ind w:firstLine="420" w:firstLineChars="200"/>
        <w:rPr>
          <w:color w:val="auto"/>
          <w:highlight w:val="none"/>
        </w:rPr>
      </w:pPr>
      <w:r>
        <w:rPr>
          <w:rFonts w:hint="eastAsia"/>
          <w:color w:val="auto"/>
          <w:highlight w:val="none"/>
        </w:rPr>
        <w:t>（6）最后报价结束后，磋商小组不得再与供应商进行任何形式的商谈。</w:t>
      </w:r>
    </w:p>
    <w:p w14:paraId="6E4CC96E">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9</w:t>
      </w:r>
      <w:r>
        <w:rPr>
          <w:color w:val="auto"/>
          <w:szCs w:val="21"/>
          <w:highlight w:val="none"/>
        </w:rPr>
        <w:t>串通投标认定</w:t>
      </w:r>
    </w:p>
    <w:p w14:paraId="10E261BD">
      <w:pPr>
        <w:spacing w:before="120" w:line="320" w:lineRule="atLeast"/>
        <w:ind w:firstLine="420" w:firstLineChars="200"/>
        <w:rPr>
          <w:color w:val="auto"/>
          <w:highlight w:val="none"/>
        </w:rPr>
      </w:pPr>
      <w:r>
        <w:rPr>
          <w:color w:val="auto"/>
          <w:szCs w:val="21"/>
          <w:highlight w:val="none"/>
        </w:rPr>
        <w:t>磋商小组须根据</w:t>
      </w:r>
      <w:r>
        <w:rPr>
          <w:rFonts w:hint="eastAsia"/>
          <w:color w:val="auto"/>
          <w:szCs w:val="21"/>
          <w:highlight w:val="none"/>
        </w:rPr>
        <w:t>以下</w:t>
      </w:r>
      <w:r>
        <w:rPr>
          <w:color w:val="auto"/>
          <w:szCs w:val="21"/>
          <w:highlight w:val="none"/>
        </w:rPr>
        <w:t>规定</w:t>
      </w:r>
      <w:r>
        <w:rPr>
          <w:rFonts w:hint="eastAsia"/>
          <w:color w:val="auto"/>
          <w:szCs w:val="21"/>
          <w:highlight w:val="none"/>
        </w:rPr>
        <w:t>认定</w:t>
      </w:r>
      <w:r>
        <w:rPr>
          <w:color w:val="auto"/>
          <w:szCs w:val="21"/>
          <w:highlight w:val="none"/>
        </w:rPr>
        <w:t>供应商是否有</w:t>
      </w:r>
      <w:r>
        <w:rPr>
          <w:bCs/>
          <w:color w:val="auto"/>
          <w:kern w:val="0"/>
          <w:szCs w:val="21"/>
          <w:highlight w:val="none"/>
        </w:rPr>
        <w:t>串通投标的行为</w:t>
      </w:r>
      <w:r>
        <w:rPr>
          <w:color w:val="auto"/>
          <w:highlight w:val="none"/>
        </w:rPr>
        <w:t>。</w:t>
      </w:r>
    </w:p>
    <w:p w14:paraId="255B33B2">
      <w:pPr>
        <w:spacing w:before="120" w:line="320" w:lineRule="atLeast"/>
        <w:ind w:firstLine="420" w:firstLineChars="200"/>
        <w:rPr>
          <w:color w:val="auto"/>
          <w:szCs w:val="21"/>
          <w:highlight w:val="none"/>
        </w:rPr>
      </w:pPr>
      <w:bookmarkStart w:id="58" w:name="_Hlk19122026"/>
      <w:r>
        <w:rPr>
          <w:rFonts w:hint="eastAsia"/>
          <w:color w:val="auto"/>
          <w:szCs w:val="21"/>
          <w:highlight w:val="none"/>
        </w:rPr>
        <w:t>（1）</w:t>
      </w:r>
      <w:bookmarkEnd w:id="58"/>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规定，出现下述情况的，相关供应商的投标作无效投标处理。</w:t>
      </w:r>
    </w:p>
    <w:p w14:paraId="4508D85B">
      <w:pPr>
        <w:spacing w:before="120" w:line="320" w:lineRule="atLeast"/>
        <w:ind w:firstLine="420" w:firstLineChars="200"/>
        <w:rPr>
          <w:color w:val="auto"/>
          <w:szCs w:val="21"/>
          <w:highlight w:val="none"/>
        </w:rPr>
      </w:pPr>
      <w:bookmarkStart w:id="59" w:name="_Hlk19122039"/>
      <w:r>
        <w:rPr>
          <w:rFonts w:hint="eastAsia" w:ascii="宋体" w:hAnsi="宋体" w:cs="宋体"/>
          <w:color w:val="auto"/>
          <w:szCs w:val="21"/>
          <w:highlight w:val="none"/>
        </w:rPr>
        <w:t>①</w:t>
      </w:r>
      <w:r>
        <w:rPr>
          <w:color w:val="auto"/>
          <w:szCs w:val="21"/>
          <w:highlight w:val="none"/>
        </w:rPr>
        <w:t>单位负责人为同一人或者存在直接控股、管理关系，参加同一合同项下政府采购活动的不同供应商。</w:t>
      </w:r>
    </w:p>
    <w:p w14:paraId="3F7D34F6">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授权给供应商后参加同一合同项（分标、分包）投标的生产厂商。</w:t>
      </w:r>
    </w:p>
    <w:p w14:paraId="5FB2D32F">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视为或被认定为串通投标的相关供应商。</w:t>
      </w:r>
    </w:p>
    <w:bookmarkEnd w:id="59"/>
    <w:p w14:paraId="66B59B0B">
      <w:pPr>
        <w:spacing w:before="120" w:line="320" w:lineRule="atLeast"/>
        <w:ind w:firstLine="420" w:firstLineChars="200"/>
        <w:rPr>
          <w:color w:val="auto"/>
          <w:szCs w:val="21"/>
          <w:highlight w:val="none"/>
        </w:rPr>
      </w:pPr>
      <w:bookmarkStart w:id="60" w:name="_Hlk19122058"/>
      <w:r>
        <w:rPr>
          <w:rFonts w:hint="eastAsia"/>
          <w:color w:val="auto"/>
          <w:szCs w:val="21"/>
          <w:highlight w:val="none"/>
        </w:rPr>
        <w:t>（2）</w:t>
      </w:r>
      <w:bookmarkEnd w:id="60"/>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规定，有下列情形之一的视为供应商相互串通投标，响应文件将被视为无效。</w:t>
      </w:r>
    </w:p>
    <w:p w14:paraId="22EB62BF">
      <w:pPr>
        <w:spacing w:before="120" w:line="320" w:lineRule="atLeast"/>
        <w:ind w:firstLine="420" w:firstLineChars="200"/>
        <w:rPr>
          <w:color w:val="auto"/>
          <w:szCs w:val="21"/>
          <w:highlight w:val="none"/>
        </w:rPr>
      </w:pPr>
      <w:bookmarkStart w:id="61" w:name="_Hlk19122048"/>
      <w:r>
        <w:rPr>
          <w:rFonts w:hint="eastAsia" w:ascii="宋体" w:hAnsi="宋体" w:cs="宋体"/>
          <w:color w:val="auto"/>
          <w:szCs w:val="21"/>
          <w:highlight w:val="none"/>
        </w:rPr>
        <w:t>①</w:t>
      </w:r>
      <w:r>
        <w:rPr>
          <w:color w:val="auto"/>
          <w:szCs w:val="21"/>
          <w:highlight w:val="none"/>
        </w:rPr>
        <w:t>不同供应商的响应文件由同一单位或者个人编制；或不同供应商报名的IP地址一致的；</w:t>
      </w:r>
    </w:p>
    <w:p w14:paraId="23DFDB67">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不同供应商委托同一单位或者个人办理投标事宜；</w:t>
      </w:r>
    </w:p>
    <w:p w14:paraId="2ADFCDFD">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不同的供应商的响应文件载明的项目管理员为同一个人；</w:t>
      </w:r>
    </w:p>
    <w:p w14:paraId="06E58AE3">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不同供应商的响应文件异常一致或投标报价呈规律性差异；</w:t>
      </w:r>
    </w:p>
    <w:p w14:paraId="0F951606">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不同供应商的响应文件相互混装；</w:t>
      </w:r>
    </w:p>
    <w:p w14:paraId="3D22CDD8">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不同供应商的保证金从同一单位或者个人账户转出。</w:t>
      </w:r>
    </w:p>
    <w:bookmarkEnd w:id="61"/>
    <w:p w14:paraId="7FCF467A">
      <w:pPr>
        <w:spacing w:before="120" w:line="320" w:lineRule="atLeast"/>
        <w:ind w:firstLine="420" w:firstLineChars="200"/>
        <w:rPr>
          <w:color w:val="auto"/>
          <w:szCs w:val="21"/>
          <w:highlight w:val="none"/>
        </w:rPr>
      </w:pPr>
      <w:bookmarkStart w:id="62" w:name="_Hlk19122102"/>
      <w:r>
        <w:rPr>
          <w:rFonts w:hint="eastAsia"/>
          <w:color w:val="auto"/>
          <w:szCs w:val="21"/>
          <w:highlight w:val="none"/>
        </w:rPr>
        <w:t>（3）</w:t>
      </w:r>
      <w:bookmarkEnd w:id="62"/>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规定，供应商有下列情形之一的，属于恶意串通行为，响应文件将被视为无效。</w:t>
      </w:r>
    </w:p>
    <w:p w14:paraId="4FB3F560">
      <w:pPr>
        <w:spacing w:before="120" w:line="320" w:lineRule="atLeast"/>
        <w:ind w:firstLine="420" w:firstLineChars="200"/>
        <w:rPr>
          <w:color w:val="auto"/>
          <w:szCs w:val="21"/>
          <w:highlight w:val="none"/>
        </w:rPr>
      </w:pPr>
      <w:bookmarkStart w:id="63" w:name="_Hlk19122095"/>
      <w:r>
        <w:rPr>
          <w:rFonts w:hint="eastAsia"/>
          <w:color w:val="auto"/>
          <w:szCs w:val="21"/>
          <w:highlight w:val="none"/>
        </w:rPr>
        <w:t>①</w:t>
      </w:r>
      <w:r>
        <w:rPr>
          <w:color w:val="auto"/>
          <w:szCs w:val="21"/>
          <w:highlight w:val="none"/>
        </w:rPr>
        <w:t>供应商直接或者间接从采购人或者采购代理机构处获得其他供应商的相关信息并修改其响应文件或者响应文件；</w:t>
      </w:r>
    </w:p>
    <w:p w14:paraId="4F80B935">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供应商按照采购人或者采购代理机构的授意撤换、修改响应文件或者响应文件</w:t>
      </w:r>
      <w:r>
        <w:rPr>
          <w:rFonts w:hint="eastAsia"/>
          <w:color w:val="auto"/>
          <w:szCs w:val="21"/>
          <w:highlight w:val="none"/>
          <w:lang w:eastAsia="zh-CN"/>
        </w:rPr>
        <w:t>;</w:t>
      </w:r>
    </w:p>
    <w:p w14:paraId="5980B8E5">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供应商之间协商报价、技术方案等响应文件或者响应文件的实质性内容；</w:t>
      </w:r>
    </w:p>
    <w:p w14:paraId="14A8B3A0">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属于同一集团、协会、商会等组织成员的供应商按照该组织要求协同参加政府采购活动；</w:t>
      </w:r>
    </w:p>
    <w:p w14:paraId="74DBE900">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供应商之间事先约定一致抬高或者压低投标报价，或者在招标项目中事先约定轮流以高价位或者低价位中标，或者事先约定由某一特定供应商中标，然后再参加投标；</w:t>
      </w:r>
    </w:p>
    <w:p w14:paraId="2DC0B86D">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供应商之间商定部分供应商放弃参加政府采购活动或者放弃中标；</w:t>
      </w:r>
    </w:p>
    <w:p w14:paraId="0FB910B4">
      <w:pPr>
        <w:spacing w:before="120" w:line="320" w:lineRule="atLeast"/>
        <w:ind w:firstLine="420" w:firstLineChars="200"/>
        <w:rPr>
          <w:color w:val="auto"/>
          <w:szCs w:val="21"/>
          <w:highlight w:val="none"/>
        </w:rPr>
      </w:pPr>
      <w:r>
        <w:rPr>
          <w:rFonts w:hint="eastAsia"/>
          <w:color w:val="auto"/>
          <w:szCs w:val="21"/>
          <w:highlight w:val="none"/>
        </w:rPr>
        <w:t>⑦</w:t>
      </w:r>
      <w:r>
        <w:rPr>
          <w:color w:val="auto"/>
          <w:szCs w:val="21"/>
          <w:highlight w:val="none"/>
        </w:rPr>
        <w:t>供应商与采购人或者采购代理机构之间、供应商相互之间，为谋求特定供应商中标或者排斥其他供应商的其他串通行为。</w:t>
      </w:r>
    </w:p>
    <w:bookmarkEnd w:id="63"/>
    <w:p w14:paraId="11A32F2E">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10</w:t>
      </w:r>
      <w:r>
        <w:rPr>
          <w:color w:val="auto"/>
          <w:szCs w:val="21"/>
          <w:highlight w:val="none"/>
        </w:rPr>
        <w:t>响应</w:t>
      </w:r>
      <w:r>
        <w:rPr>
          <w:rFonts w:hint="eastAsia"/>
          <w:color w:val="auto"/>
          <w:szCs w:val="21"/>
          <w:highlight w:val="none"/>
        </w:rPr>
        <w:t>无效</w:t>
      </w:r>
      <w:r>
        <w:rPr>
          <w:color w:val="auto"/>
          <w:szCs w:val="21"/>
          <w:highlight w:val="none"/>
        </w:rPr>
        <w:t>认定</w:t>
      </w:r>
    </w:p>
    <w:p w14:paraId="7A1FD530">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如发现下列情形之一的，响应文件将被视为无效：</w:t>
      </w:r>
    </w:p>
    <w:p w14:paraId="1D69E2E6">
      <w:pPr>
        <w:spacing w:before="120" w:line="320" w:lineRule="atLeast"/>
        <w:ind w:firstLine="420" w:firstLineChars="200"/>
        <w:rPr>
          <w:color w:val="auto"/>
          <w:highlight w:val="none"/>
        </w:rPr>
      </w:pPr>
      <w:r>
        <w:rPr>
          <w:rFonts w:hint="eastAsia"/>
          <w:color w:val="auto"/>
          <w:szCs w:val="21"/>
          <w:highlight w:val="none"/>
        </w:rPr>
        <w:t>①</w:t>
      </w:r>
      <w:r>
        <w:rPr>
          <w:color w:val="auto"/>
          <w:szCs w:val="21"/>
          <w:highlight w:val="none"/>
        </w:rPr>
        <w:t>响应文件</w:t>
      </w:r>
      <w:r>
        <w:rPr>
          <w:rFonts w:hint="eastAsia"/>
          <w:color w:val="auto"/>
          <w:szCs w:val="21"/>
          <w:highlight w:val="none"/>
        </w:rPr>
        <w:t>存在法律、法规及监督部门有关文件规定的无效情形</w:t>
      </w:r>
      <w:r>
        <w:rPr>
          <w:color w:val="auto"/>
          <w:szCs w:val="21"/>
          <w:highlight w:val="none"/>
        </w:rPr>
        <w:t>。</w:t>
      </w:r>
    </w:p>
    <w:p w14:paraId="0A8103BD">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响应文件</w:t>
      </w:r>
      <w:r>
        <w:rPr>
          <w:rFonts w:hint="eastAsia"/>
          <w:color w:val="auto"/>
          <w:szCs w:val="21"/>
          <w:highlight w:val="none"/>
        </w:rPr>
        <w:t>存在采购文件规定的无效情形。</w:t>
      </w:r>
    </w:p>
    <w:p w14:paraId="0D76BCCE">
      <w:pPr>
        <w:spacing w:before="120" w:line="320" w:lineRule="atLeast"/>
        <w:ind w:firstLine="420" w:firstLineChars="200"/>
        <w:rPr>
          <w:color w:val="auto"/>
          <w:szCs w:val="21"/>
          <w:highlight w:val="none"/>
        </w:rPr>
      </w:pPr>
      <w:bookmarkStart w:id="64"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64"/>
    <w:p w14:paraId="23179F07">
      <w:pPr>
        <w:spacing w:before="120" w:line="320" w:lineRule="atLeast"/>
        <w:ind w:firstLine="420" w:firstLineChars="200"/>
        <w:rPr>
          <w:color w:val="auto"/>
          <w:szCs w:val="21"/>
          <w:highlight w:val="none"/>
        </w:rPr>
      </w:pPr>
      <w:bookmarkStart w:id="65" w:name="_Hlk19113363"/>
      <w:r>
        <w:rPr>
          <w:color w:val="auto"/>
          <w:szCs w:val="21"/>
          <w:highlight w:val="none"/>
        </w:rPr>
        <w:t>6.3.1</w:t>
      </w:r>
      <w:r>
        <w:rPr>
          <w:rFonts w:hint="eastAsia"/>
          <w:color w:val="auto"/>
          <w:szCs w:val="21"/>
          <w:highlight w:val="none"/>
          <w:lang w:val="en-US" w:eastAsia="zh-CN"/>
        </w:rPr>
        <w:t>1</w:t>
      </w:r>
      <w:r>
        <w:rPr>
          <w:color w:val="auto"/>
          <w:szCs w:val="21"/>
          <w:highlight w:val="none"/>
        </w:rPr>
        <w:t>比较与评价</w:t>
      </w:r>
    </w:p>
    <w:p w14:paraId="71E053C7">
      <w:pPr>
        <w:spacing w:before="120" w:line="320" w:lineRule="atLeast"/>
        <w:ind w:firstLine="420" w:firstLineChars="200"/>
        <w:rPr>
          <w:color w:val="auto"/>
          <w:szCs w:val="21"/>
          <w:highlight w:val="none"/>
        </w:rPr>
      </w:pPr>
      <w:r>
        <w:rPr>
          <w:rFonts w:hint="eastAsia"/>
          <w:color w:val="auto"/>
          <w:szCs w:val="21"/>
          <w:highlight w:val="none"/>
        </w:rPr>
        <w:t>（1）磋商小组</w:t>
      </w:r>
      <w:r>
        <w:rPr>
          <w:color w:val="auto"/>
          <w:szCs w:val="21"/>
          <w:highlight w:val="none"/>
        </w:rPr>
        <w:t>按采购文件中规定的评审方法和标准，</w:t>
      </w:r>
      <w:r>
        <w:rPr>
          <w:rFonts w:hint="eastAsia"/>
          <w:color w:val="auto"/>
          <w:szCs w:val="21"/>
          <w:highlight w:val="none"/>
        </w:rPr>
        <w:t>对提交最后报价的供应商的响应文件和最后报价进行综合评分。</w:t>
      </w:r>
    </w:p>
    <w:p w14:paraId="43A1D32F">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磋商小组各成员独立对每个有效供应商的响应文件进行评价</w:t>
      </w:r>
      <w:r>
        <w:rPr>
          <w:rFonts w:hint="eastAsia"/>
          <w:color w:val="auto"/>
          <w:szCs w:val="21"/>
          <w:highlight w:val="none"/>
        </w:rPr>
        <w:t>、打分。评价打分</w:t>
      </w:r>
      <w:r>
        <w:rPr>
          <w:color w:val="auto"/>
          <w:szCs w:val="21"/>
          <w:highlight w:val="none"/>
        </w:rPr>
        <w:t>有误的应及时进行修正。</w:t>
      </w:r>
      <w:r>
        <w:rPr>
          <w:rFonts w:hint="eastAsia"/>
          <w:color w:val="auto"/>
          <w:szCs w:val="21"/>
          <w:highlight w:val="none"/>
        </w:rPr>
        <w:t>评分</w:t>
      </w:r>
      <w:r>
        <w:rPr>
          <w:color w:val="auto"/>
          <w:szCs w:val="21"/>
          <w:highlight w:val="none"/>
        </w:rPr>
        <w:t>标准如有客观分定义，磋商小组所有成员的客观分</w:t>
      </w:r>
      <w:r>
        <w:rPr>
          <w:rFonts w:hint="eastAsia"/>
          <w:color w:val="auto"/>
          <w:szCs w:val="21"/>
          <w:highlight w:val="none"/>
        </w:rPr>
        <w:t>评分分值</w:t>
      </w:r>
      <w:r>
        <w:rPr>
          <w:color w:val="auto"/>
          <w:szCs w:val="21"/>
          <w:highlight w:val="none"/>
        </w:rPr>
        <w:t>应当一致。</w:t>
      </w:r>
    </w:p>
    <w:p w14:paraId="48A245F3">
      <w:pPr>
        <w:spacing w:before="120" w:line="320" w:lineRule="atLeast"/>
        <w:ind w:firstLine="420" w:firstLineChars="200"/>
        <w:rPr>
          <w:rFonts w:hint="eastAsia"/>
          <w:color w:val="auto"/>
          <w:szCs w:val="21"/>
          <w:highlight w:val="none"/>
        </w:rPr>
      </w:pPr>
      <w:r>
        <w:rPr>
          <w:rFonts w:hint="eastAsia"/>
          <w:color w:val="auto"/>
          <w:szCs w:val="21"/>
          <w:highlight w:val="none"/>
        </w:rPr>
        <w:t>（3）磋商小组按综合评分由高到低的排列顺序推荐</w:t>
      </w:r>
      <w:r>
        <w:rPr>
          <w:color w:val="auto"/>
          <w:szCs w:val="21"/>
          <w:highlight w:val="none"/>
        </w:rPr>
        <w:t>3</w:t>
      </w:r>
      <w:r>
        <w:rPr>
          <w:rFonts w:hint="eastAsia"/>
          <w:color w:val="auto"/>
          <w:szCs w:val="21"/>
          <w:highlight w:val="none"/>
        </w:rPr>
        <w:t>名以上成交候选供应商，排名第一的为第一成交候选供应商。</w:t>
      </w:r>
      <w:r>
        <w:rPr>
          <w:color w:val="auto"/>
          <w:szCs w:val="21"/>
          <w:highlight w:val="none"/>
        </w:rPr>
        <w:t>若</w:t>
      </w:r>
      <w:r>
        <w:rPr>
          <w:rFonts w:hint="eastAsia"/>
          <w:color w:val="auto"/>
          <w:szCs w:val="21"/>
          <w:highlight w:val="none"/>
        </w:rPr>
        <w:t>成交</w:t>
      </w:r>
      <w:r>
        <w:rPr>
          <w:color w:val="auto"/>
          <w:szCs w:val="21"/>
          <w:highlight w:val="none"/>
        </w:rPr>
        <w:t>候选人综合</w:t>
      </w:r>
      <w:r>
        <w:rPr>
          <w:rFonts w:hint="eastAsia"/>
          <w:color w:val="auto"/>
          <w:szCs w:val="21"/>
          <w:highlight w:val="none"/>
        </w:rPr>
        <w:t>评</w:t>
      </w:r>
      <w:r>
        <w:rPr>
          <w:color w:val="auto"/>
          <w:szCs w:val="21"/>
          <w:highlight w:val="none"/>
        </w:rPr>
        <w:t>分相同的，按</w:t>
      </w:r>
      <w:r>
        <w:rPr>
          <w:rFonts w:hint="eastAsia"/>
          <w:color w:val="auto"/>
          <w:szCs w:val="21"/>
          <w:highlight w:val="none"/>
        </w:rPr>
        <w:t>最后</w:t>
      </w:r>
      <w:r>
        <w:rPr>
          <w:color w:val="auto"/>
          <w:szCs w:val="21"/>
          <w:highlight w:val="none"/>
        </w:rPr>
        <w:t>报价由低到高顺序排列；综合</w:t>
      </w:r>
      <w:r>
        <w:rPr>
          <w:rFonts w:hint="eastAsia"/>
          <w:color w:val="auto"/>
          <w:szCs w:val="21"/>
          <w:highlight w:val="none"/>
        </w:rPr>
        <w:t>评</w:t>
      </w:r>
      <w:r>
        <w:rPr>
          <w:color w:val="auto"/>
          <w:szCs w:val="21"/>
          <w:highlight w:val="none"/>
        </w:rPr>
        <w:t>分且</w:t>
      </w:r>
      <w:r>
        <w:rPr>
          <w:rFonts w:hint="eastAsia"/>
          <w:color w:val="auto"/>
          <w:szCs w:val="21"/>
          <w:highlight w:val="none"/>
        </w:rPr>
        <w:t>最后</w:t>
      </w:r>
      <w:r>
        <w:rPr>
          <w:color w:val="auto"/>
          <w:szCs w:val="21"/>
          <w:highlight w:val="none"/>
        </w:rPr>
        <w:t>报价相同的</w:t>
      </w:r>
      <w:r>
        <w:rPr>
          <w:color w:val="auto"/>
          <w:highlight w:val="none"/>
        </w:rPr>
        <w:t>并列</w:t>
      </w:r>
      <w:r>
        <w:rPr>
          <w:color w:val="auto"/>
          <w:szCs w:val="21"/>
          <w:highlight w:val="none"/>
        </w:rPr>
        <w:t>；</w:t>
      </w:r>
      <w:r>
        <w:rPr>
          <w:rFonts w:hint="eastAsia"/>
          <w:color w:val="auto"/>
          <w:szCs w:val="21"/>
          <w:highlight w:val="none"/>
        </w:rPr>
        <w:t>成交</w:t>
      </w:r>
      <w:r>
        <w:rPr>
          <w:color w:val="auto"/>
          <w:szCs w:val="21"/>
          <w:highlight w:val="none"/>
        </w:rPr>
        <w:t>候选人并列的，按技术部分</w:t>
      </w:r>
      <w:r>
        <w:rPr>
          <w:rFonts w:hint="eastAsia"/>
          <w:color w:val="auto"/>
          <w:szCs w:val="21"/>
          <w:highlight w:val="none"/>
        </w:rPr>
        <w:t>评</w:t>
      </w:r>
      <w:r>
        <w:rPr>
          <w:color w:val="auto"/>
          <w:szCs w:val="21"/>
          <w:highlight w:val="none"/>
        </w:rPr>
        <w:t>分由高到低顺序排列，若综合评分、</w:t>
      </w:r>
      <w:r>
        <w:rPr>
          <w:rFonts w:hint="eastAsia"/>
          <w:color w:val="auto"/>
          <w:szCs w:val="21"/>
          <w:highlight w:val="none"/>
        </w:rPr>
        <w:t>最后</w:t>
      </w:r>
      <w:r>
        <w:rPr>
          <w:color w:val="auto"/>
          <w:szCs w:val="21"/>
          <w:highlight w:val="none"/>
        </w:rPr>
        <w:t>报价、技术部分</w:t>
      </w:r>
      <w:r>
        <w:rPr>
          <w:rFonts w:hint="eastAsia"/>
          <w:color w:val="auto"/>
          <w:szCs w:val="21"/>
          <w:highlight w:val="none"/>
        </w:rPr>
        <w:t>评分</w:t>
      </w:r>
      <w:r>
        <w:rPr>
          <w:color w:val="auto"/>
          <w:szCs w:val="21"/>
          <w:highlight w:val="none"/>
        </w:rPr>
        <w:t>均相同的，按商务</w:t>
      </w:r>
      <w:r>
        <w:rPr>
          <w:rFonts w:hint="eastAsia"/>
          <w:color w:val="auto"/>
          <w:szCs w:val="21"/>
          <w:highlight w:val="none"/>
        </w:rPr>
        <w:t>资信</w:t>
      </w:r>
      <w:r>
        <w:rPr>
          <w:color w:val="auto"/>
          <w:szCs w:val="21"/>
          <w:highlight w:val="none"/>
        </w:rPr>
        <w:t>部分</w:t>
      </w:r>
      <w:r>
        <w:rPr>
          <w:rFonts w:hint="eastAsia"/>
          <w:color w:val="auto"/>
          <w:szCs w:val="21"/>
          <w:highlight w:val="none"/>
        </w:rPr>
        <w:t>评</w:t>
      </w:r>
      <w:r>
        <w:rPr>
          <w:color w:val="auto"/>
          <w:szCs w:val="21"/>
          <w:highlight w:val="none"/>
        </w:rPr>
        <w:t>分由高到低顺序排列。</w:t>
      </w:r>
      <w:r>
        <w:rPr>
          <w:rFonts w:hint="eastAsia"/>
          <w:color w:val="auto"/>
          <w:szCs w:val="21"/>
          <w:highlight w:val="none"/>
        </w:rPr>
        <w:t>若综合评分、最后报价、技术部分评分、商务资信部分评分均相同的，由采购人自行决定。</w:t>
      </w:r>
    </w:p>
    <w:p w14:paraId="07D03250">
      <w:pPr>
        <w:spacing w:before="120" w:line="320" w:lineRule="atLeast"/>
        <w:ind w:firstLine="420" w:firstLineChars="200"/>
        <w:rPr>
          <w:color w:val="auto"/>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）磋商小组根据评审记录及评审结果编写评审报告，磋商小组成员均应当在评审报告上签字，对自己的评审意见承担法律责任。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情形之一的，磋商小组应当当场修改评审结果，并在评审报告中记载；评审报告签署后，采购人或者采购代理机构发现存在以</w:t>
      </w:r>
      <w:r>
        <w:rPr>
          <w:rFonts w:hint="eastAsia"/>
          <w:color w:val="auto"/>
          <w:highlight w:val="none"/>
        </w:rPr>
        <w:t>下</w:t>
      </w:r>
      <w:r>
        <w:rPr>
          <w:color w:val="auto"/>
          <w:highlight w:val="none"/>
        </w:rPr>
        <w:t>情形之一的，应当组织原磋商小组进行重新评审。</w:t>
      </w:r>
    </w:p>
    <w:p w14:paraId="04DCF755">
      <w:pPr>
        <w:spacing w:before="120" w:line="320" w:lineRule="atLeast"/>
        <w:ind w:firstLine="420" w:firstLineChars="200"/>
        <w:rPr>
          <w:color w:val="auto"/>
          <w:highlight w:val="none"/>
        </w:rPr>
      </w:pPr>
      <w:r>
        <w:rPr>
          <w:rFonts w:hint="eastAsia"/>
          <w:color w:val="auto"/>
          <w:highlight w:val="none"/>
        </w:rPr>
        <w:t>资格性检查认定错误、分值汇总计算错误、分项评分超出评分标准范围、客观分评分不一致、经磋商小组一致认定评分畸高、畸低。</w:t>
      </w:r>
    </w:p>
    <w:bookmarkEnd w:id="65"/>
    <w:p w14:paraId="41EC8B04">
      <w:pPr>
        <w:spacing w:before="120" w:line="320" w:lineRule="atLeast"/>
        <w:ind w:firstLine="422" w:firstLineChars="200"/>
        <w:outlineLvl w:val="2"/>
        <w:rPr>
          <w:b/>
          <w:bCs/>
          <w:color w:val="auto"/>
          <w:kern w:val="0"/>
          <w:szCs w:val="21"/>
          <w:highlight w:val="none"/>
        </w:rPr>
      </w:pPr>
      <w:r>
        <w:rPr>
          <w:b/>
          <w:bCs/>
          <w:color w:val="auto"/>
          <w:kern w:val="0"/>
          <w:szCs w:val="21"/>
          <w:highlight w:val="none"/>
        </w:rPr>
        <w:t>6.4确定成交供应商</w:t>
      </w:r>
    </w:p>
    <w:p w14:paraId="313320F0">
      <w:pPr>
        <w:spacing w:before="120" w:line="276" w:lineRule="auto"/>
        <w:ind w:firstLine="420" w:firstLineChars="200"/>
        <w:rPr>
          <w:color w:val="auto"/>
          <w:szCs w:val="21"/>
          <w:highlight w:val="none"/>
        </w:rPr>
      </w:pPr>
      <w:r>
        <w:rPr>
          <w:rFonts w:hint="eastAsia"/>
          <w:color w:val="auto"/>
          <w:szCs w:val="21"/>
          <w:highlight w:val="none"/>
        </w:rPr>
        <w:t>6.4</w:t>
      </w:r>
      <w:r>
        <w:rPr>
          <w:color w:val="auto"/>
          <w:szCs w:val="21"/>
          <w:highlight w:val="none"/>
        </w:rPr>
        <w:t>.1采购代理机构在评审结束后2个工作日内将评审报告送采购人，采购人在5个工作日内按照评审报告中推荐的成交候选供应商顺序确定成交供应商。</w:t>
      </w:r>
    </w:p>
    <w:p w14:paraId="19E7416F">
      <w:pPr>
        <w:spacing w:before="120" w:line="276" w:lineRule="auto"/>
        <w:ind w:firstLine="420" w:firstLineChars="200"/>
        <w:rPr>
          <w:color w:val="auto"/>
          <w:szCs w:val="21"/>
          <w:highlight w:val="none"/>
        </w:rPr>
      </w:pPr>
      <w:r>
        <w:rPr>
          <w:color w:val="auto"/>
          <w:szCs w:val="21"/>
          <w:highlight w:val="none"/>
        </w:rPr>
        <w:t>6.4.2</w:t>
      </w:r>
      <w:r>
        <w:rPr>
          <w:rFonts w:hint="eastAsia"/>
          <w:color w:val="auto"/>
          <w:szCs w:val="21"/>
          <w:highlight w:val="none"/>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6AAE8F71">
      <w:pPr>
        <w:spacing w:before="120" w:line="320" w:lineRule="atLeast"/>
        <w:ind w:firstLine="422" w:firstLineChars="200"/>
        <w:outlineLvl w:val="2"/>
        <w:rPr>
          <w:b/>
          <w:bCs/>
          <w:color w:val="auto"/>
          <w:kern w:val="0"/>
          <w:szCs w:val="21"/>
          <w:highlight w:val="none"/>
        </w:rPr>
      </w:pPr>
      <w:r>
        <w:rPr>
          <w:b/>
          <w:bCs/>
          <w:color w:val="auto"/>
          <w:kern w:val="0"/>
          <w:szCs w:val="21"/>
          <w:highlight w:val="none"/>
        </w:rPr>
        <w:t>6.5</w:t>
      </w:r>
      <w:r>
        <w:rPr>
          <w:rFonts w:hint="eastAsia"/>
          <w:b/>
          <w:bCs/>
          <w:color w:val="auto"/>
          <w:kern w:val="0"/>
          <w:szCs w:val="21"/>
          <w:highlight w:val="none"/>
        </w:rPr>
        <w:t>结果公告</w:t>
      </w:r>
    </w:p>
    <w:p w14:paraId="06ACB841">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.5.1自成交供应商确定后2个工作日内，采购代理机构</w:t>
      </w:r>
      <w:r>
        <w:rPr>
          <w:rFonts w:hint="eastAsia"/>
          <w:color w:val="auto"/>
          <w:szCs w:val="21"/>
          <w:highlight w:val="none"/>
        </w:rPr>
        <w:t>按照供应商须知</w:t>
      </w:r>
      <w:r>
        <w:rPr>
          <w:rFonts w:hint="eastAsia"/>
          <w:color w:val="auto"/>
          <w:kern w:val="0"/>
          <w:szCs w:val="21"/>
          <w:highlight w:val="none"/>
        </w:rPr>
        <w:t>前附表的规定</w:t>
      </w:r>
      <w:r>
        <w:rPr>
          <w:color w:val="auto"/>
          <w:kern w:val="0"/>
          <w:szCs w:val="21"/>
          <w:highlight w:val="none"/>
        </w:rPr>
        <w:t>公告</w:t>
      </w:r>
      <w:r>
        <w:rPr>
          <w:color w:val="auto"/>
          <w:szCs w:val="21"/>
          <w:highlight w:val="none"/>
        </w:rPr>
        <w:t>成交结果</w:t>
      </w:r>
      <w:r>
        <w:rPr>
          <w:rFonts w:hint="eastAsia"/>
          <w:color w:val="auto"/>
          <w:szCs w:val="21"/>
          <w:highlight w:val="none"/>
          <w:lang w:eastAsia="zh-CN"/>
        </w:rPr>
        <w:t>，成交</w:t>
      </w:r>
      <w:r>
        <w:rPr>
          <w:rFonts w:hint="eastAsia"/>
          <w:color w:val="auto"/>
          <w:szCs w:val="21"/>
          <w:highlight w:val="none"/>
        </w:rPr>
        <w:t>结果公告期限为1个工作日</w:t>
      </w:r>
      <w:r>
        <w:rPr>
          <w:rFonts w:hint="eastAsia"/>
          <w:color w:val="auto"/>
          <w:szCs w:val="21"/>
          <w:highlight w:val="none"/>
          <w:lang w:eastAsia="zh-CN"/>
        </w:rPr>
        <w:t>，</w:t>
      </w:r>
      <w:r>
        <w:rPr>
          <w:rFonts w:hint="eastAsia"/>
          <w:color w:val="auto"/>
          <w:szCs w:val="21"/>
          <w:highlight w:val="none"/>
        </w:rPr>
        <w:t>发布</w:t>
      </w:r>
      <w:r>
        <w:rPr>
          <w:rFonts w:hint="eastAsia"/>
          <w:color w:val="auto"/>
          <w:szCs w:val="21"/>
          <w:highlight w:val="none"/>
          <w:lang w:eastAsia="zh-CN"/>
        </w:rPr>
        <w:t>成交</w:t>
      </w:r>
      <w:r>
        <w:rPr>
          <w:rFonts w:hint="eastAsia"/>
          <w:color w:val="auto"/>
          <w:szCs w:val="21"/>
          <w:highlight w:val="none"/>
        </w:rPr>
        <w:t>结果公告的同时向</w:t>
      </w:r>
      <w:r>
        <w:rPr>
          <w:rFonts w:hint="eastAsia"/>
          <w:color w:val="auto"/>
          <w:szCs w:val="21"/>
          <w:highlight w:val="none"/>
          <w:lang w:eastAsia="zh-CN"/>
        </w:rPr>
        <w:t>成交</w:t>
      </w:r>
      <w:r>
        <w:rPr>
          <w:rFonts w:hint="eastAsia"/>
          <w:color w:val="auto"/>
          <w:szCs w:val="21"/>
          <w:highlight w:val="none"/>
        </w:rPr>
        <w:t>供应商发出</w:t>
      </w:r>
      <w:r>
        <w:rPr>
          <w:rFonts w:hint="eastAsia"/>
          <w:color w:val="auto"/>
          <w:szCs w:val="21"/>
          <w:highlight w:val="none"/>
          <w:lang w:eastAsia="zh-CN"/>
        </w:rPr>
        <w:t>成交</w:t>
      </w:r>
      <w:r>
        <w:rPr>
          <w:rFonts w:hint="eastAsia"/>
          <w:color w:val="auto"/>
          <w:szCs w:val="21"/>
          <w:highlight w:val="none"/>
        </w:rPr>
        <w:t>通知书。采购代理机构发出</w:t>
      </w:r>
      <w:r>
        <w:rPr>
          <w:rFonts w:hint="eastAsia"/>
          <w:color w:val="auto"/>
          <w:szCs w:val="21"/>
          <w:highlight w:val="none"/>
          <w:lang w:eastAsia="zh-CN"/>
        </w:rPr>
        <w:t>成交</w:t>
      </w:r>
      <w:r>
        <w:rPr>
          <w:rFonts w:hint="eastAsia"/>
          <w:color w:val="auto"/>
          <w:szCs w:val="21"/>
          <w:highlight w:val="none"/>
        </w:rPr>
        <w:t>通知书前，应当对</w:t>
      </w:r>
      <w:r>
        <w:rPr>
          <w:rFonts w:hint="eastAsia"/>
          <w:color w:val="auto"/>
          <w:szCs w:val="21"/>
          <w:highlight w:val="none"/>
          <w:lang w:eastAsia="zh-CN"/>
        </w:rPr>
        <w:t>成交</w:t>
      </w:r>
      <w:r>
        <w:rPr>
          <w:rFonts w:hint="eastAsia"/>
          <w:color w:val="auto"/>
          <w:szCs w:val="21"/>
          <w:highlight w:val="none"/>
          <w:lang w:val="en-US" w:eastAsia="zh-CN"/>
        </w:rPr>
        <w:t>供应商</w:t>
      </w:r>
      <w:r>
        <w:rPr>
          <w:rFonts w:hint="eastAsia"/>
          <w:color w:val="auto"/>
          <w:szCs w:val="21"/>
          <w:highlight w:val="none"/>
        </w:rPr>
        <w:t>信用进行核实，对列入失信被执行人、重大税收违法案件当事人名单、政府采购严重违法失信行为记录名单及其他不符合《中华人民共和国政府采购法》第二十二条规定条件的</w:t>
      </w:r>
      <w:r>
        <w:rPr>
          <w:rFonts w:hint="eastAsia"/>
          <w:color w:val="auto"/>
          <w:szCs w:val="21"/>
          <w:highlight w:val="none"/>
          <w:lang w:val="en-US" w:eastAsia="zh-CN"/>
        </w:rPr>
        <w:t>供应商</w:t>
      </w:r>
      <w:r>
        <w:rPr>
          <w:rFonts w:hint="eastAsia"/>
          <w:color w:val="auto"/>
          <w:szCs w:val="21"/>
          <w:highlight w:val="none"/>
        </w:rPr>
        <w:t>，取消其</w:t>
      </w:r>
      <w:r>
        <w:rPr>
          <w:rFonts w:hint="eastAsia"/>
          <w:color w:val="auto"/>
          <w:szCs w:val="21"/>
          <w:highlight w:val="none"/>
          <w:lang w:eastAsia="zh-CN"/>
        </w:rPr>
        <w:t>成交</w:t>
      </w:r>
      <w:r>
        <w:rPr>
          <w:rFonts w:hint="eastAsia"/>
          <w:color w:val="auto"/>
          <w:szCs w:val="21"/>
          <w:highlight w:val="none"/>
        </w:rPr>
        <w:t>资格，并确定排名第二的</w:t>
      </w:r>
      <w:r>
        <w:rPr>
          <w:rFonts w:hint="eastAsia"/>
          <w:color w:val="auto"/>
          <w:szCs w:val="21"/>
          <w:highlight w:val="none"/>
          <w:lang w:eastAsia="zh-CN"/>
        </w:rPr>
        <w:t>成交</w:t>
      </w:r>
      <w:r>
        <w:rPr>
          <w:rFonts w:hint="eastAsia"/>
          <w:color w:val="auto"/>
          <w:szCs w:val="21"/>
          <w:highlight w:val="none"/>
        </w:rPr>
        <w:t>候选人为</w:t>
      </w:r>
      <w:r>
        <w:rPr>
          <w:rFonts w:hint="eastAsia"/>
          <w:color w:val="auto"/>
          <w:szCs w:val="21"/>
          <w:highlight w:val="none"/>
          <w:lang w:eastAsia="zh-CN"/>
        </w:rPr>
        <w:t>成交</w:t>
      </w:r>
      <w:r>
        <w:rPr>
          <w:rFonts w:hint="eastAsia"/>
          <w:color w:val="auto"/>
          <w:szCs w:val="21"/>
          <w:highlight w:val="none"/>
          <w:lang w:val="en-US" w:eastAsia="zh-CN"/>
        </w:rPr>
        <w:t>供应商</w:t>
      </w:r>
      <w:r>
        <w:rPr>
          <w:rFonts w:hint="eastAsia"/>
          <w:color w:val="auto"/>
          <w:szCs w:val="21"/>
          <w:highlight w:val="none"/>
        </w:rPr>
        <w:t>。排名第二的</w:t>
      </w:r>
      <w:r>
        <w:rPr>
          <w:rFonts w:hint="eastAsia"/>
          <w:color w:val="auto"/>
          <w:szCs w:val="21"/>
          <w:highlight w:val="none"/>
          <w:lang w:eastAsia="zh-CN"/>
        </w:rPr>
        <w:t>成交</w:t>
      </w:r>
      <w:r>
        <w:rPr>
          <w:rFonts w:hint="eastAsia"/>
          <w:color w:val="auto"/>
          <w:szCs w:val="21"/>
          <w:highlight w:val="none"/>
        </w:rPr>
        <w:t>候选人因前款规定的同样原因被取消</w:t>
      </w:r>
      <w:r>
        <w:rPr>
          <w:rFonts w:hint="eastAsia"/>
          <w:color w:val="auto"/>
          <w:szCs w:val="21"/>
          <w:highlight w:val="none"/>
          <w:lang w:eastAsia="zh-CN"/>
        </w:rPr>
        <w:t>成交</w:t>
      </w:r>
      <w:r>
        <w:rPr>
          <w:rFonts w:hint="eastAsia"/>
          <w:color w:val="auto"/>
          <w:szCs w:val="21"/>
          <w:highlight w:val="none"/>
        </w:rPr>
        <w:t>资格的，</w:t>
      </w:r>
      <w:r>
        <w:rPr>
          <w:rFonts w:hint="eastAsia"/>
          <w:color w:val="auto"/>
          <w:szCs w:val="21"/>
          <w:highlight w:val="none"/>
          <w:lang w:val="en-US" w:eastAsia="zh-CN"/>
        </w:rPr>
        <w:t>采购人</w:t>
      </w:r>
      <w:r>
        <w:rPr>
          <w:rFonts w:hint="eastAsia"/>
          <w:color w:val="auto"/>
          <w:szCs w:val="21"/>
          <w:highlight w:val="none"/>
        </w:rPr>
        <w:t>可以确定排名第三的</w:t>
      </w:r>
      <w:r>
        <w:rPr>
          <w:rFonts w:hint="eastAsia"/>
          <w:color w:val="auto"/>
          <w:szCs w:val="21"/>
          <w:highlight w:val="none"/>
          <w:lang w:eastAsia="zh-CN"/>
        </w:rPr>
        <w:t>成交</w:t>
      </w:r>
      <w:r>
        <w:rPr>
          <w:rFonts w:hint="eastAsia"/>
          <w:color w:val="auto"/>
          <w:szCs w:val="21"/>
          <w:highlight w:val="none"/>
        </w:rPr>
        <w:t>候选人为</w:t>
      </w:r>
      <w:r>
        <w:rPr>
          <w:rFonts w:hint="eastAsia"/>
          <w:color w:val="auto"/>
          <w:szCs w:val="21"/>
          <w:highlight w:val="none"/>
          <w:lang w:eastAsia="zh-CN"/>
        </w:rPr>
        <w:t>成交</w:t>
      </w:r>
      <w:r>
        <w:rPr>
          <w:rFonts w:hint="eastAsia"/>
          <w:color w:val="auto"/>
          <w:szCs w:val="21"/>
          <w:highlight w:val="none"/>
          <w:lang w:val="en-US" w:eastAsia="zh-CN"/>
        </w:rPr>
        <w:t>供应商</w:t>
      </w:r>
      <w:r>
        <w:rPr>
          <w:rFonts w:hint="eastAsia"/>
          <w:color w:val="auto"/>
          <w:szCs w:val="21"/>
          <w:highlight w:val="none"/>
        </w:rPr>
        <w:t>，以此类推。以上信息查询记录及相关证据与采购文件一并保存。</w:t>
      </w:r>
    </w:p>
    <w:p w14:paraId="75B023F5">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.5.2在发布</w:t>
      </w:r>
      <w:r>
        <w:rPr>
          <w:rFonts w:hint="eastAsia"/>
          <w:color w:val="auto"/>
          <w:szCs w:val="21"/>
          <w:highlight w:val="none"/>
        </w:rPr>
        <w:t>结果</w:t>
      </w:r>
      <w:r>
        <w:rPr>
          <w:color w:val="auto"/>
          <w:szCs w:val="21"/>
          <w:highlight w:val="none"/>
        </w:rPr>
        <w:t>公告的同时，采购代理机构以供应商须知前附表规定的形式向成交供应商发出成交通知书。成交通知书发出后，采购人改变成交结果，或者成交供应商放弃成交，应当承担相应的法律责任。</w:t>
      </w:r>
    </w:p>
    <w:p w14:paraId="619710A0">
      <w:pPr>
        <w:suppressAutoHyphens/>
        <w:spacing w:before="120" w:line="320" w:lineRule="atLeast"/>
        <w:ind w:firstLine="422" w:firstLineChars="200"/>
        <w:outlineLvl w:val="2"/>
        <w:rPr>
          <w:b/>
          <w:bCs/>
          <w:color w:val="auto"/>
          <w:kern w:val="0"/>
          <w:szCs w:val="21"/>
          <w:highlight w:val="none"/>
        </w:rPr>
      </w:pPr>
      <w:r>
        <w:rPr>
          <w:b/>
          <w:bCs/>
          <w:color w:val="auto"/>
          <w:kern w:val="0"/>
          <w:szCs w:val="21"/>
          <w:highlight w:val="none"/>
        </w:rPr>
        <w:t>6.6</w:t>
      </w:r>
      <w:r>
        <w:rPr>
          <w:rFonts w:hint="eastAsia"/>
          <w:b/>
          <w:bCs/>
          <w:color w:val="auto"/>
          <w:kern w:val="0"/>
          <w:szCs w:val="21"/>
          <w:highlight w:val="none"/>
        </w:rPr>
        <w:t>废标</w:t>
      </w:r>
    </w:p>
    <w:p w14:paraId="048217CF">
      <w:pPr>
        <w:spacing w:before="120" w:line="320" w:lineRule="atLeast"/>
        <w:ind w:firstLine="420" w:firstLineChars="200"/>
        <w:rPr>
          <w:color w:val="auto"/>
          <w:kern w:val="1"/>
          <w:szCs w:val="21"/>
          <w:highlight w:val="none"/>
        </w:rPr>
      </w:pPr>
      <w:r>
        <w:rPr>
          <w:color w:val="auto"/>
          <w:kern w:val="1"/>
          <w:szCs w:val="21"/>
          <w:highlight w:val="none"/>
        </w:rPr>
        <w:t>6.6.1</w:t>
      </w:r>
      <w:r>
        <w:rPr>
          <w:rFonts w:hint="eastAsia"/>
          <w:color w:val="auto"/>
          <w:kern w:val="1"/>
          <w:szCs w:val="21"/>
          <w:highlight w:val="none"/>
        </w:rPr>
        <w:t xml:space="preserve">出现下列情形之一，将导致项目废标： </w:t>
      </w:r>
    </w:p>
    <w:p w14:paraId="4B110E44">
      <w:pPr>
        <w:spacing w:before="120" w:line="320" w:lineRule="atLeast"/>
        <w:ind w:firstLine="420" w:firstLineChars="200"/>
        <w:rPr>
          <w:color w:val="auto"/>
          <w:szCs w:val="21"/>
          <w:highlight w:val="none"/>
        </w:rPr>
      </w:pPr>
      <w:r>
        <w:rPr>
          <w:rFonts w:hint="eastAsia"/>
          <w:color w:val="auto"/>
          <w:kern w:val="1"/>
          <w:szCs w:val="21"/>
          <w:highlight w:val="none"/>
        </w:rPr>
        <w:t>（1</w:t>
      </w:r>
      <w:r>
        <w:rPr>
          <w:rFonts w:hint="eastAsia"/>
          <w:color w:val="auto"/>
          <w:szCs w:val="21"/>
          <w:highlight w:val="none"/>
        </w:rPr>
        <w:t>）符合专业条件的供应商或者对采购文件做实质性响应的供应商不足三家；</w:t>
      </w:r>
    </w:p>
    <w:p w14:paraId="2B3CB94C">
      <w:pPr>
        <w:spacing w:before="120" w:line="320" w:lineRule="atLeast"/>
        <w:ind w:firstLine="420" w:firstLineChars="200"/>
        <w:rPr>
          <w:color w:val="auto"/>
          <w:szCs w:val="21"/>
          <w:highlight w:val="none"/>
        </w:rPr>
      </w:pPr>
      <w:r>
        <w:rPr>
          <w:rFonts w:hint="eastAsia"/>
          <w:color w:val="auto"/>
          <w:szCs w:val="21"/>
          <w:highlight w:val="none"/>
        </w:rPr>
        <w:t>（2）出现影响采购公正的违法、违规行为的；</w:t>
      </w:r>
    </w:p>
    <w:p w14:paraId="1CA32CFA">
      <w:pPr>
        <w:spacing w:before="120" w:line="320" w:lineRule="atLeast"/>
        <w:ind w:firstLine="420" w:firstLineChars="200"/>
        <w:rPr>
          <w:color w:val="auto"/>
          <w:szCs w:val="21"/>
          <w:highlight w:val="none"/>
        </w:rPr>
      </w:pPr>
      <w:r>
        <w:rPr>
          <w:rFonts w:hint="eastAsia"/>
          <w:color w:val="auto"/>
          <w:szCs w:val="21"/>
          <w:highlight w:val="none"/>
        </w:rPr>
        <w:t>（3）供应商的报价均超过了采购预算，采购人不能支付的；</w:t>
      </w:r>
    </w:p>
    <w:p w14:paraId="01A7859D">
      <w:pPr>
        <w:spacing w:before="120" w:line="320" w:lineRule="atLeast"/>
        <w:ind w:firstLine="420" w:firstLineChars="200"/>
        <w:rPr>
          <w:color w:val="auto"/>
          <w:highlight w:val="none"/>
        </w:rPr>
      </w:pPr>
      <w:r>
        <w:rPr>
          <w:rFonts w:hint="eastAsia"/>
          <w:color w:val="auto"/>
          <w:szCs w:val="21"/>
          <w:highlight w:val="none"/>
        </w:rPr>
        <w:t>（4）</w:t>
      </w:r>
      <w:r>
        <w:rPr>
          <w:rFonts w:hint="eastAsia"/>
          <w:color w:val="auto"/>
          <w:highlight w:val="none"/>
        </w:rPr>
        <w:t>因发生重大变故或采购任务取消的。</w:t>
      </w:r>
    </w:p>
    <w:p w14:paraId="70D95628">
      <w:pPr>
        <w:spacing w:before="120" w:line="320" w:lineRule="atLeast"/>
        <w:ind w:firstLine="420" w:firstLineChars="200"/>
        <w:rPr>
          <w:color w:val="auto"/>
          <w:szCs w:val="21"/>
          <w:highlight w:val="none"/>
        </w:rPr>
      </w:pPr>
      <w:r>
        <w:rPr>
          <w:color w:val="auto"/>
          <w:kern w:val="1"/>
          <w:szCs w:val="21"/>
          <w:highlight w:val="none"/>
        </w:rPr>
        <w:t>6.6.2</w:t>
      </w:r>
      <w:r>
        <w:rPr>
          <w:rFonts w:hint="eastAsia"/>
          <w:color w:val="auto"/>
          <w:kern w:val="1"/>
          <w:szCs w:val="21"/>
          <w:highlight w:val="none"/>
        </w:rPr>
        <w:t>废标后</w:t>
      </w:r>
      <w:r>
        <w:rPr>
          <w:rFonts w:hint="eastAsia"/>
          <w:color w:val="auto"/>
          <w:szCs w:val="21"/>
          <w:highlight w:val="none"/>
        </w:rPr>
        <w:t>采购</w:t>
      </w:r>
      <w:r>
        <w:rPr>
          <w:rFonts w:hint="eastAsia"/>
          <w:color w:val="auto"/>
          <w:kern w:val="1"/>
          <w:szCs w:val="21"/>
          <w:highlight w:val="none"/>
        </w:rPr>
        <w:t>代理机构将发布废标公告通知供应商。</w:t>
      </w:r>
    </w:p>
    <w:p w14:paraId="5DBF50BF">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7．合同</w:t>
      </w:r>
    </w:p>
    <w:p w14:paraId="1FA59543">
      <w:pPr>
        <w:spacing w:before="120" w:line="320" w:lineRule="atLeast"/>
        <w:ind w:firstLine="422" w:firstLineChars="200"/>
        <w:outlineLvl w:val="2"/>
        <w:rPr>
          <w:b/>
          <w:bCs/>
          <w:color w:val="auto"/>
          <w:kern w:val="0"/>
          <w:szCs w:val="21"/>
          <w:highlight w:val="none"/>
        </w:rPr>
      </w:pPr>
      <w:r>
        <w:rPr>
          <w:b/>
          <w:bCs/>
          <w:color w:val="auto"/>
          <w:kern w:val="0"/>
          <w:szCs w:val="21"/>
          <w:highlight w:val="none"/>
        </w:rPr>
        <w:t>7.1合同授予标准</w:t>
      </w:r>
    </w:p>
    <w:p w14:paraId="4C256C5A">
      <w:pPr>
        <w:spacing w:before="120" w:line="320" w:lineRule="atLeast"/>
        <w:ind w:firstLine="420" w:firstLineChars="200"/>
        <w:rPr>
          <w:color w:val="auto"/>
          <w:szCs w:val="21"/>
          <w:highlight w:val="none"/>
        </w:rPr>
      </w:pPr>
      <w:r>
        <w:rPr>
          <w:color w:val="auto"/>
          <w:szCs w:val="21"/>
          <w:highlight w:val="none"/>
        </w:rPr>
        <w:t>合同将授予被确定实质上响应采购文件要求，具备履行合同能力，综合评分排名第一的供应商。在</w:t>
      </w:r>
      <w:r>
        <w:rPr>
          <w:rFonts w:hint="eastAsia"/>
          <w:color w:val="auto"/>
          <w:szCs w:val="21"/>
          <w:highlight w:val="none"/>
        </w:rPr>
        <w:t>成交通知书</w:t>
      </w:r>
      <w:r>
        <w:rPr>
          <w:color w:val="auto"/>
          <w:szCs w:val="21"/>
          <w:highlight w:val="none"/>
        </w:rPr>
        <w:t>发出前或签订合同前，如果</w:t>
      </w:r>
      <w:r>
        <w:rPr>
          <w:rFonts w:hint="eastAsia"/>
          <w:color w:val="auto"/>
          <w:szCs w:val="21"/>
          <w:highlight w:val="none"/>
        </w:rPr>
        <w:t>成交供应商</w:t>
      </w:r>
      <w:r>
        <w:rPr>
          <w:color w:val="auto"/>
          <w:szCs w:val="21"/>
          <w:highlight w:val="none"/>
        </w:rPr>
        <w:t>的组织机构</w:t>
      </w:r>
      <w:r>
        <w:rPr>
          <w:rFonts w:hint="eastAsia"/>
          <w:color w:val="auto"/>
          <w:szCs w:val="21"/>
          <w:highlight w:val="none"/>
        </w:rPr>
        <w:t>、</w:t>
      </w:r>
      <w:r>
        <w:rPr>
          <w:color w:val="auto"/>
          <w:szCs w:val="21"/>
          <w:highlight w:val="none"/>
        </w:rPr>
        <w:t>经营、财务状况发生较大变化，可能造成不能履行合同、无法按照</w:t>
      </w:r>
      <w:r>
        <w:rPr>
          <w:rFonts w:hint="eastAsia"/>
          <w:color w:val="auto"/>
          <w:szCs w:val="21"/>
          <w:highlight w:val="none"/>
        </w:rPr>
        <w:t>采购文件</w:t>
      </w:r>
      <w:r>
        <w:rPr>
          <w:color w:val="auto"/>
          <w:szCs w:val="21"/>
          <w:highlight w:val="none"/>
        </w:rPr>
        <w:t>要求提交履约保证金等情形，不符合成交条件或不满足供应商资格条件要求 ，应在</w:t>
      </w:r>
      <w:r>
        <w:rPr>
          <w:rFonts w:hint="eastAsia"/>
          <w:color w:val="auto"/>
          <w:szCs w:val="21"/>
          <w:highlight w:val="none"/>
        </w:rPr>
        <w:t>成交通知书</w:t>
      </w:r>
      <w:r>
        <w:rPr>
          <w:color w:val="auto"/>
          <w:szCs w:val="21"/>
          <w:highlight w:val="none"/>
        </w:rPr>
        <w:t>发出前或签订合同前及时书面告知采购人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取消其成交资格并</w:t>
      </w:r>
      <w:r>
        <w:rPr>
          <w:color w:val="auto"/>
          <w:szCs w:val="21"/>
          <w:highlight w:val="none"/>
        </w:rPr>
        <w:t>没收磋商保证金</w:t>
      </w:r>
      <w:r>
        <w:rPr>
          <w:rFonts w:hint="eastAsia"/>
          <w:color w:val="auto"/>
          <w:szCs w:val="21"/>
          <w:highlight w:val="none"/>
        </w:rPr>
        <w:t>。</w:t>
      </w:r>
    </w:p>
    <w:p w14:paraId="7534AE88">
      <w:pPr>
        <w:spacing w:before="120" w:line="320" w:lineRule="atLeast"/>
        <w:ind w:firstLine="422" w:firstLineChars="200"/>
        <w:outlineLvl w:val="2"/>
        <w:rPr>
          <w:b/>
          <w:bCs/>
          <w:color w:val="auto"/>
          <w:kern w:val="0"/>
          <w:szCs w:val="21"/>
          <w:highlight w:val="none"/>
        </w:rPr>
      </w:pPr>
      <w:r>
        <w:rPr>
          <w:b/>
          <w:bCs/>
          <w:color w:val="auto"/>
          <w:kern w:val="0"/>
          <w:szCs w:val="21"/>
          <w:highlight w:val="none"/>
        </w:rPr>
        <w:t>7.2签订合同</w:t>
      </w:r>
    </w:p>
    <w:p w14:paraId="477927AA">
      <w:pPr>
        <w:spacing w:before="120" w:line="320" w:lineRule="atLeast"/>
        <w:ind w:firstLine="420" w:firstLineChars="200"/>
        <w:rPr>
          <w:color w:val="auto"/>
          <w:szCs w:val="21"/>
          <w:highlight w:val="none"/>
        </w:rPr>
      </w:pPr>
      <w:r>
        <w:rPr>
          <w:color w:val="auto"/>
          <w:szCs w:val="21"/>
          <w:highlight w:val="none"/>
        </w:rPr>
        <w:t>7.2.1如</w:t>
      </w:r>
      <w:r>
        <w:rPr>
          <w:rFonts w:hint="eastAsia"/>
          <w:color w:val="auto"/>
          <w:szCs w:val="21"/>
          <w:highlight w:val="none"/>
        </w:rPr>
        <w:t>采购文件</w:t>
      </w:r>
      <w:r>
        <w:rPr>
          <w:color w:val="auto"/>
          <w:szCs w:val="21"/>
          <w:highlight w:val="none"/>
        </w:rPr>
        <w:t>无</w:t>
      </w:r>
      <w:r>
        <w:rPr>
          <w:rFonts w:hint="eastAsia"/>
          <w:color w:val="auto"/>
          <w:szCs w:val="21"/>
          <w:highlight w:val="none"/>
        </w:rPr>
        <w:t>特别</w:t>
      </w:r>
      <w:r>
        <w:rPr>
          <w:color w:val="auto"/>
          <w:szCs w:val="21"/>
          <w:highlight w:val="none"/>
        </w:rPr>
        <w:t>规定，</w:t>
      </w:r>
      <w:r>
        <w:rPr>
          <w:rFonts w:hint="eastAsia"/>
          <w:color w:val="auto"/>
          <w:szCs w:val="21"/>
          <w:highlight w:val="none"/>
        </w:rPr>
        <w:t>成交供应商按采购文件确定的事项签订政府采购合同。</w:t>
      </w:r>
    </w:p>
    <w:p w14:paraId="3C519DBD">
      <w:pPr>
        <w:spacing w:before="120" w:line="320" w:lineRule="atLeast"/>
        <w:ind w:firstLine="420" w:firstLineChars="200"/>
        <w:rPr>
          <w:color w:val="auto"/>
          <w:szCs w:val="21"/>
          <w:highlight w:val="none"/>
        </w:rPr>
      </w:pPr>
      <w:r>
        <w:rPr>
          <w:color w:val="auto"/>
          <w:szCs w:val="21"/>
          <w:highlight w:val="none"/>
        </w:rPr>
        <w:t>7.2.2</w:t>
      </w:r>
      <w:r>
        <w:rPr>
          <w:rFonts w:hint="eastAsia"/>
          <w:color w:val="auto"/>
          <w:szCs w:val="21"/>
          <w:highlight w:val="none"/>
        </w:rPr>
        <w:t>政府采购合同应当包括采购人与成交供应商的名称和住所、标的、数量、质量、价款或者报酬、履行期限及地点和方式、验收要求、违约责任、解决争议的方法等内容。</w:t>
      </w:r>
      <w:r>
        <w:rPr>
          <w:color w:val="auto"/>
          <w:szCs w:val="21"/>
          <w:highlight w:val="none"/>
        </w:rPr>
        <w:t>采购文件、成交供应商的响应文件及澄清文件等，均为签订政府采购合同的依据。</w:t>
      </w:r>
    </w:p>
    <w:p w14:paraId="6D4049E9">
      <w:pPr>
        <w:spacing w:before="120" w:line="320" w:lineRule="atLeast"/>
        <w:ind w:firstLine="420" w:firstLineChars="200"/>
        <w:rPr>
          <w:color w:val="auto"/>
          <w:szCs w:val="21"/>
          <w:highlight w:val="none"/>
        </w:rPr>
      </w:pPr>
      <w:r>
        <w:rPr>
          <w:color w:val="auto"/>
          <w:szCs w:val="21"/>
          <w:highlight w:val="none"/>
        </w:rPr>
        <w:t>7.2.3如成交供应商不按成交通知书的规定签订合同，</w:t>
      </w:r>
      <w:r>
        <w:rPr>
          <w:rFonts w:hint="eastAsia"/>
          <w:color w:val="auto"/>
          <w:szCs w:val="21"/>
          <w:highlight w:val="none"/>
        </w:rPr>
        <w:t>其磋商保证金将不予退还，并报由同级政府采购监督管理部门处理。</w:t>
      </w:r>
    </w:p>
    <w:p w14:paraId="61736774">
      <w:pPr>
        <w:spacing w:before="120" w:line="320" w:lineRule="atLeast"/>
        <w:ind w:firstLine="420" w:firstLineChars="200"/>
        <w:rPr>
          <w:color w:val="auto"/>
          <w:szCs w:val="21"/>
          <w:highlight w:val="none"/>
        </w:rPr>
      </w:pPr>
      <w:r>
        <w:rPr>
          <w:rFonts w:hint="eastAsia"/>
          <w:color w:val="auto"/>
          <w:szCs w:val="21"/>
          <w:highlight w:val="none"/>
        </w:rPr>
        <w:t>7</w:t>
      </w:r>
      <w:r>
        <w:rPr>
          <w:color w:val="auto"/>
          <w:szCs w:val="21"/>
          <w:highlight w:val="none"/>
        </w:rPr>
        <w:t>.2.4</w:t>
      </w:r>
      <w:r>
        <w:rPr>
          <w:rFonts w:hint="eastAsia"/>
          <w:color w:val="auto"/>
          <w:szCs w:val="21"/>
          <w:highlight w:val="none"/>
        </w:rPr>
        <w:t>成交供应商拒绝与采购人签订合同的，采购人可以按照评审报告推荐的成交候选人名单排序，确定下一候选人为成交供应商，也可以重新开展政府采购活动。</w:t>
      </w:r>
    </w:p>
    <w:p w14:paraId="13023B9B">
      <w:pPr>
        <w:spacing w:before="120" w:line="320" w:lineRule="atLeast"/>
        <w:ind w:firstLine="420" w:firstLineChars="200"/>
        <w:rPr>
          <w:rFonts w:hint="eastAsia"/>
          <w:color w:val="auto"/>
          <w:szCs w:val="21"/>
          <w:highlight w:val="none"/>
        </w:rPr>
      </w:pPr>
      <w:bookmarkStart w:id="66" w:name="_Hlk155170999"/>
      <w:r>
        <w:rPr>
          <w:rFonts w:hint="eastAsia"/>
          <w:color w:val="auto"/>
          <w:szCs w:val="21"/>
          <w:highlight w:val="none"/>
        </w:rPr>
        <w:t>7</w:t>
      </w:r>
      <w:r>
        <w:rPr>
          <w:color w:val="auto"/>
          <w:szCs w:val="21"/>
          <w:highlight w:val="none"/>
        </w:rPr>
        <w:t>.2.5</w:t>
      </w:r>
      <w:r>
        <w:rPr>
          <w:rFonts w:hint="eastAsia"/>
          <w:color w:val="auto"/>
          <w:szCs w:val="21"/>
          <w:highlight w:val="none"/>
        </w:rPr>
        <w:t>采购人因不可抗力原因迟延签订合同的，应当自不可抗力事由消除之日起5个工作日内完成合同签订事宜。</w:t>
      </w:r>
      <w:bookmarkEnd w:id="66"/>
    </w:p>
    <w:p w14:paraId="437B7810">
      <w:pPr>
        <w:spacing w:before="120" w:line="320" w:lineRule="atLeast"/>
        <w:ind w:firstLine="422" w:firstLineChars="200"/>
        <w:outlineLvl w:val="2"/>
        <w:rPr>
          <w:b/>
          <w:bCs/>
          <w:color w:val="auto"/>
          <w:kern w:val="0"/>
          <w:szCs w:val="21"/>
          <w:highlight w:val="none"/>
        </w:rPr>
      </w:pPr>
      <w:r>
        <w:rPr>
          <w:b/>
          <w:bCs/>
          <w:color w:val="auto"/>
          <w:kern w:val="0"/>
          <w:szCs w:val="21"/>
          <w:highlight w:val="none"/>
        </w:rPr>
        <w:t>7.3合同公告</w:t>
      </w:r>
    </w:p>
    <w:p w14:paraId="1EEE8D78">
      <w:pPr>
        <w:spacing w:before="120" w:line="320" w:lineRule="atLeast"/>
        <w:ind w:firstLine="420" w:firstLineChars="200"/>
        <w:rPr>
          <w:color w:val="auto"/>
          <w:szCs w:val="21"/>
          <w:highlight w:val="none"/>
        </w:rPr>
      </w:pPr>
      <w:r>
        <w:rPr>
          <w:color w:val="auto"/>
          <w:szCs w:val="21"/>
          <w:highlight w:val="none"/>
        </w:rPr>
        <w:t>7.3.1如</w:t>
      </w:r>
      <w:r>
        <w:rPr>
          <w:rFonts w:hint="eastAsia"/>
          <w:color w:val="auto"/>
          <w:szCs w:val="21"/>
          <w:highlight w:val="none"/>
        </w:rPr>
        <w:t>采购文件</w:t>
      </w:r>
      <w:r>
        <w:rPr>
          <w:color w:val="auto"/>
          <w:szCs w:val="21"/>
          <w:highlight w:val="none"/>
        </w:rPr>
        <w:t>无特殊规定</w:t>
      </w:r>
      <w:r>
        <w:rPr>
          <w:rFonts w:hint="eastAsia"/>
          <w:color w:val="auto"/>
          <w:szCs w:val="21"/>
          <w:highlight w:val="none"/>
        </w:rPr>
        <w:t>，</w:t>
      </w:r>
      <w:r>
        <w:rPr>
          <w:color w:val="auto"/>
          <w:szCs w:val="21"/>
          <w:highlight w:val="none"/>
        </w:rPr>
        <w:t>成交供应商应在签订合同后1个工作日内，将政府采购合同副本送采购代理机构</w:t>
      </w:r>
      <w:r>
        <w:rPr>
          <w:rFonts w:hint="eastAsia"/>
          <w:color w:val="auto"/>
          <w:szCs w:val="21"/>
          <w:highlight w:val="none"/>
        </w:rPr>
        <w:t>存档</w:t>
      </w:r>
      <w:r>
        <w:rPr>
          <w:color w:val="auto"/>
          <w:szCs w:val="21"/>
          <w:highlight w:val="none"/>
        </w:rPr>
        <w:t>。</w:t>
      </w:r>
    </w:p>
    <w:p w14:paraId="0FD75536">
      <w:pPr>
        <w:spacing w:before="120" w:line="320" w:lineRule="atLeast"/>
        <w:ind w:firstLine="420" w:firstLineChars="200"/>
        <w:rPr>
          <w:color w:val="auto"/>
          <w:szCs w:val="21"/>
          <w:highlight w:val="none"/>
        </w:rPr>
      </w:pPr>
      <w:r>
        <w:rPr>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36A99DB4">
      <w:pPr>
        <w:spacing w:before="120" w:line="320" w:lineRule="atLeast"/>
        <w:ind w:firstLine="420" w:firstLineChars="200"/>
        <w:rPr>
          <w:rFonts w:hint="eastAsia"/>
          <w:color w:val="auto"/>
          <w:szCs w:val="21"/>
          <w:highlight w:val="none"/>
        </w:rPr>
      </w:pPr>
      <w:bookmarkStart w:id="67" w:name="_Hlk155171014"/>
      <w:r>
        <w:rPr>
          <w:rFonts w:hint="eastAsia"/>
          <w:color w:val="auto"/>
          <w:szCs w:val="21"/>
          <w:highlight w:val="none"/>
        </w:rPr>
        <w:t>7</w:t>
      </w:r>
      <w:r>
        <w:rPr>
          <w:color w:val="auto"/>
          <w:szCs w:val="21"/>
          <w:highlight w:val="none"/>
        </w:rPr>
        <w:t xml:space="preserve">.3.3 </w:t>
      </w:r>
      <w:r>
        <w:rPr>
          <w:rFonts w:hint="eastAsia"/>
          <w:color w:val="auto"/>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7"/>
    </w:p>
    <w:p w14:paraId="005FB5BF">
      <w:pPr>
        <w:spacing w:before="120" w:line="320" w:lineRule="atLeast"/>
        <w:ind w:firstLine="422" w:firstLineChars="200"/>
        <w:outlineLvl w:val="2"/>
        <w:rPr>
          <w:b/>
          <w:bCs/>
          <w:color w:val="auto"/>
          <w:kern w:val="0"/>
          <w:szCs w:val="21"/>
          <w:highlight w:val="none"/>
        </w:rPr>
      </w:pPr>
      <w:r>
        <w:rPr>
          <w:b/>
          <w:bCs/>
          <w:color w:val="auto"/>
          <w:kern w:val="0"/>
          <w:szCs w:val="21"/>
          <w:highlight w:val="none"/>
        </w:rPr>
        <w:t>7.4 履行合同</w:t>
      </w:r>
    </w:p>
    <w:p w14:paraId="68791F8F">
      <w:pPr>
        <w:spacing w:before="120" w:line="320" w:lineRule="atLeast"/>
        <w:ind w:firstLine="420" w:firstLineChars="200"/>
        <w:rPr>
          <w:color w:val="auto"/>
          <w:szCs w:val="21"/>
          <w:highlight w:val="none"/>
        </w:rPr>
      </w:pPr>
      <w:bookmarkStart w:id="68" w:name="_Toc217446070"/>
      <w:bookmarkStart w:id="69" w:name="_Toc308164814"/>
      <w:r>
        <w:rPr>
          <w:color w:val="auto"/>
          <w:szCs w:val="21"/>
          <w:highlight w:val="none"/>
        </w:rPr>
        <w:t>7.4.1</w:t>
      </w:r>
      <w:r>
        <w:rPr>
          <w:rFonts w:hint="eastAsia"/>
          <w:color w:val="auto"/>
          <w:szCs w:val="21"/>
          <w:highlight w:val="none"/>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607AE8BE">
      <w:pPr>
        <w:spacing w:before="120" w:line="320" w:lineRule="atLeast"/>
        <w:ind w:firstLine="422" w:firstLineChars="200"/>
        <w:rPr>
          <w:b/>
          <w:bCs/>
          <w:color w:val="auto"/>
          <w:kern w:val="0"/>
          <w:szCs w:val="21"/>
          <w:highlight w:val="none"/>
        </w:rPr>
      </w:pPr>
      <w:r>
        <w:rPr>
          <w:b/>
          <w:bCs/>
          <w:color w:val="auto"/>
          <w:kern w:val="0"/>
          <w:szCs w:val="21"/>
          <w:highlight w:val="none"/>
        </w:rPr>
        <w:t>7.5履约验收</w:t>
      </w:r>
      <w:bookmarkEnd w:id="68"/>
      <w:bookmarkEnd w:id="69"/>
    </w:p>
    <w:p w14:paraId="12498332">
      <w:pPr>
        <w:spacing w:before="120" w:line="320" w:lineRule="atLeast"/>
        <w:ind w:firstLine="420" w:firstLineChars="200"/>
        <w:rPr>
          <w:color w:val="auto"/>
          <w:szCs w:val="21"/>
          <w:highlight w:val="none"/>
        </w:rPr>
      </w:pPr>
      <w:r>
        <w:rPr>
          <w:color w:val="auto"/>
          <w:szCs w:val="21"/>
          <w:highlight w:val="none"/>
        </w:rPr>
        <w:t>7.5.1采购人可以根据政府采购项目具体情况自行组织验收，或者委托政府采购代理机构、国家认可的质量检测机构开展采购项目履约验收工作。</w:t>
      </w:r>
    </w:p>
    <w:p w14:paraId="71BBE4C3">
      <w:pPr>
        <w:spacing w:before="120" w:line="320" w:lineRule="atLeast"/>
        <w:ind w:firstLine="420" w:firstLineChars="200"/>
        <w:rPr>
          <w:color w:val="auto"/>
          <w:szCs w:val="21"/>
          <w:highlight w:val="none"/>
        </w:rPr>
      </w:pPr>
      <w:r>
        <w:rPr>
          <w:color w:val="auto"/>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33B7D4BC">
      <w:pPr>
        <w:spacing w:before="120" w:line="320" w:lineRule="atLeast"/>
        <w:ind w:firstLine="420" w:firstLineChars="200"/>
        <w:rPr>
          <w:color w:val="auto"/>
          <w:szCs w:val="21"/>
          <w:highlight w:val="none"/>
        </w:rPr>
      </w:pPr>
      <w:r>
        <w:rPr>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44683AA0">
      <w:pPr>
        <w:spacing w:before="120" w:line="320" w:lineRule="atLeast"/>
        <w:ind w:firstLine="420" w:firstLineChars="200"/>
        <w:rPr>
          <w:color w:val="auto"/>
          <w:szCs w:val="21"/>
          <w:highlight w:val="none"/>
        </w:rPr>
      </w:pPr>
      <w:r>
        <w:rPr>
          <w:color w:val="auto"/>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34F6C511">
      <w:pPr>
        <w:spacing w:before="120" w:line="320" w:lineRule="atLeast"/>
        <w:ind w:left="2" w:leftChars="1" w:firstLine="422" w:firstLineChars="200"/>
        <w:outlineLvl w:val="1"/>
        <w:rPr>
          <w:b/>
          <w:bCs/>
          <w:color w:val="auto"/>
          <w:kern w:val="0"/>
          <w:szCs w:val="21"/>
          <w:highlight w:val="none"/>
        </w:rPr>
      </w:pPr>
      <w:bookmarkStart w:id="70" w:name="_Toc254970674"/>
      <w:bookmarkStart w:id="71" w:name="_Toc254970533"/>
      <w:r>
        <w:rPr>
          <w:b/>
          <w:bCs/>
          <w:color w:val="auto"/>
          <w:kern w:val="0"/>
          <w:szCs w:val="21"/>
          <w:highlight w:val="none"/>
        </w:rPr>
        <w:t>8．质疑和投诉</w:t>
      </w:r>
      <w:bookmarkEnd w:id="70"/>
      <w:bookmarkEnd w:id="71"/>
    </w:p>
    <w:p w14:paraId="5B1324AC">
      <w:pPr>
        <w:spacing w:before="120" w:line="320" w:lineRule="atLeast"/>
        <w:ind w:firstLine="422" w:firstLineChars="200"/>
        <w:outlineLvl w:val="2"/>
        <w:rPr>
          <w:b/>
          <w:bCs/>
          <w:color w:val="auto"/>
          <w:kern w:val="0"/>
          <w:szCs w:val="21"/>
          <w:highlight w:val="none"/>
        </w:rPr>
      </w:pPr>
      <w:r>
        <w:rPr>
          <w:b/>
          <w:bCs/>
          <w:color w:val="auto"/>
          <w:kern w:val="0"/>
          <w:szCs w:val="21"/>
          <w:highlight w:val="none"/>
        </w:rPr>
        <w:t>8.1质疑</w:t>
      </w:r>
    </w:p>
    <w:p w14:paraId="0C9736AB">
      <w:pPr>
        <w:spacing w:before="120" w:line="320" w:lineRule="atLeast"/>
        <w:ind w:firstLine="420" w:firstLineChars="200"/>
        <w:rPr>
          <w:color w:val="auto"/>
          <w:szCs w:val="21"/>
          <w:highlight w:val="none"/>
        </w:rPr>
      </w:pPr>
      <w:r>
        <w:rPr>
          <w:color w:val="auto"/>
          <w:szCs w:val="21"/>
          <w:highlight w:val="none"/>
        </w:rPr>
        <w:t>8.1.1质疑内容、时限</w:t>
      </w:r>
    </w:p>
    <w:p w14:paraId="05D02F27">
      <w:pPr>
        <w:spacing w:before="120" w:line="320" w:lineRule="atLeast"/>
        <w:ind w:firstLine="420" w:firstLineChars="200"/>
        <w:rPr>
          <w:color w:val="auto"/>
          <w:szCs w:val="21"/>
          <w:highlight w:val="none"/>
        </w:rPr>
      </w:pPr>
      <w:r>
        <w:rPr>
          <w:rFonts w:hint="eastAsia"/>
          <w:color w:val="auto"/>
          <w:szCs w:val="21"/>
          <w:highlight w:val="none"/>
        </w:rPr>
        <w:t>（1）供应商对政府采购活动有疑问的，可以向采购人或采购代理机构提出询问。采购人或者采购代理机构应当在3个工作日内对供应商依法提出的询问作出答复。</w:t>
      </w:r>
    </w:p>
    <w:p w14:paraId="1CC5A255">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lang w:eastAsia="zh-CN"/>
        </w:rPr>
        <w:t>供应商</w:t>
      </w:r>
      <w:r>
        <w:rPr>
          <w:rFonts w:hint="eastAsia"/>
          <w:color w:val="auto"/>
          <w:szCs w:val="21"/>
          <w:highlight w:val="none"/>
        </w:rPr>
        <w:t>认为采购文件、采购过程、中标或者成交结果使自己的权益受到损害的，可以在知道或者应知其权益受到损害之日起7个工作日内向采购人或采购代理机构提出质疑。采购人或</w:t>
      </w:r>
      <w:r>
        <w:rPr>
          <w:color w:val="auto"/>
          <w:szCs w:val="21"/>
          <w:highlight w:val="none"/>
        </w:rPr>
        <w:t>采购代理机构在收到供应商书面质疑后7个工作日内，对质疑内容作出答复。</w:t>
      </w:r>
    </w:p>
    <w:p w14:paraId="77FD3E83">
      <w:pPr>
        <w:spacing w:before="120" w:line="320" w:lineRule="atLeast"/>
        <w:ind w:firstLine="420" w:firstLineChars="200"/>
        <w:rPr>
          <w:color w:val="auto"/>
          <w:szCs w:val="21"/>
          <w:highlight w:val="none"/>
        </w:rPr>
      </w:pPr>
      <w:r>
        <w:rPr>
          <w:color w:val="auto"/>
          <w:szCs w:val="21"/>
          <w:highlight w:val="none"/>
        </w:rPr>
        <w:t>8.1.2质疑形式</w:t>
      </w:r>
    </w:p>
    <w:p w14:paraId="49FAC88B">
      <w:pPr>
        <w:spacing w:before="120" w:line="320" w:lineRule="atLeast"/>
        <w:ind w:firstLine="420" w:firstLineChars="200"/>
        <w:rPr>
          <w:color w:val="auto"/>
          <w:szCs w:val="21"/>
          <w:highlight w:val="none"/>
        </w:rPr>
      </w:pPr>
      <w:r>
        <w:rPr>
          <w:color w:val="auto"/>
          <w:szCs w:val="21"/>
          <w:highlight w:val="none"/>
        </w:rPr>
        <w:t>质疑应当采用</w:t>
      </w:r>
      <w:r>
        <w:rPr>
          <w:rFonts w:hint="eastAsia"/>
          <w:color w:val="auto"/>
          <w:szCs w:val="21"/>
          <w:highlight w:val="none"/>
        </w:rPr>
        <w:t>供应商</w:t>
      </w:r>
      <w:r>
        <w:rPr>
          <w:color w:val="auto"/>
          <w:szCs w:val="21"/>
          <w:highlight w:val="none"/>
        </w:rPr>
        <w:t>须知前附表所规定的形式，质疑书应明确阐述</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过程或成交结果中使自己合法权益受到损害的实质性内容，提供相关事实、依据和证据及其来源或线索，便于有关单位调查、答复和处理。</w:t>
      </w:r>
    </w:p>
    <w:p w14:paraId="0E5D5DA5">
      <w:pPr>
        <w:spacing w:before="120" w:line="320" w:lineRule="atLeast"/>
        <w:ind w:firstLine="420" w:firstLineChars="200"/>
        <w:rPr>
          <w:color w:val="auto"/>
          <w:szCs w:val="21"/>
          <w:highlight w:val="none"/>
        </w:rPr>
      </w:pPr>
      <w:r>
        <w:rPr>
          <w:rFonts w:hint="eastAsia"/>
          <w:color w:val="auto"/>
          <w:szCs w:val="21"/>
          <w:highlight w:val="none"/>
        </w:rPr>
        <w:t>8</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14:paraId="35920071">
      <w:pPr>
        <w:spacing w:before="120" w:line="320" w:lineRule="atLeast"/>
        <w:ind w:firstLine="420" w:firstLineChars="200"/>
        <w:rPr>
          <w:color w:val="auto"/>
          <w:szCs w:val="21"/>
          <w:highlight w:val="none"/>
        </w:rPr>
      </w:pPr>
      <w:r>
        <w:rPr>
          <w:rFonts w:hint="eastAsia"/>
          <w:color w:val="auto"/>
          <w:szCs w:val="21"/>
          <w:highlight w:val="none"/>
        </w:rPr>
        <w:t>（1）</w:t>
      </w:r>
      <w:r>
        <w:rPr>
          <w:rFonts w:hint="eastAsia"/>
          <w:color w:val="auto"/>
          <w:szCs w:val="21"/>
          <w:highlight w:val="none"/>
        </w:rPr>
        <w:tab/>
      </w:r>
      <w:r>
        <w:rPr>
          <w:rFonts w:hint="eastAsia"/>
          <w:color w:val="auto"/>
          <w:szCs w:val="21"/>
          <w:highlight w:val="none"/>
        </w:rPr>
        <w:t>供应商的姓名或者名称、地址、邮编、联系人及联系电话；</w:t>
      </w:r>
    </w:p>
    <w:p w14:paraId="3B649EDD">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rPr>
        <w:tab/>
      </w:r>
      <w:r>
        <w:rPr>
          <w:rFonts w:hint="eastAsia"/>
          <w:color w:val="auto"/>
          <w:szCs w:val="21"/>
          <w:highlight w:val="none"/>
        </w:rPr>
        <w:t>质疑项目的名称、编号；</w:t>
      </w:r>
    </w:p>
    <w:p w14:paraId="20B9BB6B">
      <w:pPr>
        <w:spacing w:before="120" w:line="320" w:lineRule="atLeast"/>
        <w:ind w:firstLine="420" w:firstLineChars="200"/>
        <w:rPr>
          <w:color w:val="auto"/>
          <w:szCs w:val="21"/>
          <w:highlight w:val="none"/>
        </w:rPr>
      </w:pPr>
      <w:r>
        <w:rPr>
          <w:rFonts w:hint="eastAsia"/>
          <w:color w:val="auto"/>
          <w:szCs w:val="21"/>
          <w:highlight w:val="none"/>
        </w:rPr>
        <w:t>（3）</w:t>
      </w:r>
      <w:r>
        <w:rPr>
          <w:rFonts w:hint="eastAsia"/>
          <w:color w:val="auto"/>
          <w:szCs w:val="21"/>
          <w:highlight w:val="none"/>
        </w:rPr>
        <w:tab/>
      </w:r>
      <w:r>
        <w:rPr>
          <w:rFonts w:hint="eastAsia"/>
          <w:color w:val="auto"/>
          <w:szCs w:val="21"/>
          <w:highlight w:val="none"/>
        </w:rPr>
        <w:t>具体、明确的质疑事项和与质疑事项相关的请求；</w:t>
      </w:r>
    </w:p>
    <w:p w14:paraId="0892762D">
      <w:pPr>
        <w:spacing w:before="120" w:line="320" w:lineRule="atLeast"/>
        <w:ind w:firstLine="420" w:firstLineChars="200"/>
        <w:rPr>
          <w:color w:val="auto"/>
          <w:szCs w:val="21"/>
          <w:highlight w:val="none"/>
        </w:rPr>
      </w:pPr>
      <w:r>
        <w:rPr>
          <w:rFonts w:hint="eastAsia"/>
          <w:color w:val="auto"/>
          <w:szCs w:val="21"/>
          <w:highlight w:val="none"/>
        </w:rPr>
        <w:t>（4）</w:t>
      </w:r>
      <w:r>
        <w:rPr>
          <w:rFonts w:hint="eastAsia"/>
          <w:color w:val="auto"/>
          <w:szCs w:val="21"/>
          <w:highlight w:val="none"/>
        </w:rPr>
        <w:tab/>
      </w:r>
      <w:r>
        <w:rPr>
          <w:rFonts w:hint="eastAsia"/>
          <w:color w:val="auto"/>
          <w:szCs w:val="21"/>
          <w:highlight w:val="none"/>
        </w:rPr>
        <w:t>事实依据；</w:t>
      </w:r>
    </w:p>
    <w:p w14:paraId="195A73DF">
      <w:pPr>
        <w:spacing w:before="120" w:line="320" w:lineRule="atLeast"/>
        <w:ind w:firstLine="420" w:firstLineChars="200"/>
        <w:rPr>
          <w:color w:val="auto"/>
          <w:szCs w:val="21"/>
          <w:highlight w:val="none"/>
        </w:rPr>
      </w:pPr>
      <w:r>
        <w:rPr>
          <w:rFonts w:hint="eastAsia"/>
          <w:color w:val="auto"/>
          <w:szCs w:val="21"/>
          <w:highlight w:val="none"/>
        </w:rPr>
        <w:t>（5）</w:t>
      </w:r>
      <w:r>
        <w:rPr>
          <w:rFonts w:hint="eastAsia"/>
          <w:color w:val="auto"/>
          <w:szCs w:val="21"/>
          <w:highlight w:val="none"/>
        </w:rPr>
        <w:tab/>
      </w:r>
      <w:r>
        <w:rPr>
          <w:rFonts w:hint="eastAsia"/>
          <w:color w:val="auto"/>
          <w:szCs w:val="21"/>
          <w:highlight w:val="none"/>
        </w:rPr>
        <w:t>必要的法律依据；</w:t>
      </w:r>
    </w:p>
    <w:p w14:paraId="20196182">
      <w:pPr>
        <w:spacing w:before="120" w:line="320" w:lineRule="atLeast"/>
        <w:ind w:firstLine="420" w:firstLineChars="200"/>
        <w:rPr>
          <w:color w:val="auto"/>
          <w:szCs w:val="21"/>
          <w:highlight w:val="none"/>
        </w:rPr>
      </w:pPr>
      <w:r>
        <w:rPr>
          <w:rFonts w:hint="eastAsia"/>
          <w:color w:val="auto"/>
          <w:szCs w:val="21"/>
          <w:highlight w:val="none"/>
        </w:rPr>
        <w:t>（6）</w:t>
      </w:r>
      <w:r>
        <w:rPr>
          <w:rFonts w:hint="eastAsia"/>
          <w:color w:val="auto"/>
          <w:szCs w:val="21"/>
          <w:highlight w:val="none"/>
        </w:rPr>
        <w:tab/>
      </w:r>
      <w:r>
        <w:rPr>
          <w:rFonts w:hint="eastAsia"/>
          <w:color w:val="auto"/>
          <w:szCs w:val="21"/>
          <w:highlight w:val="none"/>
        </w:rPr>
        <w:t>提出质疑的日期。</w:t>
      </w:r>
    </w:p>
    <w:p w14:paraId="60D0D1F9">
      <w:pPr>
        <w:spacing w:before="120" w:line="320" w:lineRule="atLeast"/>
        <w:ind w:firstLine="420" w:firstLineChars="200"/>
        <w:rPr>
          <w:color w:val="auto"/>
          <w:szCs w:val="21"/>
          <w:highlight w:val="none"/>
        </w:rPr>
      </w:pPr>
      <w:r>
        <w:rPr>
          <w:rFonts w:hint="eastAsia"/>
          <w:color w:val="auto"/>
          <w:szCs w:val="21"/>
          <w:highlight w:val="none"/>
        </w:rPr>
        <w:t>供应商为自然人的，应当由本人签字；供应商为法人或者其他组织的，应当由法定代表人、主要负责人，或者其授权代表签字或者盖章，并加盖公章。</w:t>
      </w:r>
      <w:r>
        <w:rPr>
          <w:color w:val="auto"/>
          <w:szCs w:val="21"/>
          <w:highlight w:val="none"/>
        </w:rPr>
        <w:t xml:space="preserve"> </w:t>
      </w:r>
    </w:p>
    <w:p w14:paraId="47EB0860">
      <w:pPr>
        <w:spacing w:before="120" w:line="320" w:lineRule="atLeast"/>
        <w:ind w:firstLine="422" w:firstLineChars="200"/>
        <w:outlineLvl w:val="2"/>
        <w:rPr>
          <w:b/>
          <w:bCs/>
          <w:color w:val="auto"/>
          <w:kern w:val="0"/>
          <w:szCs w:val="21"/>
          <w:highlight w:val="none"/>
        </w:rPr>
      </w:pPr>
      <w:r>
        <w:rPr>
          <w:b/>
          <w:bCs/>
          <w:color w:val="auto"/>
          <w:kern w:val="0"/>
          <w:szCs w:val="21"/>
          <w:highlight w:val="none"/>
        </w:rPr>
        <w:t>8.2投诉</w:t>
      </w:r>
    </w:p>
    <w:p w14:paraId="5A930703">
      <w:pPr>
        <w:spacing w:before="120" w:line="320" w:lineRule="atLeast"/>
        <w:ind w:firstLine="420" w:firstLineChars="200"/>
        <w:rPr>
          <w:color w:val="auto"/>
          <w:szCs w:val="21"/>
          <w:highlight w:val="none"/>
        </w:rPr>
      </w:pPr>
      <w:r>
        <w:rPr>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340871F2">
      <w:pPr>
        <w:spacing w:before="120" w:line="320" w:lineRule="atLeast"/>
        <w:ind w:firstLine="420" w:firstLineChars="200"/>
        <w:rPr>
          <w:color w:val="auto"/>
          <w:szCs w:val="21"/>
          <w:highlight w:val="none"/>
        </w:rPr>
      </w:pPr>
      <w:r>
        <w:rPr>
          <w:color w:val="auto"/>
          <w:szCs w:val="21"/>
          <w:highlight w:val="none"/>
        </w:rPr>
        <w:t>8.2.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14:paraId="17A22F06">
      <w:pPr>
        <w:spacing w:before="120" w:line="320" w:lineRule="atLeast"/>
        <w:ind w:firstLine="422" w:firstLineChars="200"/>
        <w:outlineLvl w:val="1"/>
        <w:rPr>
          <w:b/>
          <w:bCs/>
          <w:color w:val="auto"/>
          <w:kern w:val="0"/>
          <w:szCs w:val="21"/>
          <w:highlight w:val="none"/>
        </w:rPr>
      </w:pPr>
      <w:r>
        <w:rPr>
          <w:b/>
          <w:bCs/>
          <w:color w:val="auto"/>
          <w:kern w:val="0"/>
          <w:szCs w:val="21"/>
          <w:highlight w:val="none"/>
        </w:rPr>
        <w:t>9．其他事项</w:t>
      </w:r>
    </w:p>
    <w:p w14:paraId="1C38355B">
      <w:pPr>
        <w:spacing w:before="120" w:line="320" w:lineRule="atLeast"/>
        <w:ind w:firstLine="420" w:firstLineChars="200"/>
        <w:rPr>
          <w:color w:val="auto"/>
          <w:szCs w:val="21"/>
          <w:highlight w:val="none"/>
        </w:rPr>
      </w:pPr>
      <w:r>
        <w:rPr>
          <w:color w:val="auto"/>
          <w:szCs w:val="21"/>
          <w:highlight w:val="none"/>
        </w:rPr>
        <w:t>9.1代理服务收费由采购代理机构向成交供应商收取。签订合同前，成交供应商应向采购代理机构一次付清代理服务费。</w:t>
      </w:r>
    </w:p>
    <w:p w14:paraId="576C2070">
      <w:pPr>
        <w:spacing w:before="120" w:line="276" w:lineRule="auto"/>
        <w:ind w:firstLine="420" w:firstLineChars="200"/>
        <w:rPr>
          <w:color w:val="auto"/>
          <w:szCs w:val="21"/>
          <w:highlight w:val="none"/>
        </w:rPr>
      </w:pPr>
      <w:r>
        <w:rPr>
          <w:color w:val="auto"/>
          <w:szCs w:val="21"/>
          <w:highlight w:val="none"/>
        </w:rPr>
        <w:t>9.2</w:t>
      </w:r>
      <w:r>
        <w:rPr>
          <w:rFonts w:hint="eastAsia"/>
          <w:color w:val="auto"/>
          <w:szCs w:val="21"/>
          <w:highlight w:val="none"/>
        </w:rPr>
        <w:t>电子交易活动的中止。采购过程中出现以下情形，导致电子交易平台无法正常运行，或者无法保证电子交易的公平、公正和安全时，采购机构可中止电子交易活动：</w:t>
      </w:r>
    </w:p>
    <w:p w14:paraId="5B377FAC">
      <w:pPr>
        <w:spacing w:before="120" w:line="276"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14:paraId="09C8F729">
      <w:pPr>
        <w:spacing w:before="120" w:line="276"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14:paraId="0D2E1C9F">
      <w:pPr>
        <w:spacing w:before="120" w:line="276"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14:paraId="6439FE5F">
      <w:pPr>
        <w:spacing w:before="120" w:line="276"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14:paraId="0A7C9F9C">
      <w:pPr>
        <w:spacing w:before="120" w:line="276"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）其他无法保证电子交易的公平、公正和安全的情况。</w:t>
      </w:r>
    </w:p>
    <w:p w14:paraId="7157EC11">
      <w:pPr>
        <w:tabs>
          <w:tab w:val="left" w:pos="4820"/>
        </w:tabs>
        <w:spacing w:before="120" w:line="360" w:lineRule="auto"/>
        <w:ind w:firstLine="420" w:firstLineChars="200"/>
        <w:rPr>
          <w:color w:val="auto"/>
          <w:szCs w:val="21"/>
          <w:highlight w:val="none"/>
        </w:rPr>
      </w:pPr>
      <w:r>
        <w:rPr>
          <w:rFonts w:hint="eastAsia"/>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highlight w:val="none"/>
        </w:rPr>
        <w:t xml:space="preserve"> </w:t>
      </w:r>
    </w:p>
    <w:p w14:paraId="266DD81D">
      <w:pPr>
        <w:spacing w:line="360" w:lineRule="auto"/>
        <w:ind w:firstLine="420"/>
        <w:rPr>
          <w:color w:val="auto"/>
          <w:szCs w:val="21"/>
          <w:highlight w:val="none"/>
        </w:rPr>
      </w:pPr>
      <w:r>
        <w:rPr>
          <w:color w:val="auto"/>
          <w:szCs w:val="21"/>
          <w:highlight w:val="none"/>
        </w:rPr>
        <w:t>9.3</w:t>
      </w:r>
      <w:r>
        <w:rPr>
          <w:rFonts w:hint="eastAsia"/>
          <w:color w:val="auto"/>
          <w:szCs w:val="21"/>
          <w:highlight w:val="none"/>
        </w:rPr>
        <w:t>本项目的附件及图纸</w:t>
      </w:r>
      <w:r>
        <w:rPr>
          <w:color w:val="auto"/>
          <w:szCs w:val="21"/>
          <w:highlight w:val="none"/>
        </w:rPr>
        <w:t>详见供应商须知前附表</w:t>
      </w:r>
      <w:r>
        <w:rPr>
          <w:rFonts w:hint="eastAsia"/>
          <w:color w:val="auto"/>
          <w:szCs w:val="21"/>
          <w:highlight w:val="none"/>
        </w:rPr>
        <w:t>。</w:t>
      </w:r>
    </w:p>
    <w:p w14:paraId="14E73B90">
      <w:pPr>
        <w:spacing w:line="360" w:lineRule="auto"/>
        <w:ind w:firstLine="420"/>
        <w:rPr>
          <w:color w:val="auto"/>
          <w:szCs w:val="21"/>
          <w:highlight w:val="none"/>
        </w:rPr>
      </w:pPr>
      <w:r>
        <w:rPr>
          <w:color w:val="auto"/>
          <w:szCs w:val="21"/>
          <w:highlight w:val="none"/>
        </w:rPr>
        <w:t>9.4</w:t>
      </w:r>
      <w:r>
        <w:rPr>
          <w:rFonts w:hint="eastAsia"/>
          <w:color w:val="auto"/>
          <w:szCs w:val="21"/>
          <w:highlight w:val="none"/>
        </w:rPr>
        <w:t>本项目的其他事项</w:t>
      </w:r>
      <w:r>
        <w:rPr>
          <w:color w:val="auto"/>
          <w:szCs w:val="21"/>
          <w:highlight w:val="none"/>
        </w:rPr>
        <w:t>详见供应商须知前附表</w:t>
      </w:r>
      <w:r>
        <w:rPr>
          <w:rFonts w:hint="eastAsia"/>
          <w:color w:val="auto"/>
          <w:szCs w:val="21"/>
          <w:highlight w:val="none"/>
        </w:rPr>
        <w:t>。</w:t>
      </w:r>
    </w:p>
    <w:p w14:paraId="6AD439F6">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10．</w:t>
      </w:r>
      <w:r>
        <w:rPr>
          <w:rFonts w:hint="eastAsia"/>
          <w:b/>
          <w:bCs/>
          <w:color w:val="auto"/>
          <w:kern w:val="0"/>
          <w:szCs w:val="21"/>
          <w:highlight w:val="none"/>
        </w:rPr>
        <w:t>其他说明</w:t>
      </w:r>
    </w:p>
    <w:p w14:paraId="628DCA52">
      <w:pPr>
        <w:spacing w:before="120" w:line="320" w:lineRule="atLeast"/>
        <w:ind w:left="2" w:leftChars="1" w:firstLine="422" w:firstLineChars="200"/>
        <w:outlineLvl w:val="1"/>
        <w:rPr>
          <w:color w:val="auto"/>
          <w:kern w:val="0"/>
          <w:szCs w:val="21"/>
          <w:highlight w:val="none"/>
        </w:rPr>
      </w:pPr>
      <w:r>
        <w:rPr>
          <w:rFonts w:hint="eastAsia"/>
          <w:b/>
          <w:bCs/>
          <w:color w:val="auto"/>
          <w:kern w:val="0"/>
          <w:szCs w:val="21"/>
          <w:highlight w:val="none"/>
        </w:rPr>
        <w:t>1</w:t>
      </w:r>
      <w:r>
        <w:rPr>
          <w:b/>
          <w:bCs/>
          <w:color w:val="auto"/>
          <w:kern w:val="0"/>
          <w:szCs w:val="21"/>
          <w:highlight w:val="none"/>
        </w:rPr>
        <w:t>0.1</w:t>
      </w:r>
      <w:r>
        <w:rPr>
          <w:rFonts w:hint="eastAsia"/>
          <w:color w:val="auto"/>
          <w:kern w:val="0"/>
          <w:szCs w:val="21"/>
          <w:highlight w:val="none"/>
        </w:rPr>
        <w:t>其余未尽事宜按</w:t>
      </w:r>
      <w:r>
        <w:rPr>
          <w:color w:val="auto"/>
          <w:kern w:val="0"/>
          <w:szCs w:val="21"/>
          <w:highlight w:val="none"/>
        </w:rPr>
        <w:t>《中华人民共和国政府采购法》、《中华人民共和国政府采购法实施条例》</w:t>
      </w:r>
      <w:r>
        <w:rPr>
          <w:rFonts w:hint="eastAsia"/>
          <w:color w:val="auto"/>
          <w:kern w:val="0"/>
          <w:szCs w:val="21"/>
          <w:highlight w:val="none"/>
        </w:rPr>
        <w:t>的相关规定执行。</w:t>
      </w:r>
    </w:p>
    <w:p w14:paraId="4F8A367D">
      <w:pPr>
        <w:spacing w:before="120" w:line="320" w:lineRule="atLeast"/>
        <w:ind w:left="2" w:leftChars="1" w:firstLine="422" w:firstLineChars="200"/>
        <w:outlineLvl w:val="1"/>
        <w:rPr>
          <w:rFonts w:hint="eastAsia"/>
          <w:color w:val="auto"/>
          <w:sz w:val="32"/>
          <w:szCs w:val="32"/>
          <w:highlight w:val="none"/>
        </w:rPr>
        <w:sectPr>
          <w:headerReference r:id="rId17" w:type="first"/>
          <w:footerReference r:id="rId18" w:type="first"/>
          <w:headerReference r:id="rId16" w:type="default"/>
          <w:pgSz w:w="11906" w:h="16838"/>
          <w:pgMar w:top="993" w:right="1133" w:bottom="1246" w:left="1418" w:header="851" w:footer="992" w:gutter="0"/>
          <w:pgNumType w:fmt="decimal"/>
          <w:cols w:space="720" w:num="1"/>
          <w:titlePg/>
          <w:docGrid w:linePitch="312" w:charSpace="0"/>
        </w:sectPr>
      </w:pPr>
      <w:r>
        <w:rPr>
          <w:b/>
          <w:bCs/>
          <w:color w:val="auto"/>
          <w:kern w:val="0"/>
          <w:szCs w:val="21"/>
          <w:highlight w:val="none"/>
        </w:rPr>
        <w:t>10.2</w:t>
      </w:r>
      <w:r>
        <w:rPr>
          <w:rFonts w:hint="eastAsia"/>
          <w:color w:val="auto"/>
          <w:highlight w:val="none"/>
        </w:rPr>
        <w:t>本</w:t>
      </w:r>
      <w:r>
        <w:rPr>
          <w:color w:val="auto"/>
          <w:highlight w:val="none"/>
        </w:rPr>
        <w:t>采购文件是根据国家有关法律及有关政策、法规和参照国际惯例编制，解释权属采购代理机构</w:t>
      </w:r>
    </w:p>
    <w:p w14:paraId="6A97506B">
      <w:pPr>
        <w:pStyle w:val="28"/>
        <w:snapToGrid w:val="0"/>
        <w:spacing w:before="120" w:after="120" w:line="320" w:lineRule="exact"/>
        <w:jc w:val="center"/>
        <w:outlineLvl w:val="0"/>
        <w:rPr>
          <w:rFonts w:ascii="Times New Roman" w:hAnsi="Times New Roman" w:cs="Times New Roman"/>
          <w:color w:val="auto"/>
          <w:sz w:val="32"/>
          <w:szCs w:val="32"/>
          <w:highlight w:val="none"/>
        </w:rPr>
      </w:pPr>
      <w:bookmarkStart w:id="72" w:name="_Toc16032"/>
      <w:bookmarkStart w:id="73" w:name="_Toc254970690"/>
      <w:bookmarkStart w:id="74" w:name="_Toc254970549"/>
      <w:r>
        <w:rPr>
          <w:rFonts w:ascii="Times New Roman" w:hAnsi="Times New Roman" w:cs="Times New Roman"/>
          <w:color w:val="auto"/>
          <w:sz w:val="32"/>
          <w:szCs w:val="32"/>
          <w:highlight w:val="none"/>
        </w:rPr>
        <w:t>第四章  评审方法及标准</w:t>
      </w:r>
      <w:bookmarkEnd w:id="72"/>
    </w:p>
    <w:p w14:paraId="704B498E">
      <w:pPr>
        <w:spacing w:before="120" w:line="320" w:lineRule="atLeast"/>
        <w:ind w:firstLine="413" w:firstLineChars="196"/>
        <w:outlineLvl w:val="1"/>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评审</w:t>
      </w:r>
      <w:r>
        <w:rPr>
          <w:rFonts w:hint="eastAsia"/>
          <w:b/>
          <w:bCs/>
          <w:color w:val="auto"/>
          <w:kern w:val="0"/>
          <w:szCs w:val="21"/>
          <w:highlight w:val="none"/>
        </w:rPr>
        <w:t>方法</w:t>
      </w:r>
    </w:p>
    <w:p w14:paraId="04028BB3">
      <w:pPr>
        <w:suppressAutoHyphens/>
        <w:spacing w:before="120" w:line="320" w:lineRule="atLeast"/>
        <w:ind w:firstLine="420" w:firstLineChars="200"/>
        <w:rPr>
          <w:color w:val="auto"/>
          <w:kern w:val="1"/>
          <w:szCs w:val="21"/>
          <w:highlight w:val="none"/>
        </w:rPr>
      </w:pPr>
      <w:r>
        <w:rPr>
          <w:color w:val="auto"/>
          <w:szCs w:val="21"/>
          <w:highlight w:val="none"/>
        </w:rPr>
        <w:t>本项目采用</w:t>
      </w:r>
      <w:r>
        <w:rPr>
          <w:bCs/>
          <w:color w:val="auto"/>
          <w:kern w:val="1"/>
          <w:szCs w:val="21"/>
          <w:highlight w:val="none"/>
        </w:rPr>
        <w:t>综合评分法</w:t>
      </w:r>
      <w:r>
        <w:rPr>
          <w:color w:val="auto"/>
          <w:szCs w:val="21"/>
          <w:highlight w:val="none"/>
        </w:rPr>
        <w:t>进行评审</w:t>
      </w:r>
      <w:r>
        <w:rPr>
          <w:bCs/>
          <w:color w:val="auto"/>
          <w:kern w:val="1"/>
          <w:szCs w:val="21"/>
          <w:highlight w:val="none"/>
        </w:rPr>
        <w:t>。</w:t>
      </w:r>
      <w:r>
        <w:rPr>
          <w:color w:val="auto"/>
          <w:szCs w:val="21"/>
          <w:highlight w:val="none"/>
        </w:rPr>
        <w:t>综合评分法，是指响应文件满足采购文件全部实质性要求且按照评审因素的量化指标评审得分最高的</w:t>
      </w:r>
      <w:r>
        <w:rPr>
          <w:rFonts w:hint="eastAsia"/>
          <w:color w:val="auto"/>
          <w:szCs w:val="21"/>
          <w:highlight w:val="none"/>
        </w:rPr>
        <w:t>供应商</w:t>
      </w:r>
      <w:r>
        <w:rPr>
          <w:color w:val="auto"/>
          <w:szCs w:val="21"/>
          <w:highlight w:val="none"/>
        </w:rPr>
        <w:t>为</w:t>
      </w:r>
      <w:r>
        <w:rPr>
          <w:rFonts w:hint="eastAsia"/>
          <w:color w:val="auto"/>
          <w:szCs w:val="21"/>
          <w:highlight w:val="none"/>
        </w:rPr>
        <w:t>成交</w:t>
      </w:r>
      <w:r>
        <w:rPr>
          <w:color w:val="auto"/>
          <w:szCs w:val="21"/>
          <w:highlight w:val="none"/>
        </w:rPr>
        <w:t>候选人的评审方法。</w:t>
      </w:r>
    </w:p>
    <w:p w14:paraId="06AA83F6">
      <w:pPr>
        <w:suppressAutoHyphens/>
        <w:spacing w:before="120" w:line="320" w:lineRule="atLeast"/>
        <w:ind w:firstLine="420" w:firstLineChars="200"/>
        <w:rPr>
          <w:color w:val="auto"/>
          <w:kern w:val="1"/>
          <w:szCs w:val="21"/>
          <w:highlight w:val="none"/>
        </w:rPr>
      </w:pPr>
      <w:r>
        <w:rPr>
          <w:rFonts w:hint="eastAsia"/>
          <w:color w:val="auto"/>
          <w:kern w:val="1"/>
          <w:szCs w:val="21"/>
          <w:highlight w:val="none"/>
        </w:rPr>
        <w:t>本项目评审的其他详细规定在第三章供应商须知中规定。</w:t>
      </w:r>
    </w:p>
    <w:p w14:paraId="0356B94F">
      <w:pPr>
        <w:spacing w:before="120" w:line="320" w:lineRule="atLeast"/>
        <w:ind w:firstLine="413" w:firstLineChars="196"/>
        <w:outlineLvl w:val="1"/>
        <w:rPr>
          <w:rFonts w:hint="eastAsia"/>
          <w:b/>
          <w:color w:val="auto"/>
          <w:kern w:val="0"/>
          <w:szCs w:val="21"/>
          <w:highlight w:val="none"/>
        </w:rPr>
      </w:pPr>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75" w:name="_Hlk160525103"/>
      <w:r>
        <w:rPr>
          <w:rFonts w:hint="eastAsia"/>
          <w:b/>
          <w:bCs/>
          <w:color w:val="auto"/>
          <w:kern w:val="0"/>
          <w:szCs w:val="21"/>
          <w:highlight w:val="none"/>
        </w:rPr>
        <w:t>联合体投标的，联合体各方均应提交第一项基本资格要求的资格证明文件）</w:t>
      </w:r>
      <w:bookmarkEnd w:id="75"/>
    </w:p>
    <w:tbl>
      <w:tblPr>
        <w:tblStyle w:val="52"/>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560C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641B06B0">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因素</w:t>
            </w:r>
          </w:p>
        </w:tc>
        <w:tc>
          <w:tcPr>
            <w:tcW w:w="1843" w:type="dxa"/>
            <w:noWrap w:val="0"/>
            <w:vAlign w:val="center"/>
          </w:tcPr>
          <w:p w14:paraId="1DB9207B">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6242" w:type="dxa"/>
            <w:noWrap w:val="0"/>
            <w:vAlign w:val="center"/>
          </w:tcPr>
          <w:p w14:paraId="068C2932">
            <w:pPr>
              <w:spacing w:line="240" w:lineRule="exact"/>
              <w:jc w:val="center"/>
              <w:rPr>
                <w:b/>
                <w:color w:val="auto"/>
                <w:kern w:val="0"/>
                <w:szCs w:val="21"/>
                <w:highlight w:val="none"/>
              </w:rPr>
            </w:pPr>
            <w:r>
              <w:rPr>
                <w:rFonts w:hint="eastAsia"/>
                <w:b/>
                <w:color w:val="auto"/>
                <w:kern w:val="0"/>
                <w:szCs w:val="21"/>
                <w:highlight w:val="none"/>
              </w:rPr>
              <w:t>说明</w:t>
            </w:r>
          </w:p>
        </w:tc>
      </w:tr>
      <w:tr w14:paraId="3B6CF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46" w:type="dxa"/>
            <w:vMerge w:val="restart"/>
            <w:noWrap w:val="0"/>
            <w:vAlign w:val="center"/>
          </w:tcPr>
          <w:p w14:paraId="25B97766">
            <w:pPr>
              <w:spacing w:line="240" w:lineRule="exact"/>
              <w:rPr>
                <w:color w:val="auto"/>
                <w:szCs w:val="21"/>
                <w:highlight w:val="none"/>
                <w:lang w:val="zh-CN"/>
              </w:rPr>
            </w:pPr>
            <w:r>
              <w:rPr>
                <w:color w:val="auto"/>
                <w:szCs w:val="21"/>
                <w:highlight w:val="none"/>
                <w:lang w:val="zh-CN"/>
              </w:rPr>
              <w:t>供应商应符合的</w:t>
            </w:r>
            <w:r>
              <w:rPr>
                <w:rFonts w:hint="eastAsia"/>
                <w:color w:val="auto"/>
                <w:szCs w:val="21"/>
                <w:highlight w:val="none"/>
                <w:lang w:val="zh-CN"/>
              </w:rPr>
              <w:t>基本</w:t>
            </w:r>
            <w:r>
              <w:rPr>
                <w:color w:val="auto"/>
                <w:szCs w:val="21"/>
                <w:highlight w:val="none"/>
              </w:rPr>
              <w:t>资格</w:t>
            </w:r>
            <w:r>
              <w:rPr>
                <w:rFonts w:hint="eastAsia"/>
                <w:color w:val="auto"/>
                <w:szCs w:val="21"/>
                <w:highlight w:val="none"/>
              </w:rPr>
              <w:t>要求</w:t>
            </w:r>
          </w:p>
        </w:tc>
        <w:tc>
          <w:tcPr>
            <w:tcW w:w="1843" w:type="dxa"/>
            <w:noWrap w:val="0"/>
            <w:vAlign w:val="center"/>
          </w:tcPr>
          <w:p w14:paraId="578963FE">
            <w:pPr>
              <w:spacing w:line="240" w:lineRule="exact"/>
              <w:jc w:val="left"/>
              <w:rPr>
                <w:color w:val="auto"/>
                <w:szCs w:val="21"/>
                <w:highlight w:val="none"/>
              </w:rPr>
            </w:pPr>
            <w:r>
              <w:rPr>
                <w:color w:val="auto"/>
                <w:szCs w:val="21"/>
                <w:highlight w:val="none"/>
              </w:rPr>
              <w:t>（1）具有独立承担民事责任的能力</w:t>
            </w:r>
          </w:p>
        </w:tc>
        <w:tc>
          <w:tcPr>
            <w:tcW w:w="6242" w:type="dxa"/>
            <w:noWrap w:val="0"/>
            <w:vAlign w:val="top"/>
          </w:tcPr>
          <w:p w14:paraId="356A1D92">
            <w:pPr>
              <w:spacing w:line="240" w:lineRule="exact"/>
              <w:rPr>
                <w:color w:val="auto"/>
                <w:szCs w:val="21"/>
                <w:highlight w:val="none"/>
              </w:rPr>
            </w:pPr>
            <w:r>
              <w:rPr>
                <w:rFonts w:hint="eastAsia"/>
                <w:color w:val="auto"/>
                <w:szCs w:val="21"/>
                <w:highlight w:val="none"/>
              </w:rPr>
              <w:t>审查供应商为法人或者其他组织的，提供营业执照等证明文件（如营业执照或者事业单位法人证书或者执业许可证等），供应商为自然人的，提供身份证复印件</w:t>
            </w:r>
          </w:p>
        </w:tc>
      </w:tr>
      <w:tr w14:paraId="5261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48518E7B">
            <w:pPr>
              <w:spacing w:line="240" w:lineRule="exact"/>
              <w:rPr>
                <w:color w:val="auto"/>
                <w:szCs w:val="21"/>
                <w:highlight w:val="none"/>
                <w:lang w:val="zh-CN"/>
              </w:rPr>
            </w:pPr>
          </w:p>
        </w:tc>
        <w:tc>
          <w:tcPr>
            <w:tcW w:w="1843" w:type="dxa"/>
            <w:noWrap w:val="0"/>
            <w:vAlign w:val="center"/>
          </w:tcPr>
          <w:p w14:paraId="54FA692F">
            <w:pPr>
              <w:spacing w:line="240" w:lineRule="exact"/>
              <w:jc w:val="left"/>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6242" w:type="dxa"/>
            <w:noWrap w:val="0"/>
            <w:vAlign w:val="top"/>
          </w:tcPr>
          <w:p w14:paraId="3F8C86B4">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审查商业信誉声明。须提供，格式见第六章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szCs w:val="21"/>
                <w:highlight w:val="none"/>
              </w:rPr>
              <w:t>声明书”。</w:t>
            </w:r>
          </w:p>
          <w:p w14:paraId="73F0A6C3">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lang w:val="en-US" w:eastAsia="zh-CN"/>
              </w:rPr>
              <w:t>2024</w:t>
            </w:r>
            <w:r>
              <w:rPr>
                <w:rFonts w:hint="eastAsia"/>
                <w:color w:val="auto"/>
                <w:szCs w:val="21"/>
                <w:highlight w:val="none"/>
              </w:rPr>
              <w:t>年</w:t>
            </w:r>
            <w:r>
              <w:rPr>
                <w:color w:val="auto"/>
                <w:szCs w:val="21"/>
                <w:highlight w:val="none"/>
              </w:rPr>
              <w:t>度</w:t>
            </w:r>
            <w:r>
              <w:rPr>
                <w:rFonts w:hint="eastAsia"/>
                <w:color w:val="auto"/>
                <w:szCs w:val="21"/>
                <w:highlight w:val="none"/>
                <w:lang w:val="en-US" w:eastAsia="zh-CN"/>
              </w:rPr>
              <w:t>或2025年度</w:t>
            </w:r>
            <w:r>
              <w:rPr>
                <w:color w:val="auto"/>
                <w:szCs w:val="21"/>
                <w:highlight w:val="none"/>
              </w:rPr>
              <w:t>财务状况报告（表）复印件或银行出具的资信证明复印件，</w:t>
            </w:r>
            <w:r>
              <w:rPr>
                <w:color w:val="auto"/>
                <w:highlight w:val="none"/>
              </w:rPr>
              <w:t>对于从取得营业执照时间起到响应文件递交截止时间为止不足1年的供应商，只需提交</w:t>
            </w:r>
            <w:r>
              <w:rPr>
                <w:rFonts w:hint="eastAsia"/>
                <w:color w:val="auto"/>
                <w:szCs w:val="21"/>
                <w:highlight w:val="none"/>
              </w:rPr>
              <w:t>响应</w:t>
            </w:r>
            <w:r>
              <w:rPr>
                <w:color w:val="auto"/>
                <w:szCs w:val="21"/>
                <w:highlight w:val="none"/>
              </w:rPr>
              <w:t>文件递交截止时间前一个月的财务状况报告（表）复印件。</w:t>
            </w:r>
          </w:p>
        </w:tc>
      </w:tr>
      <w:tr w14:paraId="2BB0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00EA1823">
            <w:pPr>
              <w:spacing w:line="240" w:lineRule="exact"/>
              <w:rPr>
                <w:color w:val="auto"/>
                <w:szCs w:val="21"/>
                <w:highlight w:val="none"/>
                <w:lang w:val="zh-CN"/>
              </w:rPr>
            </w:pPr>
          </w:p>
        </w:tc>
        <w:tc>
          <w:tcPr>
            <w:tcW w:w="1843" w:type="dxa"/>
            <w:noWrap w:val="0"/>
            <w:vAlign w:val="center"/>
          </w:tcPr>
          <w:p w14:paraId="1615178B">
            <w:pPr>
              <w:spacing w:line="240" w:lineRule="exact"/>
              <w:jc w:val="left"/>
              <w:rPr>
                <w:color w:val="auto"/>
                <w:szCs w:val="21"/>
                <w:highlight w:val="none"/>
              </w:rPr>
            </w:pPr>
            <w:r>
              <w:rPr>
                <w:color w:val="auto"/>
                <w:szCs w:val="21"/>
                <w:highlight w:val="none"/>
                <w:lang w:val="zh-CN"/>
              </w:rPr>
              <w:t>（3）具有履行合同所必需的设备和专业技术能力</w:t>
            </w:r>
          </w:p>
        </w:tc>
        <w:tc>
          <w:tcPr>
            <w:tcW w:w="6242" w:type="dxa"/>
            <w:noWrap w:val="0"/>
            <w:vAlign w:val="top"/>
          </w:tcPr>
          <w:p w14:paraId="02B039B2">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 xml:space="preserve">审查供应商营业执照，须有效； </w:t>
            </w:r>
          </w:p>
          <w:p w14:paraId="3AFEDA44">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审查书面声明。须提供，格式见第六章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highlight w:val="none"/>
              </w:rPr>
              <w:t>声明书</w:t>
            </w:r>
            <w:r>
              <w:rPr>
                <w:color w:val="auto"/>
                <w:szCs w:val="21"/>
                <w:highlight w:val="none"/>
              </w:rPr>
              <w:t>”。</w:t>
            </w:r>
          </w:p>
          <w:p w14:paraId="3699F6DF">
            <w:pPr>
              <w:spacing w:line="240" w:lineRule="exact"/>
              <w:jc w:val="left"/>
              <w:rPr>
                <w:color w:val="auto"/>
                <w:szCs w:val="21"/>
                <w:highlight w:val="none"/>
              </w:rPr>
            </w:pPr>
            <w:r>
              <w:rPr>
                <w:color w:val="auto"/>
                <w:szCs w:val="21"/>
                <w:highlight w:val="none"/>
              </w:rPr>
              <w:t>审查</w:t>
            </w:r>
            <w:r>
              <w:rPr>
                <w:rFonts w:hint="eastAsia" w:ascii="宋体" w:hAnsi="宋体" w:cs="宋体"/>
                <w:color w:val="auto"/>
                <w:szCs w:val="21"/>
                <w:highlight w:val="none"/>
              </w:rPr>
              <w:t>①</w:t>
            </w:r>
            <w:r>
              <w:rPr>
                <w:color w:val="auto"/>
                <w:szCs w:val="21"/>
                <w:highlight w:val="none"/>
              </w:rPr>
              <w:t>或</w:t>
            </w:r>
            <w:r>
              <w:rPr>
                <w:rFonts w:hint="eastAsia" w:ascii="宋体" w:hAnsi="宋体" w:cs="宋体"/>
                <w:color w:val="auto"/>
                <w:szCs w:val="21"/>
                <w:highlight w:val="none"/>
              </w:rPr>
              <w:t>②</w:t>
            </w:r>
            <w:r>
              <w:rPr>
                <w:color w:val="auto"/>
                <w:szCs w:val="21"/>
                <w:highlight w:val="none"/>
              </w:rPr>
              <w:t>，满足其一，即为符合要求。</w:t>
            </w:r>
          </w:p>
        </w:tc>
      </w:tr>
      <w:tr w14:paraId="3E90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698FC441">
            <w:pPr>
              <w:spacing w:line="240" w:lineRule="exact"/>
              <w:rPr>
                <w:color w:val="auto"/>
                <w:szCs w:val="21"/>
                <w:highlight w:val="none"/>
                <w:lang w:val="zh-CN"/>
              </w:rPr>
            </w:pPr>
          </w:p>
        </w:tc>
        <w:tc>
          <w:tcPr>
            <w:tcW w:w="1843" w:type="dxa"/>
            <w:noWrap w:val="0"/>
            <w:vAlign w:val="center"/>
          </w:tcPr>
          <w:p w14:paraId="611FE0E9">
            <w:pPr>
              <w:spacing w:line="240" w:lineRule="exact"/>
              <w:jc w:val="left"/>
              <w:rPr>
                <w:color w:val="auto"/>
                <w:szCs w:val="21"/>
                <w:highlight w:val="none"/>
              </w:rPr>
            </w:pPr>
            <w:r>
              <w:rPr>
                <w:color w:val="auto"/>
                <w:szCs w:val="21"/>
                <w:highlight w:val="none"/>
                <w:lang w:val="zh-CN"/>
              </w:rPr>
              <w:t>（4）有依法缴纳税收和社会保障金的良好记录</w:t>
            </w:r>
          </w:p>
        </w:tc>
        <w:tc>
          <w:tcPr>
            <w:tcW w:w="6242" w:type="dxa"/>
            <w:noWrap w:val="0"/>
            <w:vAlign w:val="top"/>
          </w:tcPr>
          <w:p w14:paraId="47E6E30C">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w:t>
            </w:r>
            <w:r>
              <w:rPr>
                <w:rFonts w:hint="eastAsia"/>
                <w:color w:val="auto"/>
                <w:szCs w:val="21"/>
                <w:highlight w:val="none"/>
              </w:rPr>
              <w:t>响应</w:t>
            </w:r>
            <w:r>
              <w:rPr>
                <w:color w:val="auto"/>
                <w:szCs w:val="21"/>
                <w:highlight w:val="none"/>
              </w:rPr>
              <w:t>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依法缴纳税费证明复印件加盖供应商</w:t>
            </w:r>
            <w:r>
              <w:rPr>
                <w:rFonts w:hint="eastAsia"/>
                <w:color w:val="auto"/>
                <w:szCs w:val="21"/>
                <w:highlight w:val="none"/>
              </w:rPr>
              <w:t>电子签章</w:t>
            </w:r>
            <w:r>
              <w:rPr>
                <w:color w:val="auto"/>
                <w:szCs w:val="21"/>
                <w:highlight w:val="none"/>
              </w:rPr>
              <w:t>。</w:t>
            </w:r>
          </w:p>
          <w:p w14:paraId="67490E12">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rPr>
              <w:t>响应</w:t>
            </w:r>
            <w:r>
              <w:rPr>
                <w:color w:val="auto"/>
                <w:szCs w:val="21"/>
                <w:highlight w:val="none"/>
              </w:rPr>
              <w:t>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的社保缴费证明记录复印件加盖供应商</w:t>
            </w:r>
            <w:r>
              <w:rPr>
                <w:rFonts w:hint="eastAsia"/>
                <w:color w:val="auto"/>
                <w:szCs w:val="21"/>
                <w:highlight w:val="none"/>
              </w:rPr>
              <w:t>电子签章</w:t>
            </w:r>
            <w:r>
              <w:rPr>
                <w:color w:val="auto"/>
                <w:szCs w:val="21"/>
                <w:highlight w:val="none"/>
              </w:rPr>
              <w:t>。</w:t>
            </w:r>
          </w:p>
          <w:p w14:paraId="4621901B">
            <w:pPr>
              <w:spacing w:line="240" w:lineRule="exact"/>
              <w:jc w:val="left"/>
              <w:rPr>
                <w:color w:val="auto"/>
                <w:szCs w:val="21"/>
                <w:highlight w:val="none"/>
              </w:rPr>
            </w:pPr>
            <w:r>
              <w:rPr>
                <w:color w:val="auto"/>
                <w:szCs w:val="21"/>
                <w:highlight w:val="none"/>
              </w:rPr>
              <w:t>供应商成立不足</w:t>
            </w:r>
            <w:r>
              <w:rPr>
                <w:rFonts w:hint="eastAsia"/>
                <w:color w:val="auto"/>
                <w:szCs w:val="21"/>
                <w:highlight w:val="none"/>
              </w:rPr>
              <w:t>1个月的，无须提供</w:t>
            </w:r>
            <w:r>
              <w:rPr>
                <w:color w:val="auto"/>
                <w:szCs w:val="21"/>
                <w:highlight w:val="none"/>
              </w:rPr>
              <w:t>缴纳税费证明及社保缴费证明加盖供应商电子签章</w:t>
            </w:r>
            <w:r>
              <w:rPr>
                <w:rFonts w:hint="eastAsia"/>
                <w:color w:val="auto"/>
                <w:szCs w:val="21"/>
                <w:highlight w:val="none"/>
              </w:rPr>
              <w:t>。</w:t>
            </w:r>
          </w:p>
          <w:p w14:paraId="39B30754">
            <w:pPr>
              <w:spacing w:line="240" w:lineRule="exact"/>
              <w:jc w:val="left"/>
              <w:rPr>
                <w:color w:val="auto"/>
                <w:szCs w:val="21"/>
                <w:highlight w:val="none"/>
              </w:rPr>
            </w:pPr>
            <w:r>
              <w:rPr>
                <w:color w:val="auto"/>
                <w:szCs w:val="21"/>
                <w:highlight w:val="none"/>
              </w:rPr>
              <w:t>依法免税或不需要缴纳社会保障资金的供应商，须提供相应文件证明其依法免税或不需要缴纳社会保障资金。</w:t>
            </w:r>
          </w:p>
        </w:tc>
      </w:tr>
      <w:tr w14:paraId="7F5F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4723E053">
            <w:pPr>
              <w:spacing w:line="240" w:lineRule="exact"/>
              <w:rPr>
                <w:color w:val="auto"/>
                <w:szCs w:val="21"/>
                <w:highlight w:val="none"/>
                <w:lang w:val="zh-CN"/>
              </w:rPr>
            </w:pPr>
          </w:p>
        </w:tc>
        <w:tc>
          <w:tcPr>
            <w:tcW w:w="1843" w:type="dxa"/>
            <w:noWrap w:val="0"/>
            <w:vAlign w:val="center"/>
          </w:tcPr>
          <w:p w14:paraId="04C14F70">
            <w:pPr>
              <w:spacing w:line="240" w:lineRule="exact"/>
              <w:jc w:val="left"/>
              <w:rPr>
                <w:rFonts w:hint="eastAsia"/>
                <w:color w:val="auto"/>
                <w:szCs w:val="21"/>
                <w:highlight w:val="none"/>
              </w:rPr>
            </w:pPr>
            <w:r>
              <w:rPr>
                <w:color w:val="auto"/>
                <w:szCs w:val="21"/>
                <w:highlight w:val="none"/>
              </w:rPr>
              <w:t>（5）参加政府采购活动前三年内，在经营活动中没有重大违法记录</w:t>
            </w:r>
          </w:p>
        </w:tc>
        <w:tc>
          <w:tcPr>
            <w:tcW w:w="6242" w:type="dxa"/>
            <w:noWrap w:val="0"/>
            <w:vAlign w:val="center"/>
          </w:tcPr>
          <w:p w14:paraId="03B46518">
            <w:pPr>
              <w:spacing w:line="240" w:lineRule="exact"/>
              <w:jc w:val="left"/>
              <w:rPr>
                <w:color w:val="auto"/>
                <w:szCs w:val="21"/>
                <w:highlight w:val="none"/>
              </w:rPr>
            </w:pPr>
            <w:r>
              <w:rPr>
                <w:color w:val="auto"/>
                <w:szCs w:val="21"/>
                <w:highlight w:val="none"/>
              </w:rPr>
              <w:t>审查无重大违法记录声明。须提供，格式见第六章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szCs w:val="21"/>
                <w:highlight w:val="none"/>
              </w:rPr>
              <w:t xml:space="preserve">声明书”。 </w:t>
            </w:r>
          </w:p>
        </w:tc>
      </w:tr>
      <w:tr w14:paraId="54DE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4C799D83">
            <w:pPr>
              <w:spacing w:line="240" w:lineRule="exact"/>
              <w:rPr>
                <w:color w:val="auto"/>
                <w:szCs w:val="21"/>
                <w:highlight w:val="none"/>
                <w:lang w:val="zh-CN"/>
              </w:rPr>
            </w:pPr>
          </w:p>
        </w:tc>
        <w:tc>
          <w:tcPr>
            <w:tcW w:w="1843" w:type="dxa"/>
            <w:noWrap w:val="0"/>
            <w:vAlign w:val="center"/>
          </w:tcPr>
          <w:p w14:paraId="314CA0C0">
            <w:pPr>
              <w:spacing w:line="240" w:lineRule="exact"/>
              <w:jc w:val="left"/>
              <w:rPr>
                <w:color w:val="auto"/>
                <w:szCs w:val="21"/>
                <w:highlight w:val="none"/>
              </w:rPr>
            </w:pPr>
            <w:r>
              <w:rPr>
                <w:color w:val="auto"/>
                <w:szCs w:val="21"/>
                <w:highlight w:val="none"/>
              </w:rPr>
              <w:t>（6）具备法律、行政法规规定的其他要求</w:t>
            </w:r>
          </w:p>
        </w:tc>
        <w:tc>
          <w:tcPr>
            <w:tcW w:w="6242" w:type="dxa"/>
            <w:noWrap w:val="0"/>
            <w:vAlign w:val="center"/>
          </w:tcPr>
          <w:p w14:paraId="4EEDAE3B">
            <w:pPr>
              <w:spacing w:line="240" w:lineRule="exact"/>
              <w:jc w:val="left"/>
              <w:rPr>
                <w:color w:val="auto"/>
                <w:szCs w:val="21"/>
                <w:highlight w:val="none"/>
              </w:rPr>
            </w:pPr>
            <w:r>
              <w:rPr>
                <w:color w:val="auto"/>
                <w:szCs w:val="21"/>
                <w:highlight w:val="none"/>
              </w:rPr>
              <w:t>无。</w:t>
            </w:r>
          </w:p>
        </w:tc>
      </w:tr>
      <w:tr w14:paraId="2FC7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846" w:type="dxa"/>
            <w:noWrap w:val="0"/>
            <w:vAlign w:val="center"/>
          </w:tcPr>
          <w:p w14:paraId="03146245">
            <w:pPr>
              <w:spacing w:line="240" w:lineRule="exact"/>
              <w:rPr>
                <w:color w:val="auto"/>
                <w:szCs w:val="21"/>
                <w:highlight w:val="none"/>
                <w:lang w:val="zh-CN"/>
              </w:rPr>
            </w:pPr>
            <w:r>
              <w:rPr>
                <w:rFonts w:hint="eastAsia"/>
                <w:color w:val="auto"/>
                <w:kern w:val="0"/>
                <w:szCs w:val="21"/>
                <w:highlight w:val="none"/>
              </w:rPr>
              <w:t>采购政策</w:t>
            </w:r>
          </w:p>
        </w:tc>
        <w:tc>
          <w:tcPr>
            <w:tcW w:w="1843" w:type="dxa"/>
            <w:noWrap w:val="0"/>
            <w:vAlign w:val="center"/>
          </w:tcPr>
          <w:p w14:paraId="474A6DC8">
            <w:pPr>
              <w:spacing w:line="240" w:lineRule="exact"/>
              <w:jc w:val="left"/>
              <w:rPr>
                <w:color w:val="auto"/>
                <w:szCs w:val="21"/>
                <w:highlight w:val="none"/>
              </w:rPr>
            </w:pPr>
            <w:r>
              <w:rPr>
                <w:rFonts w:hint="eastAsia"/>
                <w:color w:val="auto"/>
                <w:szCs w:val="21"/>
                <w:highlight w:val="none"/>
              </w:rPr>
              <w:t>落实政府采购政策需满足的资格要求</w:t>
            </w:r>
          </w:p>
        </w:tc>
        <w:tc>
          <w:tcPr>
            <w:tcW w:w="6242" w:type="dxa"/>
            <w:noWrap w:val="0"/>
            <w:vAlign w:val="center"/>
          </w:tcPr>
          <w:p w14:paraId="5AB0079D">
            <w:pPr>
              <w:spacing w:line="240" w:lineRule="exact"/>
              <w:jc w:val="left"/>
              <w:rPr>
                <w:color w:val="auto"/>
                <w:szCs w:val="21"/>
                <w:highlight w:val="none"/>
              </w:rPr>
            </w:pPr>
            <w:r>
              <w:rPr>
                <w:rFonts w:hint="eastAsia"/>
                <w:color w:val="auto"/>
                <w:szCs w:val="21"/>
              </w:rPr>
              <w:t>提供《中小企业声明函》或《残疾人福利性单位声明函》或属于监狱企业的证明文件</w:t>
            </w:r>
          </w:p>
        </w:tc>
      </w:tr>
      <w:tr w14:paraId="1A77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6" w:type="dxa"/>
            <w:vMerge w:val="restart"/>
            <w:noWrap w:val="0"/>
            <w:vAlign w:val="center"/>
          </w:tcPr>
          <w:p w14:paraId="0ECE435F">
            <w:pPr>
              <w:spacing w:line="240" w:lineRule="exact"/>
              <w:rPr>
                <w:color w:val="auto"/>
                <w:szCs w:val="21"/>
                <w:highlight w:val="none"/>
              </w:rPr>
            </w:pPr>
            <w:r>
              <w:rPr>
                <w:color w:val="auto"/>
                <w:szCs w:val="21"/>
                <w:highlight w:val="none"/>
                <w:lang w:val="zh-CN"/>
              </w:rPr>
              <w:t>供应商应符合的</w:t>
            </w:r>
            <w:r>
              <w:rPr>
                <w:color w:val="auto"/>
                <w:szCs w:val="21"/>
                <w:highlight w:val="none"/>
              </w:rPr>
              <w:t>特定资格</w:t>
            </w:r>
            <w:r>
              <w:rPr>
                <w:rFonts w:hint="eastAsia"/>
                <w:color w:val="auto"/>
                <w:szCs w:val="21"/>
                <w:highlight w:val="none"/>
              </w:rPr>
              <w:t>要求</w:t>
            </w:r>
          </w:p>
        </w:tc>
        <w:tc>
          <w:tcPr>
            <w:tcW w:w="1843" w:type="dxa"/>
            <w:noWrap w:val="0"/>
            <w:vAlign w:val="center"/>
          </w:tcPr>
          <w:p w14:paraId="05320A81">
            <w:pPr>
              <w:spacing w:line="240" w:lineRule="exact"/>
              <w:jc w:val="left"/>
              <w:rPr>
                <w:color w:val="auto"/>
                <w:szCs w:val="21"/>
                <w:highlight w:val="none"/>
              </w:rPr>
            </w:pPr>
            <w:r>
              <w:rPr>
                <w:color w:val="auto"/>
                <w:szCs w:val="21"/>
                <w:highlight w:val="none"/>
              </w:rPr>
              <w:t>（1）资质</w:t>
            </w:r>
            <w:r>
              <w:rPr>
                <w:rFonts w:hint="eastAsia"/>
                <w:color w:val="auto"/>
                <w:szCs w:val="21"/>
                <w:highlight w:val="none"/>
              </w:rPr>
              <w:t>要求</w:t>
            </w:r>
          </w:p>
        </w:tc>
        <w:tc>
          <w:tcPr>
            <w:tcW w:w="6242" w:type="dxa"/>
            <w:noWrap w:val="0"/>
            <w:vAlign w:val="center"/>
          </w:tcPr>
          <w:p w14:paraId="1C2342E1">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2985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281CB8C3">
            <w:pPr>
              <w:spacing w:line="240" w:lineRule="exact"/>
              <w:rPr>
                <w:color w:val="auto"/>
                <w:szCs w:val="21"/>
                <w:highlight w:val="none"/>
              </w:rPr>
            </w:pPr>
          </w:p>
        </w:tc>
        <w:tc>
          <w:tcPr>
            <w:tcW w:w="1843" w:type="dxa"/>
            <w:noWrap w:val="0"/>
            <w:vAlign w:val="center"/>
          </w:tcPr>
          <w:p w14:paraId="70E924C3">
            <w:pPr>
              <w:spacing w:line="240" w:lineRule="exact"/>
              <w:jc w:val="left"/>
              <w:rPr>
                <w:color w:val="auto"/>
                <w:szCs w:val="21"/>
                <w:highlight w:val="none"/>
              </w:rPr>
            </w:pPr>
            <w:r>
              <w:rPr>
                <w:color w:val="auto"/>
                <w:szCs w:val="21"/>
                <w:highlight w:val="none"/>
              </w:rPr>
              <w:t>（2）业绩要求</w:t>
            </w:r>
          </w:p>
        </w:tc>
        <w:tc>
          <w:tcPr>
            <w:tcW w:w="6242" w:type="dxa"/>
            <w:noWrap w:val="0"/>
            <w:vAlign w:val="center"/>
          </w:tcPr>
          <w:p w14:paraId="659D2C9D">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4C8F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846" w:type="dxa"/>
            <w:vMerge w:val="continue"/>
            <w:noWrap w:val="0"/>
            <w:vAlign w:val="center"/>
          </w:tcPr>
          <w:p w14:paraId="722E4ABA">
            <w:pPr>
              <w:spacing w:line="240" w:lineRule="exact"/>
              <w:jc w:val="left"/>
              <w:rPr>
                <w:color w:val="auto"/>
                <w:szCs w:val="21"/>
                <w:highlight w:val="none"/>
              </w:rPr>
            </w:pPr>
          </w:p>
        </w:tc>
        <w:tc>
          <w:tcPr>
            <w:tcW w:w="1843" w:type="dxa"/>
            <w:noWrap w:val="0"/>
            <w:vAlign w:val="center"/>
          </w:tcPr>
          <w:p w14:paraId="4C1CEB68">
            <w:pPr>
              <w:spacing w:line="24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）供应商不得参加响应的情形</w:t>
            </w:r>
          </w:p>
        </w:tc>
        <w:tc>
          <w:tcPr>
            <w:tcW w:w="6242" w:type="dxa"/>
            <w:noWrap w:val="0"/>
            <w:vAlign w:val="center"/>
          </w:tcPr>
          <w:p w14:paraId="118797F5">
            <w:pPr>
              <w:spacing w:line="240" w:lineRule="exact"/>
              <w:jc w:val="left"/>
              <w:rPr>
                <w:color w:val="auto"/>
                <w:kern w:val="0"/>
                <w:szCs w:val="21"/>
                <w:highlight w:val="none"/>
              </w:rPr>
            </w:pP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p>
          <w:p w14:paraId="74481715">
            <w:pPr>
              <w:spacing w:line="240" w:lineRule="exact"/>
              <w:jc w:val="left"/>
              <w:rPr>
                <w:color w:val="auto"/>
                <w:szCs w:val="21"/>
                <w:highlight w:val="none"/>
              </w:rPr>
            </w:pPr>
            <w:r>
              <w:rPr>
                <w:color w:val="auto"/>
                <w:szCs w:val="21"/>
                <w:highlight w:val="none"/>
              </w:rPr>
              <w:t>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供应商直接控股股东、管理关系信息表</w:t>
            </w:r>
            <w:r>
              <w:rPr>
                <w:color w:val="auto"/>
                <w:szCs w:val="21"/>
                <w:highlight w:val="none"/>
              </w:rPr>
              <w:t>”。</w:t>
            </w:r>
          </w:p>
        </w:tc>
      </w:tr>
      <w:tr w14:paraId="0758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noWrap w:val="0"/>
            <w:vAlign w:val="center"/>
          </w:tcPr>
          <w:p w14:paraId="11F38572">
            <w:pPr>
              <w:spacing w:line="240" w:lineRule="exact"/>
              <w:jc w:val="left"/>
              <w:rPr>
                <w:color w:val="auto"/>
                <w:kern w:val="0"/>
                <w:szCs w:val="21"/>
                <w:highlight w:val="none"/>
              </w:rPr>
            </w:pPr>
          </w:p>
        </w:tc>
        <w:tc>
          <w:tcPr>
            <w:tcW w:w="1843" w:type="dxa"/>
            <w:noWrap w:val="0"/>
            <w:vAlign w:val="center"/>
          </w:tcPr>
          <w:p w14:paraId="1C1226B4">
            <w:pPr>
              <w:spacing w:line="240" w:lineRule="exact"/>
              <w:jc w:val="left"/>
              <w:rPr>
                <w:color w:val="auto"/>
                <w:kern w:val="0"/>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）诚信要求</w:t>
            </w:r>
          </w:p>
        </w:tc>
        <w:tc>
          <w:tcPr>
            <w:tcW w:w="6242" w:type="dxa"/>
            <w:noWrap w:val="0"/>
            <w:vAlign w:val="top"/>
          </w:tcPr>
          <w:p w14:paraId="1882C948">
            <w:pPr>
              <w:spacing w:line="240" w:lineRule="exact"/>
              <w:jc w:val="left"/>
              <w:rPr>
                <w:color w:val="auto"/>
                <w:kern w:val="0"/>
                <w:szCs w:val="21"/>
                <w:highlight w:val="none"/>
              </w:rPr>
            </w:pPr>
            <w:r>
              <w:rPr>
                <w:rFonts w:hint="eastAsia"/>
                <w:color w:val="auto"/>
                <w:szCs w:val="21"/>
                <w:highlight w:val="none"/>
              </w:rPr>
              <w:t>未被列入失信被执行人、</w:t>
            </w:r>
            <w:r>
              <w:rPr>
                <w:color w:val="auto"/>
                <w:szCs w:val="21"/>
                <w:highlight w:val="none"/>
              </w:rPr>
              <w:t>重大税收违法失信主体、政府采购严重违法失信行为记录名单</w:t>
            </w:r>
            <w:r>
              <w:rPr>
                <w:rFonts w:hint="eastAsia"/>
                <w:color w:val="auto"/>
                <w:szCs w:val="21"/>
                <w:highlight w:val="none"/>
              </w:rPr>
              <w:t>。</w:t>
            </w:r>
          </w:p>
        </w:tc>
      </w:tr>
      <w:tr w14:paraId="729AC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noWrap w:val="0"/>
            <w:vAlign w:val="center"/>
          </w:tcPr>
          <w:p w14:paraId="736F5059">
            <w:pPr>
              <w:spacing w:line="240" w:lineRule="exact"/>
              <w:jc w:val="left"/>
              <w:rPr>
                <w:color w:val="auto"/>
                <w:kern w:val="0"/>
                <w:szCs w:val="21"/>
                <w:highlight w:val="none"/>
              </w:rPr>
            </w:pPr>
          </w:p>
        </w:tc>
        <w:tc>
          <w:tcPr>
            <w:tcW w:w="1843" w:type="dxa"/>
            <w:noWrap w:val="0"/>
            <w:vAlign w:val="center"/>
          </w:tcPr>
          <w:p w14:paraId="05F40874">
            <w:pPr>
              <w:spacing w:line="240" w:lineRule="exact"/>
              <w:jc w:val="left"/>
              <w:rPr>
                <w:color w:val="auto"/>
                <w:szCs w:val="21"/>
                <w:highlight w:val="none"/>
              </w:rPr>
            </w:pPr>
            <w:r>
              <w:rPr>
                <w:rFonts w:hint="eastAsia"/>
                <w:color w:val="auto"/>
                <w:szCs w:val="21"/>
                <w:highlight w:val="none"/>
              </w:rPr>
              <w:t>（5）分公司</w:t>
            </w:r>
          </w:p>
        </w:tc>
        <w:tc>
          <w:tcPr>
            <w:tcW w:w="6242" w:type="dxa"/>
            <w:noWrap w:val="0"/>
            <w:vAlign w:val="center"/>
          </w:tcPr>
          <w:p w14:paraId="1F891178">
            <w:pPr>
              <w:spacing w:line="240" w:lineRule="exact"/>
              <w:rPr>
                <w:color w:val="auto"/>
                <w:szCs w:val="21"/>
                <w:highlight w:val="none"/>
              </w:rPr>
            </w:pPr>
            <w:r>
              <w:rPr>
                <w:rFonts w:hint="eastAsia"/>
                <w:color w:val="auto"/>
                <w:szCs w:val="21"/>
                <w:highlight w:val="none"/>
              </w:rPr>
              <w:t>允许分公司参与响应的，供应商须提供总公司出具的授权其参与本项目的授权文件或制度。</w:t>
            </w:r>
          </w:p>
        </w:tc>
      </w:tr>
      <w:tr w14:paraId="3CA5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noWrap w:val="0"/>
            <w:vAlign w:val="center"/>
          </w:tcPr>
          <w:p w14:paraId="75F08BC7">
            <w:pPr>
              <w:spacing w:line="240" w:lineRule="exact"/>
              <w:jc w:val="left"/>
              <w:rPr>
                <w:color w:val="auto"/>
                <w:kern w:val="0"/>
                <w:szCs w:val="21"/>
                <w:highlight w:val="none"/>
              </w:rPr>
            </w:pPr>
          </w:p>
        </w:tc>
        <w:tc>
          <w:tcPr>
            <w:tcW w:w="1843" w:type="dxa"/>
            <w:noWrap w:val="0"/>
            <w:vAlign w:val="center"/>
          </w:tcPr>
          <w:p w14:paraId="69156DEA">
            <w:pPr>
              <w:spacing w:line="240" w:lineRule="exact"/>
              <w:jc w:val="left"/>
              <w:rPr>
                <w:rFonts w:hint="eastAsia"/>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）分包</w:t>
            </w:r>
          </w:p>
        </w:tc>
        <w:tc>
          <w:tcPr>
            <w:tcW w:w="6242" w:type="dxa"/>
            <w:noWrap w:val="0"/>
            <w:vAlign w:val="center"/>
          </w:tcPr>
          <w:p w14:paraId="48B003D5">
            <w:pPr>
              <w:spacing w:line="240" w:lineRule="exact"/>
              <w:rPr>
                <w:rFonts w:hint="eastAsia"/>
                <w:color w:val="auto"/>
                <w:szCs w:val="21"/>
                <w:highlight w:val="none"/>
                <w:lang w:val="zh-CN"/>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4EFAB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noWrap w:val="0"/>
            <w:vAlign w:val="center"/>
          </w:tcPr>
          <w:p w14:paraId="37634D4A">
            <w:pPr>
              <w:spacing w:line="240" w:lineRule="exact"/>
              <w:jc w:val="left"/>
              <w:rPr>
                <w:color w:val="auto"/>
                <w:kern w:val="0"/>
                <w:szCs w:val="21"/>
                <w:highlight w:val="none"/>
              </w:rPr>
            </w:pPr>
          </w:p>
        </w:tc>
        <w:tc>
          <w:tcPr>
            <w:tcW w:w="1843" w:type="dxa"/>
            <w:noWrap w:val="0"/>
            <w:vAlign w:val="center"/>
          </w:tcPr>
          <w:p w14:paraId="32E07885">
            <w:pPr>
              <w:spacing w:line="240" w:lineRule="exact"/>
              <w:jc w:val="left"/>
              <w:rPr>
                <w:rFonts w:hint="eastAsia"/>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）联合体</w:t>
            </w:r>
          </w:p>
        </w:tc>
        <w:tc>
          <w:tcPr>
            <w:tcW w:w="6242" w:type="dxa"/>
            <w:noWrap w:val="0"/>
            <w:vAlign w:val="center"/>
          </w:tcPr>
          <w:p w14:paraId="36567E00">
            <w:pPr>
              <w:spacing w:line="240" w:lineRule="exact"/>
              <w:rPr>
                <w:rFonts w:hint="eastAsia"/>
                <w:color w:val="auto"/>
                <w:szCs w:val="21"/>
                <w:highlight w:val="none"/>
              </w:rPr>
            </w:pPr>
            <w:r>
              <w:rPr>
                <w:rFonts w:hint="eastAsia"/>
                <w:color w:val="auto"/>
                <w:szCs w:val="21"/>
                <w:highlight w:val="none"/>
                <w:lang w:val="zh-CN"/>
              </w:rPr>
              <w:t>须符合“磋商公告”的要求</w:t>
            </w:r>
          </w:p>
        </w:tc>
      </w:tr>
      <w:tr w14:paraId="0EC3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noWrap w:val="0"/>
            <w:vAlign w:val="center"/>
          </w:tcPr>
          <w:p w14:paraId="5C660062">
            <w:pPr>
              <w:spacing w:line="240" w:lineRule="exact"/>
              <w:jc w:val="left"/>
              <w:rPr>
                <w:color w:val="auto"/>
                <w:kern w:val="0"/>
                <w:szCs w:val="21"/>
                <w:highlight w:val="none"/>
              </w:rPr>
            </w:pPr>
          </w:p>
        </w:tc>
        <w:tc>
          <w:tcPr>
            <w:tcW w:w="1843" w:type="dxa"/>
            <w:noWrap w:val="0"/>
            <w:vAlign w:val="center"/>
          </w:tcPr>
          <w:p w14:paraId="0B3FEB2C">
            <w:pPr>
              <w:spacing w:line="240" w:lineRule="exact"/>
              <w:jc w:val="left"/>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）其他要求</w:t>
            </w:r>
          </w:p>
        </w:tc>
        <w:tc>
          <w:tcPr>
            <w:tcW w:w="6242" w:type="dxa"/>
            <w:noWrap w:val="0"/>
            <w:vAlign w:val="top"/>
          </w:tcPr>
          <w:p w14:paraId="103EA6A5">
            <w:pPr>
              <w:spacing w:line="312" w:lineRule="auto"/>
              <w:jc w:val="left"/>
              <w:rPr>
                <w:color w:val="auto"/>
                <w:kern w:val="0"/>
                <w:szCs w:val="21"/>
                <w:highlight w:val="none"/>
              </w:rPr>
            </w:pPr>
            <w:r>
              <w:rPr>
                <w:rFonts w:hint="eastAsia"/>
                <w:color w:val="auto"/>
                <w:kern w:val="0"/>
                <w:szCs w:val="21"/>
                <w:highlight w:val="none"/>
              </w:rPr>
              <w:t>按</w:t>
            </w:r>
            <w:r>
              <w:rPr>
                <w:color w:val="auto"/>
                <w:kern w:val="0"/>
                <w:szCs w:val="21"/>
                <w:highlight w:val="none"/>
              </w:rPr>
              <w:t>照</w:t>
            </w:r>
            <w:r>
              <w:rPr>
                <w:rFonts w:hint="eastAsia"/>
                <w:color w:val="auto"/>
                <w:kern w:val="0"/>
                <w:szCs w:val="21"/>
                <w:highlight w:val="none"/>
              </w:rPr>
              <w:t>磋商</w:t>
            </w:r>
            <w:r>
              <w:rPr>
                <w:color w:val="auto"/>
                <w:kern w:val="0"/>
                <w:szCs w:val="21"/>
                <w:highlight w:val="none"/>
              </w:rPr>
              <w:t>公告规定获得</w:t>
            </w:r>
            <w:r>
              <w:rPr>
                <w:rFonts w:hint="eastAsia"/>
                <w:color w:val="auto"/>
                <w:kern w:val="0"/>
                <w:szCs w:val="21"/>
                <w:highlight w:val="none"/>
              </w:rPr>
              <w:t>采购</w:t>
            </w:r>
            <w:r>
              <w:rPr>
                <w:color w:val="auto"/>
                <w:kern w:val="0"/>
                <w:szCs w:val="21"/>
                <w:highlight w:val="none"/>
              </w:rPr>
              <w:t>文件。</w:t>
            </w:r>
            <w:r>
              <w:rPr>
                <w:rFonts w:hint="eastAsia"/>
                <w:color w:val="auto"/>
                <w:kern w:val="0"/>
                <w:szCs w:val="21"/>
                <w:highlight w:val="none"/>
              </w:rPr>
              <w:t>足额、及时缴纳磋商保证金。</w:t>
            </w:r>
          </w:p>
        </w:tc>
      </w:tr>
    </w:tbl>
    <w:p w14:paraId="078B399C">
      <w:pPr>
        <w:spacing w:before="120" w:line="320" w:lineRule="atLeast"/>
        <w:ind w:firstLine="413" w:firstLineChars="196"/>
        <w:outlineLvl w:val="1"/>
        <w:rPr>
          <w:color w:val="auto"/>
          <w:szCs w:val="21"/>
          <w:highlight w:val="none"/>
        </w:rPr>
      </w:pPr>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2"/>
        <w:tblW w:w="89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333"/>
        <w:gridCol w:w="5085"/>
      </w:tblGrid>
      <w:tr w14:paraId="747D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noWrap w:val="0"/>
            <w:vAlign w:val="center"/>
          </w:tcPr>
          <w:p w14:paraId="3481E481">
            <w:pPr>
              <w:spacing w:line="240" w:lineRule="exact"/>
              <w:jc w:val="center"/>
              <w:rPr>
                <w:b/>
                <w:color w:val="auto"/>
                <w:kern w:val="0"/>
                <w:szCs w:val="21"/>
                <w:highlight w:val="none"/>
              </w:rPr>
            </w:pPr>
            <w:bookmarkStart w:id="76" w:name="_Hlk20388968"/>
            <w:bookmarkStart w:id="77" w:name="_Hlk48146640"/>
            <w:r>
              <w:rPr>
                <w:rFonts w:hint="eastAsia"/>
                <w:b/>
                <w:color w:val="auto"/>
                <w:kern w:val="0"/>
                <w:szCs w:val="21"/>
                <w:highlight w:val="none"/>
              </w:rPr>
              <w:t>审查</w:t>
            </w:r>
            <w:r>
              <w:rPr>
                <w:b/>
                <w:color w:val="auto"/>
                <w:kern w:val="0"/>
                <w:szCs w:val="21"/>
                <w:highlight w:val="none"/>
              </w:rPr>
              <w:t>因素</w:t>
            </w:r>
          </w:p>
        </w:tc>
        <w:tc>
          <w:tcPr>
            <w:tcW w:w="2333" w:type="dxa"/>
            <w:noWrap w:val="0"/>
            <w:vAlign w:val="center"/>
          </w:tcPr>
          <w:p w14:paraId="38C66CEB">
            <w:pPr>
              <w:spacing w:line="240" w:lineRule="exact"/>
              <w:jc w:val="center"/>
              <w:rPr>
                <w:b/>
                <w:color w:val="auto"/>
                <w:kern w:val="0"/>
                <w:szCs w:val="21"/>
                <w:highlight w:val="none"/>
              </w:rPr>
            </w:pPr>
            <w:r>
              <w:rPr>
                <w:rFonts w:hint="eastAsia"/>
                <w:b/>
                <w:color w:val="auto"/>
                <w:kern w:val="0"/>
                <w:szCs w:val="21"/>
                <w:highlight w:val="none"/>
              </w:rPr>
              <w:t>审查内容</w:t>
            </w:r>
          </w:p>
        </w:tc>
        <w:tc>
          <w:tcPr>
            <w:tcW w:w="5085" w:type="dxa"/>
            <w:noWrap w:val="0"/>
            <w:vAlign w:val="top"/>
          </w:tcPr>
          <w:p w14:paraId="0AE85625">
            <w:pPr>
              <w:spacing w:line="240" w:lineRule="exact"/>
              <w:jc w:val="center"/>
              <w:rPr>
                <w:b/>
                <w:color w:val="auto"/>
                <w:kern w:val="0"/>
                <w:szCs w:val="21"/>
                <w:highlight w:val="none"/>
              </w:rPr>
            </w:pPr>
          </w:p>
          <w:p w14:paraId="38D4CC7D">
            <w:pPr>
              <w:spacing w:line="240" w:lineRule="exact"/>
              <w:jc w:val="center"/>
              <w:rPr>
                <w:b/>
                <w:color w:val="auto"/>
                <w:kern w:val="0"/>
                <w:szCs w:val="21"/>
                <w:highlight w:val="none"/>
              </w:rPr>
            </w:pPr>
            <w:r>
              <w:rPr>
                <w:rFonts w:hint="eastAsia"/>
                <w:b/>
                <w:color w:val="auto"/>
                <w:kern w:val="0"/>
                <w:szCs w:val="21"/>
                <w:highlight w:val="none"/>
              </w:rPr>
              <w:t>说明</w:t>
            </w:r>
          </w:p>
        </w:tc>
      </w:tr>
      <w:tr w14:paraId="26BE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512" w:type="dxa"/>
            <w:vMerge w:val="restart"/>
            <w:noWrap w:val="0"/>
            <w:vAlign w:val="center"/>
          </w:tcPr>
          <w:p w14:paraId="6B39B998">
            <w:pPr>
              <w:spacing w:line="240" w:lineRule="exact"/>
              <w:jc w:val="center"/>
              <w:rPr>
                <w:color w:val="auto"/>
                <w:kern w:val="0"/>
                <w:szCs w:val="21"/>
                <w:highlight w:val="none"/>
              </w:rPr>
            </w:pPr>
            <w:r>
              <w:rPr>
                <w:rFonts w:hint="eastAsia"/>
                <w:color w:val="auto"/>
                <w:kern w:val="0"/>
                <w:szCs w:val="21"/>
                <w:highlight w:val="none"/>
              </w:rPr>
              <w:t>商务资信</w:t>
            </w:r>
          </w:p>
        </w:tc>
        <w:tc>
          <w:tcPr>
            <w:tcW w:w="2333" w:type="dxa"/>
            <w:noWrap w:val="0"/>
            <w:vAlign w:val="center"/>
          </w:tcPr>
          <w:p w14:paraId="2F640379">
            <w:pPr>
              <w:spacing w:line="240" w:lineRule="exact"/>
              <w:rPr>
                <w:color w:val="auto"/>
                <w:highlight w:val="none"/>
              </w:rPr>
            </w:pPr>
            <w:r>
              <w:rPr>
                <w:rFonts w:hint="eastAsia"/>
                <w:color w:val="auto"/>
                <w:highlight w:val="none"/>
              </w:rPr>
              <w:t>法定代表人身份证明及授权委托书</w:t>
            </w:r>
          </w:p>
        </w:tc>
        <w:tc>
          <w:tcPr>
            <w:tcW w:w="5085" w:type="dxa"/>
            <w:noWrap w:val="0"/>
            <w:vAlign w:val="center"/>
          </w:tcPr>
          <w:p w14:paraId="43DA595E">
            <w:pPr>
              <w:spacing w:line="24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参加响应</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7E072F8A">
            <w:pPr>
              <w:spacing w:line="240" w:lineRule="exact"/>
              <w:rPr>
                <w:rFonts w:ascii="宋体" w:hAnsi="宋体"/>
                <w:color w:val="auto"/>
                <w:szCs w:val="21"/>
                <w:highlight w:val="none"/>
              </w:rPr>
            </w:pPr>
            <w:r>
              <w:rPr>
                <w:rFonts w:hint="eastAsia"/>
                <w:color w:val="auto"/>
                <w:szCs w:val="21"/>
                <w:highlight w:val="none"/>
              </w:rPr>
              <w:t>法定代表人直接参加响应</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3614588C">
            <w:pPr>
              <w:spacing w:line="240" w:lineRule="exact"/>
              <w:rPr>
                <w:color w:val="auto"/>
                <w:highlight w:val="none"/>
              </w:rPr>
            </w:pPr>
            <w:r>
              <w:rPr>
                <w:rFonts w:ascii="宋体" w:hAnsi="宋体"/>
                <w:color w:val="auto"/>
                <w:szCs w:val="21"/>
                <w:highlight w:val="none"/>
              </w:rPr>
              <w:t>格式及附件见第六章响应文件格式要求</w:t>
            </w:r>
          </w:p>
        </w:tc>
      </w:tr>
      <w:tr w14:paraId="207C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64AD99D3">
            <w:pPr>
              <w:spacing w:line="240" w:lineRule="exact"/>
              <w:jc w:val="center"/>
              <w:rPr>
                <w:color w:val="auto"/>
                <w:kern w:val="0"/>
                <w:szCs w:val="21"/>
                <w:highlight w:val="none"/>
              </w:rPr>
            </w:pPr>
          </w:p>
        </w:tc>
        <w:tc>
          <w:tcPr>
            <w:tcW w:w="2333" w:type="dxa"/>
            <w:noWrap w:val="0"/>
            <w:vAlign w:val="center"/>
          </w:tcPr>
          <w:p w14:paraId="368B5036">
            <w:pPr>
              <w:spacing w:line="240" w:lineRule="exact"/>
              <w:rPr>
                <w:color w:val="auto"/>
                <w:szCs w:val="21"/>
                <w:highlight w:val="none"/>
              </w:rPr>
            </w:pPr>
            <w:r>
              <w:rPr>
                <w:rFonts w:hint="eastAsia"/>
                <w:color w:val="auto"/>
                <w:szCs w:val="21"/>
                <w:highlight w:val="none"/>
              </w:rPr>
              <w:t>实质性条款响应</w:t>
            </w:r>
          </w:p>
        </w:tc>
        <w:tc>
          <w:tcPr>
            <w:tcW w:w="5085" w:type="dxa"/>
            <w:noWrap w:val="0"/>
            <w:vAlign w:val="center"/>
          </w:tcPr>
          <w:p w14:paraId="7D8F9EDC">
            <w:pPr>
              <w:spacing w:line="240" w:lineRule="exact"/>
              <w:rPr>
                <w:color w:val="auto"/>
                <w:szCs w:val="21"/>
                <w:highlight w:val="none"/>
              </w:rPr>
            </w:pPr>
            <w:r>
              <w:rPr>
                <w:rFonts w:hint="eastAsia" w:ascii="宋体" w:hAnsi="宋体"/>
                <w:color w:val="auto"/>
                <w:szCs w:val="21"/>
                <w:highlight w:val="none"/>
              </w:rPr>
              <w:t>采购文件实质性要求响应均无负偏离</w:t>
            </w:r>
          </w:p>
        </w:tc>
      </w:tr>
      <w:tr w14:paraId="7641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20839DBF">
            <w:pPr>
              <w:spacing w:line="240" w:lineRule="exact"/>
              <w:jc w:val="center"/>
              <w:rPr>
                <w:color w:val="auto"/>
                <w:kern w:val="0"/>
                <w:szCs w:val="21"/>
                <w:highlight w:val="none"/>
              </w:rPr>
            </w:pPr>
          </w:p>
        </w:tc>
        <w:tc>
          <w:tcPr>
            <w:tcW w:w="2333" w:type="dxa"/>
            <w:noWrap w:val="0"/>
            <w:vAlign w:val="center"/>
          </w:tcPr>
          <w:p w14:paraId="39B2A39A">
            <w:pPr>
              <w:spacing w:line="240" w:lineRule="exact"/>
              <w:rPr>
                <w:color w:val="auto"/>
                <w:szCs w:val="21"/>
                <w:highlight w:val="none"/>
              </w:rPr>
            </w:pPr>
            <w:r>
              <w:rPr>
                <w:rFonts w:hint="eastAsia"/>
                <w:color w:val="auto"/>
                <w:szCs w:val="21"/>
                <w:highlight w:val="none"/>
              </w:rPr>
              <w:t>串通投标</w:t>
            </w:r>
          </w:p>
        </w:tc>
        <w:tc>
          <w:tcPr>
            <w:tcW w:w="5085" w:type="dxa"/>
            <w:noWrap w:val="0"/>
            <w:vAlign w:val="center"/>
          </w:tcPr>
          <w:p w14:paraId="447A26C9">
            <w:pPr>
              <w:spacing w:line="240" w:lineRule="exact"/>
              <w:rPr>
                <w:color w:val="auto"/>
                <w:szCs w:val="21"/>
                <w:highlight w:val="none"/>
              </w:rPr>
            </w:pPr>
            <w:r>
              <w:rPr>
                <w:rFonts w:hint="eastAsia" w:ascii="宋体" w:hAnsi="宋体"/>
                <w:color w:val="auto"/>
                <w:szCs w:val="21"/>
                <w:highlight w:val="none"/>
              </w:rPr>
              <w:t>不属于供应商须知正文第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规定的串通投标情形，见</w:t>
            </w:r>
            <w:r>
              <w:rPr>
                <w:rFonts w:ascii="宋体" w:hAnsi="宋体"/>
                <w:color w:val="auto"/>
                <w:szCs w:val="21"/>
                <w:highlight w:val="none"/>
              </w:rPr>
              <w:t>第六章响应文件格式要求</w:t>
            </w:r>
          </w:p>
        </w:tc>
      </w:tr>
      <w:tr w14:paraId="788A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restart"/>
            <w:noWrap w:val="0"/>
            <w:vAlign w:val="center"/>
          </w:tcPr>
          <w:p w14:paraId="17F63369">
            <w:pPr>
              <w:spacing w:line="240" w:lineRule="exact"/>
              <w:jc w:val="center"/>
              <w:rPr>
                <w:color w:val="auto"/>
                <w:kern w:val="0"/>
                <w:szCs w:val="21"/>
                <w:highlight w:val="none"/>
              </w:rPr>
            </w:pPr>
            <w:r>
              <w:rPr>
                <w:rFonts w:hint="eastAsia"/>
                <w:color w:val="auto"/>
                <w:kern w:val="0"/>
                <w:szCs w:val="21"/>
                <w:highlight w:val="none"/>
              </w:rPr>
              <w:t>报价</w:t>
            </w:r>
          </w:p>
        </w:tc>
        <w:tc>
          <w:tcPr>
            <w:tcW w:w="2333" w:type="dxa"/>
            <w:noWrap w:val="0"/>
            <w:vAlign w:val="center"/>
          </w:tcPr>
          <w:p w14:paraId="60B56B64">
            <w:pPr>
              <w:spacing w:line="240" w:lineRule="exact"/>
              <w:rPr>
                <w:color w:val="auto"/>
                <w:szCs w:val="21"/>
                <w:highlight w:val="none"/>
              </w:rPr>
            </w:pPr>
            <w:r>
              <w:rPr>
                <w:rFonts w:hint="eastAsia"/>
                <w:color w:val="auto"/>
                <w:szCs w:val="21"/>
                <w:highlight w:val="none"/>
              </w:rPr>
              <w:t>有效报价</w:t>
            </w:r>
          </w:p>
        </w:tc>
        <w:tc>
          <w:tcPr>
            <w:tcW w:w="5085" w:type="dxa"/>
            <w:noWrap w:val="0"/>
            <w:vAlign w:val="center"/>
          </w:tcPr>
          <w:p w14:paraId="56956C79">
            <w:pPr>
              <w:spacing w:line="240" w:lineRule="exact"/>
              <w:rPr>
                <w:bCs/>
                <w:color w:val="auto"/>
                <w:kern w:val="0"/>
                <w:szCs w:val="21"/>
                <w:highlight w:val="none"/>
              </w:rPr>
            </w:pPr>
            <w:r>
              <w:rPr>
                <w:rFonts w:hint="eastAsia"/>
                <w:color w:val="auto"/>
                <w:highlight w:val="none"/>
              </w:rPr>
              <w:t>报价未超出采购预算金额，也未超出最高限价（如有）</w:t>
            </w:r>
          </w:p>
        </w:tc>
      </w:tr>
      <w:tr w14:paraId="0008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1A8812AB">
            <w:pPr>
              <w:spacing w:line="240" w:lineRule="exact"/>
              <w:jc w:val="center"/>
              <w:rPr>
                <w:color w:val="auto"/>
                <w:kern w:val="0"/>
                <w:szCs w:val="21"/>
                <w:highlight w:val="none"/>
              </w:rPr>
            </w:pPr>
          </w:p>
        </w:tc>
        <w:tc>
          <w:tcPr>
            <w:tcW w:w="2333" w:type="dxa"/>
            <w:noWrap w:val="0"/>
            <w:vAlign w:val="center"/>
          </w:tcPr>
          <w:p w14:paraId="1B672A69">
            <w:pPr>
              <w:spacing w:line="240" w:lineRule="exact"/>
              <w:rPr>
                <w:bCs/>
                <w:color w:val="auto"/>
                <w:kern w:val="0"/>
                <w:szCs w:val="21"/>
                <w:highlight w:val="none"/>
              </w:rPr>
            </w:pPr>
            <w:r>
              <w:rPr>
                <w:rFonts w:hint="eastAsia"/>
                <w:bCs/>
                <w:color w:val="auto"/>
                <w:kern w:val="0"/>
                <w:szCs w:val="21"/>
                <w:highlight w:val="none"/>
              </w:rPr>
              <w:t>漏项报价</w:t>
            </w:r>
          </w:p>
        </w:tc>
        <w:tc>
          <w:tcPr>
            <w:tcW w:w="5085" w:type="dxa"/>
            <w:noWrap w:val="0"/>
            <w:vAlign w:val="center"/>
          </w:tcPr>
          <w:p w14:paraId="2665A9E2">
            <w:pPr>
              <w:spacing w:line="240" w:lineRule="exact"/>
              <w:rPr>
                <w:rFonts w:hAnsi="宋体"/>
                <w:color w:val="auto"/>
                <w:szCs w:val="21"/>
                <w:highlight w:val="none"/>
              </w:rPr>
            </w:pPr>
            <w:r>
              <w:rPr>
                <w:rFonts w:hint="eastAsia" w:ascii="宋体" w:hAnsi="宋体"/>
                <w:color w:val="auto"/>
                <w:szCs w:val="21"/>
                <w:highlight w:val="none"/>
              </w:rPr>
              <w:t>未就所投分标进行报价或者存在漏项报价；</w:t>
            </w:r>
          </w:p>
        </w:tc>
      </w:tr>
      <w:tr w14:paraId="5D67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46FA1889">
            <w:pPr>
              <w:spacing w:line="240" w:lineRule="exact"/>
              <w:jc w:val="center"/>
              <w:rPr>
                <w:color w:val="auto"/>
                <w:kern w:val="0"/>
                <w:szCs w:val="21"/>
                <w:highlight w:val="none"/>
              </w:rPr>
            </w:pPr>
          </w:p>
        </w:tc>
        <w:tc>
          <w:tcPr>
            <w:tcW w:w="2333" w:type="dxa"/>
            <w:noWrap w:val="0"/>
            <w:vAlign w:val="center"/>
          </w:tcPr>
          <w:p w14:paraId="699DB49D">
            <w:pPr>
              <w:spacing w:line="240" w:lineRule="exact"/>
              <w:rPr>
                <w:rFonts w:hAnsi="宋体"/>
                <w:color w:val="auto"/>
                <w:szCs w:val="21"/>
                <w:highlight w:val="none"/>
              </w:rPr>
            </w:pPr>
            <w:r>
              <w:rPr>
                <w:rFonts w:hint="eastAsia" w:hAnsi="宋体"/>
                <w:color w:val="auto"/>
                <w:szCs w:val="21"/>
                <w:highlight w:val="none"/>
              </w:rPr>
              <w:t>响应报价唯一性</w:t>
            </w:r>
          </w:p>
        </w:tc>
        <w:tc>
          <w:tcPr>
            <w:tcW w:w="5085" w:type="dxa"/>
            <w:noWrap w:val="0"/>
            <w:vAlign w:val="center"/>
          </w:tcPr>
          <w:p w14:paraId="0825E3F6">
            <w:pPr>
              <w:spacing w:line="240" w:lineRule="exact"/>
              <w:rPr>
                <w:color w:val="auto"/>
                <w:szCs w:val="21"/>
                <w:highlight w:val="none"/>
              </w:rPr>
            </w:pPr>
            <w:r>
              <w:rPr>
                <w:rFonts w:hint="eastAsia" w:ascii="宋体" w:hAnsi="宋体"/>
                <w:color w:val="auto"/>
                <w:szCs w:val="21"/>
                <w:highlight w:val="none"/>
              </w:rPr>
              <w:t>不存在有选择、有条件的最后报价（采购文件允许有备选方案或者其他约定的除外）</w:t>
            </w:r>
          </w:p>
        </w:tc>
      </w:tr>
      <w:tr w14:paraId="6972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63D1242F">
            <w:pPr>
              <w:spacing w:line="240" w:lineRule="exact"/>
              <w:jc w:val="center"/>
              <w:rPr>
                <w:color w:val="auto"/>
                <w:kern w:val="0"/>
                <w:szCs w:val="21"/>
                <w:highlight w:val="none"/>
              </w:rPr>
            </w:pPr>
          </w:p>
        </w:tc>
        <w:tc>
          <w:tcPr>
            <w:tcW w:w="2333" w:type="dxa"/>
            <w:shd w:val="clear" w:color="auto" w:fill="auto"/>
            <w:noWrap w:val="0"/>
            <w:vAlign w:val="center"/>
          </w:tcPr>
          <w:p w14:paraId="035928ED">
            <w:pPr>
              <w:spacing w:line="240" w:lineRule="exact"/>
              <w:rPr>
                <w:rFonts w:hint="eastAsia" w:ascii="Times New Roman" w:hAnsi="Times New Roman" w:eastAsia="宋体" w:cs="Times New Roman"/>
                <w:color w:val="auto"/>
                <w:kern w:val="2"/>
                <w:sz w:val="21"/>
                <w:szCs w:val="24"/>
                <w:highlight w:val="none"/>
                <w:lang w:val="zh-CN" w:eastAsia="zh-CN" w:bidi="ar-SA"/>
              </w:rPr>
            </w:pPr>
            <w:r>
              <w:rPr>
                <w:rFonts w:hint="eastAsia"/>
                <w:color w:val="auto"/>
                <w:szCs w:val="21"/>
                <w:highlight w:val="none"/>
                <w:lang w:val="zh-CN"/>
              </w:rPr>
              <w:t>过低报价合理性</w:t>
            </w:r>
          </w:p>
        </w:tc>
        <w:tc>
          <w:tcPr>
            <w:tcW w:w="5085" w:type="dxa"/>
            <w:shd w:val="clear" w:color="auto" w:fill="auto"/>
            <w:noWrap w:val="0"/>
            <w:vAlign w:val="center"/>
          </w:tcPr>
          <w:p w14:paraId="48EDD785">
            <w:pPr>
              <w:spacing w:line="240" w:lineRule="exact"/>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供应商</w:t>
            </w:r>
            <w:r>
              <w:rPr>
                <w:rFonts w:hint="eastAsia"/>
                <w:color w:val="auto"/>
                <w:highlight w:val="none"/>
              </w:rPr>
              <w:t>的</w:t>
            </w:r>
            <w:r>
              <w:rPr>
                <w:rFonts w:hint="eastAsia"/>
                <w:color w:val="auto"/>
                <w:highlight w:val="none"/>
                <w:lang w:val="en-US" w:eastAsia="zh-CN"/>
              </w:rPr>
              <w:t>报价</w:t>
            </w:r>
            <w:r>
              <w:rPr>
                <w:rFonts w:hint="eastAsia"/>
                <w:color w:val="auto"/>
                <w:highlight w:val="none"/>
              </w:rPr>
              <w:t>存在异常低价问题</w:t>
            </w:r>
            <w:r>
              <w:rPr>
                <w:rFonts w:hint="eastAsia"/>
                <w:color w:val="auto"/>
                <w:highlight w:val="none"/>
                <w:lang w:val="en-US" w:eastAsia="zh-CN"/>
              </w:rPr>
              <w:t>的情形，评审委员会</w:t>
            </w:r>
            <w:r>
              <w:rPr>
                <w:rFonts w:hint="eastAsia"/>
                <w:color w:val="auto"/>
                <w:szCs w:val="21"/>
                <w:highlight w:val="none"/>
              </w:rPr>
              <w:t>应当要求其在评标现场合理的时间内</w:t>
            </w:r>
            <w:r>
              <w:rPr>
                <w:rFonts w:hint="eastAsia"/>
                <w:color w:val="auto"/>
                <w:szCs w:val="21"/>
                <w:highlight w:val="none"/>
                <w:lang w:val="en-US" w:eastAsia="zh-CN"/>
              </w:rPr>
              <w:t>提供</w:t>
            </w:r>
            <w:r>
              <w:rPr>
                <w:rFonts w:hint="eastAsia"/>
                <w:color w:val="auto"/>
                <w:szCs w:val="21"/>
                <w:highlight w:val="none"/>
              </w:rPr>
              <w:t>报价合理性相关的书面说明及必要的证明材料。</w:t>
            </w:r>
            <w:r>
              <w:rPr>
                <w:rFonts w:hint="eastAsia"/>
                <w:color w:val="auto"/>
                <w:highlight w:val="none"/>
                <w:lang w:val="en-US" w:eastAsia="zh-CN"/>
              </w:rPr>
              <w:t>供应商</w:t>
            </w:r>
            <w:r>
              <w:rPr>
                <w:rFonts w:hint="eastAsia"/>
                <w:color w:val="auto"/>
                <w:highlight w:val="none"/>
              </w:rPr>
              <w:t>不能证明其报价合理性的，</w:t>
            </w:r>
            <w:r>
              <w:rPr>
                <w:rFonts w:hint="eastAsia"/>
                <w:color w:val="auto"/>
                <w:highlight w:val="none"/>
                <w:lang w:eastAsia="zh-CN"/>
              </w:rPr>
              <w:t>评审委员会</w:t>
            </w:r>
            <w:r>
              <w:rPr>
                <w:rFonts w:hint="eastAsia"/>
                <w:color w:val="auto"/>
                <w:highlight w:val="none"/>
              </w:rPr>
              <w:t>应当将其作为无效投标处理。</w:t>
            </w:r>
          </w:p>
        </w:tc>
      </w:tr>
      <w:tr w14:paraId="7E9F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53B569A0">
            <w:pPr>
              <w:spacing w:line="240" w:lineRule="exact"/>
              <w:jc w:val="center"/>
              <w:rPr>
                <w:color w:val="auto"/>
                <w:kern w:val="0"/>
                <w:szCs w:val="21"/>
                <w:highlight w:val="none"/>
              </w:rPr>
            </w:pPr>
          </w:p>
        </w:tc>
        <w:tc>
          <w:tcPr>
            <w:tcW w:w="2333" w:type="dxa"/>
            <w:noWrap w:val="0"/>
            <w:vAlign w:val="center"/>
          </w:tcPr>
          <w:p w14:paraId="3F693312">
            <w:pPr>
              <w:spacing w:line="240" w:lineRule="exact"/>
              <w:rPr>
                <w:rFonts w:ascii="宋体" w:hAnsi="宋体"/>
                <w:color w:val="auto"/>
                <w:szCs w:val="21"/>
                <w:highlight w:val="none"/>
              </w:rPr>
            </w:pPr>
            <w:r>
              <w:rPr>
                <w:rFonts w:hint="eastAsia"/>
                <w:color w:val="auto"/>
                <w:szCs w:val="21"/>
                <w:highlight w:val="none"/>
              </w:rPr>
              <w:t>响应有效期</w:t>
            </w:r>
          </w:p>
        </w:tc>
        <w:tc>
          <w:tcPr>
            <w:tcW w:w="5085" w:type="dxa"/>
            <w:noWrap w:val="0"/>
            <w:vAlign w:val="center"/>
          </w:tcPr>
          <w:p w14:paraId="69B0A3FF">
            <w:pPr>
              <w:spacing w:line="240" w:lineRule="exact"/>
              <w:rPr>
                <w:color w:val="auto"/>
                <w:szCs w:val="21"/>
                <w:highlight w:val="none"/>
              </w:rPr>
            </w:pPr>
            <w:r>
              <w:rPr>
                <w:rFonts w:hint="eastAsia" w:ascii="宋体" w:hAnsi="宋体"/>
                <w:color w:val="auto"/>
                <w:szCs w:val="21"/>
                <w:highlight w:val="none"/>
              </w:rPr>
              <w:t>满足采购文件规定</w:t>
            </w:r>
          </w:p>
        </w:tc>
      </w:tr>
      <w:bookmarkEnd w:id="76"/>
      <w:bookmarkEnd w:id="77"/>
    </w:tbl>
    <w:p w14:paraId="013D9B7B">
      <w:pPr>
        <w:spacing w:before="120" w:line="320" w:lineRule="atLeast"/>
        <w:rPr>
          <w:rFonts w:hint="eastAsia"/>
          <w:color w:val="auto"/>
          <w:highlight w:val="none"/>
        </w:rPr>
      </w:pPr>
    </w:p>
    <w:p w14:paraId="2CB57AE1">
      <w:pPr>
        <w:spacing w:before="120" w:line="320" w:lineRule="atLeast"/>
        <w:rPr>
          <w:rFonts w:hint="eastAsia"/>
          <w:color w:val="auto"/>
          <w:highlight w:val="none"/>
        </w:rPr>
      </w:pPr>
    </w:p>
    <w:p w14:paraId="0B0DC3CA">
      <w:pPr>
        <w:tabs>
          <w:tab w:val="left" w:pos="1950"/>
        </w:tabs>
        <w:spacing w:before="120" w:line="320" w:lineRule="atLeast"/>
        <w:jc w:val="left"/>
        <w:outlineLvl w:val="1"/>
        <w:rPr>
          <w:rFonts w:hint="eastAsia"/>
          <w:b/>
          <w:bCs/>
          <w:color w:val="auto"/>
          <w:kern w:val="0"/>
          <w:szCs w:val="21"/>
          <w:highlight w:val="none"/>
        </w:rPr>
      </w:pPr>
      <w:r>
        <w:rPr>
          <w:b/>
          <w:bCs/>
          <w:color w:val="auto"/>
          <w:kern w:val="0"/>
          <w:highlight w:val="none"/>
        </w:rPr>
        <w:br w:type="page"/>
      </w:r>
      <w:r>
        <w:rPr>
          <w:b/>
          <w:bCs/>
          <w:color w:val="auto"/>
          <w:kern w:val="0"/>
          <w:szCs w:val="21"/>
          <w:highlight w:val="none"/>
        </w:rPr>
        <w:t>4.</w:t>
      </w:r>
      <w:r>
        <w:rPr>
          <w:rFonts w:hint="eastAsia"/>
          <w:b/>
          <w:bCs/>
          <w:color w:val="auto"/>
          <w:kern w:val="0"/>
          <w:szCs w:val="21"/>
          <w:highlight w:val="none"/>
        </w:rPr>
        <w:t>评审标准</w:t>
      </w:r>
    </w:p>
    <w:tbl>
      <w:tblPr>
        <w:tblStyle w:val="52"/>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34"/>
        <w:gridCol w:w="7983"/>
      </w:tblGrid>
      <w:tr w14:paraId="0FFD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1" w:type="dxa"/>
            <w:tcBorders>
              <w:top w:val="single" w:color="auto" w:sz="4" w:space="0"/>
              <w:left w:val="single" w:color="auto" w:sz="4" w:space="0"/>
              <w:bottom w:val="single" w:color="auto" w:sz="4" w:space="0"/>
              <w:right w:val="single" w:color="auto" w:sz="4" w:space="0"/>
            </w:tcBorders>
            <w:noWrap/>
            <w:vAlign w:val="center"/>
          </w:tcPr>
          <w:p w14:paraId="629BD5A5">
            <w:pPr>
              <w:widowControl/>
              <w:tabs>
                <w:tab w:val="left" w:pos="8460"/>
              </w:tabs>
              <w:adjustRightInd w:val="0"/>
              <w:spacing w:line="360" w:lineRule="auto"/>
              <w:jc w:val="center"/>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noWrap/>
            <w:vAlign w:val="center"/>
          </w:tcPr>
          <w:p w14:paraId="2A425AA5">
            <w:pPr>
              <w:widowControl/>
              <w:tabs>
                <w:tab w:val="left" w:pos="8460"/>
              </w:tabs>
              <w:adjustRightInd w:val="0"/>
              <w:spacing w:line="360" w:lineRule="auto"/>
              <w:jc w:val="center"/>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评分因素</w:t>
            </w:r>
          </w:p>
        </w:tc>
        <w:tc>
          <w:tcPr>
            <w:tcW w:w="7983" w:type="dxa"/>
            <w:tcBorders>
              <w:top w:val="single" w:color="auto" w:sz="4" w:space="0"/>
              <w:left w:val="single" w:color="auto" w:sz="4" w:space="0"/>
              <w:bottom w:val="single" w:color="auto" w:sz="4" w:space="0"/>
              <w:right w:val="single" w:color="auto" w:sz="4" w:space="0"/>
            </w:tcBorders>
            <w:noWrap/>
            <w:vAlign w:val="center"/>
          </w:tcPr>
          <w:p w14:paraId="688506BD">
            <w:pPr>
              <w:widowControl/>
              <w:tabs>
                <w:tab w:val="left" w:pos="8460"/>
              </w:tabs>
              <w:adjustRightInd w:val="0"/>
              <w:spacing w:line="360" w:lineRule="auto"/>
              <w:jc w:val="center"/>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评分标准</w:t>
            </w:r>
          </w:p>
        </w:tc>
      </w:tr>
      <w:tr w14:paraId="63E0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1" w:type="dxa"/>
            <w:tcBorders>
              <w:top w:val="single" w:color="auto" w:sz="4" w:space="0"/>
              <w:left w:val="single" w:color="auto" w:sz="4" w:space="0"/>
              <w:bottom w:val="single" w:color="auto" w:sz="4" w:space="0"/>
              <w:right w:val="single" w:color="auto" w:sz="4" w:space="0"/>
            </w:tcBorders>
            <w:noWrap/>
            <w:vAlign w:val="center"/>
          </w:tcPr>
          <w:p w14:paraId="0E7FEA89">
            <w:pPr>
              <w:widowControl/>
              <w:tabs>
                <w:tab w:val="left" w:pos="8460"/>
              </w:tabs>
              <w:adjustRightInd w:val="0"/>
              <w:spacing w:line="360" w:lineRule="auto"/>
              <w:jc w:val="center"/>
              <w:textAlignment w:val="baseline"/>
              <w:rPr>
                <w:rFonts w:hint="eastAsia" w:ascii="宋体" w:hAnsi="宋体" w:cs="宋体"/>
                <w:bCs/>
                <w:color w:val="auto"/>
                <w:kern w:val="0"/>
                <w:szCs w:val="21"/>
                <w:highlight w:val="none"/>
              </w:rPr>
            </w:pPr>
            <w:r>
              <w:rPr>
                <w:rFonts w:hint="eastAsia" w:ascii="宋体" w:hAnsi="宋体" w:cs="宋体"/>
                <w:color w:val="auto"/>
                <w:kern w:val="0"/>
                <w:szCs w:val="21"/>
                <w:highlight w:val="none"/>
              </w:rPr>
              <w:t>1</w:t>
            </w:r>
          </w:p>
        </w:tc>
        <w:tc>
          <w:tcPr>
            <w:tcW w:w="1134" w:type="dxa"/>
            <w:tcBorders>
              <w:top w:val="single" w:color="auto" w:sz="4" w:space="0"/>
              <w:left w:val="single" w:color="auto" w:sz="4" w:space="0"/>
              <w:bottom w:val="single" w:color="auto" w:sz="4" w:space="0"/>
              <w:right w:val="single" w:color="auto" w:sz="4" w:space="0"/>
            </w:tcBorders>
            <w:noWrap/>
            <w:vAlign w:val="center"/>
          </w:tcPr>
          <w:p w14:paraId="57FAC851">
            <w:pPr>
              <w:widowControl/>
              <w:tabs>
                <w:tab w:val="left" w:pos="8460"/>
              </w:tabs>
              <w:adjustRightInd w:val="0"/>
              <w:spacing w:line="360" w:lineRule="auto"/>
              <w:jc w:val="center"/>
              <w:textAlignment w:val="baseline"/>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rPr>
              <w:t>价格</w:t>
            </w:r>
            <w:r>
              <w:rPr>
                <w:rFonts w:hint="eastAsia" w:ascii="宋体" w:hAnsi="宋体" w:cs="宋体"/>
                <w:bCs/>
                <w:color w:val="auto"/>
                <w:kern w:val="0"/>
                <w:szCs w:val="21"/>
                <w:highlight w:val="none"/>
                <w:lang w:val="en-US" w:eastAsia="zh-CN"/>
              </w:rPr>
              <w:t>分</w:t>
            </w:r>
          </w:p>
          <w:p w14:paraId="43478EB9">
            <w:pPr>
              <w:widowControl/>
              <w:tabs>
                <w:tab w:val="left" w:pos="8460"/>
              </w:tabs>
              <w:adjustRightInd w:val="0"/>
              <w:spacing w:line="360" w:lineRule="auto"/>
              <w:jc w:val="center"/>
              <w:textAlignment w:val="baseline"/>
              <w:rPr>
                <w:rFonts w:hint="eastAsia" w:ascii="宋体" w:hAnsi="宋体" w:cs="宋体"/>
                <w:color w:val="auto"/>
                <w:kern w:val="0"/>
                <w:szCs w:val="21"/>
                <w:highlight w:val="none"/>
              </w:rPr>
            </w:pP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10</w:t>
            </w:r>
            <w:r>
              <w:rPr>
                <w:rFonts w:hint="eastAsia" w:ascii="宋体" w:hAnsi="宋体" w:cs="宋体"/>
                <w:bCs/>
                <w:color w:val="auto"/>
                <w:kern w:val="0"/>
                <w:szCs w:val="21"/>
                <w:highlight w:val="none"/>
              </w:rPr>
              <w:t>分）</w:t>
            </w:r>
          </w:p>
        </w:tc>
        <w:tc>
          <w:tcPr>
            <w:tcW w:w="7983" w:type="dxa"/>
            <w:tcBorders>
              <w:top w:val="single" w:color="auto" w:sz="4" w:space="0"/>
              <w:left w:val="single" w:color="auto" w:sz="4" w:space="0"/>
              <w:bottom w:val="single" w:color="auto" w:sz="4" w:space="0"/>
              <w:right w:val="single" w:color="auto" w:sz="4" w:space="0"/>
            </w:tcBorders>
            <w:noWrap/>
            <w:vAlign w:val="center"/>
          </w:tcPr>
          <w:p w14:paraId="75363248">
            <w:pPr>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（1）评审价为供应商的最后报价，最终成交供应商的成交金额等于最后报价（如有修正，以确认修正后的最后报价为准）。</w:t>
            </w:r>
          </w:p>
          <w:p w14:paraId="29D1095D">
            <w:pPr>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（2）本项目为专门面向中小企业采购的项目，参加本项目磋商的供应商必须为中小微企业，或监狱企业，或残疾人福利性单位，否则</w:t>
            </w:r>
            <w:r>
              <w:rPr>
                <w:rFonts w:hint="eastAsia" w:ascii="宋体" w:hAnsi="宋体" w:cs="宋体"/>
                <w:bCs/>
                <w:color w:val="auto"/>
                <w:kern w:val="2"/>
                <w:sz w:val="21"/>
                <w:szCs w:val="21"/>
                <w:highlight w:val="none"/>
                <w:lang w:val="en-US" w:eastAsia="zh-CN" w:bidi="ar-SA"/>
              </w:rPr>
              <w:t>响应</w:t>
            </w:r>
            <w:r>
              <w:rPr>
                <w:rFonts w:hint="eastAsia" w:ascii="宋体" w:hAnsi="宋体" w:eastAsia="宋体" w:cs="宋体"/>
                <w:bCs/>
                <w:color w:val="auto"/>
                <w:kern w:val="2"/>
                <w:sz w:val="21"/>
                <w:szCs w:val="21"/>
                <w:highlight w:val="none"/>
                <w:lang w:val="en-US" w:eastAsia="zh-CN" w:bidi="ar-SA"/>
              </w:rPr>
              <w:t>无效。价格评审时，参加本次项目</w:t>
            </w:r>
            <w:r>
              <w:rPr>
                <w:rFonts w:hint="eastAsia" w:ascii="宋体" w:hAnsi="宋体" w:cs="宋体"/>
                <w:bCs/>
                <w:color w:val="auto"/>
                <w:kern w:val="2"/>
                <w:sz w:val="21"/>
                <w:szCs w:val="21"/>
                <w:highlight w:val="none"/>
                <w:lang w:val="en-US" w:eastAsia="zh-CN" w:bidi="ar-SA"/>
              </w:rPr>
              <w:t>响应</w:t>
            </w:r>
            <w:r>
              <w:rPr>
                <w:rFonts w:hint="eastAsia" w:ascii="宋体" w:hAnsi="宋体" w:eastAsia="宋体" w:cs="宋体"/>
                <w:bCs/>
                <w:color w:val="auto"/>
                <w:kern w:val="2"/>
                <w:sz w:val="21"/>
                <w:szCs w:val="21"/>
                <w:highlight w:val="none"/>
                <w:lang w:val="en-US" w:eastAsia="zh-CN" w:bidi="ar-SA"/>
              </w:rPr>
              <w:t>的供应商不重复享受政策，其评审价=最后报价。</w:t>
            </w:r>
          </w:p>
          <w:p w14:paraId="4DA52317">
            <w:pPr>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（3）以进入比较与评价环节的最低的评审价为基准价，基准价得分为</w:t>
            </w:r>
            <w:r>
              <w:rPr>
                <w:rFonts w:hint="eastAsia" w:ascii="宋体" w:hAnsi="宋体" w:cs="宋体"/>
                <w:bCs/>
                <w:color w:val="auto"/>
                <w:kern w:val="2"/>
                <w:sz w:val="21"/>
                <w:szCs w:val="21"/>
                <w:highlight w:val="none"/>
                <w:lang w:val="en-US" w:eastAsia="zh-CN" w:bidi="ar-SA"/>
              </w:rPr>
              <w:t>10</w:t>
            </w:r>
            <w:r>
              <w:rPr>
                <w:rFonts w:hint="eastAsia" w:ascii="宋体" w:hAnsi="宋体" w:eastAsia="宋体" w:cs="宋体"/>
                <w:bCs/>
                <w:color w:val="auto"/>
                <w:kern w:val="2"/>
                <w:sz w:val="21"/>
                <w:szCs w:val="21"/>
                <w:highlight w:val="none"/>
                <w:lang w:val="en-US" w:eastAsia="zh-CN" w:bidi="ar-SA"/>
              </w:rPr>
              <w:t>分。</w:t>
            </w:r>
          </w:p>
          <w:p w14:paraId="667007C7">
            <w:pPr>
              <w:widowControl/>
              <w:spacing w:line="420" w:lineRule="exact"/>
              <w:rPr>
                <w:rFonts w:hint="eastAsia" w:ascii="宋体" w:hAnsi="宋体" w:cs="宋体"/>
                <w:bCs/>
                <w:color w:val="auto"/>
                <w:szCs w:val="21"/>
                <w:highlight w:val="none"/>
              </w:rPr>
            </w:pPr>
            <w:r>
              <w:rPr>
                <w:rFonts w:hint="eastAsia" w:ascii="宋体" w:hAnsi="宋体" w:eastAsia="宋体" w:cs="宋体"/>
                <w:bCs/>
                <w:color w:val="auto"/>
                <w:kern w:val="2"/>
                <w:sz w:val="21"/>
                <w:szCs w:val="21"/>
                <w:highlight w:val="none"/>
                <w:lang w:val="en-US" w:eastAsia="zh-CN" w:bidi="ar-SA"/>
              </w:rPr>
              <w:t>（4）价格分计算公式：报价得分=（基准价/最后报价）×</w:t>
            </w:r>
            <w:r>
              <w:rPr>
                <w:rFonts w:hint="eastAsia" w:ascii="宋体" w:hAnsi="宋体" w:cs="宋体"/>
                <w:bCs/>
                <w:color w:val="auto"/>
                <w:kern w:val="2"/>
                <w:sz w:val="21"/>
                <w:szCs w:val="21"/>
                <w:highlight w:val="none"/>
                <w:lang w:val="en-US" w:eastAsia="zh-CN" w:bidi="ar-SA"/>
              </w:rPr>
              <w:t>10</w:t>
            </w:r>
            <w:r>
              <w:rPr>
                <w:rFonts w:hint="eastAsia" w:ascii="宋体" w:hAnsi="宋体" w:eastAsia="宋体" w:cs="宋体"/>
                <w:bCs/>
                <w:color w:val="auto"/>
                <w:kern w:val="2"/>
                <w:sz w:val="21"/>
                <w:szCs w:val="21"/>
                <w:highlight w:val="none"/>
                <w:lang w:val="en-US" w:eastAsia="zh-CN" w:bidi="ar-SA"/>
              </w:rPr>
              <w:t>分</w:t>
            </w:r>
          </w:p>
        </w:tc>
      </w:tr>
      <w:tr w14:paraId="4AC1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1" w:type="dxa"/>
            <w:vMerge w:val="restart"/>
            <w:tcBorders>
              <w:top w:val="single" w:color="auto" w:sz="4" w:space="0"/>
              <w:left w:val="single" w:color="auto" w:sz="4" w:space="0"/>
              <w:right w:val="single" w:color="auto" w:sz="4" w:space="0"/>
            </w:tcBorders>
            <w:noWrap/>
            <w:vAlign w:val="center"/>
          </w:tcPr>
          <w:p w14:paraId="0B3F66EF">
            <w:pPr>
              <w:pStyle w:val="33"/>
              <w:spacing w:line="360" w:lineRule="auto"/>
              <w:rPr>
                <w:rFonts w:hint="eastAsia" w:ascii="宋体" w:hAnsi="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134" w:type="dxa"/>
            <w:vMerge w:val="restart"/>
            <w:tcBorders>
              <w:top w:val="single" w:color="auto" w:sz="4" w:space="0"/>
              <w:left w:val="single" w:color="auto" w:sz="4" w:space="0"/>
              <w:right w:val="single" w:color="auto" w:sz="4" w:space="0"/>
            </w:tcBorders>
            <w:noWrap/>
            <w:vAlign w:val="center"/>
          </w:tcPr>
          <w:p w14:paraId="3477BAD6">
            <w:pPr>
              <w:widowControl/>
              <w:tabs>
                <w:tab w:val="left" w:pos="8460"/>
              </w:tabs>
              <w:adjustRightInd w:val="0"/>
              <w:spacing w:line="360" w:lineRule="auto"/>
              <w:jc w:val="center"/>
              <w:textAlignment w:val="baseline"/>
              <w:rPr>
                <w:rFonts w:hint="eastAsia" w:ascii="宋体" w:hAnsi="宋体" w:cs="宋体"/>
                <w:bCs/>
                <w:color w:val="auto"/>
                <w:kern w:val="0"/>
                <w:szCs w:val="21"/>
                <w:highlight w:val="none"/>
              </w:rPr>
            </w:pPr>
            <w:r>
              <w:rPr>
                <w:rFonts w:hint="eastAsia" w:ascii="宋体" w:hAnsi="宋体"/>
                <w:bCs/>
                <w:color w:val="auto"/>
                <w:szCs w:val="21"/>
                <w:highlight w:val="none"/>
              </w:rPr>
              <w:t>技术</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65</w:t>
            </w:r>
            <w:r>
              <w:rPr>
                <w:rFonts w:hint="eastAsia" w:ascii="宋体" w:hAnsi="宋体" w:cs="宋体"/>
                <w:bCs/>
                <w:color w:val="auto"/>
                <w:szCs w:val="21"/>
                <w:highlight w:val="none"/>
              </w:rPr>
              <w:t>分）</w:t>
            </w:r>
          </w:p>
        </w:tc>
        <w:tc>
          <w:tcPr>
            <w:tcW w:w="7983" w:type="dxa"/>
            <w:tcBorders>
              <w:top w:val="single" w:color="auto" w:sz="4" w:space="0"/>
              <w:left w:val="single" w:color="auto" w:sz="4" w:space="0"/>
              <w:right w:val="single" w:color="auto" w:sz="4" w:space="0"/>
            </w:tcBorders>
            <w:noWrap/>
            <w:vAlign w:val="center"/>
          </w:tcPr>
          <w:p w14:paraId="4E2E94FB">
            <w:pPr>
              <w:keepNext w:val="0"/>
              <w:keepLines w:val="0"/>
              <w:pageBreakBefore w:val="0"/>
              <w:numPr>
                <w:ilvl w:val="0"/>
                <w:numId w:val="0"/>
              </w:numPr>
              <w:kinsoku/>
              <w:wordWrap/>
              <w:overflowPunct/>
              <w:topLinePunct w:val="0"/>
              <w:autoSpaceDE/>
              <w:autoSpaceDN/>
              <w:bidi w:val="0"/>
              <w:snapToGrid w:val="0"/>
              <w:spacing w:line="360" w:lineRule="auto"/>
              <w:rPr>
                <w:rFonts w:hint="eastAsia" w:ascii="宋体" w:hAnsi="宋体" w:eastAsia="宋体" w:cs="宋体"/>
                <w:b/>
                <w:bCs/>
                <w:color w:val="auto"/>
                <w:kern w:val="0"/>
                <w:szCs w:val="21"/>
                <w:highlight w:val="none"/>
                <w:lang w:eastAsia="zh-CN" w:bidi="ar"/>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eastAsia="宋体" w:cs="宋体"/>
                <w:b/>
                <w:bCs/>
                <w:color w:val="auto"/>
                <w:kern w:val="0"/>
                <w:sz w:val="21"/>
                <w:szCs w:val="21"/>
                <w:highlight w:val="none"/>
                <w:lang w:val="en-US" w:eastAsia="zh-CN"/>
              </w:rPr>
              <w:t>项目实施方案分</w:t>
            </w:r>
            <w:r>
              <w:rPr>
                <w:rFonts w:hint="eastAsia" w:ascii="宋体" w:hAnsi="宋体" w:cs="宋体"/>
                <w:b/>
                <w:bCs/>
                <w:color w:val="auto"/>
                <w:kern w:val="0"/>
                <w:szCs w:val="21"/>
                <w:highlight w:val="none"/>
                <w:lang w:eastAsia="zh-CN" w:bidi="ar"/>
              </w:rPr>
              <w:t>（</w:t>
            </w:r>
            <w:r>
              <w:rPr>
                <w:rFonts w:hint="eastAsia" w:ascii="宋体" w:hAnsi="宋体" w:cs="宋体"/>
                <w:b/>
                <w:bCs/>
                <w:color w:val="auto"/>
                <w:kern w:val="0"/>
                <w:szCs w:val="21"/>
                <w:highlight w:val="none"/>
                <w:lang w:val="en-US" w:eastAsia="zh-CN" w:bidi="ar"/>
              </w:rPr>
              <w:t>25分</w:t>
            </w:r>
            <w:r>
              <w:rPr>
                <w:rFonts w:hint="eastAsia" w:ascii="宋体" w:hAnsi="宋体" w:cs="宋体"/>
                <w:b/>
                <w:bCs/>
                <w:color w:val="auto"/>
                <w:kern w:val="0"/>
                <w:szCs w:val="21"/>
                <w:highlight w:val="none"/>
                <w:lang w:eastAsia="zh-CN" w:bidi="ar"/>
              </w:rPr>
              <w:t>）</w:t>
            </w:r>
          </w:p>
          <w:p w14:paraId="0880388B">
            <w:pPr>
              <w:pStyle w:val="28"/>
              <w:spacing w:line="400" w:lineRule="exact"/>
              <w:ind w:firstLine="420"/>
              <w:rPr>
                <w:rFonts w:hint="default" w:ascii="宋体" w:hAnsi="宋体" w:eastAsia="宋体" w:cs="宋体"/>
                <w:bCs/>
                <w:color w:val="auto"/>
                <w:sz w:val="21"/>
                <w:szCs w:val="21"/>
                <w:highlight w:val="none"/>
                <w:lang w:val="en-US" w:eastAsia="zh-CN"/>
              </w:rPr>
            </w:pPr>
            <w:r>
              <w:rPr>
                <w:rFonts w:hint="eastAsia" w:hAnsi="宋体" w:eastAsia="宋体" w:cs="宋体"/>
                <w:bCs/>
                <w:color w:val="auto"/>
                <w:sz w:val="21"/>
                <w:szCs w:val="21"/>
                <w:highlight w:val="none"/>
                <w:lang w:val="en-US" w:eastAsia="zh-CN"/>
              </w:rPr>
              <w:t>一档（15分）:</w:t>
            </w:r>
            <w:r>
              <w:rPr>
                <w:rFonts w:hint="eastAsia" w:ascii="宋体" w:hAnsi="宋体" w:eastAsia="宋体" w:cs="宋体"/>
                <w:bCs/>
                <w:color w:val="auto"/>
                <w:sz w:val="21"/>
                <w:szCs w:val="21"/>
                <w:highlight w:val="none"/>
              </w:rPr>
              <w:t>供应商</w:t>
            </w:r>
            <w:r>
              <w:rPr>
                <w:rFonts w:hint="eastAsia" w:ascii="宋体" w:hAnsi="宋体" w:eastAsia="宋体" w:cs="宋体"/>
                <w:bCs/>
                <w:color w:val="auto"/>
                <w:sz w:val="21"/>
                <w:szCs w:val="21"/>
                <w:highlight w:val="none"/>
                <w:lang w:val="en-US" w:eastAsia="zh-CN"/>
              </w:rPr>
              <w:t>提供有实施方案，</w:t>
            </w:r>
            <w:r>
              <w:rPr>
                <w:rFonts w:hint="eastAsia" w:ascii="宋体" w:hAnsi="宋体" w:eastAsia="宋体" w:cs="宋体"/>
                <w:bCs/>
                <w:color w:val="auto"/>
                <w:sz w:val="21"/>
                <w:szCs w:val="21"/>
                <w:highlight w:val="none"/>
              </w:rPr>
              <w:t>包含</w:t>
            </w:r>
            <w:r>
              <w:rPr>
                <w:rFonts w:hint="eastAsia" w:ascii="宋体" w:hAnsi="宋体" w:eastAsia="宋体" w:cs="宋体"/>
                <w:bCs/>
                <w:color w:val="auto"/>
                <w:sz w:val="21"/>
                <w:szCs w:val="21"/>
                <w:highlight w:val="none"/>
                <w:lang w:val="en-US" w:eastAsia="zh-CN"/>
              </w:rPr>
              <w:t>有</w:t>
            </w:r>
            <w:r>
              <w:rPr>
                <w:rFonts w:hint="eastAsia" w:ascii="宋体" w:hAnsi="宋体" w:eastAsia="宋体" w:cs="宋体"/>
                <w:bCs/>
                <w:color w:val="auto"/>
                <w:sz w:val="21"/>
                <w:szCs w:val="21"/>
                <w:highlight w:val="none"/>
              </w:rPr>
              <w:t>基本的项目信息和目标</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能满足采购文件需求。</w:t>
            </w:r>
          </w:p>
          <w:p w14:paraId="4A853C93">
            <w:pPr>
              <w:pStyle w:val="28"/>
              <w:spacing w:line="400" w:lineRule="exact"/>
              <w:ind w:firstLine="420"/>
              <w:rPr>
                <w:rFonts w:hint="eastAsia" w:ascii="宋体" w:hAnsi="宋体" w:eastAsia="宋体" w:cs="宋体"/>
                <w:bCs/>
                <w:color w:val="auto"/>
                <w:sz w:val="21"/>
                <w:szCs w:val="21"/>
                <w:highlight w:val="none"/>
                <w:lang w:eastAsia="zh-CN"/>
              </w:rPr>
            </w:pPr>
            <w:r>
              <w:rPr>
                <w:rFonts w:hint="eastAsia" w:hAnsi="宋体" w:eastAsia="宋体" w:cs="宋体"/>
                <w:bCs/>
                <w:color w:val="auto"/>
                <w:sz w:val="21"/>
                <w:szCs w:val="21"/>
                <w:highlight w:val="none"/>
                <w:lang w:val="en-US" w:eastAsia="zh-CN"/>
              </w:rPr>
              <w:t>二档（20分）:在满足一档的基础上，</w:t>
            </w:r>
            <w:r>
              <w:rPr>
                <w:rFonts w:hint="eastAsia" w:ascii="宋体" w:hAnsi="宋体" w:eastAsia="宋体" w:cs="宋体"/>
                <w:bCs/>
                <w:color w:val="auto"/>
                <w:sz w:val="21"/>
                <w:szCs w:val="21"/>
                <w:highlight w:val="none"/>
              </w:rPr>
              <w:t>供应商根据项目</w:t>
            </w:r>
            <w:r>
              <w:rPr>
                <w:rFonts w:hint="eastAsia" w:ascii="宋体" w:hAnsi="宋体" w:eastAsia="宋体" w:cs="宋体"/>
                <w:bCs/>
                <w:color w:val="auto"/>
                <w:sz w:val="21"/>
                <w:szCs w:val="21"/>
                <w:highlight w:val="none"/>
                <w:lang w:val="en-US" w:eastAsia="zh-CN"/>
              </w:rPr>
              <w:t>需求</w:t>
            </w:r>
            <w:r>
              <w:rPr>
                <w:rFonts w:hint="eastAsia" w:ascii="宋体" w:hAnsi="宋体" w:eastAsia="宋体" w:cs="宋体"/>
                <w:bCs/>
                <w:color w:val="auto"/>
                <w:sz w:val="21"/>
                <w:szCs w:val="21"/>
                <w:highlight w:val="none"/>
              </w:rPr>
              <w:t>，提供</w:t>
            </w:r>
            <w:r>
              <w:rPr>
                <w:rFonts w:hint="eastAsia" w:ascii="宋体" w:hAnsi="宋体" w:eastAsia="宋体" w:cs="宋体"/>
                <w:bCs/>
                <w:color w:val="auto"/>
                <w:sz w:val="21"/>
                <w:szCs w:val="21"/>
                <w:highlight w:val="none"/>
                <w:lang w:val="en-US" w:eastAsia="zh-CN"/>
              </w:rPr>
              <w:t>有</w:t>
            </w:r>
            <w:r>
              <w:rPr>
                <w:rFonts w:hint="eastAsia" w:ascii="宋体" w:hAnsi="宋体" w:eastAsia="宋体" w:cs="宋体"/>
                <w:bCs/>
                <w:color w:val="auto"/>
                <w:sz w:val="21"/>
                <w:szCs w:val="21"/>
                <w:highlight w:val="none"/>
              </w:rPr>
              <w:t>方案设计</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实施计划、</w:t>
            </w:r>
            <w:r>
              <w:rPr>
                <w:rFonts w:hint="eastAsia" w:ascii="宋体" w:hAnsi="宋体" w:eastAsia="宋体" w:cs="宋体"/>
                <w:bCs/>
                <w:color w:val="auto"/>
                <w:sz w:val="21"/>
                <w:szCs w:val="21"/>
                <w:highlight w:val="none"/>
              </w:rPr>
              <w:t>资源分配等</w:t>
            </w:r>
            <w:r>
              <w:rPr>
                <w:rFonts w:hint="eastAsia" w:ascii="宋体" w:hAnsi="宋体" w:eastAsia="宋体" w:cs="宋体"/>
                <w:bCs/>
                <w:color w:val="auto"/>
                <w:sz w:val="21"/>
                <w:szCs w:val="21"/>
                <w:highlight w:val="none"/>
                <w:lang w:val="en-US" w:eastAsia="zh-CN"/>
              </w:rPr>
              <w:t>内容</w:t>
            </w:r>
            <w:r>
              <w:rPr>
                <w:rFonts w:hint="eastAsia"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能提出与项目相关的</w:t>
            </w:r>
            <w:r>
              <w:rPr>
                <w:rFonts w:hint="eastAsia" w:ascii="宋体" w:hAnsi="宋体" w:eastAsia="宋体" w:cs="宋体"/>
                <w:bCs/>
                <w:color w:val="auto"/>
                <w:sz w:val="21"/>
                <w:szCs w:val="21"/>
                <w:highlight w:val="none"/>
              </w:rPr>
              <w:t>实际问题，</w:t>
            </w:r>
            <w:r>
              <w:rPr>
                <w:rFonts w:hint="eastAsia" w:ascii="宋体" w:hAnsi="宋体" w:eastAsia="宋体" w:cs="宋体"/>
                <w:bCs/>
                <w:color w:val="auto"/>
                <w:sz w:val="21"/>
                <w:szCs w:val="21"/>
                <w:highlight w:val="none"/>
                <w:lang w:val="en-US" w:eastAsia="zh-CN"/>
              </w:rPr>
              <w:t>并根据</w:t>
            </w:r>
            <w:r>
              <w:rPr>
                <w:rFonts w:hint="eastAsia" w:ascii="宋体" w:hAnsi="宋体" w:eastAsia="宋体" w:cs="宋体"/>
                <w:bCs/>
                <w:color w:val="auto"/>
                <w:sz w:val="21"/>
                <w:szCs w:val="21"/>
                <w:highlight w:val="none"/>
              </w:rPr>
              <w:t>特定问题提供解决方案</w:t>
            </w:r>
            <w:r>
              <w:rPr>
                <w:rFonts w:hint="eastAsia" w:ascii="宋体" w:hAnsi="宋体" w:eastAsia="宋体" w:cs="宋体"/>
                <w:bCs/>
                <w:color w:val="auto"/>
                <w:sz w:val="21"/>
                <w:szCs w:val="21"/>
                <w:highlight w:val="none"/>
                <w:lang w:eastAsia="zh-CN"/>
              </w:rPr>
              <w:t>。</w:t>
            </w:r>
          </w:p>
          <w:p w14:paraId="1EBCDD09">
            <w:pPr>
              <w:pStyle w:val="28"/>
              <w:spacing w:line="400" w:lineRule="exact"/>
              <w:ind w:firstLine="420"/>
              <w:rPr>
                <w:rFonts w:hint="eastAsia" w:ascii="宋体" w:hAnsi="宋体" w:eastAsia="宋体" w:cs="宋体"/>
                <w:bCs/>
                <w:color w:val="auto"/>
                <w:sz w:val="21"/>
                <w:szCs w:val="21"/>
                <w:highlight w:val="none"/>
                <w:lang w:eastAsia="zh-CN"/>
              </w:rPr>
            </w:pPr>
            <w:r>
              <w:rPr>
                <w:rFonts w:hint="eastAsia" w:hAnsi="宋体" w:eastAsia="宋体" w:cs="宋体"/>
                <w:bCs/>
                <w:color w:val="auto"/>
                <w:sz w:val="21"/>
                <w:szCs w:val="21"/>
                <w:highlight w:val="none"/>
                <w:lang w:val="en-US" w:eastAsia="zh-CN"/>
              </w:rPr>
              <w:t>三档（25分）:在满足二档的基础上，</w:t>
            </w:r>
            <w:r>
              <w:rPr>
                <w:rFonts w:hint="eastAsia" w:ascii="宋体" w:hAnsi="宋体" w:eastAsia="宋体" w:cs="宋体"/>
                <w:bCs/>
                <w:color w:val="auto"/>
                <w:sz w:val="21"/>
                <w:szCs w:val="21"/>
                <w:highlight w:val="none"/>
              </w:rPr>
              <w:t>供应商根据</w:t>
            </w:r>
            <w:r>
              <w:rPr>
                <w:rFonts w:hint="eastAsia" w:ascii="宋体" w:hAnsi="宋体" w:eastAsia="宋体" w:cs="Arial"/>
                <w:b w:val="0"/>
                <w:bCs w:val="0"/>
                <w:color w:val="auto"/>
                <w:szCs w:val="21"/>
                <w:highlight w:val="none"/>
                <w:lang w:val="en-US" w:eastAsia="zh-CN"/>
              </w:rPr>
              <w:t>走访调查与体验暗访等</w:t>
            </w:r>
            <w:r>
              <w:rPr>
                <w:rFonts w:hint="eastAsia" w:ascii="宋体" w:hAnsi="宋体" w:eastAsia="宋体" w:cs="宋体"/>
                <w:bCs/>
                <w:color w:val="auto"/>
                <w:sz w:val="21"/>
                <w:szCs w:val="21"/>
                <w:highlight w:val="none"/>
              </w:rPr>
              <w:t>需要及项目情况，提供的项目实施方案涵盖了必要的信息和步骤</w:t>
            </w:r>
            <w:r>
              <w:rPr>
                <w:rFonts w:hint="eastAsia"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方案考虑了整治行动的</w:t>
            </w:r>
            <w:r>
              <w:rPr>
                <w:rFonts w:hint="eastAsia" w:ascii="宋体" w:hAnsi="宋体" w:eastAsia="宋体" w:cs="宋体"/>
                <w:bCs/>
                <w:color w:val="auto"/>
                <w:sz w:val="21"/>
                <w:szCs w:val="21"/>
                <w:highlight w:val="none"/>
                <w:lang w:val="en-US" w:eastAsia="zh-CN"/>
              </w:rPr>
              <w:t>各</w:t>
            </w:r>
            <w:r>
              <w:rPr>
                <w:rFonts w:hint="eastAsia" w:ascii="宋体" w:hAnsi="宋体" w:eastAsia="宋体" w:cs="宋体"/>
                <w:bCs/>
                <w:color w:val="auto"/>
                <w:sz w:val="21"/>
                <w:szCs w:val="21"/>
                <w:highlight w:val="none"/>
              </w:rPr>
              <w:t>方面，</w:t>
            </w:r>
            <w:r>
              <w:rPr>
                <w:rFonts w:hint="eastAsia" w:ascii="宋体" w:hAnsi="宋体" w:eastAsia="宋体" w:cs="宋体"/>
                <w:bCs/>
                <w:color w:val="auto"/>
                <w:sz w:val="21"/>
                <w:szCs w:val="21"/>
                <w:highlight w:val="none"/>
                <w:lang w:val="en-US" w:eastAsia="zh-CN"/>
              </w:rPr>
              <w:t>提出了</w:t>
            </w:r>
            <w:r>
              <w:rPr>
                <w:rFonts w:hint="eastAsia" w:ascii="宋体" w:hAnsi="宋体" w:eastAsia="宋体" w:cs="宋体"/>
                <w:bCs/>
                <w:color w:val="auto"/>
                <w:sz w:val="21"/>
                <w:szCs w:val="21"/>
                <w:highlight w:val="none"/>
              </w:rPr>
              <w:t>潜在的挑战和机遇，提供了相应的解决策略</w:t>
            </w:r>
            <w:r>
              <w:rPr>
                <w:rFonts w:hint="eastAsia"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方案展示了对项目中各个关键部分的深入了解和分析</w:t>
            </w:r>
            <w:r>
              <w:rPr>
                <w:rFonts w:hint="eastAsia"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方案包括了确保项目成功实施的所有必要机制，如监控、反馈和调整机制</w:t>
            </w:r>
            <w:r>
              <w:rPr>
                <w:rFonts w:hint="eastAsia" w:ascii="宋体" w:hAnsi="宋体" w:eastAsia="宋体" w:cs="宋体"/>
                <w:bCs/>
                <w:color w:val="auto"/>
                <w:sz w:val="21"/>
                <w:szCs w:val="21"/>
                <w:highlight w:val="none"/>
                <w:lang w:val="en-US" w:eastAsia="zh-CN"/>
              </w:rPr>
              <w:t>等</w:t>
            </w:r>
            <w:r>
              <w:rPr>
                <w:rFonts w:hint="eastAsia" w:ascii="宋体" w:hAnsi="宋体" w:eastAsia="宋体" w:cs="宋体"/>
                <w:bCs/>
                <w:color w:val="auto"/>
                <w:sz w:val="21"/>
                <w:szCs w:val="21"/>
                <w:highlight w:val="none"/>
              </w:rPr>
              <w:t>。</w:t>
            </w:r>
          </w:p>
          <w:p w14:paraId="2981E4AD">
            <w:pPr>
              <w:keepNext w:val="0"/>
              <w:keepLines w:val="0"/>
              <w:pageBreakBefore w:val="0"/>
              <w:widowControl w:val="0"/>
              <w:kinsoku/>
              <w:wordWrap/>
              <w:overflowPunct/>
              <w:topLinePunct w:val="0"/>
              <w:autoSpaceDE/>
              <w:autoSpaceDN/>
              <w:bidi w:val="0"/>
              <w:spacing w:line="480" w:lineRule="exact"/>
              <w:ind w:firstLine="420" w:firstLineChars="200"/>
              <w:rPr>
                <w:rFonts w:hint="eastAsia" w:hAnsi="宋体" w:cs="宋体"/>
                <w:bCs/>
                <w:color w:val="auto"/>
                <w:sz w:val="21"/>
                <w:highlight w:val="none"/>
                <w:lang w:val="en-US" w:eastAsia="zh-CN"/>
              </w:rPr>
            </w:pPr>
            <w:r>
              <w:rPr>
                <w:rFonts w:hint="eastAsia" w:ascii="宋体" w:hAnsi="宋体" w:cs="宋体"/>
                <w:color w:val="auto"/>
                <w:szCs w:val="21"/>
                <w:highlight w:val="none"/>
                <w:lang w:val="en-US" w:eastAsia="zh-CN"/>
              </w:rPr>
              <w:t>注：</w:t>
            </w:r>
            <w:r>
              <w:rPr>
                <w:rFonts w:hint="eastAsia" w:hAnsi="宋体" w:cs="宋体"/>
                <w:color w:val="auto"/>
                <w:szCs w:val="21"/>
                <w:highlight w:val="none"/>
              </w:rPr>
              <w:t>未提供</w:t>
            </w:r>
            <w:r>
              <w:rPr>
                <w:rFonts w:hint="eastAsia" w:hAnsi="宋体" w:cs="宋体"/>
                <w:color w:val="auto"/>
                <w:szCs w:val="21"/>
                <w:highlight w:val="none"/>
                <w:lang w:val="en-US" w:eastAsia="zh-CN"/>
              </w:rPr>
              <w:t>方案</w:t>
            </w:r>
            <w:r>
              <w:rPr>
                <w:rFonts w:hint="eastAsia" w:hAnsi="宋体" w:cs="宋体"/>
                <w:color w:val="auto"/>
                <w:szCs w:val="21"/>
                <w:highlight w:val="none"/>
              </w:rPr>
              <w:t>的或经评委评审所提供的</w:t>
            </w:r>
            <w:r>
              <w:rPr>
                <w:rFonts w:hint="eastAsia" w:hAnsi="宋体" w:cs="宋体"/>
                <w:color w:val="auto"/>
                <w:szCs w:val="21"/>
                <w:highlight w:val="none"/>
                <w:lang w:val="en-US" w:eastAsia="zh-CN"/>
              </w:rPr>
              <w:t>方案</w:t>
            </w:r>
            <w:r>
              <w:rPr>
                <w:rFonts w:hint="eastAsia" w:hAnsi="宋体" w:cs="宋体"/>
                <w:color w:val="auto"/>
                <w:szCs w:val="21"/>
                <w:highlight w:val="none"/>
              </w:rPr>
              <w:t>内容未达一档标准的，得0分。</w:t>
            </w:r>
          </w:p>
        </w:tc>
      </w:tr>
      <w:tr w14:paraId="31F6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1" w:type="dxa"/>
            <w:vMerge w:val="continue"/>
            <w:tcBorders>
              <w:left w:val="single" w:color="auto" w:sz="4" w:space="0"/>
              <w:right w:val="single" w:color="auto" w:sz="4" w:space="0"/>
            </w:tcBorders>
            <w:noWrap/>
            <w:vAlign w:val="center"/>
          </w:tcPr>
          <w:p w14:paraId="081D999D">
            <w:pPr>
              <w:adjustRightInd w:val="0"/>
              <w:spacing w:line="360" w:lineRule="auto"/>
              <w:ind w:left="-105" w:leftChars="-50" w:right="-105" w:rightChars="-50"/>
              <w:jc w:val="center"/>
              <w:textAlignment w:val="baseline"/>
              <w:rPr>
                <w:rFonts w:hint="eastAsia" w:ascii="宋体" w:hAnsi="宋体" w:cs="宋体"/>
                <w:color w:val="auto"/>
                <w:szCs w:val="21"/>
                <w:highlight w:val="none"/>
              </w:rPr>
            </w:pPr>
          </w:p>
        </w:tc>
        <w:tc>
          <w:tcPr>
            <w:tcW w:w="1134" w:type="dxa"/>
            <w:vMerge w:val="continue"/>
            <w:tcBorders>
              <w:left w:val="single" w:color="auto" w:sz="4" w:space="0"/>
              <w:right w:val="single" w:color="auto" w:sz="4" w:space="0"/>
            </w:tcBorders>
            <w:noWrap/>
            <w:vAlign w:val="center"/>
          </w:tcPr>
          <w:p w14:paraId="077BBFD3">
            <w:pPr>
              <w:spacing w:line="360" w:lineRule="auto"/>
              <w:jc w:val="center"/>
              <w:rPr>
                <w:rFonts w:hint="eastAsia" w:ascii="宋体" w:hAnsi="宋体" w:cs="宋体"/>
                <w:bCs/>
                <w:color w:val="auto"/>
                <w:szCs w:val="21"/>
                <w:highlight w:val="none"/>
              </w:rPr>
            </w:pPr>
          </w:p>
        </w:tc>
        <w:tc>
          <w:tcPr>
            <w:tcW w:w="7983" w:type="dxa"/>
            <w:tcBorders>
              <w:top w:val="single" w:color="auto" w:sz="4" w:space="0"/>
              <w:left w:val="single" w:color="auto" w:sz="4" w:space="0"/>
              <w:bottom w:val="single" w:color="auto" w:sz="4" w:space="0"/>
              <w:right w:val="single" w:color="auto" w:sz="4" w:space="0"/>
            </w:tcBorders>
            <w:noWrap/>
            <w:vAlign w:val="center"/>
          </w:tcPr>
          <w:p w14:paraId="44413E8C">
            <w:pPr>
              <w:keepNext w:val="0"/>
              <w:keepLines w:val="0"/>
              <w:pageBreakBefore w:val="0"/>
              <w:numPr>
                <w:ilvl w:val="0"/>
                <w:numId w:val="0"/>
              </w:numPr>
              <w:kinsoku/>
              <w:wordWrap/>
              <w:overflowPunct/>
              <w:topLinePunct w:val="0"/>
              <w:autoSpaceDE/>
              <w:autoSpaceDN/>
              <w:bidi w:val="0"/>
              <w:snapToGrid w:val="0"/>
              <w:spacing w:line="360" w:lineRule="auto"/>
              <w:rPr>
                <w:rFonts w:hint="eastAsia" w:ascii="宋体" w:hAnsi="宋体" w:eastAsia="宋体" w:cs="宋体"/>
                <w:b/>
                <w:bCs/>
                <w:color w:val="auto"/>
                <w:kern w:val="0"/>
                <w:szCs w:val="21"/>
                <w:highlight w:val="none"/>
                <w:lang w:eastAsia="zh-CN" w:bidi="ar"/>
              </w:rPr>
            </w:pPr>
            <w:r>
              <w:rPr>
                <w:rFonts w:hint="eastAsia" w:ascii="宋体" w:hAnsi="宋体" w:eastAsia="宋体" w:cs="宋体"/>
                <w:b/>
                <w:bCs/>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rPr>
              <w:t>质量控制、保证措施及质量承诺分</w:t>
            </w:r>
            <w:r>
              <w:rPr>
                <w:rFonts w:hint="eastAsia" w:ascii="宋体" w:hAnsi="宋体" w:cs="宋体"/>
                <w:b/>
                <w:bCs/>
                <w:color w:val="auto"/>
                <w:kern w:val="0"/>
                <w:szCs w:val="21"/>
                <w:highlight w:val="none"/>
                <w:lang w:eastAsia="zh-CN" w:bidi="ar"/>
              </w:rPr>
              <w:t>（</w:t>
            </w:r>
            <w:r>
              <w:rPr>
                <w:rFonts w:hint="eastAsia" w:ascii="宋体" w:hAnsi="宋体" w:cs="宋体"/>
                <w:b/>
                <w:bCs/>
                <w:color w:val="auto"/>
                <w:kern w:val="0"/>
                <w:szCs w:val="21"/>
                <w:highlight w:val="none"/>
                <w:lang w:val="en-US" w:eastAsia="zh-CN" w:bidi="ar"/>
              </w:rPr>
              <w:t>20分</w:t>
            </w:r>
            <w:r>
              <w:rPr>
                <w:rFonts w:hint="eastAsia" w:ascii="宋体" w:hAnsi="宋体" w:cs="宋体"/>
                <w:b/>
                <w:bCs/>
                <w:color w:val="auto"/>
                <w:kern w:val="0"/>
                <w:szCs w:val="21"/>
                <w:highlight w:val="none"/>
                <w:lang w:eastAsia="zh-CN" w:bidi="ar"/>
              </w:rPr>
              <w:t>）</w:t>
            </w:r>
          </w:p>
          <w:p w14:paraId="3854B736">
            <w:pPr>
              <w:spacing w:line="400" w:lineRule="exact"/>
              <w:ind w:firstLine="420"/>
              <w:rPr>
                <w:rFonts w:hint="eastAsia" w:ascii="宋体" w:hAnsi="宋体" w:eastAsia="宋体" w:cs="宋体"/>
                <w:bCs/>
                <w:color w:val="auto"/>
                <w:sz w:val="21"/>
                <w:szCs w:val="21"/>
                <w:highlight w:val="none"/>
                <w:lang w:eastAsia="zh-CN"/>
              </w:rPr>
            </w:pPr>
            <w:r>
              <w:rPr>
                <w:rFonts w:hint="eastAsia" w:hAnsi="宋体" w:eastAsia="宋体" w:cs="宋体"/>
                <w:bCs/>
                <w:color w:val="auto"/>
                <w:sz w:val="21"/>
                <w:szCs w:val="21"/>
                <w:highlight w:val="none"/>
                <w:lang w:val="en-US" w:eastAsia="zh-CN"/>
              </w:rPr>
              <w:t>一档（10分）:</w:t>
            </w:r>
            <w:r>
              <w:rPr>
                <w:rFonts w:hint="eastAsia" w:ascii="宋体" w:hAnsi="宋体" w:eastAsia="宋体" w:cs="宋体"/>
                <w:bCs/>
                <w:color w:val="auto"/>
                <w:sz w:val="21"/>
                <w:szCs w:val="21"/>
                <w:highlight w:val="none"/>
              </w:rPr>
              <w:t>供应商</w:t>
            </w:r>
            <w:r>
              <w:rPr>
                <w:rFonts w:hint="eastAsia" w:ascii="宋体" w:hAnsi="宋体" w:eastAsia="宋体" w:cs="宋体"/>
                <w:bCs/>
                <w:color w:val="auto"/>
                <w:sz w:val="21"/>
                <w:szCs w:val="21"/>
                <w:highlight w:val="none"/>
                <w:lang w:val="en-US" w:eastAsia="zh-CN"/>
              </w:rPr>
              <w:t>提供有</w:t>
            </w:r>
            <w:r>
              <w:rPr>
                <w:rFonts w:hint="eastAsia" w:ascii="宋体" w:hAnsi="宋体" w:eastAsia="宋体" w:cs="宋体"/>
                <w:b w:val="0"/>
                <w:bCs w:val="0"/>
                <w:color w:val="auto"/>
                <w:kern w:val="0"/>
                <w:sz w:val="21"/>
                <w:szCs w:val="21"/>
                <w:highlight w:val="none"/>
              </w:rPr>
              <w:t>质量控制、保证措施及质量承诺</w:t>
            </w:r>
            <w:r>
              <w:rPr>
                <w:rFonts w:hint="eastAsia" w:ascii="宋体" w:hAnsi="宋体" w:eastAsia="宋体" w:cs="宋体"/>
                <w:b w:val="0"/>
                <w:bCs w:val="0"/>
                <w:color w:val="auto"/>
                <w:kern w:val="0"/>
                <w:sz w:val="21"/>
                <w:szCs w:val="21"/>
                <w:highlight w:val="none"/>
                <w:lang w:val="en-US" w:eastAsia="zh-CN"/>
              </w:rPr>
              <w:t>方案，</w:t>
            </w:r>
            <w:r>
              <w:rPr>
                <w:rFonts w:hint="eastAsia" w:ascii="宋体" w:hAnsi="宋体" w:eastAsia="宋体" w:cs="宋体"/>
                <w:b w:val="0"/>
                <w:bCs w:val="0"/>
                <w:color w:val="auto"/>
                <w:sz w:val="21"/>
                <w:szCs w:val="21"/>
                <w:highlight w:val="none"/>
                <w:lang w:val="en-US" w:eastAsia="zh-CN"/>
              </w:rPr>
              <w:t>包</w:t>
            </w:r>
            <w:r>
              <w:rPr>
                <w:rFonts w:hint="eastAsia" w:ascii="宋体" w:hAnsi="宋体" w:eastAsia="宋体" w:cs="宋体"/>
                <w:bCs/>
                <w:color w:val="auto"/>
                <w:sz w:val="21"/>
                <w:szCs w:val="21"/>
                <w:highlight w:val="none"/>
                <w:lang w:val="en-US" w:eastAsia="zh-CN"/>
              </w:rPr>
              <w:t>含有</w:t>
            </w:r>
            <w:r>
              <w:rPr>
                <w:rFonts w:hint="eastAsia" w:ascii="宋体" w:hAnsi="宋体" w:eastAsia="宋体" w:cs="宋体"/>
                <w:bCs/>
                <w:color w:val="auto"/>
                <w:sz w:val="21"/>
                <w:szCs w:val="21"/>
                <w:highlight w:val="none"/>
                <w:lang w:eastAsia="zh-CN"/>
              </w:rPr>
              <w:t>质量控制措施，但缺乏描述和具体实施细节，措施和承诺没有明确针对项目的特定需求和挑战。</w:t>
            </w:r>
          </w:p>
          <w:p w14:paraId="292B6E11">
            <w:pPr>
              <w:spacing w:line="400" w:lineRule="exact"/>
              <w:ind w:firstLine="420"/>
              <w:rPr>
                <w:rFonts w:hint="eastAsia" w:ascii="宋体" w:hAnsi="宋体" w:eastAsia="宋体" w:cs="宋体"/>
                <w:bCs/>
                <w:color w:val="auto"/>
                <w:sz w:val="21"/>
                <w:szCs w:val="21"/>
                <w:highlight w:val="none"/>
                <w:lang w:eastAsia="zh-CN"/>
              </w:rPr>
            </w:pPr>
            <w:r>
              <w:rPr>
                <w:rFonts w:hint="eastAsia" w:hAnsi="宋体" w:eastAsia="宋体" w:cs="宋体"/>
                <w:bCs/>
                <w:color w:val="auto"/>
                <w:sz w:val="21"/>
                <w:szCs w:val="21"/>
                <w:highlight w:val="none"/>
                <w:lang w:val="en-US" w:eastAsia="zh-CN"/>
              </w:rPr>
              <w:t>二档（15分）:在满足一档的基础上，</w:t>
            </w:r>
            <w:r>
              <w:rPr>
                <w:rFonts w:hint="eastAsia" w:ascii="宋体" w:hAnsi="宋体" w:eastAsia="宋体" w:cs="宋体"/>
                <w:bCs/>
                <w:color w:val="auto"/>
                <w:sz w:val="21"/>
                <w:szCs w:val="21"/>
                <w:highlight w:val="none"/>
                <w:lang w:eastAsia="zh-CN"/>
              </w:rPr>
              <w:t>提供</w:t>
            </w:r>
            <w:r>
              <w:rPr>
                <w:rFonts w:hint="eastAsia" w:ascii="宋体" w:hAnsi="宋体" w:eastAsia="宋体" w:cs="宋体"/>
                <w:bCs/>
                <w:color w:val="auto"/>
                <w:sz w:val="21"/>
                <w:szCs w:val="21"/>
                <w:highlight w:val="none"/>
                <w:lang w:val="en-US" w:eastAsia="zh-CN"/>
              </w:rPr>
              <w:t>有</w:t>
            </w:r>
            <w:r>
              <w:rPr>
                <w:rFonts w:hint="eastAsia" w:ascii="宋体" w:hAnsi="宋体" w:eastAsia="宋体" w:cs="宋体"/>
                <w:bCs/>
                <w:color w:val="auto"/>
                <w:sz w:val="21"/>
                <w:szCs w:val="21"/>
                <w:highlight w:val="none"/>
                <w:lang w:eastAsia="zh-CN"/>
              </w:rPr>
              <w:t>质量控制和保证措施细节，如定期检查、质量审核等，有明确的措施确保项目质量满足</w:t>
            </w:r>
            <w:r>
              <w:rPr>
                <w:rFonts w:hint="eastAsia" w:ascii="宋体" w:hAnsi="宋体" w:eastAsia="宋体" w:cs="宋体"/>
                <w:bCs/>
                <w:color w:val="auto"/>
                <w:sz w:val="21"/>
                <w:szCs w:val="21"/>
                <w:highlight w:val="none"/>
                <w:lang w:val="en-US" w:eastAsia="zh-CN"/>
              </w:rPr>
              <w:t>采购</w:t>
            </w:r>
            <w:r>
              <w:rPr>
                <w:rFonts w:hint="eastAsia" w:ascii="宋体" w:hAnsi="宋体" w:eastAsia="宋体" w:cs="宋体"/>
                <w:bCs/>
                <w:color w:val="auto"/>
                <w:sz w:val="21"/>
                <w:szCs w:val="21"/>
                <w:highlight w:val="none"/>
                <w:lang w:eastAsia="zh-CN"/>
              </w:rPr>
              <w:t>需求，包括对成果的质量评估，有特定的质量控制措施来确保项目成果在考核时能达到预期标准。</w:t>
            </w:r>
          </w:p>
          <w:p w14:paraId="4B62E32B">
            <w:pPr>
              <w:spacing w:line="400" w:lineRule="exact"/>
              <w:ind w:firstLine="420"/>
              <w:rPr>
                <w:rFonts w:hint="eastAsia" w:ascii="宋体" w:hAnsi="宋体" w:eastAsia="宋体" w:cs="宋体"/>
                <w:bCs/>
                <w:color w:val="auto"/>
                <w:sz w:val="21"/>
                <w:szCs w:val="21"/>
                <w:highlight w:val="none"/>
                <w:lang w:eastAsia="zh-CN"/>
              </w:rPr>
            </w:pPr>
            <w:r>
              <w:rPr>
                <w:rFonts w:hint="eastAsia" w:hAnsi="宋体" w:eastAsia="宋体" w:cs="宋体"/>
                <w:bCs/>
                <w:color w:val="auto"/>
                <w:sz w:val="21"/>
                <w:szCs w:val="21"/>
                <w:highlight w:val="none"/>
                <w:lang w:val="en-US" w:eastAsia="zh-CN"/>
              </w:rPr>
              <w:t>三档（20分）:在满足二档的基础上，提供的</w:t>
            </w:r>
            <w:r>
              <w:rPr>
                <w:rFonts w:hint="eastAsia" w:ascii="宋体" w:hAnsi="宋体" w:eastAsia="宋体" w:cs="宋体"/>
                <w:bCs/>
                <w:color w:val="auto"/>
                <w:sz w:val="21"/>
                <w:szCs w:val="21"/>
                <w:highlight w:val="none"/>
                <w:lang w:eastAsia="zh-CN"/>
              </w:rPr>
              <w:t>质量控制和保证措施</w:t>
            </w:r>
            <w:r>
              <w:rPr>
                <w:rFonts w:hint="eastAsia" w:ascii="宋体" w:hAnsi="宋体" w:eastAsia="宋体" w:cs="宋体"/>
                <w:bCs/>
                <w:color w:val="auto"/>
                <w:sz w:val="21"/>
                <w:szCs w:val="21"/>
                <w:highlight w:val="none"/>
                <w:lang w:val="en-US" w:eastAsia="zh-CN"/>
              </w:rPr>
              <w:t>包含</w:t>
            </w:r>
            <w:r>
              <w:rPr>
                <w:rFonts w:hint="eastAsia" w:ascii="宋体" w:hAnsi="宋体" w:eastAsia="宋体" w:cs="宋体"/>
                <w:bCs/>
                <w:color w:val="auto"/>
                <w:sz w:val="21"/>
                <w:szCs w:val="21"/>
                <w:highlight w:val="none"/>
                <w:lang w:eastAsia="zh-CN"/>
              </w:rPr>
              <w:t>预防措施、纠正措施、持续改进等，</w:t>
            </w:r>
            <w:r>
              <w:rPr>
                <w:rFonts w:hint="eastAsia" w:ascii="宋体" w:hAnsi="宋体" w:eastAsia="宋体" w:cs="宋体"/>
                <w:bCs/>
                <w:color w:val="auto"/>
                <w:sz w:val="21"/>
                <w:szCs w:val="21"/>
                <w:highlight w:val="none"/>
                <w:lang w:val="en-US" w:eastAsia="zh-CN"/>
              </w:rPr>
              <w:t>能</w:t>
            </w:r>
            <w:r>
              <w:rPr>
                <w:rFonts w:hint="eastAsia" w:ascii="宋体" w:hAnsi="宋体" w:eastAsia="宋体" w:cs="宋体"/>
                <w:bCs/>
                <w:color w:val="auto"/>
                <w:sz w:val="21"/>
                <w:szCs w:val="21"/>
                <w:highlight w:val="none"/>
                <w:lang w:eastAsia="zh-CN"/>
              </w:rPr>
              <w:t>通过高标准的质量控制措施提升项目质量，措施和承诺考虑到项目的特定需求，提供</w:t>
            </w:r>
            <w:r>
              <w:rPr>
                <w:rFonts w:hint="eastAsia" w:ascii="宋体" w:hAnsi="宋体" w:eastAsia="宋体" w:cs="宋体"/>
                <w:bCs/>
                <w:color w:val="auto"/>
                <w:sz w:val="21"/>
                <w:szCs w:val="21"/>
                <w:highlight w:val="none"/>
                <w:lang w:val="en-US" w:eastAsia="zh-CN"/>
              </w:rPr>
              <w:t>有</w:t>
            </w:r>
            <w:r>
              <w:rPr>
                <w:rFonts w:hint="eastAsia" w:ascii="宋体" w:hAnsi="宋体" w:eastAsia="宋体" w:cs="宋体"/>
                <w:bCs/>
                <w:color w:val="auto"/>
                <w:sz w:val="21"/>
                <w:szCs w:val="21"/>
                <w:highlight w:val="none"/>
                <w:lang w:eastAsia="zh-CN"/>
              </w:rPr>
              <w:t>操作</w:t>
            </w:r>
            <w:r>
              <w:rPr>
                <w:rFonts w:hint="eastAsia" w:ascii="宋体" w:hAnsi="宋体" w:eastAsia="宋体" w:cs="宋体"/>
                <w:bCs/>
                <w:color w:val="auto"/>
                <w:sz w:val="21"/>
                <w:szCs w:val="21"/>
                <w:highlight w:val="none"/>
                <w:lang w:val="en-US" w:eastAsia="zh-CN"/>
              </w:rPr>
              <w:t>步骤和</w:t>
            </w:r>
            <w:r>
              <w:rPr>
                <w:rFonts w:hint="eastAsia" w:ascii="宋体" w:hAnsi="宋体" w:eastAsia="宋体" w:cs="宋体"/>
                <w:bCs/>
                <w:color w:val="auto"/>
                <w:sz w:val="21"/>
                <w:szCs w:val="21"/>
                <w:highlight w:val="none"/>
                <w:lang w:eastAsia="zh-CN"/>
              </w:rPr>
              <w:t>指导。</w:t>
            </w:r>
          </w:p>
          <w:p w14:paraId="3DCEC1A0">
            <w:pPr>
              <w:keepNext w:val="0"/>
              <w:keepLines w:val="0"/>
              <w:pageBreakBefore w:val="0"/>
              <w:widowControl w:val="0"/>
              <w:kinsoku/>
              <w:wordWrap/>
              <w:overflowPunct/>
              <w:topLinePunct w:val="0"/>
              <w:autoSpaceDE/>
              <w:autoSpaceDN/>
              <w:bidi w:val="0"/>
              <w:spacing w:line="480" w:lineRule="exact"/>
              <w:ind w:firstLine="420" w:firstLineChars="200"/>
              <w:rPr>
                <w:rFonts w:hint="eastAsia" w:ascii="宋体" w:hAnsi="宋体" w:cs="宋体"/>
                <w:bCs/>
                <w:color w:val="auto"/>
                <w:highlight w:val="none"/>
                <w:lang w:val="en-US" w:eastAsia="zh-CN"/>
              </w:rPr>
            </w:pPr>
            <w:r>
              <w:rPr>
                <w:rFonts w:hint="eastAsia" w:ascii="宋体" w:hAnsi="宋体" w:cs="宋体"/>
                <w:color w:val="auto"/>
                <w:szCs w:val="21"/>
                <w:highlight w:val="none"/>
                <w:lang w:val="en-US" w:eastAsia="zh-CN"/>
              </w:rPr>
              <w:t>注：</w:t>
            </w:r>
            <w:r>
              <w:rPr>
                <w:rFonts w:hint="eastAsia" w:hAnsi="宋体" w:cs="宋体"/>
                <w:color w:val="auto"/>
                <w:szCs w:val="21"/>
                <w:highlight w:val="none"/>
              </w:rPr>
              <w:t>未提供</w:t>
            </w:r>
            <w:r>
              <w:rPr>
                <w:rFonts w:hint="eastAsia" w:hAnsi="宋体" w:cs="宋体"/>
                <w:color w:val="auto"/>
                <w:szCs w:val="21"/>
                <w:highlight w:val="none"/>
                <w:lang w:val="en-US" w:eastAsia="zh-CN"/>
              </w:rPr>
              <w:t>方案</w:t>
            </w:r>
            <w:r>
              <w:rPr>
                <w:rFonts w:hint="eastAsia" w:hAnsi="宋体" w:cs="宋体"/>
                <w:color w:val="auto"/>
                <w:szCs w:val="21"/>
                <w:highlight w:val="none"/>
              </w:rPr>
              <w:t>的或经评委评审所提供的</w:t>
            </w:r>
            <w:r>
              <w:rPr>
                <w:rFonts w:hint="eastAsia" w:hAnsi="宋体" w:cs="宋体"/>
                <w:color w:val="auto"/>
                <w:szCs w:val="21"/>
                <w:highlight w:val="none"/>
                <w:lang w:val="en-US" w:eastAsia="zh-CN"/>
              </w:rPr>
              <w:t>方案</w:t>
            </w:r>
            <w:r>
              <w:rPr>
                <w:rFonts w:hint="eastAsia" w:hAnsi="宋体" w:cs="宋体"/>
                <w:color w:val="auto"/>
                <w:szCs w:val="21"/>
                <w:highlight w:val="none"/>
              </w:rPr>
              <w:t>内容未达一档标准的，得0分。</w:t>
            </w:r>
          </w:p>
        </w:tc>
      </w:tr>
      <w:tr w14:paraId="206A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5" w:hRule="atLeast"/>
          <w:jc w:val="center"/>
        </w:trPr>
        <w:tc>
          <w:tcPr>
            <w:tcW w:w="671" w:type="dxa"/>
            <w:vMerge w:val="continue"/>
            <w:tcBorders>
              <w:left w:val="single" w:color="auto" w:sz="4" w:space="0"/>
              <w:right w:val="single" w:color="auto" w:sz="4" w:space="0"/>
            </w:tcBorders>
            <w:noWrap/>
            <w:vAlign w:val="center"/>
          </w:tcPr>
          <w:p w14:paraId="7C1AACC5">
            <w:pPr>
              <w:adjustRightInd w:val="0"/>
              <w:spacing w:line="360" w:lineRule="auto"/>
              <w:jc w:val="center"/>
              <w:textAlignment w:val="baseline"/>
              <w:rPr>
                <w:rFonts w:hint="eastAsia" w:ascii="宋体" w:hAnsi="宋体" w:cs="宋体"/>
                <w:color w:val="auto"/>
                <w:szCs w:val="21"/>
                <w:highlight w:val="none"/>
              </w:rPr>
            </w:pPr>
          </w:p>
        </w:tc>
        <w:tc>
          <w:tcPr>
            <w:tcW w:w="1134" w:type="dxa"/>
            <w:vMerge w:val="continue"/>
            <w:tcBorders>
              <w:left w:val="single" w:color="auto" w:sz="4" w:space="0"/>
              <w:right w:val="single" w:color="auto" w:sz="4" w:space="0"/>
            </w:tcBorders>
            <w:noWrap/>
            <w:vAlign w:val="center"/>
          </w:tcPr>
          <w:p w14:paraId="3412D600">
            <w:pPr>
              <w:spacing w:line="360" w:lineRule="auto"/>
              <w:jc w:val="center"/>
              <w:rPr>
                <w:rFonts w:hint="eastAsia" w:ascii="宋体" w:hAnsi="宋体" w:cs="宋体"/>
                <w:bCs/>
                <w:color w:val="auto"/>
                <w:szCs w:val="21"/>
                <w:highlight w:val="none"/>
              </w:rPr>
            </w:pPr>
          </w:p>
        </w:tc>
        <w:tc>
          <w:tcPr>
            <w:tcW w:w="7983" w:type="dxa"/>
            <w:tcBorders>
              <w:top w:val="single" w:color="auto" w:sz="4" w:space="0"/>
              <w:left w:val="single" w:color="auto" w:sz="4" w:space="0"/>
              <w:bottom w:val="single" w:color="auto" w:sz="4" w:space="0"/>
              <w:right w:val="single" w:color="auto" w:sz="4" w:space="0"/>
            </w:tcBorders>
            <w:noWrap/>
            <w:vAlign w:val="center"/>
          </w:tcPr>
          <w:p w14:paraId="31960BB1">
            <w:pPr>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3、服务承诺方案（20分）</w:t>
            </w:r>
          </w:p>
          <w:p w14:paraId="2D60B31A">
            <w:pPr>
              <w:pStyle w:val="1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提供有服务承诺方案，能满足采购文件需求</w:t>
            </w:r>
            <w:r>
              <w:rPr>
                <w:rFonts w:hint="eastAsia" w:ascii="宋体" w:hAnsi="宋体" w:eastAsia="宋体" w:cs="宋体"/>
                <w:color w:val="auto"/>
                <w:sz w:val="21"/>
                <w:szCs w:val="21"/>
                <w:highlight w:val="none"/>
              </w:rPr>
              <w:t>。</w:t>
            </w:r>
          </w:p>
          <w:p w14:paraId="70102F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在满足一档的基础上，提供的服务承诺方案包含</w:t>
            </w:r>
            <w:r>
              <w:rPr>
                <w:rFonts w:hint="eastAsia" w:ascii="宋体" w:hAnsi="宋体" w:eastAsia="宋体" w:cs="宋体"/>
                <w:color w:val="auto"/>
                <w:sz w:val="21"/>
                <w:szCs w:val="21"/>
                <w:highlight w:val="none"/>
              </w:rPr>
              <w:t>服务内容、服务流程</w:t>
            </w:r>
            <w:r>
              <w:rPr>
                <w:rFonts w:hint="eastAsia" w:ascii="宋体" w:hAnsi="宋体" w:cs="宋体"/>
                <w:color w:val="auto"/>
                <w:sz w:val="21"/>
                <w:szCs w:val="21"/>
                <w:highlight w:val="none"/>
                <w:lang w:eastAsia="zh-CN"/>
              </w:rPr>
              <w:t>、服务的响应时限、</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保障措施</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培训计划</w:t>
            </w:r>
            <w:r>
              <w:rPr>
                <w:rFonts w:hint="eastAsia" w:ascii="宋体" w:hAnsi="宋体" w:cs="宋体"/>
                <w:color w:val="auto"/>
                <w:sz w:val="21"/>
                <w:szCs w:val="21"/>
                <w:highlight w:val="none"/>
                <w:lang w:eastAsia="zh-CN"/>
              </w:rPr>
              <w:t>、保密承诺及廉洁承诺</w:t>
            </w:r>
            <w:r>
              <w:rPr>
                <w:rFonts w:hint="eastAsia" w:ascii="宋体" w:hAnsi="宋体" w:cs="宋体"/>
                <w:color w:val="auto"/>
                <w:sz w:val="21"/>
                <w:szCs w:val="21"/>
                <w:highlight w:val="none"/>
                <w:lang w:val="en-US" w:eastAsia="zh-CN"/>
              </w:rPr>
              <w:t>等内容</w:t>
            </w:r>
            <w:r>
              <w:rPr>
                <w:rFonts w:hint="eastAsia" w:ascii="宋体" w:hAnsi="宋体" w:eastAsia="宋体" w:cs="宋体"/>
                <w:color w:val="auto"/>
                <w:sz w:val="21"/>
                <w:szCs w:val="21"/>
                <w:highlight w:val="none"/>
              </w:rPr>
              <w:t>。</w:t>
            </w:r>
          </w:p>
          <w:p w14:paraId="61F93A87">
            <w:pPr>
              <w:numPr>
                <w:ilvl w:val="0"/>
                <w:numId w:val="0"/>
              </w:numPr>
              <w:spacing w:line="360" w:lineRule="auto"/>
              <w:ind w:firstLine="420" w:firstLineChars="200"/>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在满足二档的基础上，提供有</w:t>
            </w:r>
            <w:r>
              <w:rPr>
                <w:rFonts w:hint="eastAsia" w:ascii="宋体" w:hAnsi="宋体" w:eastAsia="宋体" w:cs="宋体"/>
                <w:color w:val="auto"/>
                <w:sz w:val="21"/>
                <w:szCs w:val="21"/>
                <w:highlight w:val="none"/>
              </w:rPr>
              <w:t>项目的前期工作服务承诺，并提供后续服务方案，含后续技术支持的具体服务内容承诺、后续技术人员配备等服务保障措施，提供</w:t>
            </w:r>
            <w:r>
              <w:rPr>
                <w:rFonts w:hint="eastAsia" w:ascii="宋体" w:hAnsi="宋体" w:cs="宋体"/>
                <w:color w:val="auto"/>
                <w:sz w:val="21"/>
                <w:szCs w:val="21"/>
                <w:highlight w:val="none"/>
                <w:lang w:val="en-US" w:eastAsia="zh-CN"/>
              </w:rPr>
              <w:t>有</w:t>
            </w:r>
            <w:r>
              <w:rPr>
                <w:rFonts w:hint="eastAsia" w:ascii="宋体" w:hAnsi="宋体" w:eastAsia="宋体" w:cs="宋体"/>
                <w:color w:val="auto"/>
                <w:sz w:val="21"/>
                <w:szCs w:val="21"/>
                <w:highlight w:val="none"/>
              </w:rPr>
              <w:t>培训计划和定期回访计划</w:t>
            </w:r>
            <w:r>
              <w:rPr>
                <w:rFonts w:hint="eastAsia" w:ascii="宋体" w:hAnsi="宋体" w:cs="宋体"/>
                <w:color w:val="auto"/>
                <w:sz w:val="21"/>
                <w:szCs w:val="21"/>
                <w:highlight w:val="none"/>
                <w:lang w:eastAsia="zh-CN"/>
              </w:rPr>
              <w:t>，服务机构及联系人、技术人员名单等资料。</w:t>
            </w:r>
            <w:r>
              <w:rPr>
                <w:rFonts w:hint="eastAsia" w:ascii="宋体" w:hAnsi="宋体" w:cs="宋体"/>
                <w:color w:val="auto"/>
                <w:sz w:val="21"/>
                <w:szCs w:val="21"/>
                <w:highlight w:val="none"/>
                <w:lang w:val="en-US" w:eastAsia="zh-CN"/>
              </w:rPr>
              <w:t>承诺有按片区联合组织开展4次以上涉旅企业合规宣讲会、4次以上导游服务技能宣讲会。</w:t>
            </w:r>
          </w:p>
          <w:p w14:paraId="34A403E7">
            <w:pPr>
              <w:numPr>
                <w:ilvl w:val="0"/>
                <w:numId w:val="0"/>
              </w:num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Cs w:val="21"/>
                <w:highlight w:val="none"/>
                <w:lang w:val="en-US" w:eastAsia="zh-CN"/>
              </w:rPr>
              <w:t>注：</w:t>
            </w:r>
            <w:r>
              <w:rPr>
                <w:rFonts w:hint="eastAsia" w:hAnsi="宋体" w:cs="宋体"/>
                <w:color w:val="auto"/>
                <w:szCs w:val="21"/>
                <w:highlight w:val="none"/>
              </w:rPr>
              <w:t>未提供</w:t>
            </w:r>
            <w:r>
              <w:rPr>
                <w:rFonts w:hint="eastAsia" w:hAnsi="宋体" w:cs="宋体"/>
                <w:color w:val="auto"/>
                <w:szCs w:val="21"/>
                <w:highlight w:val="none"/>
                <w:lang w:val="en-US" w:eastAsia="zh-CN"/>
              </w:rPr>
              <w:t>售后服务方案</w:t>
            </w:r>
            <w:r>
              <w:rPr>
                <w:rFonts w:hint="eastAsia" w:hAnsi="宋体" w:cs="宋体"/>
                <w:color w:val="auto"/>
                <w:szCs w:val="21"/>
                <w:highlight w:val="none"/>
              </w:rPr>
              <w:t>的或经评委评审所提供的</w:t>
            </w:r>
            <w:r>
              <w:rPr>
                <w:rFonts w:hint="eastAsia" w:hAnsi="宋体" w:cs="宋体"/>
                <w:color w:val="auto"/>
                <w:szCs w:val="21"/>
                <w:highlight w:val="none"/>
                <w:lang w:val="en-US" w:eastAsia="zh-CN"/>
              </w:rPr>
              <w:t>售后服务方案</w:t>
            </w:r>
            <w:r>
              <w:rPr>
                <w:rFonts w:hint="eastAsia" w:hAnsi="宋体" w:cs="宋体"/>
                <w:color w:val="auto"/>
                <w:szCs w:val="21"/>
                <w:highlight w:val="none"/>
              </w:rPr>
              <w:t>内容未达一档标准的，得0分。</w:t>
            </w:r>
          </w:p>
        </w:tc>
      </w:tr>
      <w:tr w14:paraId="50AD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1" w:type="dxa"/>
            <w:vMerge w:val="restart"/>
            <w:tcBorders>
              <w:top w:val="single" w:color="auto" w:sz="4" w:space="0"/>
              <w:left w:val="single" w:color="auto" w:sz="4" w:space="0"/>
              <w:right w:val="single" w:color="auto" w:sz="4" w:space="0"/>
            </w:tcBorders>
            <w:noWrap/>
            <w:vAlign w:val="center"/>
          </w:tcPr>
          <w:p w14:paraId="66CA20E8">
            <w:pPr>
              <w:jc w:val="center"/>
              <w:rPr>
                <w:rFonts w:hint="eastAsia"/>
                <w:lang w:val="en-US" w:eastAsia="zh-CN"/>
              </w:rPr>
            </w:pPr>
            <w:r>
              <w:rPr>
                <w:rFonts w:hint="eastAsia"/>
                <w:lang w:val="en-US" w:eastAsia="zh-CN"/>
              </w:rPr>
              <w:t>3</w:t>
            </w:r>
          </w:p>
        </w:tc>
        <w:tc>
          <w:tcPr>
            <w:tcW w:w="1134" w:type="dxa"/>
            <w:vMerge w:val="restart"/>
            <w:tcBorders>
              <w:top w:val="single" w:color="auto" w:sz="4" w:space="0"/>
              <w:left w:val="single" w:color="auto" w:sz="4" w:space="0"/>
              <w:right w:val="single" w:color="auto" w:sz="4" w:space="0"/>
            </w:tcBorders>
            <w:noWrap/>
            <w:vAlign w:val="center"/>
          </w:tcPr>
          <w:p w14:paraId="22054692">
            <w:pPr>
              <w:spacing w:line="360" w:lineRule="auto"/>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商务分（25分）</w:t>
            </w:r>
          </w:p>
        </w:tc>
        <w:tc>
          <w:tcPr>
            <w:tcW w:w="7983" w:type="dxa"/>
            <w:tcBorders>
              <w:top w:val="single" w:color="auto" w:sz="4" w:space="0"/>
              <w:left w:val="single" w:color="auto" w:sz="4" w:space="0"/>
              <w:right w:val="single" w:color="auto" w:sz="4" w:space="0"/>
            </w:tcBorders>
            <w:noWrap/>
            <w:vAlign w:val="center"/>
          </w:tcPr>
          <w:p w14:paraId="6DEFE159">
            <w:pPr>
              <w:pStyle w:val="22"/>
              <w:spacing w:after="0" w:afterLines="0" w:line="420" w:lineRule="exact"/>
              <w:ind w:left="0" w:leftChars="0" w:firstLine="0" w:firstLineChars="0"/>
              <w:rPr>
                <w:rFonts w:hint="default" w:eastAsia="宋体"/>
                <w:b/>
                <w:bCs/>
                <w:color w:val="auto"/>
                <w:highlight w:val="none"/>
                <w:lang w:val="en-US" w:eastAsia="zh-CN"/>
              </w:rPr>
            </w:pPr>
            <w:r>
              <w:rPr>
                <w:rFonts w:hint="eastAsia"/>
                <w:b/>
                <w:bCs/>
                <w:color w:val="auto"/>
                <w:highlight w:val="none"/>
                <w:lang w:val="en-US" w:eastAsia="zh-CN"/>
              </w:rPr>
              <w:t>企业信誉分（满分3分）：</w:t>
            </w:r>
          </w:p>
          <w:p w14:paraId="06BB0D86">
            <w:pPr>
              <w:pStyle w:val="22"/>
              <w:spacing w:after="0" w:afterLines="0" w:line="420" w:lineRule="exact"/>
              <w:ind w:left="0" w:leftChars="0" w:firstLine="420" w:firstLineChars="200"/>
              <w:rPr>
                <w:rFonts w:hint="default" w:ascii="宋体" w:hAnsi="宋体" w:eastAsia="宋体" w:cs="宋体"/>
                <w:bCs/>
                <w:color w:val="auto"/>
                <w:szCs w:val="21"/>
                <w:highlight w:val="none"/>
                <w:lang w:val="en-US" w:eastAsia="zh-CN"/>
              </w:rPr>
            </w:pPr>
            <w:r>
              <w:rPr>
                <w:rFonts w:hint="eastAsia"/>
                <w:color w:val="auto"/>
                <w:highlight w:val="none"/>
              </w:rPr>
              <w:t>供应商具有</w:t>
            </w:r>
            <w:r>
              <w:rPr>
                <w:rFonts w:hint="eastAsia"/>
                <w:bCs/>
                <w:color w:val="auto"/>
                <w:highlight w:val="none"/>
              </w:rPr>
              <w:t>质量管理体系ISO9001认证证书、环境管理体系ISO14001认证证书、职业健康安全管理体系ISO45001认证证书</w:t>
            </w:r>
            <w:r>
              <w:rPr>
                <w:rFonts w:hint="eastAsia"/>
                <w:color w:val="auto"/>
                <w:highlight w:val="none"/>
              </w:rPr>
              <w:t>，每个得</w:t>
            </w:r>
            <w:r>
              <w:rPr>
                <w:rFonts w:hint="eastAsia"/>
                <w:color w:val="auto"/>
                <w:highlight w:val="none"/>
                <w:lang w:val="en-US" w:eastAsia="zh-CN"/>
              </w:rPr>
              <w:t>1</w:t>
            </w:r>
            <w:r>
              <w:rPr>
                <w:rFonts w:hint="eastAsia"/>
                <w:color w:val="auto"/>
                <w:highlight w:val="none"/>
              </w:rPr>
              <w:t>分，满分</w:t>
            </w:r>
            <w:r>
              <w:rPr>
                <w:rFonts w:hint="eastAsia"/>
                <w:color w:val="auto"/>
                <w:highlight w:val="none"/>
                <w:lang w:val="en-US" w:eastAsia="zh-CN"/>
              </w:rPr>
              <w:t>3</w:t>
            </w:r>
            <w:r>
              <w:rPr>
                <w:rFonts w:hint="eastAsia"/>
                <w:color w:val="auto"/>
                <w:highlight w:val="none"/>
              </w:rPr>
              <w:t>分。（在响应文件中提供上述有效期内的证书复印件）</w:t>
            </w:r>
          </w:p>
        </w:tc>
      </w:tr>
      <w:tr w14:paraId="7E76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1" w:type="dxa"/>
            <w:vMerge w:val="continue"/>
            <w:tcBorders>
              <w:left w:val="single" w:color="auto" w:sz="4" w:space="0"/>
              <w:right w:val="single" w:color="auto" w:sz="4" w:space="0"/>
            </w:tcBorders>
            <w:noWrap/>
            <w:vAlign w:val="center"/>
          </w:tcPr>
          <w:p w14:paraId="618C25D7">
            <w:pPr>
              <w:pStyle w:val="28"/>
              <w:spacing w:line="360" w:lineRule="auto"/>
              <w:jc w:val="center"/>
              <w:outlineLvl w:val="0"/>
              <w:rPr>
                <w:rFonts w:hint="eastAsia" w:hAnsi="宋体" w:cs="宋体"/>
                <w:color w:val="auto"/>
                <w:sz w:val="21"/>
                <w:highlight w:val="none"/>
                <w:lang w:val="en-US" w:eastAsia="zh-CN"/>
              </w:rPr>
            </w:pPr>
          </w:p>
        </w:tc>
        <w:tc>
          <w:tcPr>
            <w:tcW w:w="1134" w:type="dxa"/>
            <w:vMerge w:val="continue"/>
            <w:tcBorders>
              <w:left w:val="single" w:color="auto" w:sz="4" w:space="0"/>
              <w:right w:val="single" w:color="auto" w:sz="4" w:space="0"/>
            </w:tcBorders>
            <w:noWrap/>
            <w:vAlign w:val="center"/>
          </w:tcPr>
          <w:p w14:paraId="6FA2DF48">
            <w:pPr>
              <w:spacing w:line="360" w:lineRule="auto"/>
              <w:jc w:val="center"/>
              <w:rPr>
                <w:rFonts w:ascii="宋体" w:hAnsi="宋体" w:cs="宋体"/>
                <w:bCs/>
                <w:color w:val="auto"/>
                <w:szCs w:val="21"/>
                <w:highlight w:val="none"/>
              </w:rPr>
            </w:pPr>
          </w:p>
        </w:tc>
        <w:tc>
          <w:tcPr>
            <w:tcW w:w="7983" w:type="dxa"/>
            <w:tcBorders>
              <w:top w:val="single" w:color="auto" w:sz="4" w:space="0"/>
              <w:left w:val="single" w:color="auto" w:sz="4" w:space="0"/>
              <w:right w:val="single" w:color="auto" w:sz="4" w:space="0"/>
            </w:tcBorders>
            <w:noWrap/>
            <w:vAlign w:val="center"/>
          </w:tcPr>
          <w:p w14:paraId="56B0C95B">
            <w:pPr>
              <w:spacing w:line="400" w:lineRule="exact"/>
              <w:ind w:firstLine="211" w:firstLineChars="100"/>
              <w:jc w:val="left"/>
              <w:rPr>
                <w:rFonts w:hint="eastAsia" w:ascii="宋体" w:hAnsi="宋体" w:eastAsia="宋体" w:cs="宋体"/>
                <w:bCs/>
                <w:color w:val="auto"/>
                <w:sz w:val="21"/>
                <w:szCs w:val="21"/>
                <w:highlight w:val="none"/>
                <w:lang w:eastAsia="zh-CN"/>
              </w:rPr>
            </w:pPr>
            <w:r>
              <w:rPr>
                <w:rFonts w:hint="eastAsia" w:ascii="宋体" w:hAnsi="宋体" w:eastAsia="宋体" w:cs="宋体"/>
                <w:b/>
                <w:bCs/>
                <w:color w:val="auto"/>
                <w:kern w:val="0"/>
                <w:sz w:val="21"/>
                <w:szCs w:val="21"/>
                <w:highlight w:val="none"/>
              </w:rPr>
              <w:t>人员配备</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满分12分</w:t>
            </w:r>
            <w:r>
              <w:rPr>
                <w:rFonts w:hint="eastAsia" w:ascii="宋体" w:hAnsi="宋体" w:eastAsia="宋体" w:cs="宋体"/>
                <w:b/>
                <w:bCs/>
                <w:color w:val="auto"/>
                <w:kern w:val="0"/>
                <w:sz w:val="21"/>
                <w:szCs w:val="21"/>
                <w:highlight w:val="none"/>
                <w:lang w:eastAsia="zh-CN"/>
              </w:rPr>
              <w:t>）</w:t>
            </w:r>
          </w:p>
          <w:p w14:paraId="5D3B79DB">
            <w:pPr>
              <w:spacing w:line="400" w:lineRule="exact"/>
              <w:ind w:firstLine="210" w:firstLineChars="100"/>
              <w:jc w:val="left"/>
              <w:rPr>
                <w:rFonts w:hint="eastAsia"/>
                <w:color w:val="auto"/>
                <w:highlight w:val="none"/>
                <w:lang w:val="en-US" w:eastAsia="zh-CN"/>
              </w:rPr>
            </w:pPr>
            <w:r>
              <w:rPr>
                <w:rFonts w:hint="eastAsia"/>
                <w:color w:val="auto"/>
                <w:highlight w:val="none"/>
                <w:lang w:val="en-US" w:eastAsia="zh-CN"/>
              </w:rPr>
              <w:t>一档（8分）：拟投入服务团队人员不少于5人，能满足各项活动基本要求。</w:t>
            </w:r>
          </w:p>
          <w:p w14:paraId="02967B75">
            <w:pPr>
              <w:spacing w:line="400" w:lineRule="exact"/>
              <w:ind w:firstLine="210" w:firstLineChars="100"/>
              <w:jc w:val="left"/>
              <w:rPr>
                <w:rFonts w:hint="eastAsia"/>
                <w:color w:val="auto"/>
                <w:highlight w:val="none"/>
                <w:lang w:val="en-US" w:eastAsia="zh-CN"/>
              </w:rPr>
            </w:pPr>
            <w:r>
              <w:rPr>
                <w:rFonts w:hint="eastAsia"/>
                <w:color w:val="auto"/>
                <w:highlight w:val="none"/>
                <w:lang w:val="en-US" w:eastAsia="zh-CN"/>
              </w:rPr>
              <w:t>二档（10分）：在满足一档的基础上，拟投入服务团队人员不少于（含）10人，提供服务团队人员名单（含人员姓名、性别、拟安排岗位），专业、经验信息完整。</w:t>
            </w:r>
          </w:p>
          <w:p w14:paraId="4AB8BA50">
            <w:pPr>
              <w:spacing w:line="400" w:lineRule="exact"/>
              <w:ind w:firstLine="210" w:firstLineChars="100"/>
              <w:jc w:val="left"/>
              <w:rPr>
                <w:rFonts w:hint="eastAsia"/>
                <w:color w:val="auto"/>
                <w:highlight w:val="none"/>
              </w:rPr>
            </w:pPr>
            <w:r>
              <w:rPr>
                <w:rFonts w:hint="eastAsia"/>
                <w:color w:val="auto"/>
                <w:highlight w:val="none"/>
                <w:lang w:val="en-US" w:eastAsia="zh-CN"/>
              </w:rPr>
              <w:t>三档（12分）：在满足二档的基础上，拟投入服务团队人员不少于20人，能列出人员分工的岗位职责，以及对人员的工作监督和考核方案，项目服务团队成员有详细的介绍。</w:t>
            </w:r>
          </w:p>
        </w:tc>
      </w:tr>
      <w:tr w14:paraId="71E3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1" w:type="dxa"/>
            <w:vMerge w:val="continue"/>
            <w:tcBorders>
              <w:left w:val="single" w:color="auto" w:sz="4" w:space="0"/>
              <w:right w:val="single" w:color="auto" w:sz="4" w:space="0"/>
            </w:tcBorders>
            <w:noWrap/>
            <w:vAlign w:val="center"/>
          </w:tcPr>
          <w:p w14:paraId="3E1706BC">
            <w:pPr>
              <w:pStyle w:val="28"/>
              <w:spacing w:line="360" w:lineRule="auto"/>
              <w:jc w:val="center"/>
              <w:outlineLvl w:val="0"/>
              <w:rPr>
                <w:rFonts w:hint="eastAsia" w:hAnsi="宋体" w:cs="宋体"/>
                <w:color w:val="auto"/>
                <w:sz w:val="21"/>
                <w:highlight w:val="none"/>
                <w:lang w:val="en-US" w:eastAsia="zh-CN"/>
              </w:rPr>
            </w:pPr>
          </w:p>
        </w:tc>
        <w:tc>
          <w:tcPr>
            <w:tcW w:w="1134" w:type="dxa"/>
            <w:vMerge w:val="continue"/>
            <w:tcBorders>
              <w:left w:val="single" w:color="auto" w:sz="4" w:space="0"/>
              <w:right w:val="single" w:color="auto" w:sz="4" w:space="0"/>
            </w:tcBorders>
            <w:noWrap/>
            <w:vAlign w:val="center"/>
          </w:tcPr>
          <w:p w14:paraId="32387EF2">
            <w:pPr>
              <w:spacing w:line="360" w:lineRule="auto"/>
              <w:jc w:val="center"/>
              <w:rPr>
                <w:rFonts w:ascii="宋体" w:hAnsi="宋体" w:cs="宋体"/>
                <w:bCs/>
                <w:color w:val="auto"/>
                <w:szCs w:val="21"/>
                <w:highlight w:val="none"/>
              </w:rPr>
            </w:pPr>
          </w:p>
        </w:tc>
        <w:tc>
          <w:tcPr>
            <w:tcW w:w="7983" w:type="dxa"/>
            <w:tcBorders>
              <w:top w:val="single" w:color="auto" w:sz="4" w:space="0"/>
              <w:left w:val="single" w:color="auto" w:sz="4" w:space="0"/>
              <w:right w:val="single" w:color="auto" w:sz="4" w:space="0"/>
            </w:tcBorders>
            <w:noWrap/>
            <w:vAlign w:val="center"/>
          </w:tcPr>
          <w:p w14:paraId="74C78D53">
            <w:pPr>
              <w:pStyle w:val="22"/>
              <w:spacing w:after="0" w:afterLines="0" w:line="420" w:lineRule="exact"/>
              <w:ind w:left="0" w:leftChars="0" w:firstLine="0" w:firstLineChars="0"/>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业绩分（满分10分）：</w:t>
            </w:r>
            <w:bookmarkStart w:id="78" w:name="OLE_LINK3"/>
          </w:p>
          <w:p w14:paraId="5494250A">
            <w:pPr>
              <w:pStyle w:val="22"/>
              <w:spacing w:after="0" w:afterLines="0" w:line="420" w:lineRule="exact"/>
              <w:ind w:left="0" w:leftChars="0" w:firstLine="420" w:firstLineChars="200"/>
              <w:rPr>
                <w:rFonts w:hint="default" w:ascii="宋体" w:hAnsi="宋体" w:eastAsia="宋体"/>
                <w:color w:val="auto"/>
                <w:szCs w:val="21"/>
                <w:highlight w:val="none"/>
                <w:lang w:val="en-US" w:eastAsia="zh-CN"/>
              </w:rPr>
            </w:pPr>
            <w:r>
              <w:rPr>
                <w:rFonts w:hint="eastAsia"/>
                <w:color w:val="auto"/>
                <w:highlight w:val="none"/>
              </w:rPr>
              <w:t>供应商202</w:t>
            </w:r>
            <w:r>
              <w:rPr>
                <w:rFonts w:hint="eastAsia"/>
                <w:color w:val="auto"/>
                <w:highlight w:val="none"/>
                <w:lang w:val="en-US" w:eastAsia="zh-CN"/>
              </w:rPr>
              <w:t>3</w:t>
            </w:r>
            <w:r>
              <w:rPr>
                <w:rFonts w:hint="eastAsia"/>
                <w:color w:val="auto"/>
                <w:highlight w:val="none"/>
              </w:rPr>
              <w:t>年1月1日以来</w:t>
            </w:r>
            <w:r>
              <w:rPr>
                <w:rFonts w:hint="eastAsia"/>
                <w:color w:val="auto"/>
                <w:highlight w:val="none"/>
                <w:lang w:eastAsia="zh-CN"/>
              </w:rPr>
              <w:t>承接过的类似业绩</w:t>
            </w:r>
            <w:r>
              <w:rPr>
                <w:rFonts w:hint="eastAsia"/>
                <w:color w:val="auto"/>
                <w:highlight w:val="none"/>
              </w:rPr>
              <w:t>，每个得</w:t>
            </w:r>
            <w:r>
              <w:rPr>
                <w:rFonts w:hint="eastAsia"/>
                <w:color w:val="auto"/>
                <w:highlight w:val="none"/>
                <w:lang w:val="en-US" w:eastAsia="zh-CN"/>
              </w:rPr>
              <w:t>2</w:t>
            </w:r>
            <w:r>
              <w:rPr>
                <w:rFonts w:hint="eastAsia"/>
                <w:color w:val="auto"/>
                <w:highlight w:val="none"/>
              </w:rPr>
              <w:t>分，满分</w:t>
            </w:r>
            <w:r>
              <w:rPr>
                <w:rFonts w:hint="eastAsia"/>
                <w:color w:val="auto"/>
                <w:highlight w:val="none"/>
                <w:lang w:val="en-US" w:eastAsia="zh-CN"/>
              </w:rPr>
              <w:t>10</w:t>
            </w:r>
            <w:r>
              <w:rPr>
                <w:rFonts w:hint="eastAsia"/>
                <w:color w:val="auto"/>
                <w:highlight w:val="none"/>
              </w:rPr>
              <w:t>分。（须提供有效的合同或中标/成交通知书复印件作为证明材料，未提供不得分）</w:t>
            </w:r>
            <w:bookmarkEnd w:id="78"/>
          </w:p>
        </w:tc>
      </w:tr>
      <w:tr w14:paraId="176C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88" w:type="dxa"/>
            <w:gridSpan w:val="3"/>
            <w:tcBorders>
              <w:top w:val="single" w:color="auto" w:sz="4" w:space="0"/>
              <w:left w:val="single" w:color="auto" w:sz="4" w:space="0"/>
              <w:bottom w:val="single" w:color="auto" w:sz="4" w:space="0"/>
              <w:right w:val="single" w:color="auto" w:sz="4" w:space="0"/>
            </w:tcBorders>
            <w:noWrap/>
            <w:vAlign w:val="center"/>
          </w:tcPr>
          <w:p w14:paraId="155BF6C2">
            <w:pPr>
              <w:tabs>
                <w:tab w:val="left" w:pos="8460"/>
              </w:tabs>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总得分=1+2+3。</w:t>
            </w:r>
          </w:p>
          <w:p w14:paraId="446F6CBC">
            <w:pPr>
              <w:tabs>
                <w:tab w:val="left" w:pos="8460"/>
              </w:tabs>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本项目为服务项目，不适用于</w:t>
            </w:r>
            <w:r>
              <w:rPr>
                <w:rFonts w:hint="eastAsia" w:ascii="宋体" w:hAnsi="宋体" w:cs="宋体"/>
                <w:color w:val="auto"/>
                <w:kern w:val="0"/>
                <w:szCs w:val="21"/>
                <w:highlight w:val="none"/>
              </w:rPr>
              <w:t>节能、环保产品加分。</w:t>
            </w:r>
          </w:p>
        </w:tc>
      </w:tr>
    </w:tbl>
    <w:p w14:paraId="2A4BDCAF">
      <w:pPr>
        <w:pStyle w:val="28"/>
        <w:snapToGrid w:val="0"/>
        <w:spacing w:before="120" w:after="120" w:line="320" w:lineRule="exact"/>
        <w:jc w:val="both"/>
        <w:outlineLvl w:val="0"/>
        <w:rPr>
          <w:rFonts w:ascii="Times New Roman" w:hAnsi="Times New Roman" w:cs="Times New Roman"/>
          <w:color w:val="auto"/>
          <w:sz w:val="32"/>
          <w:szCs w:val="32"/>
          <w:highlight w:val="none"/>
        </w:rPr>
      </w:pPr>
      <w:r>
        <w:rPr>
          <w:color w:val="auto"/>
          <w:highlight w:val="none"/>
        </w:rPr>
        <w:br w:type="page"/>
      </w:r>
      <w:r>
        <w:rPr>
          <w:rFonts w:hint="eastAsia"/>
          <w:color w:val="auto"/>
          <w:highlight w:val="none"/>
          <w:lang w:val="en-US" w:eastAsia="zh-CN"/>
        </w:rPr>
        <w:t xml:space="preserve">                   </w:t>
      </w:r>
      <w:bookmarkEnd w:id="0"/>
      <w:bookmarkEnd w:id="1"/>
      <w:bookmarkEnd w:id="73"/>
      <w:bookmarkEnd w:id="74"/>
      <w:bookmarkStart w:id="79" w:name="_Toc12317"/>
      <w:r>
        <w:rPr>
          <w:rFonts w:hint="eastAsia"/>
          <w:color w:val="auto"/>
          <w:highlight w:val="none"/>
          <w:lang w:val="en-US" w:eastAsia="zh-CN"/>
        </w:rPr>
        <w:t xml:space="preserve">      </w:t>
      </w:r>
      <w:bookmarkStart w:id="80" w:name="_Toc25242"/>
      <w:r>
        <w:rPr>
          <w:rFonts w:ascii="Times New Roman" w:hAnsi="Times New Roman" w:cs="Times New Roman"/>
          <w:color w:val="auto"/>
          <w:sz w:val="32"/>
          <w:szCs w:val="32"/>
          <w:highlight w:val="none"/>
        </w:rPr>
        <w:t>第五章  合同主要条款格式</w:t>
      </w:r>
      <w:bookmarkEnd w:id="79"/>
      <w:bookmarkEnd w:id="80"/>
    </w:p>
    <w:p w14:paraId="3076B345">
      <w:pPr>
        <w:spacing w:before="120" w:line="320" w:lineRule="atLeast"/>
        <w:ind w:firstLine="2951" w:firstLineChars="1400"/>
        <w:jc w:val="both"/>
        <w:outlineLvl w:val="1"/>
        <w:rPr>
          <w:b/>
          <w:bCs/>
          <w:color w:val="auto"/>
          <w:kern w:val="0"/>
          <w:szCs w:val="21"/>
          <w:highlight w:val="none"/>
        </w:rPr>
      </w:pPr>
      <w:r>
        <w:rPr>
          <w:b/>
          <w:bCs/>
          <w:color w:val="auto"/>
          <w:kern w:val="0"/>
          <w:szCs w:val="21"/>
          <w:highlight w:val="none"/>
        </w:rPr>
        <w:t>广西壮族自治区政府采购合同</w:t>
      </w:r>
    </w:p>
    <w:p w14:paraId="7E6E32E1">
      <w:pPr>
        <w:keepNext w:val="0"/>
        <w:keepLines w:val="0"/>
        <w:pageBreakBefore w:val="0"/>
        <w:widowControl w:val="0"/>
        <w:shd w:val="clear" w:color="auto" w:fill="auto"/>
        <w:kinsoku/>
        <w:wordWrap/>
        <w:overflowPunct/>
        <w:topLinePunct w:val="0"/>
        <w:autoSpaceDE/>
        <w:autoSpaceDN/>
        <w:bidi w:val="0"/>
        <w:adjustRightInd/>
        <w:spacing w:line="440" w:lineRule="exact"/>
        <w:ind w:right="800" w:firstLine="210" w:firstLineChars="100"/>
        <w:textAlignment w:val="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采购计划号：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bCs/>
          <w:color w:val="auto"/>
          <w:szCs w:val="21"/>
          <w:highlight w:val="none"/>
        </w:rPr>
        <w:t>合同编号：</w:t>
      </w:r>
      <w:r>
        <w:rPr>
          <w:rFonts w:hint="eastAsia" w:ascii="宋体" w:hAnsi="宋体" w:eastAsia="宋体" w:cs="宋体"/>
          <w:color w:val="auto"/>
          <w:szCs w:val="21"/>
          <w:highlight w:val="none"/>
          <w:u w:val="single"/>
        </w:rPr>
        <w:t xml:space="preserve">                  </w:t>
      </w:r>
    </w:p>
    <w:p w14:paraId="1109F282">
      <w:pPr>
        <w:keepNext w:val="0"/>
        <w:keepLines w:val="0"/>
        <w:pageBreakBefore w:val="0"/>
        <w:widowControl w:val="0"/>
        <w:shd w:val="clear" w:color="auto" w:fill="auto"/>
        <w:kinsoku/>
        <w:wordWrap/>
        <w:overflowPunct/>
        <w:topLinePunct w:val="0"/>
        <w:autoSpaceDE/>
        <w:autoSpaceDN/>
        <w:bidi w:val="0"/>
        <w:adjustRightInd/>
        <w:spacing w:line="440" w:lineRule="exact"/>
        <w:ind w:firstLine="210" w:firstLineChars="1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采购人（甲方）：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供应商（乙方）：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131D356">
      <w:pPr>
        <w:keepNext w:val="0"/>
        <w:keepLines w:val="0"/>
        <w:pageBreakBefore w:val="0"/>
        <w:widowControl w:val="0"/>
        <w:shd w:val="clear" w:color="auto" w:fill="auto"/>
        <w:kinsoku/>
        <w:wordWrap/>
        <w:overflowPunct/>
        <w:topLinePunct w:val="0"/>
        <w:autoSpaceDE/>
        <w:autoSpaceDN/>
        <w:bidi w:val="0"/>
        <w:adjustRightInd/>
        <w:spacing w:line="440" w:lineRule="exact"/>
        <w:ind w:firstLine="210" w:firstLineChars="1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项目编号：</w:t>
      </w:r>
      <w:r>
        <w:rPr>
          <w:rFonts w:hint="eastAsia" w:ascii="宋体" w:hAnsi="宋体" w:eastAsia="宋体" w:cs="宋体"/>
          <w:color w:val="auto"/>
          <w:szCs w:val="21"/>
          <w:highlight w:val="none"/>
          <w:u w:val="single"/>
        </w:rPr>
        <w:t xml:space="preserve">                          </w:t>
      </w:r>
    </w:p>
    <w:p w14:paraId="5E5723E8">
      <w:pPr>
        <w:keepNext w:val="0"/>
        <w:keepLines w:val="0"/>
        <w:pageBreakBefore w:val="0"/>
        <w:widowControl w:val="0"/>
        <w:shd w:val="clear" w:color="auto" w:fill="auto"/>
        <w:kinsoku/>
        <w:wordWrap/>
        <w:overflowPunct/>
        <w:topLinePunct w:val="0"/>
        <w:autoSpaceDE/>
        <w:autoSpaceDN/>
        <w:bidi w:val="0"/>
        <w:adjustRightInd/>
        <w:spacing w:line="440" w:lineRule="exact"/>
        <w:ind w:firstLine="210" w:firstLineChars="1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签订地点：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签订时间：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13152991">
      <w:pPr>
        <w:keepNext w:val="0"/>
        <w:keepLines w:val="0"/>
        <w:pageBreakBefore w:val="0"/>
        <w:widowControl w:val="0"/>
        <w:shd w:val="clear" w:color="auto" w:fill="auto"/>
        <w:kinsoku/>
        <w:wordWrap/>
        <w:overflowPunct/>
        <w:topLinePunct w:val="0"/>
        <w:autoSpaceDE/>
        <w:autoSpaceDN/>
        <w:bidi w:val="0"/>
        <w:adjustRightInd/>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本合同为中小企业预留合同：</w:t>
      </w:r>
      <w:r>
        <w:rPr>
          <w:rFonts w:hint="eastAsia" w:ascii="宋体" w:hAnsi="宋体" w:eastAsia="宋体" w:cs="宋体"/>
          <w:color w:val="auto"/>
          <w:szCs w:val="21"/>
          <w:highlight w:val="none"/>
          <w:u w:val="single"/>
        </w:rPr>
        <w:t>（是/否）</w:t>
      </w:r>
      <w:r>
        <w:rPr>
          <w:rFonts w:hint="eastAsia" w:ascii="宋体" w:hAnsi="宋体" w:eastAsia="宋体" w:cs="宋体"/>
          <w:color w:val="auto"/>
          <w:szCs w:val="21"/>
          <w:highlight w:val="none"/>
        </w:rPr>
        <w:t>。</w:t>
      </w:r>
    </w:p>
    <w:p w14:paraId="0AED8D39">
      <w:pPr>
        <w:pStyle w:val="28"/>
        <w:spacing w:line="360" w:lineRule="auto"/>
        <w:ind w:firstLine="420" w:firstLineChars="200"/>
        <w:rPr>
          <w:rFonts w:hint="eastAsia"/>
          <w:color w:val="auto"/>
          <w:highlight w:val="none"/>
        </w:rPr>
      </w:pPr>
    </w:p>
    <w:p w14:paraId="6C02129E">
      <w:pPr>
        <w:pStyle w:val="28"/>
        <w:spacing w:line="360" w:lineRule="auto"/>
        <w:ind w:firstLine="420" w:firstLineChars="200"/>
        <w:rPr>
          <w:rFonts w:hint="eastAsia"/>
          <w:color w:val="auto"/>
          <w:highlight w:val="none"/>
        </w:rPr>
      </w:pPr>
      <w:r>
        <w:rPr>
          <w:rFonts w:hint="eastAsia"/>
          <w:color w:val="auto"/>
          <w:highlight w:val="none"/>
        </w:rPr>
        <w:t>根据《中华人民共和国政府采购法》、《中华人民共和国民法典》等法律、法规规定，按照采购文件规定条款和成交供应商响应文件及其承诺，甲乙双方签订本合同。</w:t>
      </w:r>
    </w:p>
    <w:p w14:paraId="49C3B8C7">
      <w:pPr>
        <w:numPr>
          <w:ilvl w:val="0"/>
          <w:numId w:val="2"/>
        </w:numPr>
        <w:snapToGrid w:val="0"/>
        <w:spacing w:line="360" w:lineRule="auto"/>
        <w:ind w:left="1262" w:hanging="840"/>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合同标的</w:t>
      </w:r>
    </w:p>
    <w:p w14:paraId="287E600B">
      <w:pPr>
        <w:keepNext w:val="0"/>
        <w:keepLines w:val="0"/>
        <w:pageBreakBefore w:val="0"/>
        <w:widowControl w:val="0"/>
        <w:shd w:val="clear" w:color="auto" w:fill="auto"/>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1、项目一览表</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8"/>
        <w:gridCol w:w="1783"/>
        <w:gridCol w:w="1189"/>
        <w:gridCol w:w="1783"/>
        <w:gridCol w:w="1387"/>
        <w:gridCol w:w="1585"/>
      </w:tblGrid>
      <w:tr w14:paraId="2ACA6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1E0F995B">
            <w:pPr>
              <w:jc w:val="center"/>
              <w:rPr>
                <w:color w:val="auto"/>
                <w:spacing w:val="20"/>
                <w:szCs w:val="21"/>
                <w:highlight w:val="none"/>
              </w:rPr>
            </w:pPr>
            <w:r>
              <w:rPr>
                <w:color w:val="auto"/>
                <w:szCs w:val="21"/>
                <w:highlight w:val="none"/>
              </w:rPr>
              <w:t>序号</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7EE5579D">
            <w:pPr>
              <w:jc w:val="center"/>
              <w:rPr>
                <w:color w:val="auto"/>
                <w:szCs w:val="21"/>
                <w:highlight w:val="none"/>
              </w:rPr>
            </w:pPr>
            <w:r>
              <w:rPr>
                <w:color w:val="auto"/>
                <w:szCs w:val="21"/>
                <w:highlight w:val="none"/>
              </w:rPr>
              <w:t>服务名称</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50E19A02">
            <w:pPr>
              <w:jc w:val="center"/>
              <w:rPr>
                <w:color w:val="auto"/>
                <w:szCs w:val="21"/>
                <w:highlight w:val="none"/>
              </w:rPr>
            </w:pPr>
            <w:r>
              <w:rPr>
                <w:color w:val="auto"/>
                <w:szCs w:val="21"/>
                <w:highlight w:val="none"/>
              </w:rPr>
              <w:t>服务商</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5DB41DB8">
            <w:pPr>
              <w:jc w:val="center"/>
              <w:rPr>
                <w:color w:val="auto"/>
                <w:szCs w:val="21"/>
                <w:highlight w:val="none"/>
              </w:rPr>
            </w:pPr>
            <w:r>
              <w:rPr>
                <w:color w:val="auto"/>
                <w:szCs w:val="21"/>
                <w:highlight w:val="none"/>
              </w:rPr>
              <w:t>单位及数量</w:t>
            </w:r>
          </w:p>
        </w:tc>
        <w:tc>
          <w:tcPr>
            <w:tcW w:w="1387" w:type="dxa"/>
            <w:tcBorders>
              <w:top w:val="single" w:color="auto" w:sz="4" w:space="0"/>
              <w:left w:val="single" w:color="auto" w:sz="4" w:space="0"/>
              <w:bottom w:val="single" w:color="auto" w:sz="4" w:space="0"/>
              <w:right w:val="single" w:color="auto" w:sz="4" w:space="0"/>
            </w:tcBorders>
            <w:noWrap w:val="0"/>
            <w:vAlign w:val="center"/>
          </w:tcPr>
          <w:p w14:paraId="51CCB3D7">
            <w:pPr>
              <w:jc w:val="center"/>
              <w:rPr>
                <w:color w:val="auto"/>
                <w:szCs w:val="21"/>
                <w:highlight w:val="none"/>
              </w:rPr>
            </w:pPr>
            <w:r>
              <w:rPr>
                <w:color w:val="auto"/>
                <w:szCs w:val="21"/>
                <w:highlight w:val="none"/>
              </w:rPr>
              <w:t>单价</w:t>
            </w:r>
          </w:p>
        </w:tc>
        <w:tc>
          <w:tcPr>
            <w:tcW w:w="1585" w:type="dxa"/>
            <w:tcBorders>
              <w:top w:val="single" w:color="auto" w:sz="4" w:space="0"/>
              <w:left w:val="single" w:color="auto" w:sz="4" w:space="0"/>
              <w:bottom w:val="single" w:color="auto" w:sz="4" w:space="0"/>
              <w:right w:val="single" w:color="auto" w:sz="4" w:space="0"/>
            </w:tcBorders>
            <w:noWrap w:val="0"/>
            <w:vAlign w:val="center"/>
          </w:tcPr>
          <w:p w14:paraId="625D34B7">
            <w:pPr>
              <w:jc w:val="center"/>
              <w:rPr>
                <w:color w:val="auto"/>
                <w:szCs w:val="21"/>
                <w:highlight w:val="none"/>
              </w:rPr>
            </w:pPr>
            <w:r>
              <w:rPr>
                <w:rFonts w:hint="eastAsia"/>
                <w:color w:val="auto"/>
                <w:szCs w:val="21"/>
                <w:highlight w:val="none"/>
              </w:rPr>
              <w:t>合计</w:t>
            </w:r>
          </w:p>
        </w:tc>
      </w:tr>
      <w:tr w14:paraId="302DD4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469402FE">
            <w:pPr>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0DD842C4">
            <w:pPr>
              <w:jc w:val="center"/>
              <w:rPr>
                <w:color w:val="auto"/>
                <w:spacing w:val="20"/>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222F5750">
            <w:pPr>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1AF84A26">
            <w:pPr>
              <w:jc w:val="center"/>
              <w:rPr>
                <w:color w:val="auto"/>
                <w:spacing w:val="20"/>
                <w:szCs w:val="21"/>
                <w:highlight w:val="none"/>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437E2BD6">
            <w:pPr>
              <w:jc w:val="center"/>
              <w:rPr>
                <w:color w:val="auto"/>
                <w:spacing w:val="20"/>
                <w:szCs w:val="21"/>
                <w:highlight w:val="none"/>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05807585">
            <w:pPr>
              <w:jc w:val="center"/>
              <w:rPr>
                <w:color w:val="auto"/>
                <w:spacing w:val="20"/>
                <w:szCs w:val="21"/>
                <w:highlight w:val="none"/>
              </w:rPr>
            </w:pPr>
          </w:p>
        </w:tc>
      </w:tr>
      <w:tr w14:paraId="2492A1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0484694B">
            <w:pPr>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3B3EE4E3">
            <w:pPr>
              <w:jc w:val="center"/>
              <w:rPr>
                <w:color w:val="auto"/>
                <w:spacing w:val="20"/>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2C5C9A86">
            <w:pPr>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684934F5">
            <w:pPr>
              <w:jc w:val="center"/>
              <w:rPr>
                <w:color w:val="auto"/>
                <w:spacing w:val="20"/>
                <w:szCs w:val="21"/>
                <w:highlight w:val="none"/>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3FEB6E40">
            <w:pPr>
              <w:jc w:val="center"/>
              <w:rPr>
                <w:color w:val="auto"/>
                <w:spacing w:val="20"/>
                <w:szCs w:val="21"/>
                <w:highlight w:val="none"/>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34D4E6FE">
            <w:pPr>
              <w:jc w:val="center"/>
              <w:rPr>
                <w:color w:val="auto"/>
                <w:spacing w:val="20"/>
                <w:szCs w:val="21"/>
                <w:highlight w:val="none"/>
              </w:rPr>
            </w:pPr>
          </w:p>
        </w:tc>
      </w:tr>
      <w:tr w14:paraId="36F071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5335B2EE">
            <w:pPr>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316BE533">
            <w:pPr>
              <w:jc w:val="center"/>
              <w:rPr>
                <w:color w:val="auto"/>
                <w:spacing w:val="20"/>
                <w:szCs w:val="21"/>
                <w:highlight w:val="none"/>
              </w:rPr>
            </w:pPr>
            <w:r>
              <w:rPr>
                <w:color w:val="auto"/>
                <w:spacing w:val="20"/>
                <w:szCs w:val="21"/>
                <w:highlight w:val="none"/>
              </w:rPr>
              <w:t>……</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0A4F27FA">
            <w:pPr>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7AE02553">
            <w:pPr>
              <w:jc w:val="center"/>
              <w:rPr>
                <w:color w:val="auto"/>
                <w:spacing w:val="20"/>
                <w:szCs w:val="21"/>
                <w:highlight w:val="none"/>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4DFFA9CD">
            <w:pPr>
              <w:jc w:val="center"/>
              <w:rPr>
                <w:color w:val="auto"/>
                <w:spacing w:val="20"/>
                <w:szCs w:val="21"/>
                <w:highlight w:val="none"/>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1DB0F461">
            <w:pPr>
              <w:jc w:val="center"/>
              <w:rPr>
                <w:color w:val="auto"/>
                <w:spacing w:val="20"/>
                <w:szCs w:val="21"/>
                <w:highlight w:val="none"/>
              </w:rPr>
            </w:pPr>
          </w:p>
        </w:tc>
      </w:tr>
    </w:tbl>
    <w:p w14:paraId="2542B1AE">
      <w:pPr>
        <w:keepNext w:val="0"/>
        <w:keepLines w:val="0"/>
        <w:pageBreakBefore w:val="0"/>
        <w:widowControl w:val="0"/>
        <w:shd w:val="clear" w:color="auto" w:fill="auto"/>
        <w:kinsoku/>
        <w:wordWrap/>
        <w:overflowPunct/>
        <w:topLinePunct w:val="0"/>
        <w:autoSpaceDE/>
        <w:autoSpaceDN/>
        <w:bidi w:val="0"/>
        <w:adjustRightInd/>
        <w:snapToGrid w:val="0"/>
        <w:spacing w:line="440" w:lineRule="exact"/>
        <w:ind w:firstLine="420" w:firstLineChars="20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合同合计金额包含但不限于：交通费用、住宿费用、差旅补贴费用、暗访调查劳务费用、参加旅游线路团队费用、暗访旅游景区门票费用、暗访资料整理、撰写报告费用、报告复核审查、印制费用、暗访视频编辑费用、各项税费、利润、保险及可能发生的项目验收费用。采购人不再支付成交价格以外的任何费用。（采购需求另有约定的，从其约定。）</w:t>
      </w:r>
    </w:p>
    <w:p w14:paraId="1F965499">
      <w:pPr>
        <w:keepNext w:val="0"/>
        <w:keepLines w:val="0"/>
        <w:pageBreakBefore w:val="0"/>
        <w:widowControl w:val="0"/>
        <w:shd w:val="clear" w:color="auto" w:fill="auto"/>
        <w:kinsoku/>
        <w:wordWrap/>
        <w:overflowPunct/>
        <w:topLinePunct w:val="0"/>
        <w:autoSpaceDE/>
        <w:autoSpaceDN/>
        <w:bidi w:val="0"/>
        <w:adjustRightInd/>
        <w:spacing w:line="44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第二条　质量保证</w:t>
      </w:r>
    </w:p>
    <w:p w14:paraId="2CEA11B6">
      <w:pPr>
        <w:keepNext w:val="0"/>
        <w:keepLines w:val="0"/>
        <w:pageBreakBefore w:val="0"/>
        <w:widowControl w:val="0"/>
        <w:shd w:val="clear" w:color="auto" w:fill="auto"/>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449F5900">
      <w:pPr>
        <w:snapToGrid w:val="0"/>
        <w:spacing w:line="360" w:lineRule="auto"/>
        <w:ind w:firstLine="422" w:firstLineChars="200"/>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第三条</w:t>
      </w:r>
      <w:r>
        <w:rPr>
          <w:rFonts w:hint="eastAsia" w:ascii="宋体" w:hAnsi="宋体" w:eastAsia="宋体" w:cs="Times New Roman"/>
          <w:b/>
          <w:color w:val="auto"/>
          <w:szCs w:val="21"/>
          <w:highlight w:val="none"/>
          <w:lang w:val="en-US" w:eastAsia="zh-CN"/>
        </w:rPr>
        <w:t xml:space="preserve"> </w:t>
      </w:r>
      <w:r>
        <w:rPr>
          <w:rFonts w:hint="eastAsia" w:ascii="宋体" w:hAnsi="宋体" w:eastAsia="宋体" w:cs="Times New Roman"/>
          <w:b/>
          <w:color w:val="auto"/>
          <w:szCs w:val="21"/>
          <w:highlight w:val="none"/>
        </w:rPr>
        <w:t>权利保证</w:t>
      </w:r>
    </w:p>
    <w:p w14:paraId="253FE702">
      <w:pPr>
        <w:snapToGrid w:val="0"/>
        <w:spacing w:line="360" w:lineRule="auto"/>
        <w:ind w:firstLine="420" w:firstLineChars="200"/>
        <w:outlineLvl w:val="9"/>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1、乙方应保证所提供服务在使用时不会侵犯任何第三方的专利权、商标权、工业设计权等知识产权及其他合法权利，且所有权、处分权等没有受到任何限制。</w:t>
      </w:r>
    </w:p>
    <w:p w14:paraId="322793AA">
      <w:pPr>
        <w:snapToGrid w:val="0"/>
        <w:spacing w:line="360" w:lineRule="auto"/>
        <w:ind w:firstLine="420" w:firstLineChars="200"/>
        <w:outlineLvl w:val="9"/>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w:t>
      </w:r>
      <w:r>
        <w:rPr>
          <w:rFonts w:hint="eastAsia" w:ascii="宋体" w:hAnsi="宋体" w:eastAsia="宋体" w:cs="Times New Roman"/>
          <w:b w:val="0"/>
          <w:bCs/>
          <w:color w:val="auto"/>
          <w:szCs w:val="21"/>
          <w:highlight w:val="none"/>
          <w:lang w:eastAsia="zh-CN"/>
        </w:rPr>
        <w:t>因</w:t>
      </w:r>
      <w:r>
        <w:rPr>
          <w:rFonts w:hint="eastAsia" w:ascii="宋体" w:hAnsi="宋体" w:eastAsia="宋体" w:cs="Times New Roman"/>
          <w:b w:val="0"/>
          <w:bCs/>
          <w:color w:val="auto"/>
          <w:szCs w:val="21"/>
          <w:highlight w:val="none"/>
        </w:rPr>
        <w:t>本合同履行终止、解除或者无效而解除。</w:t>
      </w:r>
    </w:p>
    <w:p w14:paraId="03ECD74A">
      <w:pPr>
        <w:snapToGrid w:val="0"/>
        <w:spacing w:line="360" w:lineRule="auto"/>
        <w:ind w:firstLine="420" w:firstLineChars="200"/>
        <w:outlineLvl w:val="9"/>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3、甲方享有本项目产出的视频和图片等相关素材，成片和高清无字幕版本的版权、使用权、延伸使用及改编创作的权利。</w:t>
      </w:r>
    </w:p>
    <w:p w14:paraId="63E05267">
      <w:pPr>
        <w:snapToGrid w:val="0"/>
        <w:spacing w:line="360" w:lineRule="auto"/>
        <w:ind w:firstLine="422" w:firstLineChars="200"/>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第四条　交付和验收</w:t>
      </w:r>
    </w:p>
    <w:p w14:paraId="70F7C968">
      <w:pPr>
        <w:keepNext w:val="0"/>
        <w:keepLines w:val="0"/>
        <w:pageBreakBefore w:val="0"/>
        <w:widowControl w:val="0"/>
        <w:shd w:val="clear" w:color="auto" w:fill="auto"/>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合同履约期限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交付</w:t>
      </w:r>
      <w:r>
        <w:rPr>
          <w:rFonts w:hint="eastAsia" w:ascii="宋体" w:hAnsi="宋体" w:eastAsia="宋体" w:cs="宋体"/>
          <w:color w:val="auto"/>
          <w:szCs w:val="21"/>
          <w:highlight w:val="none"/>
          <w:lang w:eastAsia="zh-CN"/>
        </w:rPr>
        <w:t>地点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eastAsia="zh-CN"/>
        </w:rPr>
        <w:t>甲方</w:t>
      </w:r>
      <w:r>
        <w:rPr>
          <w:rFonts w:hint="eastAsia" w:ascii="宋体" w:hAnsi="宋体" w:eastAsia="宋体" w:cs="宋体"/>
          <w:color w:val="auto"/>
          <w:szCs w:val="21"/>
          <w:highlight w:val="none"/>
          <w:u w:val="single"/>
        </w:rPr>
        <w:t>指定地点</w:t>
      </w:r>
      <w:r>
        <w:rPr>
          <w:rFonts w:hint="eastAsia" w:ascii="宋体" w:hAnsi="宋体" w:eastAsia="宋体" w:cs="宋体"/>
          <w:color w:val="auto"/>
          <w:szCs w:val="21"/>
          <w:highlight w:val="none"/>
        </w:rPr>
        <w:t>。</w:t>
      </w:r>
    </w:p>
    <w:p w14:paraId="16071390">
      <w:pPr>
        <w:keepNext w:val="0"/>
        <w:keepLines w:val="0"/>
        <w:pageBreakBefore w:val="0"/>
        <w:widowControl w:val="0"/>
        <w:shd w:val="clear" w:color="auto" w:fill="auto"/>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2、乙方应按响应文件的承诺向甲方提供相应的服务，并提供所服务内容的相关技术资料。</w:t>
      </w:r>
    </w:p>
    <w:p w14:paraId="318D2861">
      <w:pPr>
        <w:keepNext w:val="0"/>
        <w:keepLines w:val="0"/>
        <w:pageBreakBefore w:val="0"/>
        <w:widowControl w:val="0"/>
        <w:shd w:val="clear" w:color="auto" w:fill="auto"/>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3、乙方提供不符合响应文件和本合同规定的服务成果，甲方有权拒绝接受。</w:t>
      </w:r>
    </w:p>
    <w:p w14:paraId="47979FBA">
      <w:pPr>
        <w:keepNext w:val="0"/>
        <w:keepLines w:val="0"/>
        <w:pageBreakBefore w:val="0"/>
        <w:widowControl w:val="0"/>
        <w:shd w:val="clear" w:color="auto" w:fill="auto"/>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4、乙方完成服务后应及时书面通知甲方进行验收，甲方应在收到通知后七个工作日内进行验收，无正当理由逾期不开始验收的，乙方可视同验收合格。验收合格后由甲乙双方签署验收单并加盖</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公章，甲乙双方各执一份。</w:t>
      </w:r>
      <w:r>
        <w:rPr>
          <w:rFonts w:hint="eastAsia" w:ascii="宋体" w:hAnsi="宋体" w:eastAsia="宋体" w:cs="宋体"/>
          <w:color w:val="auto"/>
          <w:highlight w:val="none"/>
          <w:lang w:val="en-US" w:eastAsia="zh-CN"/>
        </w:rPr>
        <w:t>甲方签署的验收单并不免除乙方对标的物的质量保证责任，甲方在使用标的物过程中，存在质量问题的，乙方应承担相应责任。</w:t>
      </w:r>
    </w:p>
    <w:p w14:paraId="0D08DEE3">
      <w:pPr>
        <w:keepNext w:val="0"/>
        <w:keepLines w:val="0"/>
        <w:pageBreakBefore w:val="0"/>
        <w:widowControl w:val="0"/>
        <w:shd w:val="clear" w:color="auto" w:fill="auto"/>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5、甲乙双方应按照《广西壮族自治区政府采购项目履约验收管理办法》、双方合同、响应文件验收。</w:t>
      </w:r>
    </w:p>
    <w:p w14:paraId="350921E2">
      <w:pPr>
        <w:keepNext w:val="0"/>
        <w:keepLines w:val="0"/>
        <w:pageBreakBefore w:val="0"/>
        <w:widowControl w:val="0"/>
        <w:shd w:val="clear" w:color="auto" w:fill="auto"/>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甲方在初步验收或者最终验收过程中如发现乙方提供的服务成果不满足响应文件及本合同规定的，可暂缓向乙方付款，直到乙方及时完善并提交相应的服务成果且经甲方验收合格后，方可办理付款，在上述情况下，甲方暂缓付款不视为违约。</w:t>
      </w:r>
    </w:p>
    <w:p w14:paraId="73803968">
      <w:pPr>
        <w:keepNext w:val="0"/>
        <w:keepLines w:val="0"/>
        <w:pageBreakBefore w:val="0"/>
        <w:widowControl w:val="0"/>
        <w:shd w:val="clear" w:color="auto" w:fill="auto"/>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7、甲方验收时以书面形式提出异议的，乙方应自收到甲方书面异议后五个工作日内及时予以解决，否则甲方有权不出具服务验收合格单。</w:t>
      </w:r>
    </w:p>
    <w:p w14:paraId="47242D20">
      <w:pPr>
        <w:snapToGrid w:val="0"/>
        <w:spacing w:line="360" w:lineRule="auto"/>
        <w:ind w:firstLine="420" w:firstLineChars="200"/>
        <w:outlineLvl w:val="9"/>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8</w:t>
      </w:r>
      <w:r>
        <w:rPr>
          <w:rFonts w:hint="eastAsia" w:ascii="宋体" w:hAnsi="宋体" w:eastAsia="宋体" w:cs="Times New Roman"/>
          <w:b w:val="0"/>
          <w:bCs/>
          <w:color w:val="auto"/>
          <w:szCs w:val="21"/>
          <w:highlight w:val="none"/>
        </w:rPr>
        <w:t>、乙方提交服务成果前应对提交的服务成果作出全面检查和对验收文件进行整理，并列出清单，作为甲方验收和使用的技术条件依据，检验的结果应随服务成果交给甲方。</w:t>
      </w:r>
    </w:p>
    <w:p w14:paraId="094F1319">
      <w:pPr>
        <w:snapToGrid w:val="0"/>
        <w:spacing w:line="360" w:lineRule="auto"/>
        <w:ind w:firstLine="420" w:firstLineChars="200"/>
        <w:outlineLvl w:val="9"/>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9</w:t>
      </w:r>
      <w:r>
        <w:rPr>
          <w:rFonts w:hint="eastAsia" w:ascii="宋体" w:hAnsi="宋体" w:eastAsia="宋体" w:cs="Times New Roman"/>
          <w:b w:val="0"/>
          <w:bCs/>
          <w:color w:val="auto"/>
          <w:szCs w:val="21"/>
          <w:highlight w:val="none"/>
        </w:rPr>
        <w:t>、据采购需求的要求进行验收；如有必要由乙方负责聘请第三方出具验收意见，验收费用由乙方负责。</w:t>
      </w:r>
    </w:p>
    <w:p w14:paraId="788A6EB8">
      <w:pPr>
        <w:snapToGrid w:val="0"/>
        <w:spacing w:line="360" w:lineRule="auto"/>
        <w:ind w:firstLine="422" w:firstLineChars="200"/>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第五条  售后服务及培训</w:t>
      </w:r>
    </w:p>
    <w:p w14:paraId="0A4B9E82">
      <w:pPr>
        <w:snapToGrid w:val="0"/>
        <w:spacing w:line="360" w:lineRule="auto"/>
        <w:ind w:firstLine="420" w:firstLineChars="200"/>
        <w:outlineLvl w:val="9"/>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乙方应按照国家有关法律法规和本合同所附的《售后服务承诺》要求为甲方提供相应的售后服务。</w:t>
      </w:r>
    </w:p>
    <w:p w14:paraId="4CBD8D27">
      <w:pPr>
        <w:snapToGrid w:val="0"/>
        <w:spacing w:line="360" w:lineRule="auto"/>
        <w:ind w:firstLine="422" w:firstLineChars="200"/>
        <w:outlineLvl w:val="9"/>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第</w:t>
      </w:r>
      <w:r>
        <w:rPr>
          <w:rFonts w:hint="eastAsia" w:ascii="宋体" w:hAnsi="宋体" w:eastAsia="宋体" w:cs="Times New Roman"/>
          <w:b/>
          <w:color w:val="auto"/>
          <w:szCs w:val="21"/>
          <w:highlight w:val="none"/>
          <w:lang w:eastAsia="zh-CN"/>
        </w:rPr>
        <w:t>六</w:t>
      </w:r>
      <w:r>
        <w:rPr>
          <w:rFonts w:hint="eastAsia" w:ascii="宋体" w:hAnsi="宋体" w:eastAsia="宋体" w:cs="Times New Roman"/>
          <w:b/>
          <w:color w:val="auto"/>
          <w:szCs w:val="21"/>
          <w:highlight w:val="none"/>
        </w:rPr>
        <w:t>条　付款方式</w:t>
      </w:r>
    </w:p>
    <w:p w14:paraId="76850697">
      <w:pPr>
        <w:snapToGrid w:val="0"/>
        <w:spacing w:line="360" w:lineRule="auto"/>
        <w:ind w:firstLine="420" w:firstLineChars="200"/>
        <w:rPr>
          <w:rFonts w:hint="eastAsia" w:ascii="宋体" w:hAnsi="宋体" w:eastAsia="宋体" w:cs="Courier New"/>
          <w:b w:val="0"/>
          <w:bCs/>
          <w:color w:val="auto"/>
          <w:szCs w:val="21"/>
          <w:highlight w:val="none"/>
        </w:rPr>
      </w:pPr>
      <w:r>
        <w:rPr>
          <w:rFonts w:hint="eastAsia" w:ascii="宋体" w:hAnsi="宋体" w:eastAsia="宋体" w:cs="Courier New"/>
          <w:b w:val="0"/>
          <w:bCs/>
          <w:color w:val="auto"/>
          <w:szCs w:val="21"/>
          <w:highlight w:val="none"/>
        </w:rPr>
        <w:t>1.自合同签订之日起10个工作日内，</w:t>
      </w:r>
      <w:r>
        <w:rPr>
          <w:rFonts w:hint="eastAsia" w:ascii="宋体" w:hAnsi="宋体" w:eastAsia="宋体" w:cs="Courier New"/>
          <w:b w:val="0"/>
          <w:bCs/>
          <w:color w:val="auto"/>
          <w:szCs w:val="21"/>
          <w:highlight w:val="none"/>
          <w:lang w:val="en-US" w:eastAsia="zh-CN"/>
        </w:rPr>
        <w:t>甲方</w:t>
      </w:r>
      <w:r>
        <w:rPr>
          <w:rFonts w:hint="eastAsia" w:ascii="宋体" w:hAnsi="宋体" w:eastAsia="宋体" w:cs="Courier New"/>
          <w:b w:val="0"/>
          <w:bCs/>
          <w:color w:val="auto"/>
          <w:szCs w:val="21"/>
          <w:highlight w:val="none"/>
        </w:rPr>
        <w:t>向</w:t>
      </w:r>
      <w:r>
        <w:rPr>
          <w:rFonts w:hint="eastAsia" w:ascii="宋体" w:hAnsi="宋体" w:eastAsia="宋体" w:cs="Courier New"/>
          <w:b w:val="0"/>
          <w:bCs/>
          <w:color w:val="auto"/>
          <w:szCs w:val="21"/>
          <w:highlight w:val="none"/>
          <w:lang w:val="en-US" w:eastAsia="zh-CN"/>
        </w:rPr>
        <w:t>乙方</w:t>
      </w:r>
      <w:r>
        <w:rPr>
          <w:rFonts w:hint="eastAsia" w:ascii="宋体" w:hAnsi="宋体" w:eastAsia="宋体" w:cs="Courier New"/>
          <w:b w:val="0"/>
          <w:bCs/>
          <w:color w:val="auto"/>
          <w:szCs w:val="21"/>
          <w:highlight w:val="none"/>
        </w:rPr>
        <w:t>支付合同款50%作为预付款。</w:t>
      </w:r>
    </w:p>
    <w:p w14:paraId="47BB973E">
      <w:pPr>
        <w:snapToGrid w:val="0"/>
        <w:spacing w:line="360" w:lineRule="auto"/>
        <w:ind w:firstLine="420" w:firstLineChars="200"/>
        <w:rPr>
          <w:rFonts w:hint="eastAsia" w:ascii="宋体" w:hAnsi="宋体" w:eastAsia="宋体" w:cs="Courier New"/>
          <w:b w:val="0"/>
          <w:bCs/>
          <w:color w:val="auto"/>
          <w:szCs w:val="21"/>
          <w:highlight w:val="none"/>
          <w:lang w:val="en-US" w:eastAsia="zh-CN"/>
        </w:rPr>
      </w:pPr>
      <w:r>
        <w:rPr>
          <w:rFonts w:hint="eastAsia" w:ascii="宋体" w:hAnsi="宋体" w:eastAsia="宋体" w:cs="Courier New"/>
          <w:b w:val="0"/>
          <w:bCs/>
          <w:color w:val="auto"/>
          <w:szCs w:val="21"/>
          <w:highlight w:val="none"/>
        </w:rPr>
        <w:t>2.</w:t>
      </w:r>
      <w:r>
        <w:rPr>
          <w:rFonts w:hint="eastAsia" w:ascii="宋体" w:hAnsi="宋体" w:eastAsia="宋体" w:cs="Courier New"/>
          <w:b w:val="0"/>
          <w:bCs/>
          <w:color w:val="auto"/>
          <w:szCs w:val="21"/>
          <w:highlight w:val="none"/>
          <w:lang w:val="en-US" w:eastAsia="zh-CN"/>
        </w:rPr>
        <w:t>乙方</w:t>
      </w:r>
      <w:r>
        <w:rPr>
          <w:rFonts w:hint="eastAsia" w:ascii="宋体" w:hAnsi="宋体" w:eastAsia="宋体" w:cs="Courier New"/>
          <w:b w:val="0"/>
          <w:bCs/>
          <w:color w:val="auto"/>
          <w:szCs w:val="21"/>
          <w:highlight w:val="none"/>
        </w:rPr>
        <w:t>完成所有活动</w:t>
      </w:r>
      <w:r>
        <w:rPr>
          <w:rFonts w:hint="eastAsia" w:ascii="宋体" w:hAnsi="宋体" w:eastAsia="宋体" w:cs="Courier New"/>
          <w:b w:val="0"/>
          <w:bCs/>
          <w:color w:val="auto"/>
          <w:szCs w:val="21"/>
          <w:highlight w:val="none"/>
          <w:lang w:val="en-US" w:eastAsia="zh-CN"/>
        </w:rPr>
        <w:t>内容</w:t>
      </w:r>
      <w:r>
        <w:rPr>
          <w:rFonts w:hint="eastAsia" w:ascii="宋体" w:hAnsi="宋体" w:eastAsia="宋体" w:cs="Courier New"/>
          <w:b w:val="0"/>
          <w:bCs/>
          <w:color w:val="auto"/>
          <w:szCs w:val="21"/>
          <w:highlight w:val="none"/>
        </w:rPr>
        <w:t>，提供活动总结报告等相关材料，经</w:t>
      </w:r>
      <w:r>
        <w:rPr>
          <w:rFonts w:hint="eastAsia" w:ascii="宋体" w:hAnsi="宋体" w:eastAsia="宋体" w:cs="Courier New"/>
          <w:b w:val="0"/>
          <w:bCs/>
          <w:color w:val="auto"/>
          <w:szCs w:val="21"/>
          <w:highlight w:val="none"/>
          <w:lang w:val="en-US" w:eastAsia="zh-CN"/>
        </w:rPr>
        <w:t>甲方</w:t>
      </w:r>
      <w:r>
        <w:rPr>
          <w:rFonts w:hint="eastAsia" w:ascii="宋体" w:hAnsi="宋体" w:eastAsia="宋体" w:cs="Courier New"/>
          <w:b w:val="0"/>
          <w:bCs/>
          <w:color w:val="auto"/>
          <w:szCs w:val="21"/>
          <w:highlight w:val="none"/>
        </w:rPr>
        <w:t>验收通过后，</w:t>
      </w:r>
      <w:r>
        <w:rPr>
          <w:rFonts w:hint="eastAsia" w:ascii="宋体" w:hAnsi="宋体" w:eastAsia="宋体" w:cs="Courier New"/>
          <w:b w:val="0"/>
          <w:bCs/>
          <w:color w:val="auto"/>
          <w:szCs w:val="21"/>
          <w:highlight w:val="none"/>
          <w:lang w:val="en-US" w:eastAsia="zh-CN"/>
        </w:rPr>
        <w:t>甲方</w:t>
      </w:r>
      <w:r>
        <w:rPr>
          <w:rFonts w:hint="eastAsia" w:ascii="宋体" w:hAnsi="宋体" w:eastAsia="宋体" w:cs="Courier New"/>
          <w:b w:val="0"/>
          <w:bCs/>
          <w:color w:val="auto"/>
          <w:szCs w:val="21"/>
          <w:highlight w:val="none"/>
        </w:rPr>
        <w:t>支付</w:t>
      </w:r>
      <w:r>
        <w:rPr>
          <w:rFonts w:hint="eastAsia" w:ascii="宋体" w:hAnsi="宋体" w:eastAsia="宋体" w:cs="Courier New"/>
          <w:b w:val="0"/>
          <w:bCs/>
          <w:color w:val="auto"/>
          <w:szCs w:val="21"/>
          <w:highlight w:val="none"/>
          <w:lang w:val="en-US" w:eastAsia="zh-CN"/>
        </w:rPr>
        <w:t>剩余</w:t>
      </w:r>
      <w:r>
        <w:rPr>
          <w:rFonts w:hint="eastAsia" w:ascii="宋体" w:hAnsi="宋体" w:eastAsia="宋体" w:cs="Courier New"/>
          <w:b w:val="0"/>
          <w:bCs/>
          <w:color w:val="auto"/>
          <w:szCs w:val="21"/>
          <w:highlight w:val="none"/>
        </w:rPr>
        <w:t>合同款50%。</w:t>
      </w:r>
    </w:p>
    <w:p w14:paraId="4DF15817">
      <w:pPr>
        <w:snapToGrid w:val="0"/>
        <w:spacing w:line="360" w:lineRule="auto"/>
        <w:ind w:firstLine="420" w:firstLineChars="200"/>
        <w:rPr>
          <w:rFonts w:hint="eastAsia" w:ascii="宋体" w:hAnsi="宋体" w:eastAsia="宋体" w:cs="Courier New"/>
          <w:b w:val="0"/>
          <w:bCs/>
          <w:color w:val="auto"/>
          <w:szCs w:val="21"/>
          <w:highlight w:val="none"/>
        </w:rPr>
      </w:pPr>
      <w:r>
        <w:rPr>
          <w:rFonts w:hint="eastAsia" w:ascii="宋体" w:hAnsi="宋体" w:eastAsia="宋体" w:cs="Courier New"/>
          <w:b w:val="0"/>
          <w:bCs/>
          <w:color w:val="auto"/>
          <w:szCs w:val="21"/>
          <w:highlight w:val="none"/>
        </w:rPr>
        <w:t>3.</w:t>
      </w:r>
      <w:r>
        <w:rPr>
          <w:rFonts w:hint="eastAsia" w:ascii="宋体" w:hAnsi="宋体" w:eastAsia="宋体" w:cs="Courier New"/>
          <w:b w:val="0"/>
          <w:bCs/>
          <w:color w:val="auto"/>
          <w:szCs w:val="21"/>
          <w:highlight w:val="none"/>
          <w:lang w:val="en-US" w:eastAsia="zh-CN"/>
        </w:rPr>
        <w:t>甲方</w:t>
      </w:r>
      <w:r>
        <w:rPr>
          <w:rFonts w:hint="eastAsia" w:ascii="宋体" w:hAnsi="宋体" w:eastAsia="宋体" w:cs="Courier New"/>
          <w:b w:val="0"/>
          <w:bCs/>
          <w:color w:val="auto"/>
          <w:szCs w:val="21"/>
          <w:highlight w:val="none"/>
        </w:rPr>
        <w:t>每次向</w:t>
      </w:r>
      <w:r>
        <w:rPr>
          <w:rFonts w:hint="eastAsia" w:ascii="宋体" w:hAnsi="宋体" w:eastAsia="宋体" w:cs="Courier New"/>
          <w:b w:val="0"/>
          <w:bCs/>
          <w:color w:val="auto"/>
          <w:szCs w:val="21"/>
          <w:highlight w:val="none"/>
          <w:lang w:val="en-US" w:eastAsia="zh-CN"/>
        </w:rPr>
        <w:t>乙方</w:t>
      </w:r>
      <w:r>
        <w:rPr>
          <w:rFonts w:hint="eastAsia" w:ascii="宋体" w:hAnsi="宋体" w:eastAsia="宋体" w:cs="Courier New"/>
          <w:b w:val="0"/>
          <w:bCs/>
          <w:color w:val="auto"/>
          <w:szCs w:val="21"/>
          <w:highlight w:val="none"/>
        </w:rPr>
        <w:t>付款前，</w:t>
      </w:r>
      <w:r>
        <w:rPr>
          <w:rFonts w:hint="eastAsia" w:ascii="宋体" w:hAnsi="宋体" w:eastAsia="宋体" w:cs="Courier New"/>
          <w:b w:val="0"/>
          <w:bCs/>
          <w:color w:val="auto"/>
          <w:szCs w:val="21"/>
          <w:highlight w:val="none"/>
          <w:lang w:val="en-US" w:eastAsia="zh-CN"/>
        </w:rPr>
        <w:t>乙方需</w:t>
      </w:r>
      <w:r>
        <w:rPr>
          <w:rFonts w:hint="eastAsia" w:ascii="宋体" w:hAnsi="宋体" w:eastAsia="宋体" w:cs="Courier New"/>
          <w:b w:val="0"/>
          <w:bCs/>
          <w:color w:val="auto"/>
          <w:szCs w:val="21"/>
          <w:highlight w:val="none"/>
        </w:rPr>
        <w:t>开具正式等额增值税发票给</w:t>
      </w:r>
      <w:r>
        <w:rPr>
          <w:rFonts w:hint="eastAsia" w:ascii="宋体" w:hAnsi="宋体" w:eastAsia="宋体" w:cs="Courier New"/>
          <w:b w:val="0"/>
          <w:bCs/>
          <w:color w:val="auto"/>
          <w:szCs w:val="21"/>
          <w:highlight w:val="none"/>
          <w:lang w:val="en-US" w:eastAsia="zh-CN"/>
        </w:rPr>
        <w:t>甲方</w:t>
      </w:r>
      <w:r>
        <w:rPr>
          <w:rFonts w:hint="eastAsia" w:ascii="宋体" w:hAnsi="宋体" w:eastAsia="宋体" w:cs="Courier New"/>
          <w:b w:val="0"/>
          <w:bCs/>
          <w:color w:val="auto"/>
          <w:szCs w:val="21"/>
          <w:highlight w:val="none"/>
        </w:rPr>
        <w:t>。</w:t>
      </w:r>
    </w:p>
    <w:p w14:paraId="0CB0D0FF">
      <w:pPr>
        <w:snapToGrid w:val="0"/>
        <w:spacing w:line="360" w:lineRule="auto"/>
        <w:ind w:left="-61" w:leftChars="-29" w:firstLine="517" w:firstLineChars="245"/>
        <w:outlineLvl w:val="9"/>
        <w:rPr>
          <w:rFonts w:hint="eastAsia" w:ascii="宋体" w:hAnsi="宋体" w:eastAsia="宋体" w:cs="Courier New"/>
          <w:b/>
          <w:color w:val="auto"/>
          <w:szCs w:val="21"/>
          <w:highlight w:val="none"/>
          <w:u w:val="single"/>
        </w:rPr>
      </w:pPr>
      <w:r>
        <w:rPr>
          <w:rFonts w:hint="eastAsia" w:ascii="宋体" w:hAnsi="宋体" w:eastAsia="宋体" w:cs="Courier New"/>
          <w:b/>
          <w:color w:val="auto"/>
          <w:szCs w:val="21"/>
          <w:highlight w:val="none"/>
        </w:rPr>
        <w:t>第</w:t>
      </w:r>
      <w:r>
        <w:rPr>
          <w:rFonts w:hint="eastAsia" w:ascii="宋体" w:hAnsi="宋体" w:eastAsia="宋体" w:cs="Courier New"/>
          <w:b/>
          <w:color w:val="auto"/>
          <w:szCs w:val="21"/>
          <w:highlight w:val="none"/>
          <w:lang w:eastAsia="zh-CN"/>
        </w:rPr>
        <w:t>七</w:t>
      </w:r>
      <w:r>
        <w:rPr>
          <w:rFonts w:hint="eastAsia" w:ascii="宋体" w:hAnsi="宋体" w:eastAsia="宋体" w:cs="Courier New"/>
          <w:b/>
          <w:color w:val="auto"/>
          <w:szCs w:val="21"/>
          <w:highlight w:val="none"/>
        </w:rPr>
        <w:t>条　履约保证金：</w:t>
      </w:r>
    </w:p>
    <w:p w14:paraId="4D91D6AF">
      <w:pPr>
        <w:snapToGrid w:val="0"/>
        <w:spacing w:line="360" w:lineRule="auto"/>
        <w:ind w:left="-61" w:leftChars="-29" w:firstLine="514" w:firstLineChars="245"/>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本项目无履约保证金。</w:t>
      </w:r>
    </w:p>
    <w:p w14:paraId="7AF2285A">
      <w:pPr>
        <w:numPr>
          <w:ilvl w:val="0"/>
          <w:numId w:val="3"/>
        </w:numPr>
        <w:snapToGrid w:val="0"/>
        <w:spacing w:line="360" w:lineRule="auto"/>
        <w:ind w:left="-61" w:leftChars="-29" w:firstLine="517" w:firstLineChars="245"/>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 xml:space="preserve"> 税费  </w:t>
      </w:r>
    </w:p>
    <w:p w14:paraId="30A47F26">
      <w:pPr>
        <w:numPr>
          <w:ilvl w:val="0"/>
          <w:numId w:val="0"/>
        </w:numPr>
        <w:snapToGrid w:val="0"/>
        <w:spacing w:line="360" w:lineRule="auto"/>
        <w:ind w:leftChars="216"/>
        <w:outlineLvl w:val="9"/>
        <w:rPr>
          <w:rFonts w:hint="eastAsia" w:ascii="宋体" w:hAnsi="宋体" w:eastAsia="宋体" w:cs="Times New Roman"/>
          <w:b/>
          <w:color w:val="auto"/>
          <w:szCs w:val="21"/>
          <w:highlight w:val="none"/>
        </w:rPr>
      </w:pPr>
      <w:r>
        <w:rPr>
          <w:rFonts w:hint="eastAsia" w:ascii="宋体" w:hAnsi="宋体" w:eastAsia="宋体" w:cs="Times New Roman"/>
          <w:b w:val="0"/>
          <w:bCs/>
          <w:color w:val="auto"/>
          <w:szCs w:val="21"/>
          <w:highlight w:val="none"/>
        </w:rPr>
        <w:t>本合同执行中相关的一切税费均由乙方负担。</w:t>
      </w:r>
    </w:p>
    <w:p w14:paraId="0F3C08FE">
      <w:pPr>
        <w:snapToGrid w:val="0"/>
        <w:spacing w:line="360" w:lineRule="auto"/>
        <w:ind w:left="0" w:leftChars="0" w:firstLine="441" w:firstLineChars="209"/>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w:t>
      </w:r>
      <w:r>
        <w:rPr>
          <w:rFonts w:hint="eastAsia" w:ascii="宋体" w:hAnsi="宋体" w:eastAsia="宋体" w:cs="Times New Roman"/>
          <w:b/>
          <w:color w:val="auto"/>
          <w:szCs w:val="21"/>
          <w:highlight w:val="none"/>
          <w:lang w:eastAsia="zh-CN"/>
        </w:rPr>
        <w:t>九</w:t>
      </w:r>
      <w:r>
        <w:rPr>
          <w:rFonts w:hint="eastAsia" w:ascii="宋体" w:hAnsi="宋体" w:eastAsia="宋体" w:cs="Times New Roman"/>
          <w:b/>
          <w:color w:val="auto"/>
          <w:szCs w:val="21"/>
          <w:highlight w:val="none"/>
        </w:rPr>
        <w:t>条　违约责任</w:t>
      </w:r>
    </w:p>
    <w:p w14:paraId="387E12BD">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1、除不可抗力原因外，乙方没有按照合同规定的时间提供服务的，甲方可要求乙方支付违约金。每推迟一天按合同金额的3‰支付违约金，该违约金累计不超过合同金额的10%。                                       </w:t>
      </w:r>
    </w:p>
    <w:p w14:paraId="6D7B7F76">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甲方在中华人民共和国境内使用乙方提供的产品及服务时免受第三方提出的侵犯其专利权或其它知识产权的起诉。如果第三方提出侵权指控，乙方应承担由此而引起的一切法律责任和费用。如乙方侵权造成甲方损失的，乙方应当赔偿甲方的实际损失。</w:t>
      </w:r>
    </w:p>
    <w:p w14:paraId="6D0D4906">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3、乙方未按本合同和投标文件中规定的服务承诺提供售后服务的，乙方应按本合同合计金额5%向甲方支付违约金。</w:t>
      </w:r>
    </w:p>
    <w:p w14:paraId="061440DC">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4、乙方提供的服务成果在质量保证期内，因乙方和其它质量原因造成的问题，由乙方负责。</w:t>
      </w:r>
    </w:p>
    <w:p w14:paraId="77D5EEA5">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5、其它违约行为按违约服务成果款额5%收取违约金。</w:t>
      </w:r>
    </w:p>
    <w:p w14:paraId="17153EF0">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6、乙方支付的违约金不足以弥补甲方损失的，还应承担赔偿责任。</w:t>
      </w:r>
    </w:p>
    <w:p w14:paraId="4D03B618">
      <w:pPr>
        <w:snapToGrid w:val="0"/>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w:t>
      </w:r>
      <w:r>
        <w:rPr>
          <w:rFonts w:hint="eastAsia" w:ascii="宋体" w:hAnsi="宋体" w:eastAsia="宋体" w:cs="宋体"/>
          <w:color w:val="auto"/>
          <w:sz w:val="21"/>
          <w:szCs w:val="21"/>
          <w:highlight w:val="none"/>
          <w:lang w:val="en"/>
        </w:rPr>
        <w:t>本合同所称的甲方经济损失或者甲方损失，包括甲方遭受的全部直接经济损失及为此支出的合理费用（包括但不限于为此支出的调查费、诉讼费、保全费、律师费、差旅费、保全保险费、鉴定费等）。</w:t>
      </w:r>
    </w:p>
    <w:p w14:paraId="26C706A1">
      <w:pPr>
        <w:pStyle w:val="28"/>
        <w:snapToGrid w:val="0"/>
        <w:spacing w:before="120" w:after="120" w:line="360" w:lineRule="auto"/>
        <w:ind w:firstLine="413" w:firstLineChars="196"/>
        <w:outlineLvl w:val="9"/>
        <w:rPr>
          <w:rFonts w:hint="eastAsia"/>
          <w:b/>
          <w:color w:val="auto"/>
          <w:highlight w:val="none"/>
        </w:rPr>
      </w:pPr>
      <w:r>
        <w:rPr>
          <w:rFonts w:hint="eastAsia"/>
          <w:b/>
          <w:color w:val="auto"/>
          <w:highlight w:val="none"/>
        </w:rPr>
        <w:t>第</w:t>
      </w:r>
      <w:r>
        <w:rPr>
          <w:rFonts w:hint="eastAsia"/>
          <w:b/>
          <w:color w:val="auto"/>
          <w:highlight w:val="none"/>
          <w:lang w:eastAsia="zh-CN"/>
        </w:rPr>
        <w:t>十</w:t>
      </w:r>
      <w:r>
        <w:rPr>
          <w:rFonts w:hint="eastAsia"/>
          <w:b/>
          <w:color w:val="auto"/>
          <w:highlight w:val="none"/>
        </w:rPr>
        <w:t>条 不可抗力事件处理</w:t>
      </w:r>
    </w:p>
    <w:p w14:paraId="7E57216C">
      <w:pPr>
        <w:pStyle w:val="28"/>
        <w:snapToGrid w:val="0"/>
        <w:spacing w:before="120" w:after="120" w:line="360" w:lineRule="auto"/>
        <w:ind w:firstLine="420" w:firstLineChars="200"/>
        <w:rPr>
          <w:rFonts w:hint="eastAsia"/>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在合同有效期内，任何一方因不可抗力事件导致不能履行合同，则合同履行期可延长，其延长期与不可抗力影响期相同。</w:t>
      </w:r>
    </w:p>
    <w:p w14:paraId="431BBCB7">
      <w:pPr>
        <w:pStyle w:val="28"/>
        <w:snapToGrid w:val="0"/>
        <w:spacing w:before="120" w:after="120" w:line="360" w:lineRule="auto"/>
        <w:ind w:firstLine="420" w:firstLineChars="200"/>
        <w:rPr>
          <w:rFonts w:hint="eastAsia"/>
          <w:color w:val="auto"/>
          <w:highlight w:val="none"/>
        </w:rPr>
      </w:pPr>
      <w:r>
        <w:rPr>
          <w:rFonts w:hint="eastAsia"/>
          <w:color w:val="auto"/>
          <w:highlight w:val="none"/>
        </w:rPr>
        <w:t>2</w:t>
      </w:r>
      <w:r>
        <w:rPr>
          <w:rFonts w:hint="eastAsia"/>
          <w:color w:val="auto"/>
          <w:highlight w:val="none"/>
          <w:lang w:eastAsia="zh-CN"/>
        </w:rPr>
        <w:t>、</w:t>
      </w:r>
      <w:r>
        <w:rPr>
          <w:rFonts w:hint="eastAsia"/>
          <w:color w:val="auto"/>
          <w:highlight w:val="none"/>
        </w:rPr>
        <w:t>不可抗力事件发生后，应立即通知对方，并寄送有关权威机构出具的证明。</w:t>
      </w:r>
    </w:p>
    <w:p w14:paraId="12B8CC8C">
      <w:pPr>
        <w:pStyle w:val="28"/>
        <w:snapToGrid w:val="0"/>
        <w:spacing w:before="120" w:after="120" w:line="360" w:lineRule="auto"/>
        <w:ind w:firstLine="420" w:firstLineChars="200"/>
        <w:rPr>
          <w:rFonts w:hint="eastAsia"/>
          <w:color w:val="auto"/>
          <w:highlight w:val="none"/>
        </w:rPr>
      </w:pPr>
      <w:r>
        <w:rPr>
          <w:rFonts w:hint="eastAsia"/>
          <w:color w:val="auto"/>
          <w:highlight w:val="none"/>
        </w:rPr>
        <w:t>3</w:t>
      </w:r>
      <w:r>
        <w:rPr>
          <w:rFonts w:hint="eastAsia"/>
          <w:color w:val="auto"/>
          <w:highlight w:val="none"/>
          <w:lang w:eastAsia="zh-CN"/>
        </w:rPr>
        <w:t>、</w:t>
      </w:r>
      <w:r>
        <w:rPr>
          <w:rFonts w:hint="eastAsia"/>
          <w:color w:val="auto"/>
          <w:highlight w:val="none"/>
        </w:rPr>
        <w:t>不可抗力事件延续一百二十天以上，双方应通过友好协商，确定是否继续履行合同。</w:t>
      </w:r>
    </w:p>
    <w:p w14:paraId="715EA362">
      <w:pPr>
        <w:snapToGrid w:val="0"/>
        <w:spacing w:line="360" w:lineRule="auto"/>
        <w:ind w:firstLine="422" w:firstLineChars="200"/>
        <w:outlineLvl w:val="9"/>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第十</w:t>
      </w:r>
      <w:r>
        <w:rPr>
          <w:rFonts w:hint="eastAsia" w:ascii="宋体" w:hAnsi="宋体" w:eastAsia="宋体" w:cs="Times New Roman"/>
          <w:b/>
          <w:color w:val="auto"/>
          <w:szCs w:val="21"/>
          <w:highlight w:val="none"/>
          <w:lang w:eastAsia="zh-CN"/>
        </w:rPr>
        <w:t>一</w:t>
      </w:r>
      <w:r>
        <w:rPr>
          <w:rFonts w:hint="eastAsia" w:ascii="宋体" w:hAnsi="宋体" w:eastAsia="宋体" w:cs="Times New Roman"/>
          <w:b/>
          <w:color w:val="auto"/>
          <w:szCs w:val="21"/>
          <w:highlight w:val="none"/>
        </w:rPr>
        <w:t>条  合同争议解决</w:t>
      </w:r>
    </w:p>
    <w:p w14:paraId="7709056E">
      <w:pPr>
        <w:pStyle w:val="28"/>
        <w:snapToGrid w:val="0"/>
        <w:spacing w:before="120" w:after="120" w:line="360" w:lineRule="auto"/>
        <w:ind w:firstLine="420" w:firstLineChars="200"/>
        <w:rPr>
          <w:rFonts w:hint="eastAsia" w:ascii="宋体" w:eastAsia="宋体" w:cs="Times New Roman"/>
          <w:color w:val="auto"/>
          <w:highlight w:val="none"/>
        </w:rPr>
      </w:pPr>
      <w:r>
        <w:rPr>
          <w:rFonts w:hint="eastAsia" w:ascii="宋体" w:eastAsia="宋体" w:cs="Times New Roman"/>
          <w:color w:val="auto"/>
          <w:highlight w:val="none"/>
        </w:rPr>
        <w:t>1、因服务成果质量问题发生争议的，应邀请国家认可的质量检测机构对服务成果质量进行鉴定。服务成果符合标准的，鉴定费由甲方承担；服务成果不符合标准的，鉴定费由乙方承担。</w:t>
      </w:r>
    </w:p>
    <w:p w14:paraId="6751CD2A">
      <w:pPr>
        <w:pStyle w:val="28"/>
        <w:snapToGrid w:val="0"/>
        <w:spacing w:before="120" w:after="120" w:line="360" w:lineRule="auto"/>
        <w:ind w:firstLine="420" w:firstLineChars="200"/>
        <w:rPr>
          <w:rFonts w:hint="eastAsia" w:ascii="宋体" w:eastAsia="宋体" w:cs="Times New Roman"/>
          <w:color w:val="auto"/>
          <w:highlight w:val="none"/>
        </w:rPr>
      </w:pPr>
      <w:r>
        <w:rPr>
          <w:rFonts w:hint="eastAsia" w:ascii="宋体" w:eastAsia="宋体" w:cs="Times New Roman"/>
          <w:color w:val="auto"/>
          <w:highlight w:val="none"/>
        </w:rPr>
        <w:t>2、因履行本合同引起的或与本合同有关的争议，甲乙双方应首先通过友好协商解决，如果协商不能解决，向甲方所在地人民法院提起诉讼。</w:t>
      </w:r>
    </w:p>
    <w:p w14:paraId="66961340">
      <w:pPr>
        <w:pStyle w:val="28"/>
        <w:snapToGrid w:val="0"/>
        <w:spacing w:before="120" w:after="120" w:line="360" w:lineRule="auto"/>
        <w:ind w:firstLine="420" w:firstLineChars="200"/>
        <w:rPr>
          <w:rFonts w:hint="eastAsia" w:ascii="宋体" w:eastAsia="宋体" w:cs="Times New Roman"/>
          <w:color w:val="auto"/>
          <w:highlight w:val="none"/>
        </w:rPr>
      </w:pPr>
      <w:r>
        <w:rPr>
          <w:rFonts w:hint="eastAsia" w:ascii="宋体" w:eastAsia="宋体" w:cs="Times New Roman"/>
          <w:color w:val="auto"/>
          <w:highlight w:val="none"/>
        </w:rPr>
        <w:t>3、诉讼期间，本合同继续履行。</w:t>
      </w:r>
    </w:p>
    <w:p w14:paraId="6B67AB83">
      <w:pPr>
        <w:pStyle w:val="28"/>
        <w:snapToGrid w:val="0"/>
        <w:spacing w:before="120" w:after="120" w:line="360" w:lineRule="auto"/>
        <w:ind w:left="561" w:leftChars="267"/>
        <w:outlineLvl w:val="9"/>
        <w:rPr>
          <w:rFonts w:hint="eastAsia"/>
          <w:b/>
          <w:color w:val="auto"/>
          <w:highlight w:val="none"/>
        </w:rPr>
      </w:pPr>
      <w:r>
        <w:rPr>
          <w:rFonts w:hint="eastAsia"/>
          <w:b/>
          <w:color w:val="auto"/>
          <w:highlight w:val="none"/>
        </w:rPr>
        <w:t>第十</w:t>
      </w:r>
      <w:r>
        <w:rPr>
          <w:rFonts w:hint="eastAsia"/>
          <w:b/>
          <w:color w:val="auto"/>
          <w:highlight w:val="none"/>
          <w:lang w:eastAsia="zh-CN"/>
        </w:rPr>
        <w:t>二</w:t>
      </w:r>
      <w:r>
        <w:rPr>
          <w:rFonts w:hint="eastAsia"/>
          <w:b/>
          <w:color w:val="auto"/>
          <w:highlight w:val="none"/>
        </w:rPr>
        <w:t>条 合同生效及其它</w:t>
      </w:r>
    </w:p>
    <w:p w14:paraId="628D93B9">
      <w:pPr>
        <w:pStyle w:val="28"/>
        <w:snapToGrid w:val="0"/>
        <w:spacing w:before="120" w:after="120" w:line="360" w:lineRule="auto"/>
        <w:ind w:firstLine="411" w:firstLineChars="196"/>
        <w:rPr>
          <w:rFonts w:hint="eastAsia"/>
          <w:b w:val="0"/>
          <w:bCs/>
          <w:color w:val="auto"/>
          <w:highlight w:val="none"/>
        </w:rPr>
      </w:pPr>
      <w:r>
        <w:rPr>
          <w:rFonts w:hint="eastAsia"/>
          <w:b w:val="0"/>
          <w:bCs/>
          <w:color w:val="auto"/>
          <w:highlight w:val="none"/>
        </w:rPr>
        <w:t>1</w:t>
      </w:r>
      <w:r>
        <w:rPr>
          <w:rFonts w:hint="eastAsia"/>
          <w:b w:val="0"/>
          <w:bCs/>
          <w:color w:val="auto"/>
          <w:highlight w:val="none"/>
          <w:lang w:eastAsia="zh-CN"/>
        </w:rPr>
        <w:t>、</w:t>
      </w:r>
      <w:r>
        <w:rPr>
          <w:rFonts w:hint="eastAsia"/>
          <w:b w:val="0"/>
          <w:bCs/>
          <w:color w:val="auto"/>
          <w:highlight w:val="none"/>
        </w:rPr>
        <w:t>合同经</w:t>
      </w:r>
      <w:r>
        <w:rPr>
          <w:rFonts w:hint="eastAsia" w:ascii="宋体" w:hAnsi="宋体" w:eastAsia="宋体" w:cs="宋体"/>
          <w:color w:val="auto"/>
          <w:sz w:val="21"/>
          <w:szCs w:val="21"/>
          <w:highlight w:val="none"/>
        </w:rPr>
        <w:t>甲乙</w:t>
      </w:r>
      <w:r>
        <w:rPr>
          <w:rFonts w:hint="eastAsia"/>
          <w:b w:val="0"/>
          <w:bCs/>
          <w:color w:val="auto"/>
          <w:highlight w:val="none"/>
        </w:rPr>
        <w:t>双方法定代表人(负责人)或授权代表签字并加盖单位公章后生效。</w:t>
      </w:r>
    </w:p>
    <w:p w14:paraId="1566F01E">
      <w:pPr>
        <w:pStyle w:val="28"/>
        <w:snapToGrid w:val="0"/>
        <w:spacing w:before="120" w:after="120" w:line="360" w:lineRule="auto"/>
        <w:ind w:firstLine="411" w:firstLineChars="196"/>
        <w:rPr>
          <w:rFonts w:hint="eastAsia"/>
          <w:b w:val="0"/>
          <w:bCs/>
          <w:color w:val="auto"/>
          <w:highlight w:val="none"/>
        </w:rPr>
      </w:pPr>
      <w:r>
        <w:rPr>
          <w:rFonts w:hint="eastAsia"/>
          <w:b w:val="0"/>
          <w:bCs/>
          <w:color w:val="auto"/>
          <w:highlight w:val="none"/>
        </w:rPr>
        <w:t>2</w:t>
      </w:r>
      <w:r>
        <w:rPr>
          <w:rFonts w:hint="eastAsia"/>
          <w:b w:val="0"/>
          <w:bCs/>
          <w:color w:val="auto"/>
          <w:highlight w:val="none"/>
          <w:lang w:eastAsia="zh-CN"/>
        </w:rPr>
        <w:t>、</w:t>
      </w:r>
      <w:r>
        <w:rPr>
          <w:rFonts w:hint="eastAsia"/>
          <w:b w:val="0"/>
          <w:bCs/>
          <w:color w:val="auto"/>
          <w:highlight w:val="none"/>
        </w:rPr>
        <w:t>合同执行中涉及采购资金和采购内容修改或补充的，须签书面补充协议报财政部门备案，方可作为主合同不可分割的一部分。</w:t>
      </w:r>
    </w:p>
    <w:p w14:paraId="2C2C81D3">
      <w:pPr>
        <w:pStyle w:val="28"/>
        <w:snapToGrid w:val="0"/>
        <w:spacing w:before="120" w:after="120" w:line="360" w:lineRule="auto"/>
        <w:ind w:firstLine="411" w:firstLineChars="196"/>
        <w:rPr>
          <w:rFonts w:hint="eastAsia"/>
          <w:b w:val="0"/>
          <w:bCs/>
          <w:color w:val="auto"/>
          <w:highlight w:val="none"/>
        </w:rPr>
      </w:pPr>
      <w:r>
        <w:rPr>
          <w:rFonts w:hint="eastAsia"/>
          <w:b w:val="0"/>
          <w:bCs/>
          <w:color w:val="auto"/>
          <w:highlight w:val="none"/>
        </w:rPr>
        <w:t>3</w:t>
      </w:r>
      <w:r>
        <w:rPr>
          <w:rFonts w:hint="eastAsia"/>
          <w:b w:val="0"/>
          <w:bCs/>
          <w:color w:val="auto"/>
          <w:highlight w:val="none"/>
          <w:lang w:eastAsia="zh-CN"/>
        </w:rPr>
        <w:t>、</w:t>
      </w:r>
      <w:r>
        <w:rPr>
          <w:rFonts w:hint="eastAsia"/>
          <w:b w:val="0"/>
          <w:bCs/>
          <w:color w:val="auto"/>
          <w:highlight w:val="none"/>
        </w:rPr>
        <w:t>本合同未尽事宜，遵照《中华人民共和国民法典》有关条文执行。</w:t>
      </w:r>
    </w:p>
    <w:p w14:paraId="4447DD54">
      <w:pPr>
        <w:snapToGrid w:val="0"/>
        <w:spacing w:line="360" w:lineRule="auto"/>
        <w:ind w:firstLine="525" w:firstLineChars="249"/>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第十</w:t>
      </w:r>
      <w:r>
        <w:rPr>
          <w:rFonts w:hint="eastAsia" w:ascii="宋体" w:hAnsi="宋体" w:eastAsia="宋体" w:cs="Times New Roman"/>
          <w:b/>
          <w:color w:val="auto"/>
          <w:szCs w:val="21"/>
          <w:highlight w:val="none"/>
          <w:lang w:eastAsia="zh-CN"/>
        </w:rPr>
        <w:t>三</w:t>
      </w:r>
      <w:r>
        <w:rPr>
          <w:rFonts w:hint="eastAsia" w:ascii="宋体" w:hAnsi="宋体" w:eastAsia="宋体" w:cs="Times New Roman"/>
          <w:b/>
          <w:color w:val="auto"/>
          <w:szCs w:val="21"/>
          <w:highlight w:val="none"/>
        </w:rPr>
        <w:t>条　合同的变更、终止与转让</w:t>
      </w:r>
    </w:p>
    <w:p w14:paraId="6B331486">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1、除《中华人民共和国政府采购法》第五十条规定的情形外，本合同一经签订，甲乙双方不得擅自变更、中止或终止。</w:t>
      </w:r>
    </w:p>
    <w:p w14:paraId="12C0DC54">
      <w:pPr>
        <w:pStyle w:val="28"/>
        <w:snapToGrid w:val="0"/>
        <w:spacing w:before="120" w:after="120" w:line="360" w:lineRule="auto"/>
        <w:ind w:firstLine="411" w:firstLineChars="196"/>
        <w:rPr>
          <w:rFonts w:hint="eastAsia"/>
          <w:b/>
          <w:color w:val="auto"/>
          <w:highlight w:val="none"/>
        </w:rPr>
      </w:pPr>
      <w:r>
        <w:rPr>
          <w:rFonts w:hint="eastAsia"/>
          <w:color w:val="auto"/>
          <w:highlight w:val="none"/>
        </w:rPr>
        <w:t>2、乙方不得擅自转让其应履行的合同义务。</w:t>
      </w:r>
    </w:p>
    <w:p w14:paraId="6E26219B">
      <w:pPr>
        <w:snapToGrid w:val="0"/>
        <w:spacing w:line="360" w:lineRule="auto"/>
        <w:ind w:firstLine="422" w:firstLineChars="200"/>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第十</w:t>
      </w:r>
      <w:r>
        <w:rPr>
          <w:rFonts w:hint="eastAsia" w:ascii="宋体" w:hAnsi="宋体" w:eastAsia="宋体" w:cs="Times New Roman"/>
          <w:b/>
          <w:color w:val="auto"/>
          <w:szCs w:val="21"/>
          <w:highlight w:val="none"/>
          <w:lang w:eastAsia="zh-CN"/>
        </w:rPr>
        <w:t>四</w:t>
      </w:r>
      <w:r>
        <w:rPr>
          <w:rFonts w:hint="eastAsia" w:ascii="宋体" w:hAnsi="宋体" w:eastAsia="宋体" w:cs="Times New Roman"/>
          <w:b/>
          <w:color w:val="auto"/>
          <w:szCs w:val="21"/>
          <w:highlight w:val="none"/>
        </w:rPr>
        <w:t>条　签订本合同依据</w:t>
      </w:r>
    </w:p>
    <w:p w14:paraId="370283A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eastAsia="zh-CN"/>
        </w:rPr>
        <w:t>、</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w:t>
      </w:r>
    </w:p>
    <w:p w14:paraId="5E21FC4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eastAsia="zh-CN"/>
        </w:rPr>
        <w:t>、</w:t>
      </w:r>
      <w:r>
        <w:rPr>
          <w:rFonts w:hint="eastAsia" w:ascii="宋体" w:hAnsi="宋体" w:eastAsia="宋体" w:cs="宋体"/>
          <w:color w:val="auto"/>
          <w:szCs w:val="21"/>
          <w:highlight w:val="none"/>
        </w:rPr>
        <w:t>乙方提供的响应（或应答）文件</w:t>
      </w:r>
      <w:r>
        <w:rPr>
          <w:rFonts w:hint="eastAsia" w:ascii="宋体" w:hAnsi="宋体" w:eastAsia="宋体" w:cs="宋体"/>
          <w:color w:val="auto"/>
          <w:sz w:val="21"/>
          <w:szCs w:val="21"/>
          <w:highlight w:val="none"/>
        </w:rPr>
        <w:t>；</w:t>
      </w:r>
    </w:p>
    <w:p w14:paraId="6EDDFC6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eastAsia="zh-CN"/>
        </w:rPr>
        <w:t>、</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en" w:eastAsia="zh-CN"/>
        </w:rPr>
        <w:t>文件</w:t>
      </w:r>
      <w:r>
        <w:rPr>
          <w:rFonts w:hint="eastAsia" w:ascii="宋体" w:hAnsi="宋体" w:eastAsia="宋体" w:cs="宋体"/>
          <w:color w:val="auto"/>
          <w:sz w:val="21"/>
          <w:szCs w:val="21"/>
          <w:highlight w:val="none"/>
        </w:rPr>
        <w:t>；</w:t>
      </w:r>
    </w:p>
    <w:p w14:paraId="5DFEE9C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 w:eastAsia="zh-CN"/>
        </w:rPr>
        <w:t>、合同附件</w:t>
      </w:r>
      <w:r>
        <w:rPr>
          <w:rFonts w:hint="eastAsia" w:ascii="宋体" w:hAnsi="宋体" w:eastAsia="宋体" w:cs="宋体"/>
          <w:color w:val="auto"/>
          <w:sz w:val="21"/>
          <w:szCs w:val="21"/>
          <w:highlight w:val="none"/>
        </w:rPr>
        <w:t>；</w:t>
      </w:r>
    </w:p>
    <w:p w14:paraId="7C2CA75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 w:eastAsia="zh-CN"/>
        </w:rPr>
        <w:t>、</w:t>
      </w:r>
      <w:r>
        <w:rPr>
          <w:rFonts w:hint="eastAsia" w:ascii="宋体" w:hAnsi="宋体" w:eastAsia="宋体" w:cs="宋体"/>
          <w:color w:val="auto"/>
          <w:sz w:val="21"/>
          <w:szCs w:val="21"/>
          <w:highlight w:val="none"/>
          <w:lang w:val="en"/>
        </w:rPr>
        <w:t>国家法律、行政法规和规章制度规定或合同约定的作为合同组成部分的其他文件</w:t>
      </w:r>
      <w:r>
        <w:rPr>
          <w:rFonts w:hint="eastAsia" w:ascii="宋体" w:hAnsi="宋体" w:eastAsia="宋体" w:cs="宋体"/>
          <w:color w:val="auto"/>
          <w:sz w:val="21"/>
          <w:szCs w:val="21"/>
          <w:highlight w:val="none"/>
        </w:rPr>
        <w:t>。</w:t>
      </w:r>
    </w:p>
    <w:p w14:paraId="6B55EC6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上述合同文件互相补充和解释。如果合同文件之间存在矛盾或者不一致之处，以本合同、上述文件的排列顺序在先者为准。</w:t>
      </w:r>
    </w:p>
    <w:p w14:paraId="0D0A2198">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第十</w:t>
      </w:r>
      <w:r>
        <w:rPr>
          <w:rFonts w:hint="eastAsia" w:ascii="宋体" w:hAnsi="宋体" w:eastAsia="宋体" w:cs="宋体"/>
          <w:b/>
          <w:bCs/>
          <w:color w:val="auto"/>
          <w:sz w:val="21"/>
          <w:szCs w:val="21"/>
          <w:highlight w:val="none"/>
          <w:lang w:eastAsia="zh-CN"/>
        </w:rPr>
        <w:t>五</w:t>
      </w:r>
      <w:r>
        <w:rPr>
          <w:rFonts w:hint="eastAsia" w:ascii="宋体" w:hAnsi="宋体" w:eastAsia="宋体" w:cs="宋体"/>
          <w:b/>
          <w:bCs/>
          <w:color w:val="auto"/>
          <w:sz w:val="21"/>
          <w:szCs w:val="21"/>
          <w:highlight w:val="none"/>
        </w:rPr>
        <w:t>条　</w:t>
      </w:r>
      <w:r>
        <w:rPr>
          <w:rFonts w:hint="eastAsia" w:ascii="宋体" w:hAnsi="宋体" w:eastAsia="宋体" w:cs="宋体"/>
          <w:b w:val="0"/>
          <w:bCs w:val="0"/>
          <w:color w:val="auto"/>
          <w:sz w:val="21"/>
          <w:szCs w:val="21"/>
          <w:highlight w:val="none"/>
        </w:rPr>
        <w:t>本合同一式</w:t>
      </w:r>
      <w:r>
        <w:rPr>
          <w:rFonts w:hint="eastAsia" w:ascii="宋体" w:hAnsi="宋体" w:eastAsia="宋体" w:cs="宋体"/>
          <w:b w:val="0"/>
          <w:bCs w:val="0"/>
          <w:color w:val="auto"/>
          <w:sz w:val="21"/>
          <w:szCs w:val="21"/>
          <w:highlight w:val="none"/>
          <w:lang w:val="en-US" w:eastAsia="zh-CN"/>
        </w:rPr>
        <w:t>七</w:t>
      </w:r>
      <w:r>
        <w:rPr>
          <w:rFonts w:hint="eastAsia" w:ascii="宋体" w:hAnsi="宋体" w:eastAsia="宋体" w:cs="宋体"/>
          <w:b w:val="0"/>
          <w:bCs w:val="0"/>
          <w:color w:val="auto"/>
          <w:sz w:val="21"/>
          <w:szCs w:val="21"/>
          <w:highlight w:val="none"/>
        </w:rPr>
        <w:t>份，具有同等法律效力，甲</w:t>
      </w:r>
      <w:r>
        <w:rPr>
          <w:rFonts w:hint="eastAsia" w:ascii="宋体" w:hAnsi="宋体" w:eastAsia="宋体" w:cs="宋体"/>
          <w:b w:val="0"/>
          <w:bCs w:val="0"/>
          <w:color w:val="auto"/>
          <w:sz w:val="21"/>
          <w:szCs w:val="21"/>
          <w:highlight w:val="none"/>
          <w:lang w:val="en-US" w:eastAsia="zh-CN"/>
        </w:rPr>
        <w:t>方四</w:t>
      </w:r>
      <w:r>
        <w:rPr>
          <w:rFonts w:hint="eastAsia" w:ascii="宋体" w:hAnsi="宋体" w:eastAsia="宋体" w:cs="宋体"/>
          <w:b w:val="0"/>
          <w:bCs w:val="0"/>
          <w:color w:val="auto"/>
          <w:sz w:val="21"/>
          <w:szCs w:val="21"/>
          <w:highlight w:val="none"/>
        </w:rPr>
        <w:t>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乙方二份</w:t>
      </w:r>
      <w:r>
        <w:rPr>
          <w:rFonts w:hint="eastAsia" w:ascii="宋体" w:hAnsi="宋体" w:eastAsia="宋体" w:cs="宋体"/>
          <w:b w:val="0"/>
          <w:bCs w:val="0"/>
          <w:color w:val="auto"/>
          <w:sz w:val="21"/>
          <w:szCs w:val="21"/>
          <w:highlight w:val="none"/>
        </w:rPr>
        <w:t>，采购代理机构一份。</w:t>
      </w:r>
    </w:p>
    <w:p w14:paraId="0133CFF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本合同甲乙自签订之日起7个工作日内，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应当将合同副本报同级政府采购监督管理部门和有关部门备案，并应当自签订之日起2个工作日内，将政府采购合同在省级以上人民政府财政部门指定的媒体上公告。</w:t>
      </w:r>
    </w:p>
    <w:tbl>
      <w:tblPr>
        <w:tblStyle w:val="52"/>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6"/>
        <w:gridCol w:w="4266"/>
      </w:tblGrid>
      <w:tr w14:paraId="1C1E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266" w:type="dxa"/>
            <w:tcBorders>
              <w:top w:val="single" w:color="auto" w:sz="4" w:space="0"/>
              <w:left w:val="single" w:color="auto" w:sz="4" w:space="0"/>
              <w:bottom w:val="single" w:color="auto" w:sz="4" w:space="0"/>
              <w:right w:val="single" w:color="auto" w:sz="4" w:space="0"/>
            </w:tcBorders>
            <w:noWrap w:val="0"/>
            <w:vAlign w:val="center"/>
          </w:tcPr>
          <w:p w14:paraId="0CA1A302">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甲方（章）</w:t>
            </w:r>
            <w:r>
              <w:rPr>
                <w:rFonts w:hint="eastAsia" w:ascii="宋体" w:hAnsi="宋体" w:eastAsia="宋体" w:cs="宋体"/>
                <w:color w:val="auto"/>
                <w:szCs w:val="21"/>
                <w:highlight w:val="none"/>
                <w:lang w:eastAsia="zh-CN"/>
              </w:rPr>
              <w:t>广西壮族自治区文化和旅游厅</w:t>
            </w:r>
            <w:r>
              <w:rPr>
                <w:rFonts w:hint="eastAsia" w:ascii="宋体" w:hAnsi="宋体" w:eastAsia="宋体" w:cs="宋体"/>
                <w:color w:val="auto"/>
                <w:szCs w:val="21"/>
                <w:highlight w:val="none"/>
              </w:rPr>
              <w:t xml:space="preserve">         </w:t>
            </w:r>
          </w:p>
          <w:p w14:paraId="13771F25">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p>
          <w:p w14:paraId="20825E2F">
            <w:pPr>
              <w:keepNext w:val="0"/>
              <w:keepLines w:val="0"/>
              <w:pageBreakBefore w:val="0"/>
              <w:widowControl w:val="0"/>
              <w:shd w:val="clear" w:color="auto" w:fill="auto"/>
              <w:kinsoku/>
              <w:wordWrap/>
              <w:overflowPunct/>
              <w:topLinePunct w:val="0"/>
              <w:autoSpaceDE/>
              <w:autoSpaceDN/>
              <w:bidi w:val="0"/>
              <w:adjustRightInd/>
              <w:snapToGrid w:val="0"/>
              <w:spacing w:line="440" w:lineRule="exact"/>
              <w:ind w:firstLine="945" w:firstLineChars="450"/>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266" w:type="dxa"/>
            <w:tcBorders>
              <w:top w:val="single" w:color="auto" w:sz="4" w:space="0"/>
              <w:left w:val="single" w:color="auto" w:sz="4" w:space="0"/>
              <w:bottom w:val="single" w:color="auto" w:sz="4" w:space="0"/>
              <w:right w:val="single" w:color="auto" w:sz="4" w:space="0"/>
            </w:tcBorders>
            <w:noWrap w:val="0"/>
            <w:vAlign w:val="center"/>
          </w:tcPr>
          <w:p w14:paraId="2876D0CC">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7A42CBD2">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p>
          <w:p w14:paraId="352DD3DE">
            <w:pPr>
              <w:keepNext w:val="0"/>
              <w:keepLines w:val="0"/>
              <w:pageBreakBefore w:val="0"/>
              <w:widowControl w:val="0"/>
              <w:shd w:val="clear" w:color="auto" w:fill="auto"/>
              <w:kinsoku/>
              <w:wordWrap/>
              <w:overflowPunct/>
              <w:topLinePunct w:val="0"/>
              <w:autoSpaceDE/>
              <w:autoSpaceDN/>
              <w:bidi w:val="0"/>
              <w:adjustRightInd/>
              <w:snapToGrid w:val="0"/>
              <w:spacing w:line="440" w:lineRule="exact"/>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6060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4266" w:type="dxa"/>
            <w:tcBorders>
              <w:top w:val="single" w:color="auto" w:sz="4" w:space="0"/>
              <w:left w:val="single" w:color="auto" w:sz="4" w:space="0"/>
              <w:bottom w:val="single" w:color="auto" w:sz="4" w:space="0"/>
              <w:right w:val="single" w:color="auto" w:sz="4" w:space="0"/>
            </w:tcBorders>
            <w:noWrap w:val="0"/>
            <w:vAlign w:val="center"/>
          </w:tcPr>
          <w:p w14:paraId="0EA6767E">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lang w:eastAsia="zh-CN"/>
              </w:rPr>
              <w:t>广西壮族自治区南宁市金湖路24号</w:t>
            </w:r>
          </w:p>
        </w:tc>
        <w:tc>
          <w:tcPr>
            <w:tcW w:w="4266" w:type="dxa"/>
            <w:tcBorders>
              <w:top w:val="single" w:color="auto" w:sz="4" w:space="0"/>
              <w:left w:val="single" w:color="auto" w:sz="4" w:space="0"/>
              <w:bottom w:val="single" w:color="auto" w:sz="4" w:space="0"/>
              <w:right w:val="single" w:color="auto" w:sz="4" w:space="0"/>
            </w:tcBorders>
            <w:noWrap w:val="0"/>
            <w:vAlign w:val="center"/>
          </w:tcPr>
          <w:p w14:paraId="5BBC770C">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3BD20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4266" w:type="dxa"/>
            <w:tcBorders>
              <w:top w:val="single" w:color="auto" w:sz="4" w:space="0"/>
              <w:left w:val="single" w:color="auto" w:sz="4" w:space="0"/>
              <w:bottom w:val="single" w:color="auto" w:sz="4" w:space="0"/>
              <w:right w:val="single" w:color="auto" w:sz="4" w:space="0"/>
            </w:tcBorders>
            <w:noWrap w:val="0"/>
            <w:vAlign w:val="center"/>
          </w:tcPr>
          <w:p w14:paraId="101764F9">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w:t>
            </w:r>
          </w:p>
        </w:tc>
        <w:tc>
          <w:tcPr>
            <w:tcW w:w="4266" w:type="dxa"/>
            <w:tcBorders>
              <w:top w:val="single" w:color="auto" w:sz="4" w:space="0"/>
              <w:left w:val="single" w:color="auto" w:sz="4" w:space="0"/>
              <w:bottom w:val="single" w:color="auto" w:sz="4" w:space="0"/>
              <w:right w:val="single" w:color="auto" w:sz="4" w:space="0"/>
            </w:tcBorders>
            <w:noWrap w:val="0"/>
            <w:vAlign w:val="center"/>
          </w:tcPr>
          <w:p w14:paraId="23A74041">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w:t>
            </w:r>
          </w:p>
        </w:tc>
      </w:tr>
      <w:tr w14:paraId="2948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4266" w:type="dxa"/>
            <w:tcBorders>
              <w:top w:val="single" w:color="auto" w:sz="4" w:space="0"/>
              <w:left w:val="single" w:color="auto" w:sz="4" w:space="0"/>
              <w:bottom w:val="single" w:color="auto" w:sz="4" w:space="0"/>
              <w:right w:val="single" w:color="auto" w:sz="4" w:space="0"/>
            </w:tcBorders>
            <w:noWrap w:val="0"/>
            <w:vAlign w:val="center"/>
          </w:tcPr>
          <w:p w14:paraId="0BF66D8C">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266" w:type="dxa"/>
            <w:tcBorders>
              <w:top w:val="single" w:color="auto" w:sz="4" w:space="0"/>
              <w:left w:val="single" w:color="auto" w:sz="4" w:space="0"/>
              <w:bottom w:val="single" w:color="auto" w:sz="4" w:space="0"/>
              <w:right w:val="single" w:color="auto" w:sz="4" w:space="0"/>
            </w:tcBorders>
            <w:noWrap w:val="0"/>
            <w:vAlign w:val="center"/>
          </w:tcPr>
          <w:p w14:paraId="07E9733A">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69B6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266" w:type="dxa"/>
            <w:tcBorders>
              <w:top w:val="single" w:color="auto" w:sz="4" w:space="0"/>
              <w:left w:val="single" w:color="auto" w:sz="4" w:space="0"/>
              <w:bottom w:val="single" w:color="auto" w:sz="4" w:space="0"/>
              <w:right w:val="single" w:color="auto" w:sz="4" w:space="0"/>
            </w:tcBorders>
            <w:noWrap w:val="0"/>
            <w:vAlign w:val="center"/>
          </w:tcPr>
          <w:p w14:paraId="3284FD9F">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4266" w:type="dxa"/>
            <w:tcBorders>
              <w:top w:val="single" w:color="auto" w:sz="4" w:space="0"/>
              <w:left w:val="single" w:color="auto" w:sz="4" w:space="0"/>
              <w:bottom w:val="single" w:color="auto" w:sz="4" w:space="0"/>
              <w:right w:val="single" w:color="auto" w:sz="4" w:space="0"/>
            </w:tcBorders>
            <w:noWrap w:val="0"/>
            <w:vAlign w:val="center"/>
          </w:tcPr>
          <w:p w14:paraId="1DD15172">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r>
      <w:tr w14:paraId="4BC0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266" w:type="dxa"/>
            <w:tcBorders>
              <w:top w:val="single" w:color="auto" w:sz="4" w:space="0"/>
              <w:left w:val="single" w:color="auto" w:sz="4" w:space="0"/>
              <w:bottom w:val="single" w:color="auto" w:sz="4" w:space="0"/>
              <w:right w:val="single" w:color="auto" w:sz="4" w:space="0"/>
            </w:tcBorders>
            <w:noWrap w:val="0"/>
            <w:vAlign w:val="center"/>
          </w:tcPr>
          <w:p w14:paraId="42F59537">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开户银行：</w:t>
            </w:r>
          </w:p>
        </w:tc>
        <w:tc>
          <w:tcPr>
            <w:tcW w:w="4266" w:type="dxa"/>
            <w:tcBorders>
              <w:top w:val="single" w:color="auto" w:sz="4" w:space="0"/>
              <w:left w:val="single" w:color="auto" w:sz="4" w:space="0"/>
              <w:bottom w:val="single" w:color="auto" w:sz="4" w:space="0"/>
              <w:right w:val="single" w:color="auto" w:sz="4" w:space="0"/>
            </w:tcBorders>
            <w:noWrap w:val="0"/>
            <w:vAlign w:val="center"/>
          </w:tcPr>
          <w:p w14:paraId="57E29230">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14:paraId="6C6B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266" w:type="dxa"/>
            <w:tcBorders>
              <w:top w:val="single" w:color="auto" w:sz="4" w:space="0"/>
              <w:left w:val="single" w:color="auto" w:sz="4" w:space="0"/>
              <w:bottom w:val="single" w:color="auto" w:sz="4" w:space="0"/>
              <w:right w:val="single" w:color="auto" w:sz="4" w:space="0"/>
            </w:tcBorders>
            <w:noWrap w:val="0"/>
            <w:vAlign w:val="center"/>
          </w:tcPr>
          <w:p w14:paraId="3E8D775E">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账号：</w:t>
            </w:r>
          </w:p>
        </w:tc>
        <w:tc>
          <w:tcPr>
            <w:tcW w:w="4266" w:type="dxa"/>
            <w:tcBorders>
              <w:top w:val="single" w:color="auto" w:sz="4" w:space="0"/>
              <w:left w:val="single" w:color="auto" w:sz="4" w:space="0"/>
              <w:bottom w:val="single" w:color="auto" w:sz="4" w:space="0"/>
              <w:right w:val="single" w:color="auto" w:sz="4" w:space="0"/>
            </w:tcBorders>
            <w:noWrap w:val="0"/>
            <w:vAlign w:val="center"/>
          </w:tcPr>
          <w:p w14:paraId="337A1E1F">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12AC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66" w:type="dxa"/>
            <w:tcBorders>
              <w:top w:val="single" w:color="auto" w:sz="4" w:space="0"/>
              <w:left w:val="single" w:color="auto" w:sz="4" w:space="0"/>
              <w:bottom w:val="single" w:color="auto" w:sz="4" w:space="0"/>
              <w:right w:val="single" w:color="auto" w:sz="4" w:space="0"/>
            </w:tcBorders>
            <w:noWrap w:val="0"/>
            <w:vAlign w:val="center"/>
          </w:tcPr>
          <w:p w14:paraId="3A171D37">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纳税人识别号或统一社会信用代码：</w:t>
            </w:r>
          </w:p>
        </w:tc>
        <w:tc>
          <w:tcPr>
            <w:tcW w:w="4266" w:type="dxa"/>
            <w:tcBorders>
              <w:top w:val="single" w:color="auto" w:sz="4" w:space="0"/>
              <w:left w:val="single" w:color="auto" w:sz="4" w:space="0"/>
              <w:bottom w:val="single" w:color="auto" w:sz="4" w:space="0"/>
              <w:right w:val="single" w:color="auto" w:sz="4" w:space="0"/>
            </w:tcBorders>
            <w:noWrap w:val="0"/>
            <w:vAlign w:val="center"/>
          </w:tcPr>
          <w:p w14:paraId="2B755B79">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纳税人识别号或统一社会信用代码：</w:t>
            </w:r>
          </w:p>
          <w:p w14:paraId="6EA86B38">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p>
        </w:tc>
      </w:tr>
      <w:tr w14:paraId="1B836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266" w:type="dxa"/>
            <w:tcBorders>
              <w:top w:val="single" w:color="auto" w:sz="4" w:space="0"/>
              <w:left w:val="single" w:color="auto" w:sz="4" w:space="0"/>
              <w:bottom w:val="single" w:color="auto" w:sz="4" w:space="0"/>
              <w:right w:val="single" w:color="auto" w:sz="4" w:space="0"/>
            </w:tcBorders>
            <w:noWrap w:val="0"/>
            <w:vAlign w:val="center"/>
          </w:tcPr>
          <w:p w14:paraId="4590B5D4">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266" w:type="dxa"/>
            <w:tcBorders>
              <w:top w:val="single" w:color="auto" w:sz="4" w:space="0"/>
              <w:left w:val="single" w:color="auto" w:sz="4" w:space="0"/>
              <w:bottom w:val="single" w:color="auto" w:sz="4" w:space="0"/>
              <w:right w:val="single" w:color="auto" w:sz="4" w:space="0"/>
            </w:tcBorders>
            <w:noWrap w:val="0"/>
            <w:vAlign w:val="center"/>
          </w:tcPr>
          <w:p w14:paraId="5EF13128">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bl>
    <w:p w14:paraId="659CDC50">
      <w:pPr>
        <w:pStyle w:val="28"/>
        <w:snapToGrid w:val="0"/>
        <w:jc w:val="center"/>
        <w:rPr>
          <w:rFonts w:ascii="Times New Roman" w:hAnsi="Times New Roman" w:cs="Times New Roman"/>
          <w:b/>
          <w:color w:val="auto"/>
          <w:sz w:val="24"/>
          <w:szCs w:val="24"/>
          <w:highlight w:val="none"/>
        </w:rPr>
      </w:pPr>
    </w:p>
    <w:p w14:paraId="5523EAD8">
      <w:pPr>
        <w:widowControl/>
        <w:jc w:val="center"/>
        <w:outlineLvl w:val="0"/>
        <w:rPr>
          <w:color w:val="auto"/>
          <w:sz w:val="32"/>
          <w:szCs w:val="32"/>
          <w:highlight w:val="none"/>
        </w:rPr>
      </w:pPr>
      <w:r>
        <w:rPr>
          <w:color w:val="auto"/>
          <w:szCs w:val="21"/>
          <w:highlight w:val="none"/>
        </w:rPr>
        <w:br w:type="page"/>
      </w:r>
      <w:bookmarkStart w:id="81" w:name="_Toc31627"/>
      <w:r>
        <w:rPr>
          <w:color w:val="auto"/>
          <w:sz w:val="32"/>
          <w:szCs w:val="32"/>
          <w:highlight w:val="none"/>
        </w:rPr>
        <w:t>第六章  响应文件格式</w:t>
      </w:r>
      <w:bookmarkEnd w:id="81"/>
    </w:p>
    <w:p w14:paraId="21FFD463">
      <w:pPr>
        <w:rPr>
          <w:rFonts w:hint="eastAsia"/>
          <w:color w:val="auto"/>
          <w:sz w:val="28"/>
          <w:szCs w:val="28"/>
          <w:highlight w:val="none"/>
        </w:rPr>
      </w:pPr>
      <w:bookmarkStart w:id="82" w:name="_Toc254970697"/>
      <w:bookmarkStart w:id="83" w:name="_Toc254970556"/>
    </w:p>
    <w:bookmarkEnd w:id="82"/>
    <w:bookmarkEnd w:id="83"/>
    <w:p w14:paraId="369A9136">
      <w:pPr>
        <w:rPr>
          <w:rFonts w:hint="eastAsia"/>
          <w:color w:val="auto"/>
          <w:sz w:val="28"/>
          <w:szCs w:val="28"/>
          <w:highlight w:val="none"/>
        </w:rPr>
      </w:pPr>
    </w:p>
    <w:p w14:paraId="02BA1E9D">
      <w:pPr>
        <w:spacing w:line="500" w:lineRule="exact"/>
        <w:ind w:firstLine="560" w:firstLineChars="200"/>
        <w:rPr>
          <w:rFonts w:ascii="宋体" w:hAnsi="宋体"/>
          <w:color w:val="auto"/>
          <w:sz w:val="24"/>
          <w:highlight w:val="none"/>
        </w:rPr>
      </w:pPr>
      <w:bookmarkStart w:id="84" w:name="_Hlk19199063"/>
      <w:r>
        <w:rPr>
          <w:rFonts w:hint="eastAsia"/>
          <w:color w:val="auto"/>
          <w:sz w:val="28"/>
          <w:szCs w:val="28"/>
          <w:highlight w:val="none"/>
        </w:rPr>
        <w:t>注：有签字、盖章要求的应按要求</w:t>
      </w:r>
      <w:bookmarkEnd w:id="84"/>
      <w:r>
        <w:rPr>
          <w:rFonts w:hint="eastAsia"/>
          <w:color w:val="auto"/>
          <w:sz w:val="28"/>
          <w:szCs w:val="28"/>
          <w:highlight w:val="none"/>
        </w:rPr>
        <w:t>签字（签章）、盖章（签章）。</w:t>
      </w:r>
      <w:r>
        <w:rPr>
          <w:bCs/>
          <w:color w:val="auto"/>
          <w:sz w:val="24"/>
          <w:highlight w:val="none"/>
        </w:rPr>
        <w:t xml:space="preserve"> </w:t>
      </w:r>
    </w:p>
    <w:p w14:paraId="6F208B1F">
      <w:pPr>
        <w:snapToGrid w:val="0"/>
        <w:spacing w:before="120" w:beforeLines="50" w:after="50" w:line="440" w:lineRule="exact"/>
        <w:jc w:val="left"/>
        <w:outlineLvl w:val="1"/>
        <w:rPr>
          <w:rFonts w:ascii="Times New Roman" w:hAnsi="Times New Roman" w:eastAsia="宋体" w:cs="Times New Roman"/>
          <w:b/>
          <w:color w:val="auto"/>
          <w:sz w:val="24"/>
          <w:highlight w:val="none"/>
        </w:rPr>
      </w:pPr>
      <w:r>
        <w:rPr>
          <w:color w:val="auto"/>
          <w:sz w:val="24"/>
          <w:highlight w:val="none"/>
        </w:rPr>
        <w:br w:type="page"/>
      </w:r>
      <w:r>
        <w:rPr>
          <w:rFonts w:hint="eastAsia" w:ascii="Times New Roman" w:hAnsi="Times New Roman" w:eastAsia="宋体" w:cs="Times New Roman"/>
          <w:b w:val="0"/>
          <w:bCs w:val="0"/>
          <w:color w:val="auto"/>
          <w:sz w:val="24"/>
          <w:highlight w:val="none"/>
        </w:rPr>
        <w:t>1.</w:t>
      </w:r>
      <w:r>
        <w:rPr>
          <w:rFonts w:ascii="Times New Roman" w:hAnsi="Times New Roman" w:eastAsia="宋体" w:cs="Times New Roman"/>
          <w:b w:val="0"/>
          <w:bCs w:val="0"/>
          <w:color w:val="auto"/>
          <w:sz w:val="24"/>
          <w:highlight w:val="none"/>
        </w:rPr>
        <w:t>响应文件封面</w:t>
      </w:r>
      <w:r>
        <w:rPr>
          <w:rFonts w:hint="eastAsia" w:ascii="Times New Roman" w:hAnsi="Times New Roman" w:eastAsia="宋体" w:cs="Times New Roman"/>
          <w:b w:val="0"/>
          <w:bCs w:val="0"/>
          <w:color w:val="auto"/>
          <w:sz w:val="24"/>
          <w:highlight w:val="none"/>
          <w:lang w:val="en-US" w:eastAsia="zh-CN"/>
        </w:rPr>
        <w:t>参考</w:t>
      </w:r>
      <w:r>
        <w:rPr>
          <w:rFonts w:ascii="Times New Roman" w:hAnsi="Times New Roman" w:eastAsia="宋体" w:cs="Times New Roman"/>
          <w:b w:val="0"/>
          <w:bCs w:val="0"/>
          <w:color w:val="auto"/>
          <w:sz w:val="24"/>
          <w:highlight w:val="none"/>
        </w:rPr>
        <w:t>格式</w:t>
      </w:r>
      <w:bookmarkStart w:id="85" w:name="_Hlk92966991"/>
      <w:r>
        <w:rPr>
          <w:rFonts w:hint="eastAsia" w:ascii="Times New Roman" w:hAnsi="Times New Roman" w:eastAsia="宋体" w:cs="Times New Roman"/>
          <w:b w:val="0"/>
          <w:bCs w:val="0"/>
          <w:color w:val="auto"/>
          <w:sz w:val="24"/>
          <w:highlight w:val="none"/>
        </w:rPr>
        <w:t>（资格证明文件）</w:t>
      </w:r>
      <w:bookmarkEnd w:id="85"/>
      <w:r>
        <w:rPr>
          <w:rFonts w:ascii="Times New Roman" w:hAnsi="Times New Roman" w:eastAsia="宋体" w:cs="Times New Roman"/>
          <w:b w:val="0"/>
          <w:bCs w:val="0"/>
          <w:color w:val="auto"/>
          <w:sz w:val="24"/>
          <w:highlight w:val="none"/>
        </w:rPr>
        <w:t>：</w:t>
      </w:r>
      <w:r>
        <w:rPr>
          <w:rFonts w:ascii="Times New Roman" w:hAnsi="Times New Roman" w:eastAsia="宋体" w:cs="Times New Roman"/>
          <w:b/>
          <w:bCs/>
          <w:color w:val="auto"/>
          <w:sz w:val="24"/>
          <w:highlight w:val="none"/>
        </w:rPr>
        <w:t xml:space="preserve"> </w:t>
      </w:r>
    </w:p>
    <w:p w14:paraId="40DEE97C">
      <w:pPr>
        <w:snapToGrid w:val="0"/>
        <w:spacing w:before="120" w:beforeLines="50" w:after="50" w:line="360" w:lineRule="exact"/>
        <w:rPr>
          <w:rFonts w:ascii="Times New Roman" w:hAnsi="Times New Roman" w:eastAsia="宋体" w:cs="Times New Roman"/>
          <w:color w:val="auto"/>
          <w:sz w:val="24"/>
          <w:highlight w:val="none"/>
        </w:rPr>
      </w:pPr>
    </w:p>
    <w:p w14:paraId="4E0EB0B2">
      <w:pPr>
        <w:snapToGrid w:val="0"/>
        <w:spacing w:before="120" w:beforeLines="50" w:after="50" w:line="360" w:lineRule="exact"/>
        <w:jc w:val="right"/>
        <w:rPr>
          <w:rFonts w:hint="eastAsia" w:ascii="Times New Roman" w:hAnsi="Times New Roman" w:eastAsia="宋体" w:cs="Times New Roman"/>
          <w:bCs/>
          <w:color w:val="auto"/>
          <w:sz w:val="24"/>
          <w:highlight w:val="none"/>
        </w:rPr>
      </w:pPr>
    </w:p>
    <w:p w14:paraId="5AF93BB0">
      <w:pPr>
        <w:snapToGrid w:val="0"/>
        <w:spacing w:before="120" w:beforeLines="50" w:after="50" w:line="360" w:lineRule="exact"/>
        <w:jc w:val="center"/>
        <w:rPr>
          <w:rFonts w:ascii="Times New Roman" w:hAnsi="Times New Roman" w:eastAsia="宋体" w:cs="Times New Roman"/>
          <w:bCs/>
          <w:color w:val="auto"/>
          <w:sz w:val="24"/>
          <w:highlight w:val="none"/>
        </w:rPr>
      </w:pPr>
      <w:r>
        <w:rPr>
          <w:rFonts w:hint="eastAsia" w:ascii="宋体" w:hAnsi="宋体" w:eastAsia="宋体" w:cs="Times New Roman"/>
          <w:b/>
          <w:color w:val="auto"/>
          <w:sz w:val="44"/>
          <w:szCs w:val="24"/>
          <w:highlight w:val="none"/>
        </w:rPr>
        <w:t>电子响应文件</w:t>
      </w:r>
    </w:p>
    <w:p w14:paraId="2407176A">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6EC85D84">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0350CF31">
      <w:pPr>
        <w:snapToGrid w:val="0"/>
        <w:spacing w:before="120" w:beforeLines="50" w:after="50" w:line="360" w:lineRule="exact"/>
        <w:jc w:val="center"/>
        <w:rPr>
          <w:rFonts w:ascii="Times New Roman" w:hAnsi="Times New Roman" w:eastAsia="宋体" w:cs="Times New Roman"/>
          <w:b/>
          <w:bCs/>
          <w:color w:val="auto"/>
          <w:sz w:val="44"/>
          <w:szCs w:val="44"/>
          <w:highlight w:val="none"/>
        </w:rPr>
      </w:pPr>
      <w:bookmarkStart w:id="86" w:name="_Hlk92967018"/>
      <w:r>
        <w:rPr>
          <w:rFonts w:ascii="Times New Roman" w:hAnsi="Times New Roman" w:eastAsia="宋体" w:cs="Times New Roman"/>
          <w:b/>
          <w:bCs/>
          <w:color w:val="auto"/>
          <w:sz w:val="44"/>
          <w:szCs w:val="44"/>
          <w:highlight w:val="none"/>
        </w:rPr>
        <w:t>资格</w:t>
      </w:r>
      <w:r>
        <w:rPr>
          <w:rFonts w:hint="eastAsia" w:ascii="Times New Roman" w:hAnsi="Times New Roman" w:eastAsia="宋体" w:cs="Times New Roman"/>
          <w:b/>
          <w:bCs/>
          <w:color w:val="auto"/>
          <w:sz w:val="44"/>
          <w:szCs w:val="44"/>
          <w:highlight w:val="none"/>
        </w:rPr>
        <w:t>证明文件</w:t>
      </w:r>
    </w:p>
    <w:bookmarkEnd w:id="86"/>
    <w:p w14:paraId="49C8CD58">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0D34D274">
      <w:pPr>
        <w:snapToGrid w:val="0"/>
        <w:spacing w:before="120" w:beforeLines="50" w:after="50" w:line="360" w:lineRule="exact"/>
        <w:rPr>
          <w:rFonts w:ascii="Times New Roman" w:hAnsi="Times New Roman" w:eastAsia="宋体" w:cs="Times New Roman"/>
          <w:bCs/>
          <w:color w:val="auto"/>
          <w:sz w:val="24"/>
          <w:highlight w:val="none"/>
        </w:rPr>
      </w:pPr>
    </w:p>
    <w:p w14:paraId="6526FBA0">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 xml:space="preserve">项目名称： </w:t>
      </w:r>
    </w:p>
    <w:p w14:paraId="4FB526D6">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项目编号：</w:t>
      </w:r>
    </w:p>
    <w:p w14:paraId="310875EC">
      <w:pPr>
        <w:snapToGrid w:val="0"/>
        <w:spacing w:before="120" w:beforeLines="50" w:after="50" w:line="44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分标号：（若无</w:t>
      </w:r>
      <w:r>
        <w:rPr>
          <w:rFonts w:hint="eastAsia" w:ascii="Times New Roman" w:hAnsi="Times New Roman" w:eastAsia="宋体" w:cs="Times New Roman"/>
          <w:bCs/>
          <w:color w:val="auto"/>
          <w:sz w:val="24"/>
          <w:highlight w:val="none"/>
        </w:rPr>
        <w:t>留空或写</w:t>
      </w:r>
      <w:r>
        <w:rPr>
          <w:rFonts w:ascii="Times New Roman" w:hAnsi="Times New Roman" w:eastAsia="宋体" w:cs="Times New Roman"/>
          <w:bCs/>
          <w:color w:val="auto"/>
          <w:sz w:val="24"/>
          <w:highlight w:val="none"/>
        </w:rPr>
        <w:t>“/”）</w:t>
      </w:r>
    </w:p>
    <w:p w14:paraId="292E3B1D">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供应商名称：</w:t>
      </w:r>
    </w:p>
    <w:p w14:paraId="3EC40468">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供应商地址：</w:t>
      </w:r>
    </w:p>
    <w:p w14:paraId="652A3CCC">
      <w:pPr>
        <w:pStyle w:val="7"/>
        <w:snapToGrid w:val="0"/>
        <w:spacing w:before="50" w:after="50" w:line="360" w:lineRule="exact"/>
        <w:ind w:firstLine="960" w:firstLineChars="400"/>
        <w:rPr>
          <w:rFonts w:ascii="Times New Roman" w:hAnsi="Times New Roman" w:eastAsia="宋体" w:cs="Times New Roman"/>
          <w:bCs/>
          <w:color w:val="auto"/>
          <w:sz w:val="24"/>
          <w:szCs w:val="24"/>
          <w:highlight w:val="none"/>
        </w:rPr>
      </w:pPr>
    </w:p>
    <w:p w14:paraId="166BA674">
      <w:pPr>
        <w:snapToGrid w:val="0"/>
        <w:spacing w:before="120" w:beforeLines="50" w:after="50" w:line="360" w:lineRule="exact"/>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 xml:space="preserve">                        年  月  日</w:t>
      </w:r>
    </w:p>
    <w:p w14:paraId="6F5A357A">
      <w:pPr>
        <w:snapToGrid w:val="0"/>
        <w:spacing w:before="50" w:after="50" w:line="440" w:lineRule="exact"/>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 xml:space="preserve"> </w:t>
      </w:r>
    </w:p>
    <w:p w14:paraId="78617A47">
      <w:pPr>
        <w:snapToGrid w:val="0"/>
        <w:spacing w:before="120" w:beforeLines="50" w:after="50" w:line="360" w:lineRule="exact"/>
        <w:jc w:val="center"/>
        <w:rPr>
          <w:color w:val="auto"/>
          <w:sz w:val="24"/>
          <w:highlight w:val="none"/>
        </w:rPr>
      </w:pPr>
    </w:p>
    <w:p w14:paraId="129E2AD5">
      <w:pPr>
        <w:snapToGrid w:val="0"/>
        <w:spacing w:before="120" w:beforeLines="50" w:after="50" w:line="440" w:lineRule="exact"/>
        <w:jc w:val="center"/>
        <w:outlineLvl w:val="9"/>
        <w:rPr>
          <w:b/>
          <w:bCs/>
          <w:color w:val="auto"/>
          <w:sz w:val="24"/>
          <w:highlight w:val="none"/>
        </w:rPr>
      </w:pPr>
      <w:bookmarkStart w:id="87" w:name="_Toc254970557"/>
      <w:bookmarkStart w:id="88" w:name="_Toc254970698"/>
      <w:r>
        <w:rPr>
          <w:color w:val="auto"/>
          <w:sz w:val="24"/>
          <w:highlight w:val="none"/>
        </w:rPr>
        <w:br w:type="page"/>
      </w:r>
      <w:bookmarkEnd w:id="87"/>
      <w:bookmarkEnd w:id="88"/>
    </w:p>
    <w:p w14:paraId="23A7CD81">
      <w:pPr>
        <w:snapToGrid w:val="0"/>
        <w:spacing w:before="120" w:beforeLines="50" w:after="50" w:line="440" w:lineRule="exact"/>
        <w:jc w:val="center"/>
        <w:rPr>
          <w:color w:val="auto"/>
          <w:sz w:val="24"/>
          <w:highlight w:val="none"/>
        </w:rPr>
      </w:pPr>
    </w:p>
    <w:p w14:paraId="2983FF8F">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4FAD00AE">
      <w:pPr>
        <w:jc w:val="center"/>
        <w:rPr>
          <w:b/>
          <w:color w:val="auto"/>
          <w:sz w:val="24"/>
          <w:highlight w:val="none"/>
        </w:rPr>
      </w:pPr>
      <w:r>
        <w:rPr>
          <w:b/>
          <w:color w:val="auto"/>
          <w:sz w:val="24"/>
          <w:highlight w:val="none"/>
        </w:rPr>
        <w:t>（需有页码）</w:t>
      </w:r>
    </w:p>
    <w:p w14:paraId="16E1A194">
      <w:pPr>
        <w:jc w:val="center"/>
        <w:outlineLvl w:val="9"/>
        <w:rPr>
          <w:rFonts w:hint="eastAsia"/>
          <w:bCs/>
          <w:vanish/>
          <w:color w:val="auto"/>
          <w:sz w:val="24"/>
          <w:highlight w:val="none"/>
        </w:rPr>
      </w:pPr>
      <w:r>
        <w:rPr>
          <w:color w:val="auto"/>
          <w:highlight w:val="none"/>
        </w:rPr>
        <w:br w:type="page"/>
      </w:r>
      <w:r>
        <w:rPr>
          <w:bCs/>
          <w:color w:val="auto"/>
          <w:sz w:val="24"/>
          <w:highlight w:val="none"/>
        </w:rPr>
        <w:t>第一部分 资格</w:t>
      </w:r>
      <w:r>
        <w:rPr>
          <w:rFonts w:hint="eastAsia"/>
          <w:bCs/>
          <w:color w:val="auto"/>
          <w:sz w:val="24"/>
          <w:highlight w:val="none"/>
        </w:rPr>
        <w:t>证明</w:t>
      </w:r>
      <w:r>
        <w:rPr>
          <w:bCs/>
          <w:color w:val="auto"/>
          <w:sz w:val="24"/>
          <w:highlight w:val="none"/>
        </w:rPr>
        <w:t>文件</w:t>
      </w:r>
    </w:p>
    <w:p w14:paraId="67AE5E75">
      <w:pPr>
        <w:snapToGrid w:val="0"/>
        <w:spacing w:before="50" w:after="120" w:afterLines="50" w:line="400" w:lineRule="exact"/>
        <w:jc w:val="left"/>
        <w:rPr>
          <w:b/>
          <w:color w:val="auto"/>
          <w:szCs w:val="21"/>
          <w:highlight w:val="none"/>
        </w:rPr>
      </w:pPr>
      <w:bookmarkStart w:id="89" w:name="_Hlk19199154"/>
    </w:p>
    <w:p w14:paraId="62BA1E0C">
      <w:pPr>
        <w:snapToGrid w:val="0"/>
        <w:spacing w:before="50" w:after="120" w:afterLines="50" w:line="400" w:lineRule="exact"/>
        <w:jc w:val="left"/>
        <w:rPr>
          <w:rFonts w:hint="eastAsia"/>
          <w:b/>
          <w:color w:val="auto"/>
          <w:szCs w:val="21"/>
          <w:highlight w:val="none"/>
        </w:rPr>
      </w:pPr>
      <w:r>
        <w:rPr>
          <w:b/>
          <w:color w:val="auto"/>
          <w:szCs w:val="21"/>
          <w:highlight w:val="none"/>
        </w:rPr>
        <w:t>1．响应声明书格式：</w:t>
      </w:r>
      <w:bookmarkEnd w:id="89"/>
    </w:p>
    <w:p w14:paraId="49A7B189">
      <w:pPr>
        <w:snapToGrid w:val="0"/>
        <w:spacing w:before="120" w:beforeLines="50" w:after="50" w:line="360" w:lineRule="exact"/>
        <w:jc w:val="center"/>
        <w:rPr>
          <w:b/>
          <w:color w:val="auto"/>
          <w:szCs w:val="21"/>
          <w:highlight w:val="none"/>
        </w:rPr>
      </w:pPr>
      <w:r>
        <w:rPr>
          <w:b/>
          <w:color w:val="auto"/>
          <w:szCs w:val="21"/>
          <w:highlight w:val="none"/>
        </w:rPr>
        <w:t>响应声明书</w:t>
      </w:r>
    </w:p>
    <w:p w14:paraId="4FA98198">
      <w:pPr>
        <w:snapToGrid w:val="0"/>
        <w:spacing w:before="120" w:beforeLines="50" w:after="50" w:line="360" w:lineRule="exact"/>
        <w:jc w:val="center"/>
        <w:rPr>
          <w:color w:val="auto"/>
          <w:szCs w:val="21"/>
          <w:highlight w:val="none"/>
        </w:rPr>
      </w:pPr>
    </w:p>
    <w:p w14:paraId="0AB91E99">
      <w:pPr>
        <w:snapToGrid w:val="0"/>
        <w:spacing w:before="120" w:beforeLines="50" w:after="50" w:line="360" w:lineRule="exact"/>
        <w:rPr>
          <w:color w:val="auto"/>
          <w:szCs w:val="21"/>
          <w:highlight w:val="none"/>
        </w:rPr>
      </w:pPr>
      <w:bookmarkStart w:id="90" w:name="_Hlk19199166"/>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739D7DB2">
      <w:pPr>
        <w:snapToGrid w:val="0"/>
        <w:spacing w:before="120" w:beforeLines="50" w:after="50" w:line="360" w:lineRule="exact"/>
        <w:ind w:firstLine="630" w:firstLineChars="30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22737472">
      <w:pPr>
        <w:snapToGrid w:val="0"/>
        <w:spacing w:before="120" w:beforeLines="50" w:after="50" w:line="360" w:lineRule="exact"/>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的法定代表人，我方愿意参加贵方组织的</w:t>
      </w:r>
      <w:r>
        <w:rPr>
          <w:rFonts w:hint="eastAsia"/>
          <w:i/>
          <w:iCs/>
          <w:color w:val="auto"/>
          <w:szCs w:val="21"/>
          <w:highlight w:val="none"/>
          <w:u w:val="single"/>
        </w:rPr>
        <w:t>（项目名称）</w:t>
      </w:r>
      <w:r>
        <w:rPr>
          <w:color w:val="auto"/>
          <w:szCs w:val="21"/>
          <w:highlight w:val="none"/>
        </w:rPr>
        <w:t>项目的磋商，为便于贵方公正、择优地确定成交供应商及其响应产品和服务，我方就本次磋商有关事项郑重声明如下：</w:t>
      </w:r>
    </w:p>
    <w:p w14:paraId="68569330">
      <w:pPr>
        <w:snapToGrid w:val="0"/>
        <w:spacing w:before="120" w:beforeLines="50" w:line="360" w:lineRule="exact"/>
        <w:ind w:firstLine="420" w:firstLineChars="200"/>
        <w:rPr>
          <w:color w:val="auto"/>
          <w:szCs w:val="21"/>
          <w:highlight w:val="none"/>
        </w:rPr>
      </w:pPr>
      <w:r>
        <w:rPr>
          <w:color w:val="auto"/>
          <w:szCs w:val="21"/>
          <w:highlight w:val="none"/>
        </w:rPr>
        <w:t>（1）我方向贵方提交的所有响应文件、资料都是准确的和真实的。</w:t>
      </w:r>
    </w:p>
    <w:p w14:paraId="7912BAF7">
      <w:pPr>
        <w:snapToGrid w:val="0"/>
        <w:spacing w:before="120" w:beforeLines="50" w:line="360" w:lineRule="exact"/>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14:paraId="3E08C157">
      <w:pPr>
        <w:snapToGrid w:val="0"/>
        <w:spacing w:before="120" w:beforeLines="50" w:line="360" w:lineRule="exact"/>
        <w:ind w:firstLine="420" w:firstLineChars="200"/>
        <w:rPr>
          <w:color w:val="auto"/>
          <w:szCs w:val="21"/>
          <w:highlight w:val="none"/>
        </w:rPr>
      </w:pPr>
      <w:r>
        <w:rPr>
          <w:color w:val="auto"/>
          <w:szCs w:val="21"/>
          <w:highlight w:val="none"/>
        </w:rPr>
        <w:t>（3） 我方承诺在参加本政府采购项目活动前，没有被纳入政府部门或银行认定的失信名单，我方具有良好的商业信誉。</w:t>
      </w:r>
    </w:p>
    <w:p w14:paraId="2BCBDCB1">
      <w:pPr>
        <w:snapToGrid w:val="0"/>
        <w:spacing w:before="120" w:beforeLines="50" w:line="360" w:lineRule="exact"/>
        <w:ind w:firstLine="420" w:firstLineChars="200"/>
        <w:rPr>
          <w:rFonts w:hint="eastAsia"/>
          <w:color w:val="auto"/>
          <w:szCs w:val="21"/>
          <w:highlight w:val="none"/>
        </w:rPr>
      </w:pPr>
      <w:r>
        <w:rPr>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7B314482">
      <w:pPr>
        <w:snapToGrid w:val="0"/>
        <w:spacing w:before="120" w:beforeLines="50" w:line="360" w:lineRule="exact"/>
        <w:ind w:firstLine="420" w:firstLineChars="200"/>
        <w:rPr>
          <w:color w:val="auto"/>
          <w:szCs w:val="21"/>
          <w:highlight w:val="none"/>
          <w:lang w:val="zh-CN"/>
        </w:rPr>
      </w:pPr>
      <w:r>
        <w:rPr>
          <w:color w:val="auto"/>
          <w:szCs w:val="21"/>
          <w:highlight w:val="none"/>
        </w:rPr>
        <w:t>（5）</w:t>
      </w:r>
      <w:r>
        <w:rPr>
          <w:color w:val="auto"/>
          <w:szCs w:val="21"/>
          <w:highlight w:val="none"/>
          <w:lang w:val="zh-CN"/>
        </w:rPr>
        <w:t>我方</w:t>
      </w:r>
      <w:r>
        <w:rPr>
          <w:color w:val="auto"/>
          <w:szCs w:val="21"/>
          <w:highlight w:val="none"/>
        </w:rPr>
        <w:t>承诺</w:t>
      </w:r>
      <w:r>
        <w:rPr>
          <w:color w:val="auto"/>
          <w:szCs w:val="21"/>
          <w:highlight w:val="none"/>
          <w:lang w:val="zh-CN"/>
        </w:rPr>
        <w:t>具有履行本项目合同所必需的设备和专业技术能力。</w:t>
      </w:r>
    </w:p>
    <w:p w14:paraId="26C2687F">
      <w:pPr>
        <w:snapToGrid w:val="0"/>
        <w:spacing w:before="120" w:beforeLines="50" w:line="360" w:lineRule="exact"/>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未被列入失信被执行人、重大税收违法失信主体、政府采购严重违法失信行为记录名单</w:t>
      </w:r>
      <w:r>
        <w:rPr>
          <w:rFonts w:hint="eastAsia"/>
          <w:color w:val="auto"/>
          <w:szCs w:val="21"/>
          <w:highlight w:val="none"/>
        </w:rPr>
        <w:t>，如我方提供的声明不实，则接受本次响应作为响应无效的处理，</w:t>
      </w:r>
      <w:r>
        <w:rPr>
          <w:color w:val="auto"/>
          <w:szCs w:val="21"/>
          <w:highlight w:val="none"/>
        </w:rPr>
        <w:t>并根据财库〔2016〕125号《财政部关于在政府采购活动中查询及使用信用记录有关问题的通知》规定接受失信联合惩戒。</w:t>
      </w:r>
    </w:p>
    <w:p w14:paraId="7EAC7186">
      <w:pPr>
        <w:snapToGrid w:val="0"/>
        <w:spacing w:before="120" w:beforeLines="50" w:line="360" w:lineRule="exact"/>
        <w:ind w:firstLine="420" w:firstLineChars="200"/>
        <w:rPr>
          <w:color w:val="auto"/>
          <w:szCs w:val="21"/>
          <w:highlight w:val="none"/>
        </w:rPr>
      </w:pPr>
      <w:r>
        <w:rPr>
          <w:rFonts w:hint="eastAsia"/>
          <w:color w:val="auto"/>
          <w:szCs w:val="21"/>
          <w:highlight w:val="none"/>
        </w:rPr>
        <w:t>（7）我方承诺成交后按</w:t>
      </w:r>
      <w:r>
        <w:rPr>
          <w:color w:val="auto"/>
          <w:szCs w:val="21"/>
          <w:highlight w:val="none"/>
        </w:rPr>
        <w:t>规定缴纳代理服务费</w:t>
      </w:r>
      <w:r>
        <w:rPr>
          <w:rFonts w:hint="eastAsia"/>
          <w:color w:val="auto"/>
          <w:szCs w:val="21"/>
          <w:highlight w:val="none"/>
        </w:rPr>
        <w:t>。如未按时缴纳，</w:t>
      </w:r>
      <w:r>
        <w:rPr>
          <w:color w:val="auto"/>
          <w:szCs w:val="21"/>
          <w:highlight w:val="none"/>
        </w:rPr>
        <w:t>贵方可</w:t>
      </w:r>
      <w:r>
        <w:rPr>
          <w:rFonts w:hint="eastAsia"/>
          <w:color w:val="auto"/>
          <w:szCs w:val="21"/>
          <w:highlight w:val="none"/>
        </w:rPr>
        <w:t>不退还</w:t>
      </w:r>
      <w:r>
        <w:rPr>
          <w:color w:val="auto"/>
          <w:szCs w:val="21"/>
          <w:highlight w:val="none"/>
        </w:rPr>
        <w:t>我</w:t>
      </w:r>
      <w:r>
        <w:rPr>
          <w:rFonts w:hint="eastAsia"/>
          <w:color w:val="auto"/>
          <w:szCs w:val="21"/>
          <w:highlight w:val="none"/>
        </w:rPr>
        <w:t>方</w:t>
      </w:r>
      <w:r>
        <w:rPr>
          <w:color w:val="auto"/>
          <w:szCs w:val="21"/>
          <w:highlight w:val="none"/>
        </w:rPr>
        <w:t>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p>
    <w:p w14:paraId="52EF41B0">
      <w:pPr>
        <w:snapToGrid w:val="0"/>
        <w:spacing w:before="120" w:beforeLines="50" w:line="360" w:lineRule="exact"/>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bookmarkEnd w:id="90"/>
    <w:p w14:paraId="20FC15E1">
      <w:pPr>
        <w:snapToGrid w:val="0"/>
        <w:spacing w:before="120" w:beforeLines="50" w:line="360" w:lineRule="exact"/>
        <w:ind w:firstLine="420" w:firstLineChars="200"/>
        <w:rPr>
          <w:color w:val="auto"/>
          <w:szCs w:val="21"/>
          <w:highlight w:val="none"/>
        </w:rPr>
      </w:pPr>
    </w:p>
    <w:p w14:paraId="07642BD8">
      <w:pPr>
        <w:snapToGrid w:val="0"/>
        <w:spacing w:before="120" w:beforeLines="50" w:after="50" w:line="360" w:lineRule="exact"/>
        <w:ind w:firstLine="3570" w:firstLineChars="1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0D3F83C6">
      <w:pPr>
        <w:snapToGrid w:val="0"/>
        <w:spacing w:before="120" w:beforeLines="50" w:after="50" w:line="360" w:lineRule="exact"/>
        <w:ind w:firstLine="210" w:firstLineChars="100"/>
        <w:rPr>
          <w:color w:val="auto"/>
          <w:szCs w:val="21"/>
          <w:highlight w:val="none"/>
        </w:rPr>
      </w:pPr>
      <w:r>
        <w:rPr>
          <w:color w:val="auto"/>
          <w:szCs w:val="21"/>
          <w:highlight w:val="none"/>
        </w:rPr>
        <w:t xml:space="preserve">                                          年    月    日</w:t>
      </w:r>
    </w:p>
    <w:p w14:paraId="62AC7641">
      <w:pPr>
        <w:snapToGrid w:val="0"/>
        <w:spacing w:before="120" w:beforeLines="50" w:after="50" w:line="360" w:lineRule="exact"/>
        <w:rPr>
          <w:color w:val="auto"/>
          <w:szCs w:val="21"/>
          <w:highlight w:val="none"/>
        </w:rPr>
      </w:pPr>
      <w:r>
        <w:rPr>
          <w:color w:val="auto"/>
          <w:szCs w:val="21"/>
          <w:highlight w:val="none"/>
        </w:rPr>
        <w:br w:type="page"/>
      </w:r>
      <w:r>
        <w:rPr>
          <w:rFonts w:hint="eastAsia"/>
          <w:color w:val="auto"/>
          <w:szCs w:val="21"/>
          <w:highlight w:val="none"/>
        </w:rPr>
        <w:t>2</w:t>
      </w:r>
      <w:r>
        <w:rPr>
          <w:color w:val="auto"/>
          <w:szCs w:val="21"/>
          <w:highlight w:val="none"/>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723856CC">
      <w:pPr>
        <w:snapToGrid w:val="0"/>
        <w:spacing w:before="120" w:beforeLines="50" w:after="50" w:line="440" w:lineRule="exact"/>
        <w:rPr>
          <w:color w:val="auto"/>
          <w:szCs w:val="21"/>
          <w:highlight w:val="none"/>
        </w:rPr>
      </w:pPr>
    </w:p>
    <w:p w14:paraId="7437B3EC">
      <w:pPr>
        <w:snapToGrid w:val="0"/>
        <w:spacing w:before="120" w:beforeLines="50" w:after="50" w:line="440" w:lineRule="exact"/>
        <w:rPr>
          <w:color w:val="auto"/>
          <w:szCs w:val="21"/>
          <w:highlight w:val="none"/>
        </w:rPr>
      </w:pPr>
      <w:r>
        <w:rPr>
          <w:rFonts w:hint="eastAsia"/>
          <w:color w:val="auto"/>
          <w:szCs w:val="21"/>
          <w:highlight w:val="none"/>
        </w:rPr>
        <w:t>3</w:t>
      </w:r>
      <w:r>
        <w:rPr>
          <w:color w:val="auto"/>
          <w:szCs w:val="21"/>
          <w:highlight w:val="none"/>
        </w:rPr>
        <w:t>．财务状况报告（表）复印件或银行出具的资信证明复印件。</w:t>
      </w:r>
      <w:r>
        <w:rPr>
          <w:color w:val="auto"/>
          <w:highlight w:val="none"/>
        </w:rPr>
        <w:t>对于从取得营业执照时间起到截标时间为止不足1年的供应商，只需提交</w:t>
      </w:r>
      <w:r>
        <w:rPr>
          <w:color w:val="auto"/>
          <w:szCs w:val="21"/>
          <w:highlight w:val="none"/>
        </w:rPr>
        <w:t>截标时间前一个月的财务状况报告（表）复印件。（按“评审方法及标准” “资格审查表”规定提供）。（加盖供应商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1A567B8D">
      <w:pPr>
        <w:snapToGrid w:val="0"/>
        <w:spacing w:before="50" w:after="120" w:afterLines="50" w:line="440" w:lineRule="exact"/>
        <w:jc w:val="left"/>
        <w:rPr>
          <w:color w:val="auto"/>
          <w:szCs w:val="21"/>
          <w:highlight w:val="none"/>
        </w:rPr>
      </w:pPr>
    </w:p>
    <w:p w14:paraId="601DB491">
      <w:pPr>
        <w:snapToGrid w:val="0"/>
        <w:spacing w:before="50" w:after="120" w:afterLines="50" w:line="440" w:lineRule="exact"/>
        <w:jc w:val="left"/>
        <w:rPr>
          <w:rFonts w:hint="eastAsia"/>
          <w:b/>
          <w:color w:val="auto"/>
          <w:szCs w:val="21"/>
          <w:highlight w:val="none"/>
        </w:rPr>
      </w:pPr>
      <w:r>
        <w:rPr>
          <w:rFonts w:hint="eastAsia"/>
          <w:color w:val="auto"/>
          <w:szCs w:val="21"/>
          <w:highlight w:val="none"/>
        </w:rPr>
        <w:t>4</w:t>
      </w:r>
      <w:r>
        <w:rPr>
          <w:color w:val="auto"/>
          <w:szCs w:val="21"/>
          <w:highlight w:val="none"/>
        </w:rPr>
        <w:t>．</w:t>
      </w:r>
      <w:r>
        <w:rPr>
          <w:color w:val="auto"/>
          <w:highlight w:val="none"/>
        </w:rPr>
        <w:t>依法缴纳税费证明和社会保险缴纳证明材料</w:t>
      </w:r>
      <w:r>
        <w:rPr>
          <w:rFonts w:hint="eastAsia"/>
          <w:color w:val="auto"/>
          <w:highlight w:val="none"/>
        </w:rPr>
        <w:t>。</w:t>
      </w:r>
      <w:r>
        <w:rPr>
          <w:color w:val="auto"/>
          <w:highlight w:val="none"/>
        </w:rPr>
        <w:t>供应商成立不足</w:t>
      </w:r>
      <w:r>
        <w:rPr>
          <w:rFonts w:hint="eastAsia"/>
          <w:color w:val="auto"/>
          <w:highlight w:val="none"/>
        </w:rPr>
        <w:t>1个月的，无须提供</w:t>
      </w:r>
      <w:r>
        <w:rPr>
          <w:color w:val="auto"/>
          <w:highlight w:val="none"/>
        </w:rPr>
        <w:t>缴纳税费证明及社保缴费证明</w:t>
      </w:r>
      <w:r>
        <w:rPr>
          <w:rFonts w:hint="eastAsia"/>
          <w:color w:val="auto"/>
          <w:highlight w:val="none"/>
        </w:rPr>
        <w:t>。</w:t>
      </w:r>
      <w:r>
        <w:rPr>
          <w:color w:val="auto"/>
          <w:highlight w:val="none"/>
        </w:rPr>
        <w:t>依法免税或不需要缴纳社会保障资金的供应商，须提供相应文件证明其依法免税或不需要缴纳社会保障资金。</w:t>
      </w:r>
      <w:r>
        <w:rPr>
          <w:color w:val="auto"/>
          <w:szCs w:val="21"/>
          <w:highlight w:val="none"/>
        </w:rPr>
        <w:t>（按“评审方法及标准” “资格性检查表”规定提供）（加盖供应商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71BB7BEE">
      <w:pPr>
        <w:snapToGrid w:val="0"/>
        <w:spacing w:before="50" w:after="120" w:afterLines="50" w:line="440" w:lineRule="exact"/>
        <w:jc w:val="left"/>
        <w:rPr>
          <w:color w:val="auto"/>
          <w:highlight w:val="none"/>
        </w:rPr>
      </w:pPr>
    </w:p>
    <w:p w14:paraId="761BA0E9">
      <w:pPr>
        <w:snapToGrid w:val="0"/>
        <w:spacing w:before="50" w:after="120" w:afterLines="50" w:line="440" w:lineRule="exact"/>
        <w:jc w:val="left"/>
        <w:rPr>
          <w:b/>
          <w:color w:val="auto"/>
          <w:szCs w:val="21"/>
          <w:highlight w:val="none"/>
        </w:rPr>
      </w:pPr>
      <w:r>
        <w:rPr>
          <w:rFonts w:hint="eastAsia"/>
          <w:color w:val="auto"/>
          <w:szCs w:val="21"/>
          <w:highlight w:val="none"/>
        </w:rPr>
        <w:t>5</w:t>
      </w:r>
      <w:r>
        <w:rPr>
          <w:color w:val="auto"/>
          <w:szCs w:val="21"/>
          <w:highlight w:val="none"/>
        </w:rPr>
        <w:t>．具备法律、行政法规规定的其他要求的证明材料</w:t>
      </w:r>
      <w:r>
        <w:rPr>
          <w:color w:val="auto"/>
          <w:highlight w:val="none"/>
        </w:rPr>
        <w:t>（</w:t>
      </w:r>
      <w:r>
        <w:rPr>
          <w:color w:val="auto"/>
          <w:szCs w:val="21"/>
          <w:highlight w:val="none"/>
        </w:rPr>
        <w:t>按“评审方法及标准” “资格性检查表”规定提供</w:t>
      </w:r>
      <w:r>
        <w:rPr>
          <w:color w:val="auto"/>
          <w:highlight w:val="none"/>
        </w:rPr>
        <w:t>）。</w:t>
      </w:r>
      <w:r>
        <w:rPr>
          <w:rFonts w:hint="eastAsia"/>
          <w:b/>
          <w:color w:val="auto"/>
          <w:szCs w:val="21"/>
          <w:highlight w:val="none"/>
        </w:rPr>
        <w:t>（如采购文件有要求时提供）</w:t>
      </w:r>
    </w:p>
    <w:p w14:paraId="4B7E74B4">
      <w:pPr>
        <w:snapToGrid w:val="0"/>
        <w:spacing w:before="50" w:after="120" w:afterLines="50" w:line="440" w:lineRule="exact"/>
        <w:jc w:val="left"/>
        <w:rPr>
          <w:color w:val="auto"/>
          <w:szCs w:val="21"/>
          <w:highlight w:val="none"/>
        </w:rPr>
      </w:pPr>
    </w:p>
    <w:p w14:paraId="566671D7">
      <w:pPr>
        <w:snapToGrid w:val="0"/>
        <w:spacing w:before="50" w:after="120" w:afterLines="50" w:line="440" w:lineRule="exact"/>
        <w:jc w:val="left"/>
        <w:rPr>
          <w:rFonts w:hint="eastAsia"/>
          <w:color w:val="auto"/>
          <w:highlight w:val="none"/>
        </w:rPr>
      </w:pPr>
      <w:r>
        <w:rPr>
          <w:rFonts w:hint="eastAsia"/>
          <w:color w:val="auto"/>
          <w:szCs w:val="21"/>
          <w:highlight w:val="none"/>
        </w:rPr>
        <w:t>6</w:t>
      </w:r>
      <w:r>
        <w:rPr>
          <w:color w:val="auto"/>
          <w:szCs w:val="21"/>
          <w:highlight w:val="none"/>
        </w:rPr>
        <w:t>．</w:t>
      </w:r>
      <w:r>
        <w:rPr>
          <w:rFonts w:hint="eastAsia"/>
          <w:color w:val="auto"/>
          <w:highlight w:val="none"/>
        </w:rPr>
        <w:t>落实政府采购政策需满足的资格要求</w:t>
      </w:r>
      <w:r>
        <w:rPr>
          <w:color w:val="auto"/>
          <w:highlight w:val="none"/>
        </w:rPr>
        <w:t>（</w:t>
      </w:r>
      <w:r>
        <w:rPr>
          <w:color w:val="auto"/>
          <w:szCs w:val="21"/>
          <w:highlight w:val="none"/>
        </w:rPr>
        <w:t>按“评审方法及标准” “资格审查表”规定提供</w:t>
      </w:r>
      <w:r>
        <w:rPr>
          <w:color w:val="auto"/>
          <w:highlight w:val="none"/>
        </w:rPr>
        <w:t>）。</w:t>
      </w:r>
      <w:r>
        <w:rPr>
          <w:rFonts w:hint="eastAsia"/>
          <w:b/>
          <w:color w:val="auto"/>
          <w:szCs w:val="21"/>
          <w:highlight w:val="none"/>
        </w:rPr>
        <w:t>（如采购文件有要求时提供）</w:t>
      </w:r>
    </w:p>
    <w:p w14:paraId="4AB56B5E">
      <w:pPr>
        <w:rPr>
          <w:rFonts w:hint="eastAsia"/>
          <w:color w:val="auto"/>
          <w:szCs w:val="21"/>
          <w:highlight w:val="none"/>
          <w:lang w:val="en-US" w:eastAsia="zh-CN"/>
        </w:rPr>
      </w:pPr>
      <w:r>
        <w:rPr>
          <w:rFonts w:hint="eastAsia"/>
          <w:color w:val="auto"/>
          <w:szCs w:val="21"/>
          <w:highlight w:val="none"/>
          <w:lang w:val="en-US" w:eastAsia="zh-CN"/>
        </w:rPr>
        <w:br w:type="page"/>
      </w:r>
    </w:p>
    <w:p w14:paraId="585ABD1F">
      <w:pPr>
        <w:rPr>
          <w:color w:val="auto"/>
          <w:szCs w:val="21"/>
          <w:highlight w:val="none"/>
        </w:rPr>
      </w:pPr>
      <w:r>
        <w:rPr>
          <w:rFonts w:hint="eastAsia"/>
          <w:color w:val="auto"/>
          <w:szCs w:val="21"/>
          <w:highlight w:val="none"/>
          <w:lang w:val="en-US" w:eastAsia="zh-CN"/>
        </w:rPr>
        <w:t>6</w:t>
      </w:r>
      <w:r>
        <w:rPr>
          <w:color w:val="auto"/>
          <w:szCs w:val="21"/>
          <w:highlight w:val="none"/>
        </w:rPr>
        <w:t>.1</w:t>
      </w:r>
      <w:r>
        <w:rPr>
          <w:rFonts w:hint="eastAsia"/>
          <w:bCs/>
          <w:color w:val="auto"/>
          <w:szCs w:val="21"/>
          <w:highlight w:val="none"/>
        </w:rPr>
        <w:t>中小企业声明函</w:t>
      </w:r>
      <w:r>
        <w:rPr>
          <w:color w:val="auto"/>
          <w:szCs w:val="21"/>
          <w:highlight w:val="none"/>
        </w:rPr>
        <w:t>。</w:t>
      </w:r>
    </w:p>
    <w:p w14:paraId="020A0CAD">
      <w:pPr>
        <w:spacing w:line="360" w:lineRule="auto"/>
        <w:ind w:firstLine="3584" w:firstLineChars="1700"/>
        <w:rPr>
          <w:b/>
          <w:color w:val="auto"/>
          <w:szCs w:val="21"/>
          <w:highlight w:val="none"/>
        </w:rPr>
      </w:pPr>
    </w:p>
    <w:p w14:paraId="174C2FAE">
      <w:pPr>
        <w:spacing w:line="360" w:lineRule="auto"/>
        <w:ind w:firstLine="3584" w:firstLineChars="1700"/>
        <w:rPr>
          <w:b/>
          <w:color w:val="auto"/>
          <w:szCs w:val="21"/>
          <w:highlight w:val="none"/>
        </w:rPr>
      </w:pPr>
      <w:r>
        <w:rPr>
          <w:rFonts w:hint="eastAsia"/>
          <w:b/>
          <w:color w:val="auto"/>
          <w:szCs w:val="21"/>
          <w:highlight w:val="none"/>
        </w:rPr>
        <w:t>中小企业声明函（服务）</w:t>
      </w:r>
    </w:p>
    <w:p w14:paraId="6D0A0B25">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采购活动，服务全部由符合政策要求的中小企业承接。相关企业（含联合体中的中小企业、签订分包意向协议的中小企业） 的具体情况如下：</w:t>
      </w:r>
    </w:p>
    <w:p w14:paraId="3A4CCB8A">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74E97BCB">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3800A662">
      <w:pPr>
        <w:spacing w:line="360" w:lineRule="auto"/>
        <w:ind w:firstLine="420"/>
        <w:rPr>
          <w:bCs/>
          <w:color w:val="auto"/>
          <w:szCs w:val="21"/>
          <w:highlight w:val="none"/>
        </w:rPr>
      </w:pPr>
      <w:r>
        <w:rPr>
          <w:rFonts w:hint="eastAsia"/>
          <w:bCs/>
          <w:color w:val="auto"/>
          <w:szCs w:val="21"/>
          <w:highlight w:val="none"/>
        </w:rPr>
        <w:t>……</w:t>
      </w:r>
    </w:p>
    <w:p w14:paraId="073417BD">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2C8FED1B">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1E79BC6C">
      <w:pPr>
        <w:spacing w:line="360" w:lineRule="auto"/>
        <w:ind w:firstLine="3150" w:firstLineChars="1500"/>
        <w:rPr>
          <w:bCs/>
          <w:color w:val="auto"/>
          <w:szCs w:val="21"/>
          <w:highlight w:val="none"/>
        </w:rPr>
      </w:pPr>
      <w:r>
        <w:rPr>
          <w:rFonts w:hint="eastAsia"/>
          <w:bCs/>
          <w:color w:val="auto"/>
          <w:szCs w:val="21"/>
          <w:highlight w:val="none"/>
        </w:rPr>
        <w:t xml:space="preserve">企业名称（电子签章）： </w:t>
      </w:r>
      <w:r>
        <w:rPr>
          <w:bCs/>
          <w:color w:val="auto"/>
          <w:szCs w:val="21"/>
          <w:highlight w:val="none"/>
        </w:rPr>
        <w:t xml:space="preserve"> </w:t>
      </w:r>
      <w:r>
        <w:rPr>
          <w:rFonts w:hint="eastAsia"/>
          <w:bCs/>
          <w:color w:val="auto"/>
          <w:szCs w:val="21"/>
          <w:highlight w:val="none"/>
        </w:rPr>
        <w:t>日期：</w:t>
      </w:r>
    </w:p>
    <w:p w14:paraId="6B878624">
      <w:pPr>
        <w:spacing w:line="360" w:lineRule="auto"/>
        <w:jc w:val="left"/>
        <w:rPr>
          <w:bCs/>
          <w:color w:val="auto"/>
          <w:szCs w:val="21"/>
          <w:highlight w:val="none"/>
        </w:rPr>
      </w:pPr>
      <w:r>
        <w:rPr>
          <w:rFonts w:hint="eastAsia"/>
          <w:bCs/>
          <w:color w:val="auto"/>
          <w:szCs w:val="21"/>
          <w:highlight w:val="none"/>
        </w:rPr>
        <w:t>（1）标的名称按照第二章采购需求一览表中的名称填写，</w:t>
      </w:r>
      <w:r>
        <w:rPr>
          <w:color w:val="auto"/>
          <w:szCs w:val="21"/>
          <w:highlight w:val="none"/>
        </w:rPr>
        <w:t>所属行业标明“/”的</w:t>
      </w:r>
      <w:r>
        <w:rPr>
          <w:rFonts w:hint="eastAsia"/>
          <w:bCs/>
          <w:color w:val="auto"/>
          <w:szCs w:val="21"/>
          <w:highlight w:val="none"/>
        </w:rPr>
        <w:t>，无需在上表填写。</w:t>
      </w:r>
    </w:p>
    <w:p w14:paraId="42EE9828">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7AFB56C4">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4852D17B">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545748CE">
      <w:pPr>
        <w:spacing w:line="360" w:lineRule="auto"/>
        <w:jc w:val="left"/>
        <w:rPr>
          <w:rFonts w:hint="eastAsia"/>
          <w:bCs/>
          <w:color w:val="auto"/>
          <w:szCs w:val="21"/>
          <w:highlight w:val="none"/>
        </w:rPr>
      </w:pPr>
      <w:r>
        <w:rPr>
          <w:rFonts w:hint="eastAsia"/>
          <w:bCs/>
          <w:color w:val="auto"/>
          <w:szCs w:val="21"/>
          <w:highlight w:val="none"/>
        </w:rPr>
        <w:t>（5）根据</w:t>
      </w:r>
      <w:r>
        <w:rPr>
          <w:rFonts w:hint="eastAsia"/>
          <w:bCs/>
          <w:color w:val="auto"/>
          <w:szCs w:val="21"/>
          <w:highlight w:val="none"/>
          <w:lang w:eastAsia="zh-CN"/>
        </w:rPr>
        <w:t>国家统计局</w:t>
      </w:r>
      <w:r>
        <w:rPr>
          <w:rFonts w:hint="eastAsia"/>
          <w:bCs/>
          <w:color w:val="auto"/>
          <w:szCs w:val="21"/>
          <w:highlight w:val="none"/>
        </w:rPr>
        <w:t>《劳动工资统计报表制度》，从业人员数是指本单位工作，并取得工资或其他形式劳动报酬的人员数，是在岗职工、劳务派遣人员及其他从业人员之和。</w:t>
      </w:r>
    </w:p>
    <w:p w14:paraId="7FBD431B">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570BBF6F">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08D19549">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31FE8756">
      <w:pPr>
        <w:snapToGrid w:val="0"/>
        <w:spacing w:before="50" w:after="120" w:afterLines="50"/>
        <w:jc w:val="left"/>
        <w:rPr>
          <w:rFonts w:hint="eastAsia"/>
          <w:color w:val="auto"/>
          <w:szCs w:val="21"/>
          <w:highlight w:val="none"/>
        </w:rPr>
      </w:pPr>
    </w:p>
    <w:p w14:paraId="02C8EDA4">
      <w:pPr>
        <w:snapToGrid w:val="0"/>
        <w:spacing w:before="50" w:after="120" w:afterLines="50"/>
        <w:jc w:val="left"/>
        <w:rPr>
          <w:color w:val="auto"/>
          <w:szCs w:val="21"/>
          <w:highlight w:val="none"/>
        </w:rPr>
      </w:pPr>
      <w:r>
        <w:rPr>
          <w:rFonts w:hint="eastAsia"/>
          <w:color w:val="auto"/>
          <w:szCs w:val="21"/>
          <w:highlight w:val="none"/>
          <w:lang w:val="en-US" w:eastAsia="zh-CN"/>
        </w:rPr>
        <w:t>6</w:t>
      </w:r>
      <w:r>
        <w:rPr>
          <w:color w:val="auto"/>
          <w:szCs w:val="21"/>
          <w:highlight w:val="none"/>
        </w:rPr>
        <w:t>.2监狱企业须提供最新一期《XX省监狱企业产品目录》或其他监狱企业证明材料。（非监狱企业无需提供）</w:t>
      </w:r>
    </w:p>
    <w:p w14:paraId="25A45DA3">
      <w:pPr>
        <w:snapToGrid w:val="0"/>
        <w:spacing w:before="50" w:after="120" w:afterLines="50"/>
        <w:jc w:val="left"/>
        <w:rPr>
          <w:color w:val="auto"/>
          <w:szCs w:val="21"/>
          <w:highlight w:val="none"/>
        </w:rPr>
      </w:pPr>
    </w:p>
    <w:p w14:paraId="607FD315">
      <w:pPr>
        <w:snapToGrid w:val="0"/>
        <w:spacing w:before="50" w:after="120" w:afterLines="50"/>
        <w:jc w:val="left"/>
        <w:rPr>
          <w:color w:val="auto"/>
          <w:highlight w:val="none"/>
        </w:rPr>
      </w:pPr>
      <w:r>
        <w:rPr>
          <w:rFonts w:hint="eastAsia"/>
          <w:color w:val="auto"/>
          <w:szCs w:val="21"/>
          <w:highlight w:val="none"/>
          <w:lang w:val="en-US" w:eastAsia="zh-CN"/>
        </w:rPr>
        <w:t>6</w:t>
      </w:r>
      <w:r>
        <w:rPr>
          <w:color w:val="auto"/>
          <w:szCs w:val="21"/>
          <w:highlight w:val="none"/>
        </w:rPr>
        <w:t>.3</w:t>
      </w:r>
      <w:r>
        <w:rPr>
          <w:color w:val="auto"/>
          <w:highlight w:val="none"/>
        </w:rPr>
        <w:t>残疾人福利性单位须提供《残疾人福利性单位声明函》，格式如下。</w:t>
      </w:r>
      <w:r>
        <w:rPr>
          <w:color w:val="auto"/>
          <w:szCs w:val="21"/>
          <w:highlight w:val="none"/>
        </w:rPr>
        <w:t>（非残疾人福利性单位无需提供）</w:t>
      </w:r>
    </w:p>
    <w:p w14:paraId="3CD2D381">
      <w:pPr>
        <w:spacing w:line="360" w:lineRule="auto"/>
        <w:jc w:val="center"/>
        <w:rPr>
          <w:b/>
          <w:color w:val="auto"/>
          <w:szCs w:val="21"/>
          <w:highlight w:val="none"/>
        </w:rPr>
      </w:pPr>
      <w:r>
        <w:rPr>
          <w:b/>
          <w:color w:val="auto"/>
          <w:szCs w:val="21"/>
          <w:highlight w:val="none"/>
        </w:rPr>
        <w:t>残疾人福利性单位声明函</w:t>
      </w:r>
    </w:p>
    <w:p w14:paraId="5940C50D">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650ABCA3">
      <w:pPr>
        <w:spacing w:line="360" w:lineRule="auto"/>
        <w:ind w:firstLine="420"/>
        <w:rPr>
          <w:rFonts w:hint="eastAsia"/>
          <w:color w:val="auto"/>
          <w:szCs w:val="21"/>
          <w:highlight w:val="none"/>
        </w:rPr>
      </w:pPr>
      <w:r>
        <w:rPr>
          <w:color w:val="auto"/>
          <w:szCs w:val="21"/>
          <w:highlight w:val="none"/>
        </w:rPr>
        <w:t>本单位对上述声明的真实性负责。如有虚假，将依法承担相应责任。</w:t>
      </w:r>
    </w:p>
    <w:p w14:paraId="4D60A269">
      <w:pPr>
        <w:spacing w:line="360" w:lineRule="auto"/>
        <w:ind w:firstLine="420"/>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p>
    <w:p w14:paraId="144FFB99">
      <w:pPr>
        <w:spacing w:line="360" w:lineRule="auto"/>
        <w:ind w:firstLine="420"/>
        <w:jc w:val="right"/>
        <w:rPr>
          <w:rFonts w:hint="eastAsia"/>
          <w:color w:val="auto"/>
          <w:spacing w:val="6"/>
          <w:szCs w:val="21"/>
          <w:highlight w:val="none"/>
        </w:rPr>
      </w:pPr>
      <w:r>
        <w:rPr>
          <w:color w:val="auto"/>
          <w:spacing w:val="6"/>
          <w:szCs w:val="21"/>
          <w:highlight w:val="none"/>
        </w:rPr>
        <w:t>单位名称（</w:t>
      </w:r>
      <w:r>
        <w:rPr>
          <w:rFonts w:hint="eastAsia"/>
          <w:color w:val="auto"/>
          <w:spacing w:val="6"/>
          <w:szCs w:val="21"/>
          <w:highlight w:val="none"/>
        </w:rPr>
        <w:t>电子签章</w:t>
      </w:r>
      <w:r>
        <w:rPr>
          <w:color w:val="auto"/>
          <w:spacing w:val="6"/>
          <w:szCs w:val="21"/>
          <w:highlight w:val="none"/>
        </w:rPr>
        <w:t xml:space="preserve">）：          </w:t>
      </w:r>
    </w:p>
    <w:p w14:paraId="5E9F5FF9">
      <w:pPr>
        <w:spacing w:line="360" w:lineRule="auto"/>
        <w:ind w:firstLine="420"/>
        <w:rPr>
          <w:color w:val="auto"/>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62156BC4">
      <w:pPr>
        <w:snapToGrid w:val="0"/>
        <w:spacing w:before="50" w:after="120" w:afterLines="50"/>
        <w:jc w:val="left"/>
        <w:rPr>
          <w:rFonts w:hint="eastAsia"/>
          <w:color w:val="auto"/>
          <w:szCs w:val="21"/>
          <w:highlight w:val="none"/>
        </w:rPr>
        <w:sectPr>
          <w:headerReference r:id="rId19" w:type="default"/>
          <w:pgSz w:w="11906" w:h="16838"/>
          <w:pgMar w:top="1418" w:right="1274" w:bottom="1418" w:left="1418" w:header="851" w:footer="992" w:gutter="0"/>
          <w:pgNumType w:fmt="decimal"/>
          <w:cols w:space="720" w:num="1"/>
          <w:docGrid w:linePitch="312" w:charSpace="0"/>
        </w:sectPr>
      </w:pPr>
    </w:p>
    <w:p w14:paraId="18FF9F51">
      <w:pPr>
        <w:snapToGrid w:val="0"/>
        <w:spacing w:before="50" w:after="120" w:afterLines="50" w:line="440" w:lineRule="exact"/>
        <w:jc w:val="left"/>
        <w:rPr>
          <w:color w:val="auto"/>
          <w:highlight w:val="none"/>
        </w:rPr>
      </w:pPr>
      <w:r>
        <w:rPr>
          <w:rFonts w:hint="eastAsia"/>
          <w:color w:val="auto"/>
          <w:szCs w:val="21"/>
          <w:highlight w:val="none"/>
        </w:rPr>
        <w:t>7</w:t>
      </w:r>
      <w:r>
        <w:rPr>
          <w:color w:val="auto"/>
          <w:szCs w:val="21"/>
          <w:highlight w:val="none"/>
        </w:rPr>
        <w:t>．</w:t>
      </w:r>
      <w:r>
        <w:rPr>
          <w:color w:val="auto"/>
          <w:highlight w:val="none"/>
        </w:rPr>
        <w:t>满足供应商特定资格条件的其他证明材料</w:t>
      </w:r>
      <w:r>
        <w:rPr>
          <w:color w:val="auto"/>
          <w:szCs w:val="21"/>
          <w:highlight w:val="none"/>
        </w:rPr>
        <w:t>加盖供应商</w:t>
      </w:r>
      <w:r>
        <w:rPr>
          <w:rFonts w:hint="eastAsia"/>
          <w:color w:val="auto"/>
          <w:szCs w:val="21"/>
          <w:highlight w:val="none"/>
        </w:rPr>
        <w:t>电子签章</w:t>
      </w:r>
      <w:r>
        <w:rPr>
          <w:color w:val="auto"/>
          <w:highlight w:val="none"/>
        </w:rPr>
        <w:t>（</w:t>
      </w:r>
      <w:r>
        <w:rPr>
          <w:color w:val="auto"/>
          <w:szCs w:val="21"/>
          <w:highlight w:val="none"/>
        </w:rPr>
        <w:t>按“评审方法及标准” “资格性检查表”“</w:t>
      </w:r>
      <w:r>
        <w:rPr>
          <w:color w:val="auto"/>
          <w:szCs w:val="21"/>
          <w:highlight w:val="none"/>
          <w:lang w:val="zh-CN"/>
        </w:rPr>
        <w:t xml:space="preserve"> 供应商应符合的</w:t>
      </w:r>
      <w:r>
        <w:rPr>
          <w:color w:val="auto"/>
          <w:szCs w:val="21"/>
          <w:highlight w:val="none"/>
        </w:rPr>
        <w:t>特定资格条件”规定提供</w:t>
      </w:r>
      <w:r>
        <w:rPr>
          <w:color w:val="auto"/>
          <w:highlight w:val="none"/>
        </w:rPr>
        <w:t>）。</w:t>
      </w:r>
      <w:r>
        <w:rPr>
          <w:rFonts w:hint="eastAsia"/>
          <w:b/>
          <w:color w:val="auto"/>
          <w:szCs w:val="21"/>
          <w:highlight w:val="none"/>
        </w:rPr>
        <w:t>（如采购文件有要求时提供）</w:t>
      </w:r>
    </w:p>
    <w:p w14:paraId="368313C6">
      <w:pPr>
        <w:snapToGrid w:val="0"/>
        <w:spacing w:before="50" w:after="120" w:afterLines="50" w:line="360" w:lineRule="auto"/>
        <w:jc w:val="left"/>
        <w:rPr>
          <w:color w:val="auto"/>
          <w:szCs w:val="21"/>
          <w:highlight w:val="none"/>
        </w:rPr>
      </w:pPr>
      <w:r>
        <w:rPr>
          <w:b/>
          <w:color w:val="auto"/>
          <w:szCs w:val="21"/>
          <w:highlight w:val="none"/>
        </w:rPr>
        <w:br w:type="page"/>
      </w:r>
      <w:r>
        <w:rPr>
          <w:rFonts w:hint="eastAsia"/>
          <w:color w:val="auto"/>
          <w:szCs w:val="21"/>
          <w:highlight w:val="none"/>
        </w:rPr>
        <w:t>7</w:t>
      </w:r>
      <w:r>
        <w:rPr>
          <w:color w:val="auto"/>
          <w:szCs w:val="21"/>
          <w:highlight w:val="none"/>
        </w:rPr>
        <w:t>.1</w:t>
      </w:r>
      <w:r>
        <w:rPr>
          <w:rFonts w:hint="eastAsia"/>
          <w:color w:val="auto"/>
          <w:szCs w:val="21"/>
          <w:highlight w:val="none"/>
        </w:rPr>
        <w:t>供应商直接控股股东信息表</w:t>
      </w:r>
    </w:p>
    <w:tbl>
      <w:tblPr>
        <w:tblStyle w:val="52"/>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3DD55633">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241CC5E">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C30F62B">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4D2171F">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70994FF">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3FF301C">
            <w:pPr>
              <w:spacing w:line="360" w:lineRule="auto"/>
              <w:jc w:val="center"/>
              <w:rPr>
                <w:color w:val="auto"/>
                <w:szCs w:val="21"/>
                <w:highlight w:val="none"/>
              </w:rPr>
            </w:pPr>
            <w:r>
              <w:rPr>
                <w:rFonts w:hint="eastAsia"/>
                <w:color w:val="auto"/>
                <w:szCs w:val="21"/>
                <w:highlight w:val="none"/>
              </w:rPr>
              <w:t>备注</w:t>
            </w:r>
          </w:p>
        </w:tc>
      </w:tr>
      <w:tr w14:paraId="66868E0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606E5C5">
            <w:pPr>
              <w:spacing w:line="360" w:lineRule="auto"/>
              <w:jc w:val="center"/>
              <w:rPr>
                <w:color w:val="auto"/>
                <w:szCs w:val="21"/>
                <w:highlight w:val="none"/>
              </w:rPr>
            </w:pPr>
            <w:r>
              <w:rPr>
                <w:rFonts w:hint="eastAsia"/>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8F29AF0">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41E4CB4">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7C71671">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D71C231">
            <w:pPr>
              <w:spacing w:line="360" w:lineRule="auto"/>
              <w:jc w:val="center"/>
              <w:rPr>
                <w:color w:val="auto"/>
                <w:szCs w:val="21"/>
                <w:highlight w:val="none"/>
              </w:rPr>
            </w:pPr>
          </w:p>
        </w:tc>
      </w:tr>
      <w:tr w14:paraId="60018F7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304808D">
            <w:pPr>
              <w:spacing w:line="360" w:lineRule="auto"/>
              <w:jc w:val="center"/>
              <w:rPr>
                <w:color w:val="auto"/>
                <w:szCs w:val="21"/>
                <w:highlight w:val="none"/>
              </w:rPr>
            </w:pPr>
            <w:r>
              <w:rPr>
                <w:rFonts w:hint="eastAsia"/>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A83A5CC">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8ECD908">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703CE4D">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F17044C">
            <w:pPr>
              <w:spacing w:line="360" w:lineRule="auto"/>
              <w:jc w:val="center"/>
              <w:rPr>
                <w:color w:val="auto"/>
                <w:szCs w:val="21"/>
                <w:highlight w:val="none"/>
              </w:rPr>
            </w:pPr>
          </w:p>
        </w:tc>
      </w:tr>
      <w:tr w14:paraId="7525C56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5729054">
            <w:pPr>
              <w:spacing w:line="360" w:lineRule="auto"/>
              <w:jc w:val="center"/>
              <w:rPr>
                <w:color w:val="auto"/>
                <w:szCs w:val="21"/>
                <w:highlight w:val="none"/>
              </w:rPr>
            </w:pPr>
            <w:r>
              <w:rPr>
                <w:rFonts w:hint="eastAsia"/>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5CD9851">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A39F04C">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FB2347B">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090144F">
            <w:pPr>
              <w:spacing w:line="360" w:lineRule="auto"/>
              <w:jc w:val="center"/>
              <w:rPr>
                <w:color w:val="auto"/>
                <w:szCs w:val="21"/>
                <w:highlight w:val="none"/>
              </w:rPr>
            </w:pPr>
          </w:p>
        </w:tc>
      </w:tr>
      <w:tr w14:paraId="003BF92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06A8E3F">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54C3A92">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C6AFD45">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CA7FC15">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1A6B87A">
            <w:pPr>
              <w:spacing w:line="360" w:lineRule="auto"/>
              <w:jc w:val="center"/>
              <w:rPr>
                <w:color w:val="auto"/>
                <w:szCs w:val="21"/>
                <w:highlight w:val="none"/>
              </w:rPr>
            </w:pPr>
          </w:p>
        </w:tc>
      </w:tr>
    </w:tbl>
    <w:p w14:paraId="5A337816">
      <w:pPr>
        <w:snapToGrid w:val="0"/>
        <w:spacing w:line="360" w:lineRule="auto"/>
        <w:jc w:val="left"/>
        <w:rPr>
          <w:color w:val="auto"/>
          <w:szCs w:val="21"/>
          <w:highlight w:val="none"/>
        </w:rPr>
      </w:pPr>
      <w:r>
        <w:rPr>
          <w:rFonts w:hint="eastAsia"/>
          <w:color w:val="auto"/>
          <w:szCs w:val="21"/>
          <w:highlight w:val="none"/>
        </w:rPr>
        <w:t>注：</w:t>
      </w:r>
    </w:p>
    <w:p w14:paraId="7F9D00AA">
      <w:pPr>
        <w:snapToGrid w:val="0"/>
        <w:spacing w:line="360" w:lineRule="auto"/>
        <w:jc w:val="left"/>
        <w:rPr>
          <w:color w:val="auto"/>
          <w:szCs w:val="21"/>
          <w:highlight w:val="none"/>
        </w:rPr>
      </w:pPr>
      <w:r>
        <w:rPr>
          <w:rFonts w:hint="eastAsia"/>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89E3C11">
      <w:pPr>
        <w:snapToGrid w:val="0"/>
        <w:spacing w:line="360" w:lineRule="auto"/>
        <w:jc w:val="left"/>
        <w:rPr>
          <w:color w:val="auto"/>
          <w:szCs w:val="21"/>
          <w:highlight w:val="none"/>
        </w:rPr>
      </w:pPr>
      <w:r>
        <w:rPr>
          <w:rFonts w:hint="eastAsia"/>
          <w:color w:val="auto"/>
          <w:szCs w:val="21"/>
          <w:highlight w:val="none"/>
        </w:rPr>
        <w:t>2.本表所指的控股关系仅限于直接控股关系，不包括间接的控股关系。公司实际控制人与公司之间的关系不属于本表所指的直接控股关系。</w:t>
      </w:r>
    </w:p>
    <w:p w14:paraId="7B44875D">
      <w:pPr>
        <w:snapToGrid w:val="0"/>
        <w:spacing w:line="360" w:lineRule="auto"/>
        <w:jc w:val="left"/>
        <w:rPr>
          <w:color w:val="auto"/>
          <w:szCs w:val="21"/>
          <w:highlight w:val="none"/>
        </w:rPr>
      </w:pPr>
      <w:r>
        <w:rPr>
          <w:rFonts w:hint="eastAsia"/>
          <w:color w:val="auto"/>
          <w:szCs w:val="21"/>
          <w:highlight w:val="none"/>
        </w:rPr>
        <w:t>3.供应商不存在直接控股股东的，则填“无”。</w:t>
      </w:r>
    </w:p>
    <w:p w14:paraId="314EE38E">
      <w:pPr>
        <w:snapToGrid w:val="0"/>
        <w:spacing w:line="360" w:lineRule="auto"/>
        <w:jc w:val="left"/>
        <w:rPr>
          <w:color w:val="auto"/>
          <w:szCs w:val="21"/>
          <w:highlight w:val="none"/>
        </w:rPr>
      </w:pPr>
    </w:p>
    <w:p w14:paraId="7A6F5111">
      <w:pPr>
        <w:snapToGrid w:val="0"/>
        <w:spacing w:line="360" w:lineRule="auto"/>
        <w:jc w:val="left"/>
        <w:rPr>
          <w:color w:val="auto"/>
          <w:szCs w:val="21"/>
          <w:highlight w:val="none"/>
        </w:rPr>
      </w:pPr>
    </w:p>
    <w:p w14:paraId="35A50D79">
      <w:pPr>
        <w:snapToGrid w:val="0"/>
        <w:spacing w:line="360" w:lineRule="auto"/>
        <w:jc w:val="left"/>
        <w:rPr>
          <w:color w:val="auto"/>
          <w:szCs w:val="21"/>
          <w:highlight w:val="none"/>
        </w:rPr>
      </w:pPr>
    </w:p>
    <w:p w14:paraId="0A3D5DF4">
      <w:pPr>
        <w:snapToGrid w:val="0"/>
        <w:spacing w:line="360" w:lineRule="auto"/>
        <w:jc w:val="left"/>
        <w:rPr>
          <w:color w:val="auto"/>
          <w:szCs w:val="21"/>
          <w:highlight w:val="none"/>
        </w:rPr>
      </w:pPr>
    </w:p>
    <w:p w14:paraId="5B92AC0A">
      <w:pPr>
        <w:snapToGrid w:val="0"/>
        <w:spacing w:line="360" w:lineRule="auto"/>
        <w:jc w:val="left"/>
        <w:rPr>
          <w:color w:val="auto"/>
          <w:szCs w:val="21"/>
          <w:highlight w:val="none"/>
        </w:rPr>
      </w:pPr>
    </w:p>
    <w:p w14:paraId="63BEBECC">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2ADB002D">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57B4D2C1">
      <w:pPr>
        <w:snapToGrid w:val="0"/>
        <w:jc w:val="left"/>
        <w:rPr>
          <w:color w:val="auto"/>
          <w:szCs w:val="21"/>
          <w:highlight w:val="none"/>
        </w:rPr>
      </w:pPr>
      <w:r>
        <w:rPr>
          <w:rFonts w:ascii="宋体" w:hAnsi="宋体"/>
          <w:b/>
          <w:color w:val="auto"/>
          <w:sz w:val="28"/>
          <w:szCs w:val="28"/>
          <w:highlight w:val="none"/>
        </w:rPr>
        <w:br w:type="page"/>
      </w:r>
      <w:r>
        <w:rPr>
          <w:rFonts w:hint="eastAsia"/>
          <w:color w:val="auto"/>
          <w:szCs w:val="21"/>
          <w:highlight w:val="none"/>
        </w:rPr>
        <w:t>7</w:t>
      </w:r>
      <w:r>
        <w:rPr>
          <w:color w:val="auto"/>
          <w:szCs w:val="21"/>
          <w:highlight w:val="none"/>
        </w:rPr>
        <w:t>.2</w:t>
      </w:r>
      <w:r>
        <w:rPr>
          <w:rFonts w:hint="eastAsia"/>
          <w:color w:val="auto"/>
          <w:szCs w:val="21"/>
          <w:highlight w:val="none"/>
        </w:rPr>
        <w:t>供应商直接管理关系信息表</w:t>
      </w:r>
    </w:p>
    <w:tbl>
      <w:tblPr>
        <w:tblStyle w:val="52"/>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2723894A">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A0B60B">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A74F7B">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11126A">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ABF54E">
            <w:pPr>
              <w:spacing w:line="360" w:lineRule="auto"/>
              <w:jc w:val="center"/>
              <w:rPr>
                <w:color w:val="auto"/>
                <w:szCs w:val="21"/>
                <w:highlight w:val="none"/>
              </w:rPr>
            </w:pPr>
            <w:r>
              <w:rPr>
                <w:rFonts w:hint="eastAsia"/>
                <w:color w:val="auto"/>
                <w:szCs w:val="21"/>
                <w:highlight w:val="none"/>
              </w:rPr>
              <w:t>备注</w:t>
            </w:r>
          </w:p>
        </w:tc>
      </w:tr>
      <w:tr w14:paraId="3710139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71CFA3">
            <w:pPr>
              <w:spacing w:line="360" w:lineRule="auto"/>
              <w:jc w:val="center"/>
              <w:rPr>
                <w:color w:val="auto"/>
                <w:szCs w:val="21"/>
                <w:highlight w:val="none"/>
              </w:rPr>
            </w:pPr>
            <w:r>
              <w:rPr>
                <w:rFonts w:hint="eastAsia"/>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7FCD9E">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6E56B5">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64832C">
            <w:pPr>
              <w:spacing w:line="360" w:lineRule="auto"/>
              <w:jc w:val="center"/>
              <w:rPr>
                <w:color w:val="auto"/>
                <w:szCs w:val="21"/>
                <w:highlight w:val="none"/>
              </w:rPr>
            </w:pPr>
          </w:p>
        </w:tc>
      </w:tr>
      <w:tr w14:paraId="780AC56D">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C812FF">
            <w:pPr>
              <w:spacing w:line="360" w:lineRule="auto"/>
              <w:jc w:val="center"/>
              <w:rPr>
                <w:color w:val="auto"/>
                <w:szCs w:val="21"/>
                <w:highlight w:val="none"/>
              </w:rPr>
            </w:pPr>
            <w:r>
              <w:rPr>
                <w:rFonts w:hint="eastAsia"/>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EACCDC">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69DF0A">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E32DAB">
            <w:pPr>
              <w:spacing w:line="360" w:lineRule="auto"/>
              <w:jc w:val="center"/>
              <w:rPr>
                <w:color w:val="auto"/>
                <w:szCs w:val="21"/>
                <w:highlight w:val="none"/>
              </w:rPr>
            </w:pPr>
          </w:p>
        </w:tc>
      </w:tr>
      <w:tr w14:paraId="71AAC20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E4D952">
            <w:pPr>
              <w:spacing w:line="360" w:lineRule="auto"/>
              <w:jc w:val="center"/>
              <w:rPr>
                <w:color w:val="auto"/>
                <w:szCs w:val="21"/>
                <w:highlight w:val="none"/>
              </w:rPr>
            </w:pPr>
            <w:r>
              <w:rPr>
                <w:rFonts w:hint="eastAsia"/>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A7326F">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B3CC88">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1D4C13">
            <w:pPr>
              <w:spacing w:line="360" w:lineRule="auto"/>
              <w:jc w:val="center"/>
              <w:rPr>
                <w:color w:val="auto"/>
                <w:szCs w:val="21"/>
                <w:highlight w:val="none"/>
              </w:rPr>
            </w:pPr>
          </w:p>
        </w:tc>
      </w:tr>
      <w:tr w14:paraId="4036EC7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5326AB">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FA7738">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28BECA">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DDDBC0">
            <w:pPr>
              <w:spacing w:line="360" w:lineRule="auto"/>
              <w:jc w:val="center"/>
              <w:rPr>
                <w:color w:val="auto"/>
                <w:szCs w:val="21"/>
                <w:highlight w:val="none"/>
              </w:rPr>
            </w:pPr>
          </w:p>
        </w:tc>
      </w:tr>
    </w:tbl>
    <w:p w14:paraId="76AC62F3">
      <w:pPr>
        <w:snapToGrid w:val="0"/>
        <w:spacing w:line="360" w:lineRule="auto"/>
        <w:jc w:val="left"/>
        <w:rPr>
          <w:color w:val="auto"/>
          <w:szCs w:val="21"/>
          <w:highlight w:val="none"/>
        </w:rPr>
      </w:pPr>
      <w:r>
        <w:rPr>
          <w:rFonts w:hint="eastAsia"/>
          <w:color w:val="auto"/>
          <w:szCs w:val="21"/>
          <w:highlight w:val="none"/>
        </w:rPr>
        <w:t>注：</w:t>
      </w:r>
    </w:p>
    <w:p w14:paraId="33EEB2E5">
      <w:pPr>
        <w:snapToGrid w:val="0"/>
        <w:spacing w:line="360" w:lineRule="auto"/>
        <w:ind w:firstLine="420" w:firstLineChars="200"/>
        <w:jc w:val="left"/>
        <w:rPr>
          <w:color w:val="auto"/>
          <w:szCs w:val="21"/>
          <w:highlight w:val="none"/>
        </w:rPr>
      </w:pPr>
      <w:r>
        <w:rPr>
          <w:rFonts w:hint="eastAsia"/>
          <w:color w:val="auto"/>
          <w:szCs w:val="21"/>
          <w:highlight w:val="none"/>
        </w:rPr>
        <w:t>1.管理关系：是指不具有出资持股关系的其他单位之间存在的管理与被管理关系，如一些上下级关系的事业单位和团体组织。</w:t>
      </w:r>
    </w:p>
    <w:p w14:paraId="73780FCF">
      <w:pPr>
        <w:snapToGrid w:val="0"/>
        <w:spacing w:line="360" w:lineRule="auto"/>
        <w:ind w:firstLine="420" w:firstLineChars="200"/>
        <w:jc w:val="left"/>
        <w:rPr>
          <w:color w:val="auto"/>
          <w:szCs w:val="21"/>
          <w:highlight w:val="none"/>
        </w:rPr>
      </w:pPr>
      <w:r>
        <w:rPr>
          <w:rFonts w:hint="eastAsia"/>
          <w:color w:val="auto"/>
          <w:szCs w:val="21"/>
          <w:highlight w:val="none"/>
        </w:rPr>
        <w:t>2.本表所指的管理关系仅限于直接管理关系，不包括间接的管理关系。</w:t>
      </w:r>
    </w:p>
    <w:p w14:paraId="48D2AB39">
      <w:pPr>
        <w:snapToGrid w:val="0"/>
        <w:spacing w:line="360" w:lineRule="auto"/>
        <w:ind w:firstLine="420" w:firstLineChars="200"/>
        <w:jc w:val="left"/>
        <w:rPr>
          <w:color w:val="auto"/>
          <w:szCs w:val="21"/>
          <w:highlight w:val="none"/>
        </w:rPr>
      </w:pPr>
      <w:r>
        <w:rPr>
          <w:rFonts w:hint="eastAsia"/>
          <w:color w:val="auto"/>
          <w:szCs w:val="21"/>
          <w:highlight w:val="none"/>
        </w:rPr>
        <w:t>3.供应商不存在直接管理关系的，则填“无”。</w:t>
      </w:r>
    </w:p>
    <w:p w14:paraId="5E662426">
      <w:pPr>
        <w:snapToGrid w:val="0"/>
        <w:spacing w:line="360" w:lineRule="auto"/>
        <w:jc w:val="left"/>
        <w:rPr>
          <w:color w:val="auto"/>
          <w:szCs w:val="21"/>
          <w:highlight w:val="none"/>
        </w:rPr>
      </w:pPr>
    </w:p>
    <w:p w14:paraId="26205BA1">
      <w:pPr>
        <w:snapToGrid w:val="0"/>
        <w:spacing w:line="360" w:lineRule="auto"/>
        <w:jc w:val="left"/>
        <w:rPr>
          <w:color w:val="auto"/>
          <w:szCs w:val="21"/>
          <w:highlight w:val="none"/>
        </w:rPr>
      </w:pPr>
    </w:p>
    <w:p w14:paraId="646358AC">
      <w:pPr>
        <w:snapToGrid w:val="0"/>
        <w:spacing w:line="360" w:lineRule="auto"/>
        <w:jc w:val="left"/>
        <w:rPr>
          <w:color w:val="auto"/>
          <w:szCs w:val="21"/>
          <w:highlight w:val="none"/>
        </w:rPr>
      </w:pPr>
    </w:p>
    <w:p w14:paraId="05C21104">
      <w:pPr>
        <w:snapToGrid w:val="0"/>
        <w:spacing w:line="360" w:lineRule="auto"/>
        <w:jc w:val="left"/>
        <w:rPr>
          <w:color w:val="auto"/>
          <w:szCs w:val="21"/>
          <w:highlight w:val="none"/>
        </w:rPr>
      </w:pPr>
    </w:p>
    <w:p w14:paraId="5654B983">
      <w:pPr>
        <w:snapToGrid w:val="0"/>
        <w:spacing w:line="360" w:lineRule="auto"/>
        <w:jc w:val="left"/>
        <w:rPr>
          <w:color w:val="auto"/>
          <w:szCs w:val="21"/>
          <w:highlight w:val="none"/>
        </w:rPr>
      </w:pPr>
    </w:p>
    <w:p w14:paraId="2D028762">
      <w:pPr>
        <w:snapToGrid w:val="0"/>
        <w:spacing w:line="360" w:lineRule="auto"/>
        <w:jc w:val="left"/>
        <w:rPr>
          <w:color w:val="auto"/>
          <w:szCs w:val="21"/>
          <w:highlight w:val="none"/>
        </w:rPr>
      </w:pPr>
    </w:p>
    <w:p w14:paraId="5D3CE265">
      <w:pPr>
        <w:snapToGrid w:val="0"/>
        <w:spacing w:line="360" w:lineRule="auto"/>
        <w:jc w:val="left"/>
        <w:rPr>
          <w:color w:val="auto"/>
          <w:szCs w:val="21"/>
          <w:highlight w:val="none"/>
        </w:rPr>
      </w:pPr>
    </w:p>
    <w:p w14:paraId="6D8FE726">
      <w:pPr>
        <w:snapToGrid w:val="0"/>
        <w:spacing w:line="360" w:lineRule="auto"/>
        <w:jc w:val="left"/>
        <w:rPr>
          <w:color w:val="auto"/>
          <w:szCs w:val="21"/>
          <w:highlight w:val="none"/>
        </w:rPr>
      </w:pPr>
    </w:p>
    <w:p w14:paraId="3CC1A57B">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2C96F7CB">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46A4B658">
      <w:pPr>
        <w:pStyle w:val="28"/>
        <w:tabs>
          <w:tab w:val="left" w:pos="2127"/>
        </w:tabs>
        <w:spacing w:line="340" w:lineRule="exact"/>
        <w:rPr>
          <w:rFonts w:ascii="Times New Roman" w:hAnsi="Times New Roman" w:cs="Times New Roman"/>
          <w:color w:val="auto"/>
          <w:highlight w:val="none"/>
        </w:rPr>
      </w:pPr>
    </w:p>
    <w:p w14:paraId="7D0F646A">
      <w:pPr>
        <w:snapToGrid w:val="0"/>
        <w:spacing w:before="50" w:after="120" w:afterLines="50" w:line="440" w:lineRule="exact"/>
        <w:jc w:val="left"/>
        <w:rPr>
          <w:rFonts w:hint="eastAsia"/>
          <w:b/>
          <w:color w:val="auto"/>
          <w:szCs w:val="21"/>
          <w:highlight w:val="none"/>
        </w:rPr>
      </w:pPr>
      <w:r>
        <w:rPr>
          <w:color w:val="auto"/>
          <w:highlight w:val="none"/>
        </w:rPr>
        <w:br w:type="page"/>
      </w:r>
      <w:r>
        <w:rPr>
          <w:rFonts w:hint="eastAsia"/>
          <w:color w:val="auto"/>
          <w:szCs w:val="21"/>
          <w:highlight w:val="none"/>
        </w:rPr>
        <w:t>8</w:t>
      </w:r>
      <w:r>
        <w:rPr>
          <w:color w:val="auto"/>
          <w:szCs w:val="21"/>
          <w:highlight w:val="none"/>
        </w:rPr>
        <w:t>．</w:t>
      </w:r>
      <w:r>
        <w:rPr>
          <w:rFonts w:hint="eastAsia"/>
          <w:color w:val="auto"/>
          <w:szCs w:val="21"/>
          <w:highlight w:val="none"/>
        </w:rPr>
        <w:t>磋商</w:t>
      </w:r>
      <w:r>
        <w:rPr>
          <w:color w:val="auto"/>
          <w:szCs w:val="21"/>
          <w:highlight w:val="none"/>
        </w:rPr>
        <w:t>保证金缴纳证明</w:t>
      </w:r>
      <w:r>
        <w:rPr>
          <w:rFonts w:hint="eastAsia"/>
          <w:color w:val="auto"/>
          <w:szCs w:val="21"/>
          <w:highlight w:val="none"/>
        </w:rPr>
        <w:t>。</w:t>
      </w:r>
      <w:r>
        <w:rPr>
          <w:rFonts w:hint="eastAsia"/>
          <w:b/>
          <w:color w:val="auto"/>
          <w:szCs w:val="21"/>
          <w:highlight w:val="none"/>
        </w:rPr>
        <w:t>（如采购文件有要求时提供）</w:t>
      </w:r>
    </w:p>
    <w:p w14:paraId="513ED93B">
      <w:pPr>
        <w:snapToGrid w:val="0"/>
        <w:spacing w:before="50" w:after="120" w:afterLines="50" w:line="440" w:lineRule="exact"/>
        <w:jc w:val="left"/>
        <w:rPr>
          <w:color w:val="auto"/>
          <w:highlight w:val="none"/>
        </w:rPr>
      </w:pPr>
      <w:r>
        <w:rPr>
          <w:rFonts w:hint="eastAsia"/>
          <w:color w:val="auto"/>
          <w:highlight w:val="none"/>
        </w:rPr>
        <w:t>（1）以转账、电汇形式缴纳的，提供转账、电汇凭证扫描件或复印件（网银可提供截图）</w:t>
      </w:r>
      <w:r>
        <w:rPr>
          <w:color w:val="auto"/>
          <w:highlight w:val="none"/>
        </w:rPr>
        <w:t>加盖</w:t>
      </w:r>
      <w:r>
        <w:rPr>
          <w:color w:val="auto"/>
          <w:szCs w:val="21"/>
          <w:highlight w:val="none"/>
        </w:rPr>
        <w:t>供应商</w:t>
      </w:r>
      <w:r>
        <w:rPr>
          <w:rFonts w:hint="eastAsia"/>
          <w:color w:val="auto"/>
          <w:szCs w:val="21"/>
          <w:highlight w:val="none"/>
        </w:rPr>
        <w:t>电子签章</w:t>
      </w:r>
      <w:r>
        <w:rPr>
          <w:rFonts w:hint="eastAsia"/>
          <w:color w:val="auto"/>
          <w:highlight w:val="none"/>
        </w:rPr>
        <w:t>；</w:t>
      </w:r>
    </w:p>
    <w:p w14:paraId="728723FA">
      <w:pPr>
        <w:snapToGrid w:val="0"/>
        <w:spacing w:before="50" w:after="120" w:afterLines="50" w:line="440" w:lineRule="exact"/>
        <w:jc w:val="left"/>
        <w:rPr>
          <w:color w:val="auto"/>
          <w:highlight w:val="none"/>
        </w:rPr>
      </w:pPr>
      <w:r>
        <w:rPr>
          <w:rFonts w:hint="eastAsia"/>
          <w:color w:val="auto"/>
          <w:highlight w:val="none"/>
        </w:rPr>
        <w:t>（2）以支票、汇票、本票或金融机构、担保机构出具的保函等非现金形式缴纳的，提供原件扫描件或复印件并加盖供应商电子签章。响应保函参考如下格式开具：</w:t>
      </w:r>
    </w:p>
    <w:p w14:paraId="636F4EFA">
      <w:pPr>
        <w:spacing w:line="360" w:lineRule="auto"/>
        <w:jc w:val="center"/>
        <w:rPr>
          <w:b/>
          <w:bCs/>
          <w:color w:val="auto"/>
          <w:sz w:val="28"/>
          <w:szCs w:val="36"/>
          <w:highlight w:val="none"/>
        </w:rPr>
      </w:pPr>
    </w:p>
    <w:p w14:paraId="4889410F">
      <w:pPr>
        <w:spacing w:line="360" w:lineRule="auto"/>
        <w:jc w:val="center"/>
        <w:rPr>
          <w:b/>
          <w:bCs/>
          <w:color w:val="auto"/>
          <w:sz w:val="28"/>
          <w:szCs w:val="36"/>
          <w:highlight w:val="none"/>
        </w:rPr>
      </w:pPr>
      <w:r>
        <w:rPr>
          <w:rFonts w:hint="eastAsia"/>
          <w:b/>
          <w:bCs/>
          <w:color w:val="auto"/>
          <w:sz w:val="28"/>
          <w:szCs w:val="36"/>
          <w:highlight w:val="none"/>
        </w:rPr>
        <w:t>响应保函格式</w:t>
      </w:r>
    </w:p>
    <w:p w14:paraId="1997B943">
      <w:pPr>
        <w:snapToGrid w:val="0"/>
        <w:spacing w:before="50" w:after="120" w:afterLines="50"/>
        <w:jc w:val="left"/>
        <w:rPr>
          <w:color w:val="auto"/>
          <w:highlight w:val="none"/>
        </w:rPr>
      </w:pPr>
      <w:r>
        <w:rPr>
          <w:rFonts w:hint="eastAsia"/>
          <w:color w:val="auto"/>
          <w:highlight w:val="none"/>
        </w:rPr>
        <w:t xml:space="preserve">编号：           </w:t>
      </w:r>
    </w:p>
    <w:p w14:paraId="56031752">
      <w:pPr>
        <w:snapToGrid w:val="0"/>
        <w:spacing w:before="50" w:after="120" w:afterLines="50"/>
        <w:jc w:val="left"/>
        <w:rPr>
          <w:color w:val="auto"/>
          <w:highlight w:val="none"/>
        </w:rPr>
      </w:pPr>
      <w:r>
        <w:rPr>
          <w:rFonts w:hint="eastAsia"/>
          <w:color w:val="auto"/>
          <w:highlight w:val="none"/>
        </w:rPr>
        <w:t>申请人：</w:t>
      </w:r>
    </w:p>
    <w:p w14:paraId="5342F000">
      <w:pPr>
        <w:snapToGrid w:val="0"/>
        <w:spacing w:before="50" w:after="120" w:afterLines="50"/>
        <w:jc w:val="left"/>
        <w:rPr>
          <w:color w:val="auto"/>
          <w:highlight w:val="none"/>
        </w:rPr>
      </w:pPr>
      <w:r>
        <w:rPr>
          <w:rFonts w:hint="eastAsia"/>
          <w:color w:val="auto"/>
          <w:highlight w:val="none"/>
        </w:rPr>
        <w:t>地址：</w:t>
      </w:r>
    </w:p>
    <w:p w14:paraId="2CBE2932">
      <w:pPr>
        <w:snapToGrid w:val="0"/>
        <w:spacing w:before="50" w:after="120" w:afterLines="50"/>
        <w:jc w:val="left"/>
        <w:rPr>
          <w:color w:val="auto"/>
          <w:highlight w:val="none"/>
        </w:rPr>
      </w:pPr>
      <w:r>
        <w:rPr>
          <w:rFonts w:hint="eastAsia"/>
          <w:color w:val="auto"/>
          <w:highlight w:val="none"/>
        </w:rPr>
        <w:t xml:space="preserve">受益人：广西机电设备招标有限公司 </w:t>
      </w:r>
    </w:p>
    <w:p w14:paraId="40ED4030">
      <w:pPr>
        <w:snapToGrid w:val="0"/>
        <w:spacing w:before="50" w:after="120" w:afterLines="50"/>
        <w:jc w:val="left"/>
        <w:rPr>
          <w:color w:val="auto"/>
          <w:highlight w:val="none"/>
        </w:rPr>
      </w:pPr>
      <w:r>
        <w:rPr>
          <w:rFonts w:hint="eastAsia"/>
          <w:color w:val="auto"/>
          <w:highlight w:val="none"/>
        </w:rPr>
        <w:t>地址：</w:t>
      </w:r>
    </w:p>
    <w:p w14:paraId="480E5CDC">
      <w:pPr>
        <w:snapToGrid w:val="0"/>
        <w:spacing w:before="50" w:after="120" w:afterLines="50"/>
        <w:jc w:val="left"/>
        <w:rPr>
          <w:color w:val="auto"/>
          <w:highlight w:val="none"/>
        </w:rPr>
      </w:pPr>
      <w:r>
        <w:rPr>
          <w:rFonts w:hint="eastAsia"/>
          <w:color w:val="auto"/>
          <w:highlight w:val="none"/>
        </w:rPr>
        <w:t>开立人：</w:t>
      </w:r>
    </w:p>
    <w:p w14:paraId="783C0279">
      <w:pPr>
        <w:snapToGrid w:val="0"/>
        <w:spacing w:before="50" w:after="120" w:afterLines="50"/>
        <w:jc w:val="left"/>
        <w:rPr>
          <w:color w:val="auto"/>
          <w:highlight w:val="none"/>
        </w:rPr>
      </w:pPr>
      <w:r>
        <w:rPr>
          <w:rFonts w:hint="eastAsia"/>
          <w:color w:val="auto"/>
          <w:highlight w:val="none"/>
        </w:rPr>
        <w:t>地址：</w:t>
      </w:r>
    </w:p>
    <w:p w14:paraId="39EDF0CF">
      <w:pPr>
        <w:snapToGrid w:val="0"/>
        <w:spacing w:before="50" w:after="120" w:afterLines="50" w:line="440" w:lineRule="exact"/>
        <w:jc w:val="left"/>
        <w:rPr>
          <w:color w:val="auto"/>
          <w:highlight w:val="none"/>
        </w:rPr>
      </w:pPr>
    </w:p>
    <w:p w14:paraId="2085F4A1">
      <w:pPr>
        <w:snapToGrid w:val="0"/>
        <w:spacing w:before="50" w:after="120" w:afterLines="50" w:line="276" w:lineRule="auto"/>
        <w:jc w:val="left"/>
        <w:rPr>
          <w:color w:val="auto"/>
          <w:highlight w:val="none"/>
        </w:rPr>
      </w:pPr>
      <w:r>
        <w:rPr>
          <w:rFonts w:hint="eastAsia"/>
          <w:color w:val="auto"/>
          <w:highlight w:val="none"/>
        </w:rPr>
        <w:t>致：广西机电设备招标有限公司</w:t>
      </w:r>
    </w:p>
    <w:p w14:paraId="6B090B66">
      <w:pPr>
        <w:snapToGrid w:val="0"/>
        <w:spacing w:before="50" w:after="120" w:afterLines="50" w:line="276" w:lineRule="auto"/>
        <w:ind w:firstLine="420" w:firstLineChars="200"/>
        <w:jc w:val="left"/>
        <w:rPr>
          <w:color w:val="auto"/>
          <w:highlight w:val="none"/>
        </w:rPr>
      </w:pPr>
      <w:r>
        <w:rPr>
          <w:rFonts w:hint="eastAsia"/>
          <w:color w:val="auto"/>
          <w:highlight w:val="none"/>
        </w:rPr>
        <w:t>我方（即“开立人”）已获得通知，本保函申请人（即“供应商”）已响应贵方于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 xml:space="preserve"> 日就 </w:t>
      </w:r>
      <w:r>
        <w:rPr>
          <w:rFonts w:hint="eastAsia"/>
          <w:color w:val="auto"/>
          <w:highlight w:val="none"/>
          <w:u w:val="single"/>
        </w:rPr>
        <w:t xml:space="preserve">                                          </w:t>
      </w:r>
      <w:r>
        <w:rPr>
          <w:rFonts w:hint="eastAsia"/>
          <w:color w:val="auto"/>
          <w:highlight w:val="none"/>
        </w:rPr>
        <w:t>（以下简称“本项目”）发出的招标文件，并已向采购代理机构（即“受益人”）提交了投标文件。</w:t>
      </w:r>
    </w:p>
    <w:p w14:paraId="688E94E9">
      <w:pPr>
        <w:snapToGrid w:val="0"/>
        <w:spacing w:before="50" w:after="120" w:afterLines="50" w:line="276" w:lineRule="auto"/>
        <w:ind w:firstLine="420" w:firstLineChars="200"/>
        <w:jc w:val="left"/>
        <w:rPr>
          <w:color w:val="auto"/>
          <w:highlight w:val="none"/>
        </w:rPr>
      </w:pPr>
      <w:r>
        <w:rPr>
          <w:rFonts w:hint="eastAsia"/>
          <w:color w:val="auto"/>
          <w:highlight w:val="none"/>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color w:val="auto"/>
          <w:highlight w:val="none"/>
          <w:u w:val="single"/>
        </w:rPr>
        <w:t xml:space="preserve">                            </w:t>
      </w:r>
      <w:r>
        <w:rPr>
          <w:rFonts w:hint="eastAsia"/>
          <w:color w:val="auto"/>
          <w:highlight w:val="none"/>
        </w:rPr>
        <w:t>元（¥</w:t>
      </w:r>
      <w:r>
        <w:rPr>
          <w:rFonts w:hint="eastAsia"/>
          <w:color w:val="auto"/>
          <w:highlight w:val="none"/>
          <w:u w:val="single"/>
        </w:rPr>
        <w:t xml:space="preserve">                         </w:t>
      </w:r>
      <w:r>
        <w:rPr>
          <w:rFonts w:hint="eastAsia"/>
          <w:color w:val="auto"/>
          <w:highlight w:val="none"/>
        </w:rPr>
        <w:t>）。</w:t>
      </w:r>
    </w:p>
    <w:p w14:paraId="7E4E3A89">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二、我方在供应商发生以下情形时承担保证担保责任： </w:t>
      </w:r>
    </w:p>
    <w:p w14:paraId="19A1B208">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（1）投标人在开标后和投标有效期满之前撤销投标文件的； </w:t>
      </w:r>
    </w:p>
    <w:p w14:paraId="5522F136">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（2）投标人在收到中标通知书后，不能或拒绝按招标文件规定的时间内与采购人签订合同； </w:t>
      </w:r>
    </w:p>
    <w:p w14:paraId="1D5555BF">
      <w:pPr>
        <w:snapToGrid w:val="0"/>
        <w:spacing w:before="50" w:after="120" w:afterLines="50" w:line="276" w:lineRule="auto"/>
        <w:ind w:firstLine="420" w:firstLineChars="200"/>
        <w:jc w:val="left"/>
        <w:rPr>
          <w:color w:val="auto"/>
          <w:highlight w:val="none"/>
        </w:rPr>
      </w:pPr>
      <w:r>
        <w:rPr>
          <w:rFonts w:hint="eastAsia"/>
          <w:color w:val="auto"/>
          <w:highlight w:val="none"/>
        </w:rPr>
        <w:t>（3）投标人在与采购人签订合同后，未在规定的时间内提交符合招标文件要求的履约担保；</w:t>
      </w:r>
    </w:p>
    <w:p w14:paraId="32D3B5A4">
      <w:pPr>
        <w:snapToGrid w:val="0"/>
        <w:spacing w:before="50" w:after="120" w:afterLines="50" w:line="276" w:lineRule="auto"/>
        <w:ind w:firstLine="420" w:firstLineChars="200"/>
        <w:jc w:val="left"/>
        <w:rPr>
          <w:color w:val="auto"/>
          <w:highlight w:val="none"/>
        </w:rPr>
      </w:pPr>
      <w:r>
        <w:rPr>
          <w:rFonts w:hint="eastAsia"/>
          <w:color w:val="auto"/>
          <w:highlight w:val="none"/>
        </w:rPr>
        <w:t>（4）投标人在中标通知书发出之日起5个工作日内，未缴纳本项目代理服务费的；</w:t>
      </w:r>
    </w:p>
    <w:p w14:paraId="0567F816">
      <w:pPr>
        <w:snapToGrid w:val="0"/>
        <w:spacing w:before="50" w:after="120" w:afterLines="50" w:line="276" w:lineRule="auto"/>
        <w:ind w:firstLine="420" w:firstLineChars="200"/>
        <w:jc w:val="left"/>
        <w:rPr>
          <w:color w:val="auto"/>
          <w:highlight w:val="none"/>
        </w:rPr>
      </w:pPr>
      <w:r>
        <w:rPr>
          <w:rFonts w:hint="eastAsia"/>
          <w:color w:val="auto"/>
          <w:highlight w:val="none"/>
        </w:rPr>
        <w:t>（5）投标人违反招标文件规定的其他情形。</w:t>
      </w:r>
    </w:p>
    <w:p w14:paraId="08A0FFBB">
      <w:pPr>
        <w:snapToGrid w:val="0"/>
        <w:spacing w:before="50" w:after="120" w:afterLines="50" w:line="276" w:lineRule="auto"/>
        <w:ind w:firstLine="210" w:firstLineChars="100"/>
        <w:jc w:val="left"/>
        <w:rPr>
          <w:color w:val="auto"/>
          <w:highlight w:val="none"/>
        </w:rPr>
      </w:pPr>
      <w:r>
        <w:rPr>
          <w:rFonts w:hint="eastAsia"/>
          <w:color w:val="auto"/>
          <w:highlight w:val="none"/>
        </w:rPr>
        <w:t xml:space="preserve">    三、本保函为不可撤销、不可转让的见索即付独立保函。本保函有效期自开立之日起至投标有效期届满之日后的</w:t>
      </w:r>
      <w:r>
        <w:rPr>
          <w:rFonts w:hint="eastAsia"/>
          <w:color w:val="auto"/>
          <w:highlight w:val="none"/>
          <w:u w:val="single"/>
        </w:rPr>
        <w:t xml:space="preserve">  28  </w:t>
      </w:r>
      <w:r>
        <w:rPr>
          <w:rFonts w:hint="eastAsia"/>
          <w:color w:val="auto"/>
          <w:highlight w:val="none"/>
        </w:rPr>
        <w:t>日。投标有效期延长的，本保函有效期相应顺延。</w:t>
      </w:r>
    </w:p>
    <w:p w14:paraId="05407AE4">
      <w:pPr>
        <w:snapToGrid w:val="0"/>
        <w:spacing w:before="50" w:after="120" w:afterLines="50" w:line="276" w:lineRule="auto"/>
        <w:ind w:firstLine="420" w:firstLineChars="200"/>
        <w:jc w:val="left"/>
        <w:rPr>
          <w:color w:val="auto"/>
          <w:highlight w:val="none"/>
        </w:rPr>
      </w:pPr>
      <w:r>
        <w:rPr>
          <w:rFonts w:hint="eastAsia"/>
          <w:color w:val="auto"/>
          <w:highlight w:val="none"/>
        </w:rPr>
        <w:t>四、我方承诺，在收到受益人发来的书面付款通知后的</w:t>
      </w:r>
      <w:r>
        <w:rPr>
          <w:rFonts w:hint="eastAsia"/>
          <w:color w:val="auto"/>
          <w:highlight w:val="none"/>
          <w:u w:val="single"/>
        </w:rPr>
        <w:t xml:space="preserve">   5    </w:t>
      </w:r>
      <w:r>
        <w:rPr>
          <w:rFonts w:hint="eastAsia"/>
          <w:color w:val="auto"/>
          <w:highlight w:val="none"/>
        </w:rPr>
        <w:t>日内无条件支付，前述书面付款通知即为付款要求之单据，且应满足以下要求：</w:t>
      </w:r>
    </w:p>
    <w:p w14:paraId="1213025A">
      <w:pPr>
        <w:snapToGrid w:val="0"/>
        <w:spacing w:before="50" w:after="120" w:afterLines="50" w:line="276" w:lineRule="auto"/>
        <w:ind w:firstLine="420" w:firstLineChars="200"/>
        <w:jc w:val="left"/>
        <w:rPr>
          <w:color w:val="auto"/>
          <w:highlight w:val="none"/>
        </w:rPr>
      </w:pPr>
      <w:r>
        <w:rPr>
          <w:rFonts w:hint="eastAsia"/>
          <w:color w:val="auto"/>
          <w:highlight w:val="none"/>
        </w:rPr>
        <w:t>（1）付款通知到达的日期在本保函的有效期内；</w:t>
      </w:r>
    </w:p>
    <w:p w14:paraId="19F26DCA">
      <w:pPr>
        <w:snapToGrid w:val="0"/>
        <w:spacing w:before="50" w:after="120" w:afterLines="50" w:line="276" w:lineRule="auto"/>
        <w:ind w:firstLine="420" w:firstLineChars="200"/>
        <w:jc w:val="left"/>
        <w:rPr>
          <w:color w:val="auto"/>
          <w:highlight w:val="none"/>
        </w:rPr>
      </w:pPr>
      <w:r>
        <w:rPr>
          <w:rFonts w:hint="eastAsia"/>
          <w:color w:val="auto"/>
          <w:highlight w:val="none"/>
        </w:rPr>
        <w:t>（2）载明要求支付的金额；</w:t>
      </w:r>
    </w:p>
    <w:p w14:paraId="687EA5E8">
      <w:pPr>
        <w:snapToGrid w:val="0"/>
        <w:spacing w:before="50" w:after="120" w:afterLines="50" w:line="276" w:lineRule="auto"/>
        <w:ind w:firstLine="420" w:firstLineChars="200"/>
        <w:jc w:val="left"/>
        <w:rPr>
          <w:color w:val="auto"/>
          <w:highlight w:val="none"/>
        </w:rPr>
      </w:pPr>
      <w:r>
        <w:rPr>
          <w:rFonts w:hint="eastAsia"/>
          <w:color w:val="auto"/>
          <w:highlight w:val="none"/>
        </w:rPr>
        <w:t>（3）载明申请人违反采购文件规定的义务内容和具体条款；</w:t>
      </w:r>
    </w:p>
    <w:p w14:paraId="759CE6CF">
      <w:pPr>
        <w:snapToGrid w:val="0"/>
        <w:spacing w:before="50" w:after="120" w:afterLines="50" w:line="276" w:lineRule="auto"/>
        <w:ind w:firstLine="420" w:firstLineChars="200"/>
        <w:jc w:val="left"/>
        <w:rPr>
          <w:color w:val="auto"/>
          <w:highlight w:val="none"/>
        </w:rPr>
      </w:pPr>
      <w:r>
        <w:rPr>
          <w:rFonts w:hint="eastAsia"/>
          <w:color w:val="auto"/>
          <w:highlight w:val="none"/>
        </w:rPr>
        <w:t>（4）声明不存在采购文件规定或我国法律规定免除申请人或我方支付责任的情形；</w:t>
      </w:r>
    </w:p>
    <w:p w14:paraId="0A517900">
      <w:pPr>
        <w:snapToGrid w:val="0"/>
        <w:spacing w:before="50" w:after="120" w:afterLines="50" w:line="276" w:lineRule="auto"/>
        <w:ind w:firstLine="420" w:firstLineChars="200"/>
        <w:jc w:val="left"/>
        <w:rPr>
          <w:color w:val="auto"/>
          <w:highlight w:val="none"/>
        </w:rPr>
      </w:pPr>
      <w:r>
        <w:rPr>
          <w:rFonts w:hint="eastAsia"/>
          <w:color w:val="auto"/>
          <w:highlight w:val="none"/>
        </w:rPr>
        <w:t>（5）书面付款通知应在本保函有效期内到达的地址是：</w:t>
      </w:r>
      <w:r>
        <w:rPr>
          <w:rFonts w:hint="eastAsia"/>
          <w:color w:val="auto"/>
          <w:highlight w:val="none"/>
          <w:u w:val="single"/>
        </w:rPr>
        <w:t xml:space="preserve">                                     </w:t>
      </w:r>
      <w:r>
        <w:rPr>
          <w:rFonts w:hint="eastAsia"/>
          <w:color w:val="auto"/>
          <w:highlight w:val="none"/>
        </w:rPr>
        <w:t>。</w:t>
      </w:r>
    </w:p>
    <w:p w14:paraId="4823EE37">
      <w:pPr>
        <w:snapToGrid w:val="0"/>
        <w:spacing w:before="50" w:after="120" w:afterLines="50" w:line="276" w:lineRule="auto"/>
        <w:jc w:val="left"/>
        <w:rPr>
          <w:color w:val="auto"/>
          <w:highlight w:val="none"/>
        </w:rPr>
      </w:pPr>
      <w:r>
        <w:rPr>
          <w:rFonts w:hint="eastAsia"/>
          <w:color w:val="auto"/>
          <w:highlight w:val="none"/>
        </w:rPr>
        <w:t xml:space="preserve">        受益人发出的书面付款通知应由其为鉴明受益人法定代表人（负责人）或授权代理人签字并加盖公章。</w:t>
      </w:r>
    </w:p>
    <w:p w14:paraId="726743F2">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五、本保函项下的权利不得转让，不得设定担保。贵方未经我方书面同意转让本保函或其项下任何权利，对我方不发生法律效力。 </w:t>
      </w:r>
    </w:p>
    <w:p w14:paraId="2133323A">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六、本保函项下的基础交易不成立、不生效、无效、被撤销、被解除，不影响本保函的独立有效。 </w:t>
      </w:r>
    </w:p>
    <w:p w14:paraId="25E32F76">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502E66E3">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八、本保函适用的法律为中华人民共和国法律，争议裁判管辖地为中华人民共和国。 </w:t>
      </w:r>
    </w:p>
    <w:p w14:paraId="63E327E2">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九、本保函自我方法定代表人或授权代表签字并加盖公章之日起生效。 </w:t>
      </w:r>
    </w:p>
    <w:p w14:paraId="7A278D48">
      <w:pPr>
        <w:snapToGrid w:val="0"/>
        <w:spacing w:before="50" w:after="120" w:afterLines="50" w:line="276" w:lineRule="auto"/>
        <w:jc w:val="left"/>
        <w:rPr>
          <w:color w:val="auto"/>
          <w:highlight w:val="none"/>
        </w:rPr>
      </w:pPr>
    </w:p>
    <w:p w14:paraId="2CECBE7B">
      <w:pPr>
        <w:snapToGrid w:val="0"/>
        <w:spacing w:before="50" w:after="120" w:afterLines="50" w:line="276" w:lineRule="auto"/>
        <w:jc w:val="left"/>
        <w:rPr>
          <w:color w:val="auto"/>
          <w:highlight w:val="none"/>
        </w:rPr>
      </w:pPr>
      <w:r>
        <w:rPr>
          <w:rFonts w:hint="eastAsia"/>
          <w:color w:val="auto"/>
          <w:highlight w:val="none"/>
        </w:rPr>
        <w:t xml:space="preserve">开 立 人：                                                  （公章） </w:t>
      </w:r>
    </w:p>
    <w:p w14:paraId="27DE3DD7">
      <w:pPr>
        <w:snapToGrid w:val="0"/>
        <w:spacing w:before="50" w:after="120" w:afterLines="50" w:line="276" w:lineRule="auto"/>
        <w:jc w:val="left"/>
        <w:rPr>
          <w:color w:val="auto"/>
          <w:highlight w:val="none"/>
        </w:rPr>
      </w:pPr>
      <w:r>
        <w:rPr>
          <w:rFonts w:hint="eastAsia"/>
          <w:color w:val="auto"/>
          <w:highlight w:val="none"/>
        </w:rPr>
        <w:t xml:space="preserve">法定代表人（或授权代表） ：               （签字） </w:t>
      </w:r>
    </w:p>
    <w:p w14:paraId="7DEACF48">
      <w:pPr>
        <w:snapToGrid w:val="0"/>
        <w:spacing w:before="50" w:after="120" w:afterLines="50" w:line="276" w:lineRule="auto"/>
        <w:jc w:val="left"/>
        <w:rPr>
          <w:color w:val="auto"/>
          <w:highlight w:val="none"/>
        </w:rPr>
      </w:pPr>
      <w:r>
        <w:rPr>
          <w:rFonts w:hint="eastAsia"/>
          <w:color w:val="auto"/>
          <w:highlight w:val="none"/>
        </w:rPr>
        <w:t xml:space="preserve">地    址：                                       </w:t>
      </w:r>
    </w:p>
    <w:p w14:paraId="5198AE6E">
      <w:pPr>
        <w:snapToGrid w:val="0"/>
        <w:spacing w:before="50" w:after="120" w:afterLines="50" w:line="276" w:lineRule="auto"/>
        <w:jc w:val="left"/>
        <w:rPr>
          <w:color w:val="auto"/>
          <w:highlight w:val="none"/>
        </w:rPr>
      </w:pPr>
      <w:r>
        <w:rPr>
          <w:rFonts w:hint="eastAsia"/>
          <w:color w:val="auto"/>
          <w:highlight w:val="none"/>
        </w:rPr>
        <w:t xml:space="preserve">邮政编码：                 </w:t>
      </w:r>
    </w:p>
    <w:p w14:paraId="5354DCC5">
      <w:pPr>
        <w:snapToGrid w:val="0"/>
        <w:spacing w:before="50" w:after="120" w:afterLines="50" w:line="276" w:lineRule="auto"/>
        <w:jc w:val="left"/>
        <w:rPr>
          <w:color w:val="auto"/>
          <w:highlight w:val="none"/>
        </w:rPr>
      </w:pPr>
      <w:r>
        <w:rPr>
          <w:rFonts w:hint="eastAsia"/>
          <w:color w:val="auto"/>
          <w:highlight w:val="none"/>
        </w:rPr>
        <w:t xml:space="preserve">电    话：                 </w:t>
      </w:r>
    </w:p>
    <w:p w14:paraId="62CBFC15">
      <w:pPr>
        <w:snapToGrid w:val="0"/>
        <w:spacing w:before="50" w:after="120" w:afterLines="50" w:line="276" w:lineRule="auto"/>
        <w:jc w:val="left"/>
        <w:rPr>
          <w:color w:val="auto"/>
          <w:highlight w:val="none"/>
        </w:rPr>
      </w:pPr>
      <w:r>
        <w:rPr>
          <w:rFonts w:hint="eastAsia"/>
          <w:color w:val="auto"/>
          <w:highlight w:val="none"/>
        </w:rPr>
        <w:t xml:space="preserve">传    真：                 </w:t>
      </w:r>
    </w:p>
    <w:p w14:paraId="19EAD6D3">
      <w:pPr>
        <w:snapToGrid w:val="0"/>
        <w:spacing w:before="50" w:after="120" w:afterLines="50" w:line="276" w:lineRule="auto"/>
        <w:jc w:val="left"/>
        <w:rPr>
          <w:color w:val="auto"/>
          <w:highlight w:val="none"/>
        </w:rPr>
      </w:pPr>
      <w:r>
        <w:rPr>
          <w:rFonts w:hint="eastAsia"/>
          <w:color w:val="auto"/>
          <w:highlight w:val="none"/>
        </w:rPr>
        <w:t>开立时间：      年       月        日</w:t>
      </w:r>
    </w:p>
    <w:p w14:paraId="68FE3818">
      <w:pPr>
        <w:snapToGrid w:val="0"/>
        <w:spacing w:before="50" w:after="120" w:afterLines="50" w:line="440" w:lineRule="exact"/>
        <w:jc w:val="left"/>
        <w:rPr>
          <w:color w:val="auto"/>
          <w:highlight w:val="none"/>
        </w:rPr>
      </w:pPr>
      <w:r>
        <w:rPr>
          <w:color w:val="auto"/>
          <w:highlight w:val="none"/>
        </w:rPr>
        <w:br w:type="page"/>
      </w:r>
      <w:r>
        <w:rPr>
          <w:rFonts w:hint="eastAsia"/>
          <w:color w:val="auto"/>
          <w:szCs w:val="21"/>
          <w:highlight w:val="none"/>
        </w:rPr>
        <w:t>9</w:t>
      </w:r>
      <w:r>
        <w:rPr>
          <w:color w:val="auto"/>
          <w:szCs w:val="21"/>
          <w:highlight w:val="none"/>
        </w:rPr>
        <w:t>．供应商认为应当要提交的资格证明材料。</w:t>
      </w:r>
    </w:p>
    <w:p w14:paraId="197A68AA">
      <w:pPr>
        <w:spacing w:line="276" w:lineRule="auto"/>
        <w:rPr>
          <w:color w:val="auto"/>
          <w:szCs w:val="21"/>
          <w:highlight w:val="none"/>
        </w:rPr>
      </w:pPr>
    </w:p>
    <w:p w14:paraId="4BDA590C">
      <w:pPr>
        <w:pStyle w:val="7"/>
        <w:overflowPunct w:val="0"/>
        <w:ind w:firstLine="0"/>
        <w:rPr>
          <w:rFonts w:hint="eastAsia"/>
          <w:color w:val="auto"/>
          <w:highlight w:val="none"/>
        </w:rPr>
      </w:pPr>
    </w:p>
    <w:p w14:paraId="74EA73D2">
      <w:pPr>
        <w:snapToGrid w:val="0"/>
        <w:spacing w:before="50" w:after="120" w:afterLines="50" w:line="400" w:lineRule="exact"/>
        <w:jc w:val="left"/>
        <w:rPr>
          <w:bCs/>
          <w:color w:val="auto"/>
          <w:sz w:val="24"/>
          <w:highlight w:val="none"/>
        </w:rPr>
      </w:pPr>
    </w:p>
    <w:p w14:paraId="01A1FB1B">
      <w:pPr>
        <w:snapToGrid w:val="0"/>
        <w:spacing w:before="120" w:beforeLines="50" w:after="50" w:afterLines="0" w:line="440" w:lineRule="exact"/>
        <w:jc w:val="left"/>
        <w:outlineLvl w:val="1"/>
        <w:rPr>
          <w:rFonts w:hint="default" w:ascii="Times New Roman" w:hAnsi="Times New Roman" w:eastAsia="宋体" w:cs="Times New Roman"/>
          <w:b/>
          <w:color w:val="auto"/>
          <w:sz w:val="24"/>
          <w:szCs w:val="24"/>
          <w:highlight w:val="none"/>
        </w:rPr>
      </w:pPr>
      <w:r>
        <w:rPr>
          <w:color w:val="auto"/>
          <w:highlight w:val="none"/>
        </w:rPr>
        <w:br w:type="page"/>
      </w:r>
      <w:r>
        <w:rPr>
          <w:rFonts w:hint="eastAsia" w:ascii="Times New Roman" w:hAnsi="Times New Roman" w:eastAsia="宋体"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rPr>
        <w:t>.</w:t>
      </w:r>
      <w:r>
        <w:rPr>
          <w:rFonts w:hint="eastAsia" w:ascii="宋体" w:hAnsi="宋体" w:eastAsia="宋体" w:cs="Times New Roman"/>
          <w:b w:val="0"/>
          <w:bCs w:val="0"/>
          <w:color w:val="auto"/>
          <w:sz w:val="24"/>
          <w:szCs w:val="24"/>
          <w:highlight w:val="none"/>
        </w:rPr>
        <w:t xml:space="preserve">响应文件封面参考格式（商务技术文件）： </w:t>
      </w:r>
    </w:p>
    <w:p w14:paraId="529529BD">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6ED7F950">
      <w:pPr>
        <w:snapToGrid w:val="0"/>
        <w:spacing w:before="120" w:beforeLines="50" w:after="50" w:afterLines="0" w:line="360" w:lineRule="exact"/>
        <w:jc w:val="right"/>
        <w:rPr>
          <w:rFonts w:hint="default" w:ascii="Times New Roman" w:hAnsi="Times New Roman" w:eastAsia="宋体" w:cs="Times New Roman"/>
          <w:color w:val="auto"/>
          <w:sz w:val="24"/>
          <w:szCs w:val="24"/>
          <w:highlight w:val="none"/>
        </w:rPr>
      </w:pPr>
    </w:p>
    <w:p w14:paraId="7891DCAF">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r>
        <w:rPr>
          <w:rFonts w:hint="eastAsia" w:ascii="宋体" w:hAnsi="宋体" w:eastAsia="宋体" w:cs="Times New Roman"/>
          <w:b/>
          <w:color w:val="auto"/>
          <w:sz w:val="44"/>
          <w:szCs w:val="24"/>
          <w:highlight w:val="none"/>
        </w:rPr>
        <w:t>电子响应文件</w:t>
      </w:r>
    </w:p>
    <w:p w14:paraId="223162AD">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0AF43BB2">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14E98316">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r>
        <w:rPr>
          <w:rFonts w:hint="eastAsia" w:ascii="Times New Roman" w:hAnsi="Times New Roman" w:eastAsia="宋体" w:cs="Times New Roman"/>
          <w:b/>
          <w:color w:val="auto"/>
          <w:sz w:val="44"/>
          <w:szCs w:val="24"/>
          <w:highlight w:val="none"/>
          <w:lang w:val="en-US" w:eastAsia="zh-CN"/>
        </w:rPr>
        <w:t>商</w:t>
      </w:r>
      <w:r>
        <w:rPr>
          <w:rFonts w:hint="eastAsia" w:ascii="Times New Roman" w:hAnsi="Times New Roman" w:eastAsia="宋体" w:cs="Times New Roman"/>
          <w:b/>
          <w:color w:val="auto"/>
          <w:sz w:val="44"/>
          <w:szCs w:val="24"/>
          <w:highlight w:val="none"/>
        </w:rPr>
        <w:t>务技术文件</w:t>
      </w:r>
    </w:p>
    <w:p w14:paraId="4A963704">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18C79097">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681AB760">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项目名称： </w:t>
      </w:r>
    </w:p>
    <w:p w14:paraId="4321EFD7">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项目编号：</w:t>
      </w:r>
    </w:p>
    <w:p w14:paraId="2EA64EAE">
      <w:pPr>
        <w:snapToGrid w:val="0"/>
        <w:spacing w:before="120" w:beforeLines="50" w:after="50" w:afterLines="0" w:line="44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分标号：（若无留空或写</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w:t>
      </w:r>
    </w:p>
    <w:p w14:paraId="7F135356">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供应商名称：</w:t>
      </w:r>
    </w:p>
    <w:p w14:paraId="71F76DEE">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供应商地址：</w:t>
      </w:r>
    </w:p>
    <w:p w14:paraId="63C5A54C">
      <w:pPr>
        <w:pStyle w:val="7"/>
        <w:snapToGrid w:val="0"/>
        <w:spacing w:before="50" w:beforeLines="0" w:after="50" w:afterLines="0" w:line="360" w:lineRule="exact"/>
        <w:ind w:firstLine="960" w:firstLineChars="400"/>
        <w:rPr>
          <w:rFonts w:hint="default" w:ascii="Times New Roman" w:hAnsi="Times New Roman" w:eastAsia="宋体" w:cs="Times New Roman"/>
          <w:color w:val="auto"/>
          <w:sz w:val="24"/>
          <w:szCs w:val="24"/>
          <w:highlight w:val="none"/>
        </w:rPr>
      </w:pPr>
    </w:p>
    <w:p w14:paraId="2CE8759D">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年  月  日</w:t>
      </w:r>
    </w:p>
    <w:p w14:paraId="6FD9F68C">
      <w:pPr>
        <w:snapToGrid w:val="0"/>
        <w:spacing w:before="120" w:beforeLines="50" w:after="50" w:line="440" w:lineRule="exact"/>
        <w:jc w:val="center"/>
        <w:outlineLvl w:val="1"/>
        <w:rPr>
          <w:bCs/>
          <w:color w:val="auto"/>
          <w:sz w:val="24"/>
          <w:highlight w:val="none"/>
        </w:rPr>
        <w:sectPr>
          <w:headerReference r:id="rId20" w:type="default"/>
          <w:footerReference r:id="rId21" w:type="default"/>
          <w:pgSz w:w="11906" w:h="16838"/>
          <w:pgMar w:top="1418" w:right="1274" w:bottom="1418" w:left="1418" w:header="851" w:footer="992" w:gutter="0"/>
          <w:pgNumType w:fmt="decimal"/>
          <w:cols w:space="720" w:num="1"/>
          <w:docGrid w:linePitch="312" w:charSpace="0"/>
        </w:sectPr>
      </w:pPr>
    </w:p>
    <w:p w14:paraId="7FCA6F4C">
      <w:pPr>
        <w:snapToGrid w:val="0"/>
        <w:spacing w:before="120" w:beforeLines="50" w:after="50" w:line="440" w:lineRule="exact"/>
        <w:jc w:val="center"/>
        <w:outlineLvl w:val="9"/>
        <w:rPr>
          <w:rFonts w:ascii="Times New Roman" w:hAnsi="Times New Roman" w:eastAsia="宋体" w:cs="Times New Roman"/>
          <w:b/>
          <w:bCs/>
          <w:color w:val="auto"/>
          <w:sz w:val="24"/>
          <w:highlight w:val="none"/>
        </w:rPr>
      </w:pPr>
    </w:p>
    <w:p w14:paraId="2D8925E3">
      <w:pPr>
        <w:snapToGrid w:val="0"/>
        <w:spacing w:before="120" w:beforeLines="50" w:after="50" w:line="440" w:lineRule="exact"/>
        <w:jc w:val="center"/>
        <w:rPr>
          <w:rFonts w:ascii="Times New Roman" w:hAnsi="Times New Roman" w:eastAsia="宋体" w:cs="Times New Roman"/>
          <w:color w:val="auto"/>
          <w:sz w:val="24"/>
          <w:highlight w:val="none"/>
        </w:rPr>
      </w:pPr>
    </w:p>
    <w:p w14:paraId="5CB605B2">
      <w:pPr>
        <w:snapToGrid w:val="0"/>
        <w:spacing w:before="50" w:after="50" w:line="440" w:lineRule="exact"/>
        <w:ind w:firstLine="138" w:firstLineChars="49"/>
        <w:jc w:val="center"/>
        <w:rPr>
          <w:rFonts w:ascii="Times New Roman" w:hAnsi="Times New Roman" w:eastAsia="宋体" w:cs="Times New Roman"/>
          <w:b/>
          <w:color w:val="auto"/>
          <w:sz w:val="28"/>
          <w:szCs w:val="28"/>
          <w:highlight w:val="none"/>
        </w:rPr>
      </w:pPr>
      <w:r>
        <w:rPr>
          <w:rFonts w:ascii="Times New Roman" w:hAnsi="Times New Roman" w:eastAsia="宋体" w:cs="Times New Roman"/>
          <w:b/>
          <w:color w:val="auto"/>
          <w:sz w:val="28"/>
          <w:szCs w:val="28"/>
          <w:highlight w:val="none"/>
        </w:rPr>
        <w:t>目录</w:t>
      </w:r>
    </w:p>
    <w:p w14:paraId="7E672547">
      <w:pPr>
        <w:jc w:val="center"/>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（需有页码）</w:t>
      </w:r>
    </w:p>
    <w:p w14:paraId="4E63F03D">
      <w:pPr>
        <w:snapToGrid w:val="0"/>
        <w:spacing w:before="120" w:beforeLines="50" w:after="50" w:line="440" w:lineRule="exact"/>
        <w:jc w:val="center"/>
        <w:outlineLvl w:val="9"/>
        <w:rPr>
          <w:bCs/>
          <w:color w:val="auto"/>
          <w:sz w:val="24"/>
          <w:highlight w:val="none"/>
        </w:rPr>
        <w:sectPr>
          <w:headerReference r:id="rId22" w:type="default"/>
          <w:pgSz w:w="11906" w:h="16838"/>
          <w:pgMar w:top="1304" w:right="1418" w:bottom="1304" w:left="1418" w:header="851" w:footer="992" w:gutter="0"/>
          <w:pgNumType w:fmt="decimal"/>
          <w:cols w:space="720" w:num="1"/>
          <w:docGrid w:linePitch="312" w:charSpace="0"/>
        </w:sectPr>
      </w:pPr>
    </w:p>
    <w:p w14:paraId="702DCE2E">
      <w:pPr>
        <w:snapToGrid w:val="0"/>
        <w:spacing w:before="120" w:beforeLines="50" w:after="50" w:line="440" w:lineRule="exact"/>
        <w:jc w:val="center"/>
        <w:outlineLvl w:val="9"/>
        <w:rPr>
          <w:bCs/>
          <w:color w:val="auto"/>
          <w:sz w:val="24"/>
          <w:highlight w:val="none"/>
        </w:rPr>
      </w:pPr>
      <w:r>
        <w:rPr>
          <w:bCs/>
          <w:color w:val="auto"/>
          <w:sz w:val="24"/>
          <w:highlight w:val="none"/>
        </w:rPr>
        <w:t>第二部分 商务</w:t>
      </w:r>
      <w:r>
        <w:rPr>
          <w:rFonts w:hint="eastAsia"/>
          <w:bCs/>
          <w:color w:val="auto"/>
          <w:sz w:val="24"/>
          <w:highlight w:val="none"/>
        </w:rPr>
        <w:t>技术</w:t>
      </w:r>
      <w:r>
        <w:rPr>
          <w:bCs/>
          <w:color w:val="auto"/>
          <w:sz w:val="24"/>
          <w:highlight w:val="none"/>
        </w:rPr>
        <w:t>文件</w:t>
      </w:r>
    </w:p>
    <w:p w14:paraId="413C8ACE">
      <w:pPr>
        <w:snapToGrid w:val="0"/>
        <w:spacing w:before="120" w:beforeLines="50" w:after="50" w:line="360" w:lineRule="exact"/>
        <w:rPr>
          <w:b/>
          <w:color w:val="auto"/>
          <w:szCs w:val="21"/>
          <w:highlight w:val="none"/>
        </w:rPr>
      </w:pPr>
      <w:bookmarkStart w:id="91" w:name="_Hlk19199735"/>
      <w:r>
        <w:rPr>
          <w:rFonts w:hint="eastAsia"/>
          <w:b/>
          <w:color w:val="auto"/>
          <w:szCs w:val="21"/>
          <w:highlight w:val="none"/>
        </w:rPr>
        <w:t>1</w:t>
      </w:r>
      <w:r>
        <w:rPr>
          <w:b/>
          <w:color w:val="auto"/>
          <w:szCs w:val="21"/>
          <w:highlight w:val="none"/>
        </w:rPr>
        <w:t>．</w:t>
      </w:r>
      <w:r>
        <w:rPr>
          <w:color w:val="auto"/>
          <w:szCs w:val="21"/>
          <w:highlight w:val="none"/>
        </w:rPr>
        <w:t>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91"/>
    <w:p w14:paraId="18995E26">
      <w:pPr>
        <w:jc w:val="center"/>
        <w:rPr>
          <w:color w:val="auto"/>
          <w:highlight w:val="none"/>
        </w:rPr>
      </w:pPr>
      <w:bookmarkStart w:id="92" w:name="_Toc455309222"/>
      <w:bookmarkStart w:id="93" w:name="_Toc462320613"/>
      <w:bookmarkStart w:id="94" w:name="_Toc462223472"/>
    </w:p>
    <w:bookmarkEnd w:id="92"/>
    <w:bookmarkEnd w:id="93"/>
    <w:bookmarkEnd w:id="94"/>
    <w:p w14:paraId="31BD9CB7">
      <w:pPr>
        <w:snapToGrid w:val="0"/>
        <w:spacing w:before="120" w:beforeLines="50" w:after="50" w:line="440" w:lineRule="exact"/>
        <w:jc w:val="center"/>
        <w:rPr>
          <w:b/>
          <w:color w:val="auto"/>
          <w:szCs w:val="21"/>
          <w:highlight w:val="none"/>
        </w:rPr>
      </w:pPr>
      <w:r>
        <w:rPr>
          <w:b/>
          <w:color w:val="auto"/>
          <w:szCs w:val="21"/>
          <w:highlight w:val="none"/>
        </w:rPr>
        <w:t>法定代表人身份证明</w:t>
      </w:r>
    </w:p>
    <w:p w14:paraId="401D4A14">
      <w:pPr>
        <w:spacing w:line="360" w:lineRule="auto"/>
        <w:rPr>
          <w:color w:val="auto"/>
          <w:highlight w:val="none"/>
        </w:rPr>
      </w:pPr>
    </w:p>
    <w:p w14:paraId="046BC30B">
      <w:pPr>
        <w:spacing w:line="360" w:lineRule="auto"/>
        <w:rPr>
          <w:color w:val="auto"/>
          <w:highlight w:val="none"/>
        </w:rPr>
      </w:pPr>
    </w:p>
    <w:p w14:paraId="4CA5CED6">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63A79582">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7F66C836">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0680378D">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2502A6E6">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6B0BC42B">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39979323">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5082082C">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7145EC96">
      <w:pPr>
        <w:spacing w:line="540" w:lineRule="exact"/>
        <w:rPr>
          <w:rFonts w:hint="eastAsia"/>
          <w:color w:val="auto"/>
          <w:szCs w:val="21"/>
          <w:highlight w:val="none"/>
        </w:rPr>
      </w:pPr>
    </w:p>
    <w:p w14:paraId="54FC6264">
      <w:pPr>
        <w:spacing w:line="540" w:lineRule="exact"/>
        <w:ind w:firstLine="420" w:firstLineChars="200"/>
        <w:rPr>
          <w:color w:val="auto"/>
          <w:szCs w:val="21"/>
          <w:highlight w:val="none"/>
        </w:rPr>
      </w:pPr>
      <w:r>
        <w:rPr>
          <w:color w:val="auto"/>
          <w:szCs w:val="21"/>
          <w:highlight w:val="none"/>
        </w:rPr>
        <w:t>特此证明。</w:t>
      </w:r>
    </w:p>
    <w:p w14:paraId="0193C2EB">
      <w:pPr>
        <w:spacing w:line="540" w:lineRule="exact"/>
        <w:rPr>
          <w:rFonts w:hint="eastAsia"/>
          <w:color w:val="auto"/>
          <w:szCs w:val="21"/>
          <w:highlight w:val="none"/>
        </w:rPr>
      </w:pPr>
    </w:p>
    <w:p w14:paraId="0B7CC9B3">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0E5E298E">
      <w:pPr>
        <w:spacing w:line="360" w:lineRule="auto"/>
        <w:rPr>
          <w:color w:val="auto"/>
          <w:szCs w:val="21"/>
          <w:highlight w:val="none"/>
        </w:rPr>
      </w:pPr>
      <w:r>
        <w:rPr>
          <w:color w:val="auto"/>
          <w:szCs w:val="21"/>
          <w:highlight w:val="none"/>
        </w:rPr>
        <w:t xml:space="preserve">                                                   年       月       日 </w:t>
      </w:r>
    </w:p>
    <w:p w14:paraId="7507B0FA">
      <w:pPr>
        <w:spacing w:line="540" w:lineRule="exact"/>
        <w:rPr>
          <w:rFonts w:hint="eastAsia"/>
          <w:color w:val="auto"/>
          <w:szCs w:val="21"/>
          <w:highlight w:val="none"/>
        </w:rPr>
      </w:pPr>
    </w:p>
    <w:p w14:paraId="2A0C241A">
      <w:pPr>
        <w:spacing w:line="360" w:lineRule="auto"/>
        <w:rPr>
          <w:color w:val="auto"/>
          <w:szCs w:val="21"/>
          <w:highlight w:val="none"/>
        </w:rPr>
      </w:pPr>
      <w:bookmarkStart w:id="95" w:name="_Hlk19199756"/>
      <w:r>
        <w:rPr>
          <w:color w:val="auto"/>
          <w:szCs w:val="21"/>
          <w:highlight w:val="none"/>
        </w:rPr>
        <w:t>附件：法定代表人身份证复印件</w:t>
      </w:r>
    </w:p>
    <w:p w14:paraId="7899F2C2">
      <w:pPr>
        <w:spacing w:line="360" w:lineRule="auto"/>
        <w:rPr>
          <w:color w:val="auto"/>
          <w:szCs w:val="21"/>
          <w:highlight w:val="none"/>
        </w:rPr>
      </w:pPr>
    </w:p>
    <w:bookmarkEnd w:id="95"/>
    <w:p w14:paraId="04872079">
      <w:pPr>
        <w:snapToGrid w:val="0"/>
        <w:spacing w:before="120" w:beforeLines="50" w:after="50" w:line="360" w:lineRule="exact"/>
        <w:jc w:val="left"/>
        <w:rPr>
          <w:rFonts w:hint="eastAsia"/>
          <w:color w:val="auto"/>
          <w:highlight w:val="none"/>
        </w:rPr>
      </w:pPr>
      <w:r>
        <w:rPr>
          <w:b/>
          <w:color w:val="auto"/>
          <w:szCs w:val="21"/>
          <w:highlight w:val="none"/>
        </w:rPr>
        <w:br w:type="page"/>
      </w:r>
      <w:bookmarkStart w:id="96" w:name="_Hlk19199766"/>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96"/>
    <w:p w14:paraId="36E4FE49">
      <w:pPr>
        <w:snapToGrid w:val="0"/>
        <w:spacing w:before="120" w:beforeLines="50" w:after="50" w:line="360" w:lineRule="exact"/>
        <w:jc w:val="center"/>
        <w:rPr>
          <w:b/>
          <w:color w:val="auto"/>
          <w:szCs w:val="21"/>
          <w:highlight w:val="none"/>
        </w:rPr>
      </w:pPr>
      <w:r>
        <w:rPr>
          <w:b/>
          <w:color w:val="auto"/>
          <w:szCs w:val="21"/>
          <w:highlight w:val="none"/>
        </w:rPr>
        <w:t>法定代表人授权委托书</w:t>
      </w:r>
    </w:p>
    <w:p w14:paraId="71A477F6">
      <w:pPr>
        <w:snapToGrid w:val="0"/>
        <w:spacing w:before="120" w:beforeLines="50" w:after="50" w:line="440" w:lineRule="exact"/>
        <w:rPr>
          <w:rFonts w:hint="eastAsia"/>
          <w:b/>
          <w:bCs/>
          <w:color w:val="auto"/>
          <w:szCs w:val="21"/>
          <w:highlight w:val="none"/>
        </w:rPr>
      </w:pPr>
      <w:r>
        <w:rPr>
          <w:bCs/>
          <w:color w:val="auto"/>
          <w:szCs w:val="21"/>
          <w:highlight w:val="none"/>
        </w:rPr>
        <w:t>致：</w:t>
      </w:r>
      <w:r>
        <w:rPr>
          <w:i/>
          <w:iCs/>
          <w:color w:val="auto"/>
          <w:szCs w:val="21"/>
          <w:highlight w:val="none"/>
          <w:u w:val="single"/>
        </w:rPr>
        <w:t>（采购人名称）</w:t>
      </w:r>
    </w:p>
    <w:p w14:paraId="40FC6843">
      <w:pPr>
        <w:snapToGrid w:val="0"/>
        <w:spacing w:before="120" w:beforeLines="50" w:after="50" w:line="440" w:lineRule="exact"/>
        <w:ind w:firstLine="420" w:firstLineChars="200"/>
        <w:rPr>
          <w:color w:val="auto"/>
          <w:szCs w:val="21"/>
          <w:highlight w:val="none"/>
        </w:rPr>
      </w:pPr>
      <w:r>
        <w:rPr>
          <w:color w:val="auto"/>
          <w:szCs w:val="21"/>
          <w:highlight w:val="none"/>
        </w:rPr>
        <w:t>我</w:t>
      </w:r>
      <w:r>
        <w:rPr>
          <w:rFonts w:hint="eastAsia"/>
          <w:color w:val="auto"/>
          <w:szCs w:val="21"/>
          <w:highlight w:val="none"/>
        </w:rPr>
        <w:t xml:space="preserve"> </w:t>
      </w:r>
      <w:r>
        <w:rPr>
          <w:i/>
          <w:iCs/>
          <w:color w:val="auto"/>
          <w:szCs w:val="21"/>
          <w:highlight w:val="none"/>
          <w:u w:val="single"/>
        </w:rPr>
        <w:t>（姓名）</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的法定代表人，现授权委托本单位在职职工</w:t>
      </w:r>
      <w:r>
        <w:rPr>
          <w:i/>
          <w:iCs/>
          <w:color w:val="auto"/>
          <w:szCs w:val="21"/>
          <w:highlight w:val="none"/>
          <w:u w:val="single"/>
        </w:rPr>
        <w:t>（姓名）</w:t>
      </w:r>
      <w:r>
        <w:rPr>
          <w:color w:val="auto"/>
          <w:szCs w:val="21"/>
          <w:highlight w:val="none"/>
        </w:rPr>
        <w:t>以我方的名义参加</w:t>
      </w:r>
      <w:r>
        <w:rPr>
          <w:rFonts w:hint="eastAsia"/>
          <w:i/>
          <w:iCs/>
          <w:color w:val="auto"/>
          <w:szCs w:val="21"/>
          <w:highlight w:val="none"/>
          <w:u w:val="single"/>
        </w:rPr>
        <w:t>（项目名称 ）</w:t>
      </w:r>
      <w:r>
        <w:rPr>
          <w:color w:val="auto"/>
          <w:szCs w:val="21"/>
          <w:highlight w:val="none"/>
        </w:rPr>
        <w:t>项目的磋商活动，并代表我方全权办理针对上述项目的磋商、截标、评审、签约等具体事务和签署相关文件。</w:t>
      </w:r>
    </w:p>
    <w:p w14:paraId="445DA704">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62B1B5CF">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135AAF50">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2CBCB645">
      <w:pPr>
        <w:snapToGrid w:val="0"/>
        <w:spacing w:before="120" w:beforeLines="50" w:after="50" w:line="440" w:lineRule="exact"/>
        <w:rPr>
          <w:color w:val="auto"/>
          <w:szCs w:val="21"/>
          <w:highlight w:val="none"/>
          <w:u w:val="single"/>
        </w:rPr>
      </w:pPr>
      <w:r>
        <w:rPr>
          <w:color w:val="auto"/>
          <w:szCs w:val="21"/>
          <w:highlight w:val="none"/>
        </w:rPr>
        <w:t>被授权人签名或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r>
        <w:rPr>
          <w:color w:val="auto"/>
          <w:szCs w:val="21"/>
          <w:highlight w:val="none"/>
        </w:rPr>
        <w:t xml:space="preserve">                     法定代表人签名或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p>
    <w:p w14:paraId="3954F22E">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w:t>
      </w:r>
    </w:p>
    <w:p w14:paraId="61B2DE30">
      <w:pPr>
        <w:snapToGrid w:val="0"/>
        <w:spacing w:before="120" w:beforeLines="50" w:after="50" w:line="440" w:lineRule="exact"/>
        <w:rPr>
          <w:color w:val="auto"/>
          <w:szCs w:val="21"/>
          <w:highlight w:val="none"/>
        </w:rPr>
      </w:pPr>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42633D26">
      <w:pPr>
        <w:snapToGrid w:val="0"/>
        <w:spacing w:before="120" w:beforeLines="50" w:after="50" w:line="440" w:lineRule="exact"/>
        <w:rPr>
          <w:color w:val="auto"/>
          <w:szCs w:val="21"/>
          <w:highlight w:val="none"/>
        </w:rPr>
      </w:pPr>
      <w:r>
        <w:rPr>
          <w:rFonts w:hint="eastAsia"/>
          <w:color w:val="auto"/>
          <w:szCs w:val="21"/>
          <w:highlight w:val="none"/>
        </w:rPr>
        <w:t>被授权人手机号码及邮箱</w:t>
      </w:r>
      <w:r>
        <w:rPr>
          <w:color w:val="auto"/>
          <w:szCs w:val="21"/>
          <w:highlight w:val="none"/>
        </w:rPr>
        <w:t>：</w:t>
      </w:r>
      <w:r>
        <w:rPr>
          <w:color w:val="auto"/>
          <w:szCs w:val="21"/>
          <w:highlight w:val="none"/>
          <w:u w:val="single"/>
        </w:rPr>
        <w:t xml:space="preserve">                   </w:t>
      </w:r>
      <w:r>
        <w:rPr>
          <w:color w:val="auto"/>
          <w:szCs w:val="21"/>
          <w:highlight w:val="none"/>
        </w:rPr>
        <w:t xml:space="preserve">            授权人身份证号码：</w:t>
      </w:r>
      <w:r>
        <w:rPr>
          <w:color w:val="auto"/>
          <w:szCs w:val="21"/>
          <w:highlight w:val="none"/>
          <w:u w:val="single"/>
        </w:rPr>
        <w:t xml:space="preserve">                 </w:t>
      </w:r>
    </w:p>
    <w:p w14:paraId="27B58890">
      <w:pPr>
        <w:snapToGrid w:val="0"/>
        <w:spacing w:before="120" w:beforeLines="50" w:after="50" w:line="440" w:lineRule="exact"/>
        <w:rPr>
          <w:rFonts w:hint="eastAsia"/>
          <w:color w:val="auto"/>
          <w:szCs w:val="21"/>
          <w:highlight w:val="none"/>
        </w:rPr>
      </w:pPr>
      <w:r>
        <w:rPr>
          <w:color w:val="auto"/>
          <w:szCs w:val="21"/>
          <w:highlight w:val="none"/>
        </w:rPr>
        <w:t xml:space="preserve">                                </w:t>
      </w:r>
    </w:p>
    <w:p w14:paraId="6BD11C43">
      <w:pPr>
        <w:snapToGrid w:val="0"/>
        <w:spacing w:before="120" w:beforeLines="50" w:after="50" w:line="440" w:lineRule="exact"/>
        <w:ind w:firstLine="5670" w:firstLineChars="2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301A686B">
      <w:pPr>
        <w:snapToGrid w:val="0"/>
        <w:spacing w:before="120" w:beforeLines="50" w:after="50" w:line="440" w:lineRule="exact"/>
        <w:jc w:val="center"/>
        <w:rPr>
          <w:color w:val="auto"/>
          <w:szCs w:val="21"/>
          <w:highlight w:val="none"/>
        </w:rPr>
      </w:pPr>
      <w:r>
        <w:rPr>
          <w:color w:val="auto"/>
          <w:szCs w:val="21"/>
          <w:highlight w:val="none"/>
        </w:rPr>
        <w:t xml:space="preserve">                                        年    月    日</w:t>
      </w:r>
    </w:p>
    <w:p w14:paraId="1FC60A25">
      <w:pPr>
        <w:spacing w:line="360" w:lineRule="auto"/>
        <w:rPr>
          <w:color w:val="auto"/>
          <w:szCs w:val="21"/>
          <w:highlight w:val="none"/>
        </w:rPr>
      </w:pPr>
      <w:r>
        <w:rPr>
          <w:color w:val="auto"/>
          <w:szCs w:val="21"/>
          <w:highlight w:val="none"/>
        </w:rPr>
        <w:t>附件：法定代表人身份证复印件及授权代表身份证复印件</w:t>
      </w:r>
    </w:p>
    <w:p w14:paraId="3C1DC8AF">
      <w:pPr>
        <w:jc w:val="center"/>
        <w:rPr>
          <w:bCs/>
          <w:color w:val="auto"/>
          <w:sz w:val="24"/>
          <w:highlight w:val="none"/>
        </w:rPr>
      </w:pPr>
      <w:r>
        <w:rPr>
          <w:color w:val="auto"/>
          <w:highlight w:val="none"/>
        </w:rPr>
        <w:br w:type="page"/>
      </w:r>
      <w:r>
        <w:rPr>
          <w:color w:val="auto"/>
          <w:highlight w:val="none"/>
        </w:rPr>
        <w:t>（本商务文件供应商可自行编写，也可参照下述提纲编写）</w:t>
      </w:r>
    </w:p>
    <w:p w14:paraId="3006E6A5">
      <w:pPr>
        <w:snapToGrid w:val="0"/>
        <w:spacing w:before="50" w:after="120" w:afterLines="50"/>
        <w:jc w:val="left"/>
        <w:rPr>
          <w:rFonts w:hint="eastAsia"/>
          <w:color w:val="auto"/>
          <w:szCs w:val="21"/>
          <w:highlight w:val="none"/>
        </w:rPr>
      </w:pPr>
    </w:p>
    <w:p w14:paraId="06506FDB">
      <w:pPr>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》技术</w:t>
      </w:r>
      <w:r>
        <w:rPr>
          <w:color w:val="auto"/>
          <w:szCs w:val="21"/>
          <w:highlight w:val="none"/>
        </w:rPr>
        <w:t>要求的</w:t>
      </w:r>
      <w:r>
        <w:rPr>
          <w:rFonts w:hint="eastAsia"/>
          <w:color w:val="auto"/>
          <w:szCs w:val="21"/>
          <w:highlight w:val="none"/>
        </w:rPr>
        <w:t>响应表</w:t>
      </w:r>
      <w:r>
        <w:rPr>
          <w:color w:val="auto"/>
          <w:szCs w:val="21"/>
          <w:highlight w:val="none"/>
        </w:rPr>
        <w:t>：</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2FB66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C1918D8">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726E984">
            <w:pPr>
              <w:snapToGrid w:val="0"/>
              <w:spacing w:before="120" w:beforeLines="50"/>
              <w:jc w:val="center"/>
              <w:rPr>
                <w:color w:val="auto"/>
                <w:szCs w:val="21"/>
                <w:highlight w:val="none"/>
              </w:rPr>
            </w:pPr>
            <w:r>
              <w:rPr>
                <w:rFonts w:hint="eastAsia"/>
                <w:color w:val="auto"/>
                <w:szCs w:val="21"/>
                <w:highlight w:val="none"/>
              </w:rPr>
              <w:t>采购文件</w:t>
            </w:r>
            <w:r>
              <w:rPr>
                <w:color w:val="auto"/>
                <w:szCs w:val="21"/>
                <w:highlight w:val="none"/>
              </w:rPr>
              <w:t>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4506452">
            <w:pPr>
              <w:snapToGrid w:val="0"/>
              <w:spacing w:before="120" w:beforeLines="50"/>
              <w:jc w:val="center"/>
              <w:rPr>
                <w:color w:val="auto"/>
                <w:szCs w:val="21"/>
                <w:highlight w:val="none"/>
              </w:rPr>
            </w:pPr>
            <w:r>
              <w:rPr>
                <w:rFonts w:hint="eastAsia"/>
                <w:color w:val="auto"/>
                <w:szCs w:val="21"/>
                <w:highlight w:val="none"/>
              </w:rPr>
              <w:t>响应</w:t>
            </w:r>
            <w:r>
              <w:rPr>
                <w:color w:val="auto"/>
                <w:szCs w:val="21"/>
                <w:highlight w:val="none"/>
              </w:rPr>
              <w:t>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3866D9BC">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538B84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FCBFB16">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A571BB3">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780C603">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6369F93">
            <w:pPr>
              <w:snapToGrid w:val="0"/>
              <w:spacing w:before="120" w:beforeLines="50"/>
              <w:jc w:val="center"/>
              <w:rPr>
                <w:color w:val="auto"/>
                <w:szCs w:val="21"/>
                <w:highlight w:val="none"/>
              </w:rPr>
            </w:pPr>
          </w:p>
        </w:tc>
      </w:tr>
      <w:tr w14:paraId="74F6CC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0F8145A">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58F4938">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62A6567">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ABA75BF">
            <w:pPr>
              <w:snapToGrid w:val="0"/>
              <w:spacing w:before="120" w:beforeLines="50"/>
              <w:jc w:val="center"/>
              <w:rPr>
                <w:color w:val="auto"/>
                <w:szCs w:val="21"/>
                <w:highlight w:val="none"/>
              </w:rPr>
            </w:pPr>
          </w:p>
        </w:tc>
      </w:tr>
      <w:tr w14:paraId="45B2C9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F766CA9">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AADB5AF">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A1B7BBF">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73535B3">
            <w:pPr>
              <w:snapToGrid w:val="0"/>
              <w:spacing w:before="120" w:beforeLines="50"/>
              <w:jc w:val="center"/>
              <w:rPr>
                <w:color w:val="auto"/>
                <w:szCs w:val="21"/>
                <w:highlight w:val="none"/>
              </w:rPr>
            </w:pPr>
          </w:p>
        </w:tc>
      </w:tr>
      <w:tr w14:paraId="68DD11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1033421">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C22E881">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1AF97C1">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5181F57">
            <w:pPr>
              <w:snapToGrid w:val="0"/>
              <w:spacing w:before="120" w:beforeLines="50"/>
              <w:jc w:val="center"/>
              <w:rPr>
                <w:color w:val="auto"/>
                <w:szCs w:val="21"/>
                <w:highlight w:val="none"/>
              </w:rPr>
            </w:pPr>
          </w:p>
        </w:tc>
      </w:tr>
    </w:tbl>
    <w:p w14:paraId="7CCA994A">
      <w:pPr>
        <w:rPr>
          <w:color w:val="auto"/>
          <w:szCs w:val="21"/>
          <w:highlight w:val="none"/>
        </w:rPr>
      </w:pPr>
    </w:p>
    <w:p w14:paraId="6AC0BB84">
      <w:pPr>
        <w:pStyle w:val="28"/>
        <w:tabs>
          <w:tab w:val="left" w:pos="2127"/>
        </w:tabs>
        <w:spacing w:line="340" w:lineRule="exact"/>
        <w:jc w:val="left"/>
        <w:rPr>
          <w:rFonts w:ascii="Times New Roman" w:hAnsi="Times New Roman" w:cs="Times New Roman"/>
          <w:color w:val="auto"/>
          <w:highlight w:val="none"/>
        </w:rPr>
      </w:pPr>
      <w:r>
        <w:rPr>
          <w:color w:val="auto"/>
          <w:highlight w:val="none"/>
        </w:rPr>
        <w:t>注：（1）</w:t>
      </w:r>
      <w:r>
        <w:rPr>
          <w:rFonts w:ascii="Times New Roman" w:hAnsi="Times New Roman" w:cs="Times New Roman"/>
          <w:color w:val="auto"/>
          <w:highlight w:val="none"/>
        </w:rPr>
        <w:t>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0FE58290">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08FC46EF">
      <w:pPr>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6FCDE708">
      <w:pPr>
        <w:rPr>
          <w:color w:val="auto"/>
          <w:highlight w:val="none"/>
        </w:rPr>
      </w:pPr>
      <w:r>
        <w:rPr>
          <w:color w:val="auto"/>
          <w:highlight w:val="none"/>
        </w:rPr>
        <w:t>（4）本表可扩展。</w:t>
      </w:r>
    </w:p>
    <w:p w14:paraId="55C9AB1E">
      <w:pPr>
        <w:rPr>
          <w:color w:val="auto"/>
          <w:szCs w:val="21"/>
          <w:highlight w:val="none"/>
        </w:rPr>
      </w:pPr>
    </w:p>
    <w:p w14:paraId="69D58754">
      <w:pPr>
        <w:rPr>
          <w:color w:val="auto"/>
          <w:spacing w:val="20"/>
          <w:szCs w:val="21"/>
          <w:highlight w:val="none"/>
          <w:u w:val="single"/>
        </w:rPr>
      </w:pPr>
    </w:p>
    <w:p w14:paraId="02C11311">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21184C44">
      <w:pPr>
        <w:rPr>
          <w:color w:val="auto"/>
          <w:spacing w:val="20"/>
          <w:szCs w:val="21"/>
          <w:highlight w:val="none"/>
          <w:u w:val="single"/>
        </w:rPr>
      </w:pPr>
    </w:p>
    <w:p w14:paraId="245D9842">
      <w:pPr>
        <w:rPr>
          <w:color w:val="auto"/>
          <w:spacing w:val="20"/>
          <w:szCs w:val="21"/>
          <w:highlight w:val="none"/>
          <w:u w:val="single"/>
        </w:rPr>
      </w:pPr>
    </w:p>
    <w:p w14:paraId="2BE31AED">
      <w:pPr>
        <w:rPr>
          <w:rFonts w:hint="eastAsia"/>
          <w:color w:val="auto"/>
          <w:szCs w:val="21"/>
          <w:highlight w:val="none"/>
        </w:rPr>
      </w:pPr>
    </w:p>
    <w:p w14:paraId="45B3F74F">
      <w:pPr>
        <w:snapToGrid w:val="0"/>
        <w:spacing w:before="50" w:after="120" w:afterLines="50"/>
        <w:jc w:val="left"/>
        <w:rPr>
          <w:rFonts w:hint="eastAsia"/>
          <w:color w:val="auto"/>
          <w:szCs w:val="21"/>
          <w:highlight w:val="none"/>
        </w:rPr>
      </w:pPr>
    </w:p>
    <w:p w14:paraId="0930F6B9">
      <w:pPr>
        <w:snapToGrid w:val="0"/>
        <w:spacing w:before="50" w:after="120" w:afterLines="50"/>
        <w:jc w:val="left"/>
        <w:rPr>
          <w:rFonts w:hint="eastAsia"/>
          <w:color w:val="auto"/>
          <w:szCs w:val="21"/>
          <w:highlight w:val="none"/>
        </w:rPr>
      </w:pPr>
      <w:r>
        <w:rPr>
          <w:color w:val="auto"/>
          <w:szCs w:val="21"/>
          <w:highlight w:val="none"/>
        </w:rPr>
        <w:t>2．</w:t>
      </w:r>
      <w:r>
        <w:rPr>
          <w:rFonts w:hint="eastAsia"/>
          <w:color w:val="auto"/>
          <w:szCs w:val="21"/>
          <w:highlight w:val="none"/>
        </w:rPr>
        <w:t>项目实施方案</w:t>
      </w:r>
    </w:p>
    <w:p w14:paraId="4324B625">
      <w:pPr>
        <w:snapToGrid w:val="0"/>
        <w:spacing w:before="50" w:after="120" w:afterLines="50"/>
        <w:jc w:val="left"/>
        <w:rPr>
          <w:rFonts w:hint="eastAsia"/>
          <w:color w:val="auto"/>
          <w:szCs w:val="21"/>
          <w:highlight w:val="none"/>
        </w:rPr>
      </w:pPr>
    </w:p>
    <w:p w14:paraId="790393FE">
      <w:pPr>
        <w:snapToGrid w:val="0"/>
        <w:spacing w:before="50" w:after="120" w:afterLines="50"/>
        <w:jc w:val="left"/>
        <w:rPr>
          <w:color w:val="auto"/>
          <w:szCs w:val="21"/>
          <w:highlight w:val="none"/>
        </w:rPr>
      </w:pPr>
    </w:p>
    <w:p w14:paraId="58EBD0BB">
      <w:pPr>
        <w:snapToGrid w:val="0"/>
        <w:spacing w:before="50" w:after="120" w:afterLines="50"/>
        <w:jc w:val="left"/>
        <w:rPr>
          <w:rFonts w:hint="eastAsia"/>
          <w:color w:val="auto"/>
          <w:szCs w:val="21"/>
          <w:highlight w:val="none"/>
        </w:rPr>
      </w:pPr>
      <w:r>
        <w:rPr>
          <w:color w:val="auto"/>
          <w:szCs w:val="21"/>
          <w:highlight w:val="none"/>
        </w:rPr>
        <w:t>3．</w:t>
      </w:r>
      <w:r>
        <w:rPr>
          <w:rFonts w:hint="eastAsia"/>
          <w:color w:val="auto"/>
          <w:szCs w:val="21"/>
          <w:highlight w:val="none"/>
        </w:rPr>
        <w:t>质量控制、保证措施及质量承诺</w:t>
      </w:r>
    </w:p>
    <w:p w14:paraId="14B51008">
      <w:pPr>
        <w:snapToGrid w:val="0"/>
        <w:spacing w:before="50" w:after="120" w:afterLines="50"/>
        <w:jc w:val="left"/>
        <w:rPr>
          <w:color w:val="auto"/>
          <w:szCs w:val="21"/>
          <w:highlight w:val="none"/>
        </w:rPr>
      </w:pPr>
    </w:p>
    <w:p w14:paraId="692F0924">
      <w:pPr>
        <w:snapToGrid w:val="0"/>
        <w:spacing w:before="50" w:after="120" w:afterLines="50"/>
        <w:jc w:val="left"/>
        <w:rPr>
          <w:color w:val="auto"/>
          <w:szCs w:val="21"/>
          <w:highlight w:val="none"/>
        </w:rPr>
      </w:pPr>
    </w:p>
    <w:p w14:paraId="5D3424FA">
      <w:pPr>
        <w:numPr>
          <w:ilvl w:val="0"/>
          <w:numId w:val="0"/>
        </w:numPr>
        <w:snapToGrid w:val="0"/>
        <w:spacing w:before="50" w:after="120" w:afterLines="50"/>
        <w:jc w:val="left"/>
        <w:rPr>
          <w:rFonts w:hint="eastAsia" w:ascii="Times New Roman" w:hAnsi="Times New Roman" w:eastAsia="宋体" w:cs="Times New Roman"/>
          <w:color w:val="auto"/>
          <w:kern w:val="2"/>
          <w:sz w:val="21"/>
          <w:szCs w:val="21"/>
          <w:highlight w:val="none"/>
          <w:lang w:val="en-US" w:eastAsia="zh-CN" w:bidi="ar-SA"/>
        </w:rPr>
      </w:pPr>
    </w:p>
    <w:p w14:paraId="78C4CC5F">
      <w:pPr>
        <w:numPr>
          <w:ilvl w:val="0"/>
          <w:numId w:val="0"/>
        </w:numPr>
        <w:snapToGrid w:val="0"/>
        <w:spacing w:before="50" w:after="120" w:afterLines="50"/>
        <w:jc w:val="left"/>
        <w:rPr>
          <w:rFonts w:hint="eastAsia"/>
          <w:color w:val="auto"/>
          <w:szCs w:val="21"/>
          <w:highlight w:val="none"/>
        </w:rPr>
      </w:pPr>
      <w:r>
        <w:rPr>
          <w:rFonts w:hint="eastAsia" w:ascii="Times New Roman" w:hAnsi="Times New Roman" w:eastAsia="宋体" w:cs="Times New Roman"/>
          <w:color w:val="auto"/>
          <w:kern w:val="2"/>
          <w:sz w:val="21"/>
          <w:szCs w:val="21"/>
          <w:highlight w:val="none"/>
          <w:lang w:val="en-US" w:eastAsia="zh-CN" w:bidi="ar-SA"/>
        </w:rPr>
        <w:t>4．</w:t>
      </w:r>
      <w:r>
        <w:rPr>
          <w:rFonts w:hint="eastAsia"/>
          <w:color w:val="auto"/>
          <w:szCs w:val="21"/>
          <w:highlight w:val="none"/>
        </w:rPr>
        <w:t>售后服务方案</w:t>
      </w:r>
    </w:p>
    <w:p w14:paraId="1C57B6A4">
      <w:pPr>
        <w:numPr>
          <w:ilvl w:val="0"/>
          <w:numId w:val="0"/>
        </w:numPr>
        <w:snapToGrid w:val="0"/>
        <w:spacing w:before="50" w:after="120" w:afterLines="50"/>
        <w:jc w:val="left"/>
        <w:rPr>
          <w:rFonts w:hint="eastAsia"/>
          <w:color w:val="auto"/>
          <w:szCs w:val="21"/>
          <w:highlight w:val="none"/>
        </w:rPr>
      </w:pPr>
    </w:p>
    <w:p w14:paraId="0C79688A">
      <w:pPr>
        <w:numPr>
          <w:ilvl w:val="0"/>
          <w:numId w:val="0"/>
        </w:numPr>
        <w:snapToGrid w:val="0"/>
        <w:spacing w:before="50" w:after="120" w:afterLines="50"/>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p>
    <w:p w14:paraId="6D0D16A2">
      <w:pPr>
        <w:numPr>
          <w:ilvl w:val="0"/>
          <w:numId w:val="0"/>
        </w:numPr>
        <w:snapToGrid w:val="0"/>
        <w:spacing w:before="50" w:after="120" w:afterLines="50"/>
        <w:ind w:leftChars="0"/>
        <w:jc w:val="left"/>
        <w:rPr>
          <w:rFonts w:hint="eastAsia"/>
          <w:color w:val="auto"/>
          <w:szCs w:val="21"/>
          <w:highlight w:val="none"/>
          <w:lang w:val="en-US" w:eastAsia="zh-CN"/>
        </w:rPr>
      </w:pPr>
    </w:p>
    <w:p w14:paraId="2CDD2041">
      <w:pP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br w:type="page"/>
      </w:r>
    </w:p>
    <w:p w14:paraId="2DD6BD50">
      <w:pPr>
        <w:numPr>
          <w:ilvl w:val="0"/>
          <w:numId w:val="0"/>
        </w:numPr>
        <w:snapToGrid w:val="0"/>
        <w:spacing w:before="50" w:after="120" w:afterLines="50"/>
        <w:jc w:val="left"/>
        <w:rPr>
          <w:color w:val="auto"/>
          <w:szCs w:val="21"/>
          <w:highlight w:val="none"/>
        </w:rPr>
      </w:pPr>
      <w:r>
        <w:rPr>
          <w:rFonts w:hint="eastAsia" w:cs="Times New Roman"/>
          <w:color w:val="auto"/>
          <w:kern w:val="2"/>
          <w:sz w:val="21"/>
          <w:szCs w:val="21"/>
          <w:highlight w:val="none"/>
          <w:lang w:val="en-US" w:eastAsia="zh-CN" w:bidi="ar-SA"/>
        </w:rPr>
        <w:t>5</w:t>
      </w:r>
      <w:r>
        <w:rPr>
          <w:rFonts w:ascii="Times New Roman" w:hAnsi="Times New Roman" w:eastAsia="宋体" w:cs="Times New Roman"/>
          <w:color w:val="auto"/>
          <w:kern w:val="2"/>
          <w:sz w:val="21"/>
          <w:szCs w:val="21"/>
          <w:highlight w:val="none"/>
          <w:lang w:val="en-US" w:eastAsia="zh-CN" w:bidi="ar-SA"/>
        </w:rPr>
        <w:t>．</w:t>
      </w:r>
      <w:r>
        <w:rPr>
          <w:color w:val="auto"/>
          <w:szCs w:val="21"/>
          <w:highlight w:val="none"/>
        </w:rPr>
        <w:t>项目拟投入服务团队人员结构表（包括但不限于学历、证书情况、职称、年龄等）</w:t>
      </w:r>
    </w:p>
    <w:p w14:paraId="5AAF6693">
      <w:pPr>
        <w:snapToGrid w:val="0"/>
        <w:spacing w:before="120" w:beforeLines="50" w:after="50" w:line="400" w:lineRule="exact"/>
        <w:jc w:val="center"/>
        <w:rPr>
          <w:color w:val="auto"/>
          <w:szCs w:val="21"/>
          <w:highlight w:val="none"/>
        </w:rPr>
      </w:pPr>
      <w:r>
        <w:rPr>
          <w:color w:val="auto"/>
          <w:szCs w:val="21"/>
          <w:highlight w:val="none"/>
        </w:rPr>
        <w:t>项目拟投入服务团队人员（含项目负责人）一览表</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269CA8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14:paraId="6224B1E4">
            <w:pPr>
              <w:snapToGrid w:val="0"/>
              <w:spacing w:before="120" w:beforeLines="50" w:after="50"/>
              <w:jc w:val="center"/>
              <w:rPr>
                <w:color w:val="auto"/>
                <w:szCs w:val="21"/>
                <w:highlight w:val="none"/>
              </w:rPr>
            </w:pPr>
            <w:r>
              <w:rPr>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2FAF9B1">
            <w:pPr>
              <w:snapToGrid w:val="0"/>
              <w:spacing w:before="120" w:beforeLines="50" w:after="50"/>
              <w:jc w:val="center"/>
              <w:rPr>
                <w:color w:val="auto"/>
                <w:szCs w:val="21"/>
                <w:highlight w:val="none"/>
              </w:rPr>
            </w:pPr>
            <w:r>
              <w:rPr>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1B23F0E">
            <w:pPr>
              <w:snapToGrid w:val="0"/>
              <w:spacing w:before="120" w:beforeLines="50" w:after="50"/>
              <w:jc w:val="center"/>
              <w:rPr>
                <w:color w:val="auto"/>
                <w:szCs w:val="21"/>
                <w:highlight w:val="none"/>
              </w:rPr>
            </w:pPr>
            <w:r>
              <w:rPr>
                <w:color w:val="auto"/>
                <w:szCs w:val="21"/>
                <w:highlight w:val="none"/>
              </w:rPr>
              <w:t>分配岗位</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2F0B7AE">
            <w:pPr>
              <w:snapToGrid w:val="0"/>
              <w:spacing w:before="120" w:beforeLines="50" w:after="50"/>
              <w:jc w:val="center"/>
              <w:rPr>
                <w:color w:val="auto"/>
                <w:szCs w:val="21"/>
                <w:highlight w:val="none"/>
              </w:rPr>
            </w:pPr>
            <w:r>
              <w:rPr>
                <w:color w:val="auto"/>
                <w:szCs w:val="21"/>
                <w:highlight w:val="none"/>
              </w:rPr>
              <w:t>持证情况</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0B76875">
            <w:pPr>
              <w:snapToGrid w:val="0"/>
              <w:spacing w:before="120" w:beforeLines="50" w:after="50"/>
              <w:jc w:val="center"/>
              <w:rPr>
                <w:color w:val="auto"/>
                <w:szCs w:val="21"/>
                <w:highlight w:val="none"/>
              </w:rPr>
            </w:pPr>
            <w:r>
              <w:rPr>
                <w:color w:val="auto"/>
                <w:szCs w:val="21"/>
                <w:highlight w:val="none"/>
              </w:rPr>
              <w:t>年龄</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00B6880">
            <w:pPr>
              <w:snapToGrid w:val="0"/>
              <w:spacing w:before="120" w:beforeLines="50" w:after="50"/>
              <w:jc w:val="center"/>
              <w:rPr>
                <w:bCs/>
                <w:color w:val="auto"/>
                <w:szCs w:val="21"/>
                <w:highlight w:val="none"/>
              </w:rPr>
            </w:pPr>
            <w:r>
              <w:rPr>
                <w:bCs/>
                <w:color w:val="auto"/>
                <w:szCs w:val="21"/>
                <w:highlight w:val="none"/>
              </w:rPr>
              <w:t>劳动合同编号</w:t>
            </w:r>
          </w:p>
        </w:tc>
      </w:tr>
      <w:tr w14:paraId="4D850E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7491465B">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4346F6B">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DAD0F18">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02817818">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0AE0A1E">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37F844BD">
            <w:pPr>
              <w:snapToGrid w:val="0"/>
              <w:spacing w:before="120" w:beforeLines="50" w:after="50"/>
              <w:rPr>
                <w:color w:val="auto"/>
                <w:szCs w:val="21"/>
                <w:highlight w:val="none"/>
              </w:rPr>
            </w:pPr>
          </w:p>
        </w:tc>
      </w:tr>
      <w:tr w14:paraId="09A21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4C2998C5">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F87F4BD">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1D0BC74">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1DEFEC7C">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AC3C56F">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13466E8">
            <w:pPr>
              <w:snapToGrid w:val="0"/>
              <w:spacing w:before="120" w:beforeLines="50" w:after="50"/>
              <w:rPr>
                <w:color w:val="auto"/>
                <w:szCs w:val="21"/>
                <w:highlight w:val="none"/>
              </w:rPr>
            </w:pPr>
          </w:p>
        </w:tc>
      </w:tr>
    </w:tbl>
    <w:p w14:paraId="032B243C">
      <w:pPr>
        <w:snapToGrid w:val="0"/>
        <w:spacing w:before="50" w:after="120" w:afterLines="50" w:line="440" w:lineRule="exact"/>
        <w:jc w:val="left"/>
        <w:rPr>
          <w:color w:val="auto"/>
          <w:szCs w:val="21"/>
          <w:highlight w:val="none"/>
        </w:rPr>
      </w:pPr>
      <w:r>
        <w:rPr>
          <w:color w:val="auto"/>
          <w:szCs w:val="21"/>
          <w:highlight w:val="none"/>
        </w:rPr>
        <w:t>注：在填写时，如本表格不适合供应商的实际情况，可根据本表格式自行划表填写。</w:t>
      </w:r>
    </w:p>
    <w:p w14:paraId="4A2D4C93">
      <w:pPr>
        <w:snapToGrid w:val="0"/>
        <w:spacing w:before="50" w:after="50" w:line="440" w:lineRule="exact"/>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76A8F8B5">
      <w:pPr>
        <w:rPr>
          <w:rFonts w:hint="eastAsia"/>
          <w:color w:val="auto"/>
          <w:spacing w:val="20"/>
          <w:szCs w:val="21"/>
          <w:highlight w:val="none"/>
          <w:u w:val="single"/>
        </w:rPr>
      </w:pPr>
    </w:p>
    <w:p w14:paraId="6FC52EB1">
      <w:pPr>
        <w:rPr>
          <w:rFonts w:hint="eastAsia"/>
          <w:color w:val="auto"/>
          <w:szCs w:val="21"/>
          <w:highlight w:val="none"/>
        </w:rPr>
      </w:pPr>
    </w:p>
    <w:p w14:paraId="10F77CBB">
      <w:pPr>
        <w:rPr>
          <w:rFonts w:hint="eastAsia"/>
          <w:color w:val="auto"/>
          <w:szCs w:val="21"/>
          <w:highlight w:val="none"/>
        </w:rPr>
      </w:pPr>
    </w:p>
    <w:p w14:paraId="7684E1AB">
      <w:pPr>
        <w:snapToGrid w:val="0"/>
        <w:spacing w:before="50" w:after="120" w:afterLines="50"/>
        <w:jc w:val="left"/>
        <w:rPr>
          <w:color w:val="auto"/>
          <w:szCs w:val="21"/>
          <w:highlight w:val="none"/>
        </w:rPr>
      </w:pPr>
      <w:r>
        <w:rPr>
          <w:rFonts w:hint="eastAsia"/>
          <w:color w:val="auto"/>
          <w:szCs w:val="21"/>
          <w:highlight w:val="none"/>
          <w:lang w:val="en-US" w:eastAsia="zh-CN"/>
        </w:rPr>
        <w:t>6</w:t>
      </w:r>
      <w:r>
        <w:rPr>
          <w:color w:val="auto"/>
          <w:szCs w:val="21"/>
          <w:highlight w:val="none"/>
        </w:rPr>
        <w:t>．企业管理体系认证或资质证明材料。</w:t>
      </w:r>
    </w:p>
    <w:p w14:paraId="196319FC">
      <w:pPr>
        <w:snapToGrid w:val="0"/>
        <w:spacing w:before="50" w:after="120" w:afterLines="50"/>
        <w:jc w:val="left"/>
        <w:rPr>
          <w:rFonts w:hint="eastAsia"/>
          <w:color w:val="auto"/>
          <w:szCs w:val="21"/>
          <w:highlight w:val="none"/>
        </w:rPr>
      </w:pPr>
    </w:p>
    <w:p w14:paraId="152065B8">
      <w:pPr>
        <w:snapToGrid w:val="0"/>
        <w:spacing w:before="50" w:after="120" w:afterLines="50"/>
        <w:jc w:val="left"/>
        <w:rPr>
          <w:rFonts w:hint="eastAsia"/>
          <w:color w:val="auto"/>
          <w:szCs w:val="21"/>
          <w:highlight w:val="none"/>
        </w:rPr>
      </w:pPr>
    </w:p>
    <w:p w14:paraId="71DFC9F0">
      <w:pPr>
        <w:rPr>
          <w:color w:val="auto"/>
          <w:szCs w:val="21"/>
          <w:highlight w:val="none"/>
        </w:rPr>
      </w:pPr>
      <w:r>
        <w:rPr>
          <w:rFonts w:hint="eastAsia"/>
          <w:color w:val="auto"/>
          <w:szCs w:val="21"/>
          <w:highlight w:val="none"/>
          <w:lang w:val="en-US" w:eastAsia="zh-CN"/>
        </w:rPr>
        <w:t>7</w:t>
      </w:r>
      <w:r>
        <w:rPr>
          <w:color w:val="auto"/>
          <w:szCs w:val="21"/>
          <w:highlight w:val="none"/>
        </w:rPr>
        <w:t>．供应商需要说明的其他文件和说明。</w:t>
      </w:r>
    </w:p>
    <w:p w14:paraId="13DC7710">
      <w:pPr>
        <w:snapToGrid w:val="0"/>
        <w:spacing w:before="50" w:after="120" w:afterLines="50" w:line="440" w:lineRule="exact"/>
        <w:rPr>
          <w:color w:val="auto"/>
          <w:highlight w:val="none"/>
        </w:rPr>
      </w:pPr>
      <w:r>
        <w:rPr>
          <w:color w:val="auto"/>
          <w:highlight w:val="none"/>
        </w:rPr>
        <w:br w:type="page"/>
      </w:r>
      <w:r>
        <w:rPr>
          <w:rFonts w:hint="eastAsia"/>
          <w:color w:val="auto"/>
          <w:szCs w:val="21"/>
          <w:highlight w:val="none"/>
          <w:lang w:val="en-US" w:eastAsia="zh-CN"/>
        </w:rPr>
        <w:t>8</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w:t>
      </w:r>
      <w:r>
        <w:rPr>
          <w:color w:val="auto"/>
          <w:szCs w:val="21"/>
          <w:highlight w:val="none"/>
        </w:rPr>
        <w:t>商务要求的</w:t>
      </w:r>
      <w:r>
        <w:rPr>
          <w:rFonts w:hint="eastAsia"/>
          <w:color w:val="auto"/>
          <w:szCs w:val="21"/>
          <w:highlight w:val="none"/>
        </w:rPr>
        <w:t>响应表</w:t>
      </w:r>
      <w:r>
        <w:rPr>
          <w:color w:val="auto"/>
          <w:szCs w:val="21"/>
          <w:highlight w:val="none"/>
        </w:rPr>
        <w:t>：</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1CED56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A6D1F87">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3339864">
            <w:pPr>
              <w:snapToGrid w:val="0"/>
              <w:spacing w:before="120" w:beforeLines="50"/>
              <w:jc w:val="center"/>
              <w:rPr>
                <w:color w:val="auto"/>
                <w:szCs w:val="21"/>
                <w:highlight w:val="none"/>
              </w:rPr>
            </w:pPr>
            <w:r>
              <w:rPr>
                <w:color w:val="auto"/>
                <w:szCs w:val="21"/>
                <w:highlight w:val="none"/>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3639A20">
            <w:pPr>
              <w:snapToGrid w:val="0"/>
              <w:spacing w:before="120" w:beforeLines="50"/>
              <w:jc w:val="center"/>
              <w:rPr>
                <w:color w:val="auto"/>
                <w:szCs w:val="21"/>
                <w:highlight w:val="none"/>
              </w:rPr>
            </w:pPr>
            <w:r>
              <w:rPr>
                <w:color w:val="auto"/>
                <w:szCs w:val="21"/>
                <w:highlight w:val="none"/>
              </w:rPr>
              <w:t>响应文件响应内容（</w:t>
            </w:r>
            <w:r>
              <w:rPr>
                <w:rFonts w:hint="eastAsia"/>
                <w:color w:val="auto"/>
                <w:szCs w:val="21"/>
                <w:highlight w:val="none"/>
              </w:rPr>
              <w:t>可</w:t>
            </w:r>
            <w:r>
              <w:rPr>
                <w:color w:val="auto"/>
                <w:szCs w:val="21"/>
                <w:highlight w:val="none"/>
              </w:rPr>
              <w:t>注明所在页码）</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391AB30">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710A2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078E438">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F585F22">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0D0EF08">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578AA8E">
            <w:pPr>
              <w:snapToGrid w:val="0"/>
              <w:spacing w:before="120" w:beforeLines="50"/>
              <w:jc w:val="center"/>
              <w:rPr>
                <w:color w:val="auto"/>
                <w:szCs w:val="21"/>
                <w:highlight w:val="none"/>
              </w:rPr>
            </w:pPr>
          </w:p>
        </w:tc>
      </w:tr>
      <w:tr w14:paraId="751AE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3BC594C">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558A6BD">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D5AEF12">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ABD3D06">
            <w:pPr>
              <w:snapToGrid w:val="0"/>
              <w:spacing w:before="120" w:beforeLines="50"/>
              <w:jc w:val="center"/>
              <w:rPr>
                <w:color w:val="auto"/>
                <w:szCs w:val="21"/>
                <w:highlight w:val="none"/>
              </w:rPr>
            </w:pPr>
          </w:p>
        </w:tc>
      </w:tr>
    </w:tbl>
    <w:p w14:paraId="266A92B0">
      <w:pPr>
        <w:pStyle w:val="28"/>
        <w:tabs>
          <w:tab w:val="left" w:pos="2127"/>
        </w:tabs>
        <w:spacing w:line="340" w:lineRule="exact"/>
        <w:ind w:firstLine="420" w:firstLineChars="200"/>
        <w:jc w:val="left"/>
        <w:rPr>
          <w:rFonts w:ascii="Times New Roman" w:hAnsi="Times New Roman" w:cs="Times New Roman"/>
          <w:color w:val="auto"/>
          <w:highlight w:val="none"/>
        </w:rPr>
      </w:pPr>
      <w:bookmarkStart w:id="97" w:name="_Hlk48144603"/>
      <w:r>
        <w:rPr>
          <w:rFonts w:ascii="Times New Roman" w:hAnsi="Times New Roman" w:cs="Times New Roman"/>
          <w:color w:val="auto"/>
          <w:highlight w:val="none"/>
        </w:rPr>
        <w:t>注：</w:t>
      </w:r>
      <w:bookmarkStart w:id="98" w:name="_Hlk19049081"/>
      <w:r>
        <w:rPr>
          <w:rFonts w:ascii="Times New Roman" w:hAnsi="Times New Roman" w:cs="Times New Roman"/>
          <w:color w:val="auto"/>
          <w:highlight w:val="none"/>
        </w:rPr>
        <w:t>（1）本表应对采购文件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3FBBC5F3">
      <w:pPr>
        <w:pStyle w:val="28"/>
        <w:tabs>
          <w:tab w:val="left" w:pos="2127"/>
        </w:tabs>
        <w:spacing w:line="34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2B2DBFBB">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98"/>
    <w:p w14:paraId="40C01D81">
      <w:pPr>
        <w:pStyle w:val="28"/>
        <w:tabs>
          <w:tab w:val="left" w:pos="2127"/>
        </w:tabs>
        <w:spacing w:line="34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97"/>
    <w:p w14:paraId="376DBADD">
      <w:pPr>
        <w:snapToGrid w:val="0"/>
        <w:spacing w:before="50" w:after="120" w:afterLines="50" w:line="440" w:lineRule="exact"/>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3B09ADD6">
      <w:pPr>
        <w:snapToGrid w:val="0"/>
        <w:spacing w:before="50" w:after="120" w:afterLines="50" w:line="440" w:lineRule="exact"/>
        <w:jc w:val="left"/>
        <w:rPr>
          <w:rFonts w:hint="eastAsia"/>
          <w:color w:val="auto"/>
          <w:spacing w:val="20"/>
          <w:szCs w:val="21"/>
          <w:highlight w:val="none"/>
          <w:u w:val="single"/>
        </w:rPr>
      </w:pPr>
    </w:p>
    <w:p w14:paraId="44315CB4">
      <w:pPr>
        <w:pStyle w:val="28"/>
        <w:tabs>
          <w:tab w:val="left" w:pos="2127"/>
        </w:tabs>
        <w:spacing w:line="340" w:lineRule="exact"/>
        <w:ind w:firstLine="420" w:firstLineChars="200"/>
        <w:jc w:val="left"/>
        <w:rPr>
          <w:rFonts w:ascii="Times New Roman" w:hAnsi="Times New Roman" w:cs="Times New Roman"/>
          <w:color w:val="auto"/>
          <w:highlight w:val="none"/>
        </w:rPr>
      </w:pPr>
    </w:p>
    <w:p w14:paraId="070E29AD">
      <w:pPr>
        <w:snapToGrid w:val="0"/>
        <w:spacing w:before="50" w:after="120" w:afterLines="50" w:line="440" w:lineRule="exact"/>
        <w:jc w:val="left"/>
        <w:rPr>
          <w:rFonts w:hint="eastAsia"/>
          <w:color w:val="auto"/>
          <w:szCs w:val="21"/>
          <w:highlight w:val="none"/>
        </w:rPr>
      </w:pPr>
    </w:p>
    <w:p w14:paraId="6BB65D5E">
      <w:pPr>
        <w:snapToGrid w:val="0"/>
        <w:spacing w:before="50" w:after="120" w:afterLines="50"/>
        <w:jc w:val="left"/>
        <w:rPr>
          <w:color w:val="auto"/>
          <w:szCs w:val="21"/>
          <w:highlight w:val="none"/>
        </w:rPr>
      </w:pPr>
      <w:r>
        <w:rPr>
          <w:rFonts w:hint="eastAsia"/>
          <w:color w:val="auto"/>
          <w:szCs w:val="21"/>
          <w:highlight w:val="none"/>
          <w:lang w:val="en-US" w:eastAsia="zh-CN"/>
        </w:rPr>
        <w:t>9</w:t>
      </w:r>
      <w:r>
        <w:rPr>
          <w:color w:val="auto"/>
          <w:szCs w:val="21"/>
          <w:highlight w:val="none"/>
        </w:rPr>
        <w:t>．供应商认为需提供的其他材料（根据采购文件编写）</w:t>
      </w:r>
    </w:p>
    <w:p w14:paraId="33AF5478">
      <w:pPr>
        <w:rPr>
          <w:color w:val="auto"/>
          <w:szCs w:val="21"/>
          <w:highlight w:val="none"/>
        </w:rPr>
      </w:pPr>
      <w:r>
        <w:rPr>
          <w:color w:val="auto"/>
          <w:szCs w:val="21"/>
          <w:highlight w:val="none"/>
        </w:rPr>
        <w:br w:type="page"/>
      </w:r>
    </w:p>
    <w:p w14:paraId="04AB8204">
      <w:pPr>
        <w:snapToGrid w:val="0"/>
        <w:spacing w:before="50" w:after="120" w:afterLines="50"/>
        <w:jc w:val="left"/>
        <w:rPr>
          <w:color w:val="auto"/>
          <w:szCs w:val="21"/>
          <w:highlight w:val="none"/>
        </w:rPr>
        <w:sectPr>
          <w:headerReference r:id="rId23" w:type="default"/>
          <w:footerReference r:id="rId24" w:type="default"/>
          <w:pgSz w:w="11906" w:h="16838"/>
          <w:pgMar w:top="1418" w:right="1418" w:bottom="1418" w:left="1274" w:header="851" w:footer="992" w:gutter="0"/>
          <w:pgNumType w:fmt="decimal"/>
          <w:cols w:space="720" w:num="1"/>
          <w:docGrid w:linePitch="312" w:charSpace="0"/>
        </w:sectPr>
      </w:pPr>
    </w:p>
    <w:p w14:paraId="1923C5DD">
      <w:pPr>
        <w:snapToGrid w:val="0"/>
        <w:spacing w:before="50" w:after="120" w:afterLines="50"/>
        <w:jc w:val="left"/>
        <w:rPr>
          <w:rFonts w:hint="eastAsia"/>
          <w:b/>
          <w:color w:val="auto"/>
          <w:szCs w:val="21"/>
          <w:highlight w:val="none"/>
        </w:rPr>
      </w:pPr>
      <w:r>
        <w:rPr>
          <w:color w:val="auto"/>
          <w:szCs w:val="21"/>
          <w:highlight w:val="none"/>
        </w:rPr>
        <w:t>1</w:t>
      </w:r>
      <w:r>
        <w:rPr>
          <w:rFonts w:hint="eastAsia"/>
          <w:color w:val="auto"/>
          <w:szCs w:val="21"/>
          <w:highlight w:val="none"/>
          <w:lang w:val="en-US" w:eastAsia="zh-CN"/>
        </w:rPr>
        <w:t>0</w:t>
      </w:r>
      <w:r>
        <w:rPr>
          <w:color w:val="auto"/>
          <w:szCs w:val="21"/>
          <w:highlight w:val="none"/>
        </w:rPr>
        <w:t>．近年供应商类似成功案例的业绩证明</w:t>
      </w:r>
    </w:p>
    <w:p w14:paraId="3FFD77AF">
      <w:pPr>
        <w:snapToGrid w:val="0"/>
        <w:spacing w:before="50" w:after="120" w:afterLines="50"/>
        <w:jc w:val="center"/>
        <w:rPr>
          <w:color w:val="auto"/>
          <w:szCs w:val="21"/>
          <w:highlight w:val="none"/>
        </w:rPr>
      </w:pPr>
      <w:r>
        <w:rPr>
          <w:b/>
          <w:color w:val="auto"/>
          <w:szCs w:val="21"/>
          <w:highlight w:val="none"/>
        </w:rPr>
        <w:t>类似成功案例业绩一览表</w:t>
      </w:r>
    </w:p>
    <w:tbl>
      <w:tblPr>
        <w:tblStyle w:val="5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1"/>
        <w:gridCol w:w="3862"/>
        <w:gridCol w:w="3269"/>
        <w:gridCol w:w="1031"/>
        <w:gridCol w:w="1031"/>
        <w:gridCol w:w="1376"/>
        <w:gridCol w:w="2063"/>
      </w:tblGrid>
      <w:tr w14:paraId="5FB3E6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1" w:hRule="atLeast"/>
        </w:trPr>
        <w:tc>
          <w:tcPr>
            <w:tcW w:w="1161" w:type="dxa"/>
            <w:tcBorders>
              <w:top w:val="single" w:color="auto" w:sz="4" w:space="0"/>
              <w:left w:val="single" w:color="auto" w:sz="4" w:space="0"/>
              <w:right w:val="single" w:color="auto" w:sz="4" w:space="0"/>
            </w:tcBorders>
            <w:noWrap w:val="0"/>
            <w:vAlign w:val="top"/>
          </w:tcPr>
          <w:p w14:paraId="1C275959">
            <w:pPr>
              <w:snapToGrid w:val="0"/>
              <w:spacing w:line="240" w:lineRule="exact"/>
              <w:jc w:val="center"/>
              <w:rPr>
                <w:color w:val="auto"/>
                <w:szCs w:val="21"/>
                <w:highlight w:val="none"/>
              </w:rPr>
            </w:pPr>
          </w:p>
          <w:p w14:paraId="26959F4D">
            <w:pPr>
              <w:snapToGrid w:val="0"/>
              <w:spacing w:line="240" w:lineRule="exact"/>
              <w:jc w:val="center"/>
              <w:rPr>
                <w:color w:val="auto"/>
                <w:szCs w:val="21"/>
                <w:highlight w:val="none"/>
              </w:rPr>
            </w:pPr>
          </w:p>
          <w:p w14:paraId="413A839C">
            <w:pPr>
              <w:snapToGrid w:val="0"/>
              <w:spacing w:line="240" w:lineRule="exact"/>
              <w:jc w:val="center"/>
              <w:rPr>
                <w:color w:val="auto"/>
                <w:szCs w:val="21"/>
                <w:highlight w:val="none"/>
              </w:rPr>
            </w:pPr>
            <w:r>
              <w:rPr>
                <w:rFonts w:hint="eastAsia"/>
                <w:color w:val="auto"/>
                <w:szCs w:val="21"/>
                <w:highlight w:val="none"/>
              </w:rPr>
              <w:t>序号</w:t>
            </w:r>
          </w:p>
        </w:tc>
        <w:tc>
          <w:tcPr>
            <w:tcW w:w="3862" w:type="dxa"/>
            <w:tcBorders>
              <w:top w:val="single" w:color="auto" w:sz="4" w:space="0"/>
              <w:left w:val="single" w:color="auto" w:sz="4" w:space="0"/>
              <w:bottom w:val="single" w:color="auto" w:sz="4" w:space="0"/>
              <w:right w:val="single" w:color="auto" w:sz="4" w:space="0"/>
            </w:tcBorders>
            <w:noWrap w:val="0"/>
            <w:vAlign w:val="center"/>
          </w:tcPr>
          <w:p w14:paraId="47517568">
            <w:pPr>
              <w:snapToGrid w:val="0"/>
              <w:spacing w:line="240" w:lineRule="exact"/>
              <w:jc w:val="center"/>
              <w:rPr>
                <w:color w:val="auto"/>
                <w:szCs w:val="21"/>
                <w:highlight w:val="none"/>
              </w:rPr>
            </w:pPr>
            <w:r>
              <w:rPr>
                <w:color w:val="auto"/>
                <w:szCs w:val="21"/>
                <w:highlight w:val="none"/>
              </w:rPr>
              <w:t>采购单位名称</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4B94CBAE">
            <w:pPr>
              <w:snapToGrid w:val="0"/>
              <w:spacing w:line="240" w:lineRule="exact"/>
              <w:jc w:val="center"/>
              <w:rPr>
                <w:color w:val="auto"/>
                <w:szCs w:val="21"/>
                <w:highlight w:val="none"/>
              </w:rPr>
            </w:pPr>
            <w:r>
              <w:rPr>
                <w:color w:val="auto"/>
                <w:szCs w:val="21"/>
                <w:highlight w:val="none"/>
              </w:rPr>
              <w:t>项目名称或服务内容</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D256352">
            <w:pPr>
              <w:snapToGrid w:val="0"/>
              <w:spacing w:line="240" w:lineRule="exact"/>
              <w:jc w:val="center"/>
              <w:rPr>
                <w:color w:val="auto"/>
                <w:szCs w:val="21"/>
                <w:highlight w:val="none"/>
              </w:rPr>
            </w:pPr>
            <w:r>
              <w:rPr>
                <w:color w:val="auto"/>
                <w:szCs w:val="21"/>
                <w:highlight w:val="none"/>
              </w:rPr>
              <w:t>服务</w:t>
            </w:r>
          </w:p>
          <w:p w14:paraId="617C91DE">
            <w:pPr>
              <w:snapToGrid w:val="0"/>
              <w:spacing w:line="240" w:lineRule="exact"/>
              <w:jc w:val="center"/>
              <w:rPr>
                <w:color w:val="auto"/>
                <w:szCs w:val="21"/>
                <w:highlight w:val="none"/>
              </w:rPr>
            </w:pPr>
            <w:r>
              <w:rPr>
                <w:color w:val="auto"/>
                <w:szCs w:val="21"/>
                <w:highlight w:val="none"/>
              </w:rPr>
              <w:t>数量或年限</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CA56379">
            <w:pPr>
              <w:snapToGrid w:val="0"/>
              <w:spacing w:line="240" w:lineRule="exact"/>
              <w:jc w:val="center"/>
              <w:rPr>
                <w:color w:val="auto"/>
                <w:szCs w:val="21"/>
                <w:highlight w:val="none"/>
              </w:rPr>
            </w:pPr>
            <w:r>
              <w:rPr>
                <w:color w:val="auto"/>
                <w:szCs w:val="21"/>
                <w:highlight w:val="none"/>
              </w:rPr>
              <w:t>单价</w:t>
            </w:r>
            <w:r>
              <w:rPr>
                <w:rFonts w:hint="eastAsia"/>
                <w:color w:val="auto"/>
                <w:szCs w:val="21"/>
                <w:highlight w:val="none"/>
              </w:rPr>
              <w:t>（元）</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737782A1">
            <w:pPr>
              <w:snapToGrid w:val="0"/>
              <w:spacing w:line="240" w:lineRule="exact"/>
              <w:jc w:val="center"/>
              <w:rPr>
                <w:color w:val="auto"/>
                <w:szCs w:val="21"/>
                <w:highlight w:val="none"/>
              </w:rPr>
            </w:pPr>
            <w:r>
              <w:rPr>
                <w:color w:val="auto"/>
                <w:szCs w:val="21"/>
                <w:highlight w:val="none"/>
              </w:rPr>
              <w:t>合同</w:t>
            </w:r>
            <w:r>
              <w:rPr>
                <w:rFonts w:hint="eastAsia"/>
                <w:color w:val="auto"/>
                <w:szCs w:val="21"/>
                <w:highlight w:val="none"/>
              </w:rPr>
              <w:t>总价</w:t>
            </w:r>
          </w:p>
          <w:p w14:paraId="25B32899">
            <w:pPr>
              <w:snapToGrid w:val="0"/>
              <w:spacing w:line="240" w:lineRule="exact"/>
              <w:jc w:val="center"/>
              <w:rPr>
                <w:color w:val="auto"/>
                <w:szCs w:val="21"/>
                <w:highlight w:val="none"/>
              </w:rPr>
            </w:pPr>
            <w:r>
              <w:rPr>
                <w:color w:val="auto"/>
                <w:szCs w:val="21"/>
                <w:highlight w:val="none"/>
              </w:rPr>
              <w:t>（元）</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21731F6D">
            <w:pPr>
              <w:jc w:val="center"/>
              <w:rPr>
                <w:color w:val="auto"/>
                <w:szCs w:val="21"/>
                <w:highlight w:val="none"/>
              </w:rPr>
            </w:pPr>
            <w:r>
              <w:rPr>
                <w:color w:val="auto"/>
                <w:szCs w:val="21"/>
                <w:highlight w:val="none"/>
              </w:rPr>
              <w:t>采购单位联系人及联系电话</w:t>
            </w:r>
          </w:p>
        </w:tc>
      </w:tr>
      <w:tr w14:paraId="1E7657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3906ABF5">
            <w:pPr>
              <w:snapToGrid w:val="0"/>
              <w:spacing w:line="24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25E4A15C">
            <w:pPr>
              <w:snapToGrid w:val="0"/>
              <w:spacing w:line="24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6AD9C56D">
            <w:pPr>
              <w:snapToGrid w:val="0"/>
              <w:spacing w:line="24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43C5CB50">
            <w:pPr>
              <w:snapToGrid w:val="0"/>
              <w:spacing w:line="24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5E8D112C">
            <w:pPr>
              <w:snapToGrid w:val="0"/>
              <w:spacing w:line="24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0D9F0231">
            <w:pPr>
              <w:snapToGrid w:val="0"/>
              <w:spacing w:line="24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302602B0">
            <w:pPr>
              <w:snapToGrid w:val="0"/>
              <w:spacing w:line="240" w:lineRule="exact"/>
              <w:jc w:val="left"/>
              <w:rPr>
                <w:color w:val="auto"/>
                <w:szCs w:val="21"/>
                <w:highlight w:val="none"/>
              </w:rPr>
            </w:pPr>
          </w:p>
        </w:tc>
      </w:tr>
      <w:tr w14:paraId="29060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473446BA">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13C4660C">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74BE9E3E">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33FB4B4E">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5598CB41">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0D494B98">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01C995F9">
            <w:pPr>
              <w:snapToGrid w:val="0"/>
              <w:spacing w:before="50" w:after="120" w:afterLines="50" w:line="400" w:lineRule="exact"/>
              <w:jc w:val="left"/>
              <w:rPr>
                <w:color w:val="auto"/>
                <w:szCs w:val="21"/>
                <w:highlight w:val="none"/>
              </w:rPr>
            </w:pPr>
          </w:p>
        </w:tc>
      </w:tr>
      <w:tr w14:paraId="0D10D6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0457261B">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5A699972">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4280C10B">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0E288FEA">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47F5A149">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46FA3FB1">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33D6A0FD">
            <w:pPr>
              <w:snapToGrid w:val="0"/>
              <w:spacing w:before="50" w:after="120" w:afterLines="50" w:line="400" w:lineRule="exact"/>
              <w:jc w:val="left"/>
              <w:rPr>
                <w:color w:val="auto"/>
                <w:szCs w:val="21"/>
                <w:highlight w:val="none"/>
              </w:rPr>
            </w:pPr>
          </w:p>
        </w:tc>
      </w:tr>
      <w:tr w14:paraId="55BC1F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0AD16F76">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32C3773E">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0AD9B203">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65A8F9F0">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7271DBB9">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40DFCD94">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5DFE1A51">
            <w:pPr>
              <w:snapToGrid w:val="0"/>
              <w:spacing w:before="50" w:after="120" w:afterLines="50" w:line="400" w:lineRule="exact"/>
              <w:jc w:val="left"/>
              <w:rPr>
                <w:color w:val="auto"/>
                <w:szCs w:val="21"/>
                <w:highlight w:val="none"/>
              </w:rPr>
            </w:pPr>
          </w:p>
        </w:tc>
      </w:tr>
      <w:tr w14:paraId="0A2816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08596F61">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0F26604D">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4660F529">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3ABCA934">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508E54F4">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26793CBD">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5737D4B1">
            <w:pPr>
              <w:snapToGrid w:val="0"/>
              <w:spacing w:before="50" w:after="120" w:afterLines="50" w:line="400" w:lineRule="exact"/>
              <w:jc w:val="left"/>
              <w:rPr>
                <w:color w:val="auto"/>
                <w:szCs w:val="21"/>
                <w:highlight w:val="none"/>
              </w:rPr>
            </w:pPr>
          </w:p>
        </w:tc>
      </w:tr>
    </w:tbl>
    <w:p w14:paraId="64744AB9">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6CA3EE23">
      <w:pPr>
        <w:pStyle w:val="15"/>
        <w:snapToGrid w:val="0"/>
        <w:rPr>
          <w:rFonts w:hint="eastAsia"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见第四章《评审方法及标准》规定</w:t>
      </w:r>
      <w:r>
        <w:rPr>
          <w:rFonts w:hint="eastAsia" w:ascii="Times New Roman" w:hAnsi="Times New Roman" w:eastAsia="宋体" w:cs="Times New Roman"/>
          <w:color w:val="auto"/>
          <w:sz w:val="21"/>
          <w:szCs w:val="21"/>
          <w:highlight w:val="none"/>
        </w:rPr>
        <w:t>。</w:t>
      </w:r>
    </w:p>
    <w:p w14:paraId="18041350">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（2）</w:t>
      </w:r>
      <w:r>
        <w:rPr>
          <w:rFonts w:ascii="Times New Roman" w:hAnsi="Times New Roman" w:eastAsia="宋体" w:cs="Times New Roman"/>
          <w:color w:val="auto"/>
          <w:sz w:val="21"/>
          <w:szCs w:val="21"/>
          <w:highlight w:val="none"/>
        </w:rPr>
        <w:t>类似项目的定义见第四章《评审方法及标准》规定。</w:t>
      </w:r>
    </w:p>
    <w:p w14:paraId="52D05887">
      <w:pPr>
        <w:rPr>
          <w:color w:val="auto"/>
          <w:highlight w:val="none"/>
        </w:rPr>
      </w:pPr>
      <w:r>
        <w:rPr>
          <w:color w:val="auto"/>
          <w:szCs w:val="21"/>
          <w:highlight w:val="none"/>
        </w:rPr>
        <w:t>（3）</w:t>
      </w:r>
      <w:r>
        <w:rPr>
          <w:color w:val="auto"/>
          <w:highlight w:val="none"/>
        </w:rPr>
        <w:t>本表可拓展</w:t>
      </w:r>
    </w:p>
    <w:p w14:paraId="505465F0">
      <w:pPr>
        <w:snapToGrid w:val="0"/>
        <w:spacing w:before="50"/>
        <w:jc w:val="left"/>
        <w:rPr>
          <w:color w:val="auto"/>
          <w:szCs w:val="21"/>
          <w:highlight w:val="none"/>
        </w:rPr>
      </w:pPr>
    </w:p>
    <w:p w14:paraId="250CDA61">
      <w:pPr>
        <w:snapToGrid w:val="0"/>
        <w:spacing w:before="50"/>
        <w:jc w:val="left"/>
        <w:rPr>
          <w:rFonts w:hint="eastAsia"/>
          <w:color w:val="auto"/>
          <w:szCs w:val="21"/>
          <w:highlight w:val="none"/>
        </w:rPr>
        <w:sectPr>
          <w:pgSz w:w="16838" w:h="11906" w:orient="landscape"/>
          <w:pgMar w:top="1276" w:right="1418" w:bottom="1417" w:left="1418" w:header="851" w:footer="992" w:gutter="0"/>
          <w:pgNumType w:fmt="decimal"/>
          <w:cols w:space="0" w:num="1"/>
          <w:rtlGutter w:val="0"/>
          <w:docGrid w:linePitch="312" w:charSpace="0"/>
        </w:sect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r>
        <w:rPr>
          <w:color w:val="auto"/>
          <w:szCs w:val="21"/>
          <w:highlight w:val="none"/>
        </w:rPr>
        <w:t xml:space="preserve">                                          年    月  </w:t>
      </w:r>
      <w:r>
        <w:rPr>
          <w:rFonts w:hint="eastAsia"/>
          <w:color w:val="auto"/>
          <w:szCs w:val="21"/>
          <w:highlight w:val="none"/>
          <w:lang w:val="en-US" w:eastAsia="zh-CN"/>
        </w:rPr>
        <w:t>日</w:t>
      </w:r>
      <w:r>
        <w:rPr>
          <w:color w:val="auto"/>
          <w:szCs w:val="21"/>
          <w:highlight w:val="none"/>
        </w:rPr>
        <w:t xml:space="preserve"> </w:t>
      </w:r>
    </w:p>
    <w:p w14:paraId="4455E03C">
      <w:pPr>
        <w:snapToGrid w:val="0"/>
        <w:spacing w:before="50" w:after="120" w:afterLines="50"/>
        <w:jc w:val="left"/>
        <w:rPr>
          <w:color w:val="auto"/>
          <w:szCs w:val="21"/>
          <w:highlight w:val="none"/>
        </w:rPr>
      </w:pPr>
      <w:bookmarkStart w:id="99" w:name="_Hlk93046716"/>
      <w:bookmarkStart w:id="100" w:name="_Hlk19110561"/>
      <w:r>
        <w:rPr>
          <w:color w:val="auto"/>
          <w:szCs w:val="21"/>
          <w:highlight w:val="none"/>
        </w:rPr>
        <w:t>1</w:t>
      </w:r>
      <w:r>
        <w:rPr>
          <w:rFonts w:hint="eastAsia"/>
          <w:color w:val="auto"/>
          <w:szCs w:val="21"/>
          <w:highlight w:val="none"/>
          <w:lang w:val="en-US" w:eastAsia="zh-CN"/>
        </w:rPr>
        <w:t>1</w:t>
      </w:r>
      <w:r>
        <w:rPr>
          <w:color w:val="auto"/>
          <w:szCs w:val="21"/>
          <w:highlight w:val="none"/>
        </w:rPr>
        <w:t>.</w:t>
      </w:r>
      <w:r>
        <w:rPr>
          <w:rFonts w:hint="eastAsia"/>
          <w:color w:val="auto"/>
          <w:highlight w:val="none"/>
        </w:rPr>
        <w:t xml:space="preserve"> </w:t>
      </w:r>
      <w:r>
        <w:rPr>
          <w:rFonts w:hint="eastAsia"/>
          <w:color w:val="auto"/>
          <w:szCs w:val="21"/>
          <w:highlight w:val="none"/>
        </w:rPr>
        <w:t>无串标行为承诺函</w:t>
      </w:r>
    </w:p>
    <w:p w14:paraId="0EF9AB49">
      <w:pPr>
        <w:snapToGrid w:val="0"/>
        <w:spacing w:before="50" w:after="120" w:afterLines="50"/>
        <w:jc w:val="center"/>
        <w:rPr>
          <w:color w:val="auto"/>
          <w:szCs w:val="21"/>
          <w:highlight w:val="none"/>
        </w:rPr>
      </w:pPr>
    </w:p>
    <w:p w14:paraId="225AA92E">
      <w:pPr>
        <w:snapToGrid w:val="0"/>
        <w:spacing w:before="50" w:after="120" w:afterLines="50"/>
        <w:jc w:val="center"/>
        <w:rPr>
          <w:color w:val="auto"/>
          <w:szCs w:val="21"/>
          <w:highlight w:val="none"/>
        </w:rPr>
      </w:pPr>
      <w:r>
        <w:rPr>
          <w:rFonts w:hint="eastAsia"/>
          <w:color w:val="auto"/>
          <w:szCs w:val="21"/>
          <w:highlight w:val="none"/>
        </w:rPr>
        <w:t>供应商参加本项目无围标串标行为的承诺函</w:t>
      </w:r>
    </w:p>
    <w:p w14:paraId="2157FD37">
      <w:pPr>
        <w:snapToGrid w:val="0"/>
        <w:spacing w:before="50" w:after="120" w:afterLines="50"/>
        <w:jc w:val="left"/>
        <w:rPr>
          <w:color w:val="auto"/>
          <w:szCs w:val="21"/>
          <w:highlight w:val="none"/>
        </w:rPr>
      </w:pPr>
    </w:p>
    <w:p w14:paraId="753A84FB">
      <w:pPr>
        <w:snapToGrid w:val="0"/>
        <w:spacing w:before="50" w:after="120" w:afterLines="50"/>
        <w:jc w:val="left"/>
        <w:rPr>
          <w:color w:val="auto"/>
          <w:szCs w:val="21"/>
          <w:highlight w:val="none"/>
        </w:rPr>
      </w:pPr>
      <w:r>
        <w:rPr>
          <w:rFonts w:hint="eastAsia"/>
          <w:color w:val="auto"/>
          <w:szCs w:val="21"/>
          <w:highlight w:val="none"/>
        </w:rPr>
        <w:t>一、我方承诺无下列相互串通投标的情形：</w:t>
      </w:r>
    </w:p>
    <w:p w14:paraId="12113D5A">
      <w:pPr>
        <w:snapToGrid w:val="0"/>
        <w:spacing w:before="50" w:after="120" w:afterLines="50"/>
        <w:jc w:val="left"/>
        <w:rPr>
          <w:color w:val="auto"/>
          <w:szCs w:val="21"/>
          <w:highlight w:val="none"/>
        </w:rPr>
      </w:pPr>
      <w:r>
        <w:rPr>
          <w:rFonts w:hint="eastAsia"/>
          <w:color w:val="auto"/>
          <w:szCs w:val="21"/>
          <w:highlight w:val="none"/>
        </w:rPr>
        <w:t>1.不同供应商的响应文件由同一单位或者个人编制；或者不同供应商报名的IP地址一致的；</w:t>
      </w:r>
    </w:p>
    <w:p w14:paraId="6C809093">
      <w:pPr>
        <w:snapToGrid w:val="0"/>
        <w:spacing w:before="50" w:after="120" w:afterLines="50"/>
        <w:jc w:val="left"/>
        <w:rPr>
          <w:color w:val="auto"/>
          <w:szCs w:val="21"/>
          <w:highlight w:val="none"/>
        </w:rPr>
      </w:pPr>
      <w:r>
        <w:rPr>
          <w:rFonts w:hint="eastAsia"/>
          <w:color w:val="auto"/>
          <w:szCs w:val="21"/>
          <w:highlight w:val="none"/>
        </w:rPr>
        <w:t>2.不同供应商委托同一单位或者个人办理投标事宜；</w:t>
      </w:r>
    </w:p>
    <w:p w14:paraId="05519C25">
      <w:pPr>
        <w:snapToGrid w:val="0"/>
        <w:spacing w:before="50" w:after="120" w:afterLines="50"/>
        <w:jc w:val="left"/>
        <w:rPr>
          <w:color w:val="auto"/>
          <w:szCs w:val="21"/>
          <w:highlight w:val="none"/>
        </w:rPr>
      </w:pPr>
      <w:r>
        <w:rPr>
          <w:rFonts w:hint="eastAsia"/>
          <w:color w:val="auto"/>
          <w:szCs w:val="21"/>
          <w:highlight w:val="none"/>
        </w:rPr>
        <w:t>3.不同的供应商的响应文件载明的项目管理员为同一个人；</w:t>
      </w:r>
    </w:p>
    <w:p w14:paraId="501887ED">
      <w:pPr>
        <w:snapToGrid w:val="0"/>
        <w:spacing w:before="50" w:after="120" w:afterLines="50"/>
        <w:jc w:val="left"/>
        <w:rPr>
          <w:color w:val="auto"/>
          <w:szCs w:val="21"/>
          <w:highlight w:val="none"/>
        </w:rPr>
      </w:pPr>
      <w:r>
        <w:rPr>
          <w:rFonts w:hint="eastAsia"/>
          <w:color w:val="auto"/>
          <w:szCs w:val="21"/>
          <w:highlight w:val="none"/>
        </w:rPr>
        <w:t>4.不同供应商的响应文件异常一致或者投标报价呈规律性差异；</w:t>
      </w:r>
    </w:p>
    <w:p w14:paraId="72C7A1A8">
      <w:pPr>
        <w:snapToGrid w:val="0"/>
        <w:spacing w:before="50" w:after="120" w:afterLines="50"/>
        <w:jc w:val="left"/>
        <w:rPr>
          <w:color w:val="auto"/>
          <w:szCs w:val="21"/>
          <w:highlight w:val="none"/>
        </w:rPr>
      </w:pPr>
      <w:r>
        <w:rPr>
          <w:rFonts w:hint="eastAsia"/>
          <w:color w:val="auto"/>
          <w:szCs w:val="21"/>
          <w:highlight w:val="none"/>
        </w:rPr>
        <w:t>5.不同供应商的响应文件相互混装；</w:t>
      </w:r>
    </w:p>
    <w:p w14:paraId="5FC6BB24">
      <w:pPr>
        <w:snapToGrid w:val="0"/>
        <w:spacing w:before="50" w:after="120" w:afterLines="50"/>
        <w:jc w:val="left"/>
        <w:rPr>
          <w:color w:val="auto"/>
          <w:szCs w:val="21"/>
          <w:highlight w:val="none"/>
        </w:rPr>
      </w:pPr>
      <w:r>
        <w:rPr>
          <w:rFonts w:hint="eastAsia"/>
          <w:color w:val="auto"/>
          <w:szCs w:val="21"/>
          <w:highlight w:val="none"/>
        </w:rPr>
        <w:t>6.不同供应商的磋商保证金从同一单位或者个人账户转出。</w:t>
      </w:r>
    </w:p>
    <w:p w14:paraId="7204EF6B">
      <w:pPr>
        <w:snapToGrid w:val="0"/>
        <w:spacing w:before="50" w:after="120" w:afterLines="50"/>
        <w:jc w:val="left"/>
        <w:rPr>
          <w:color w:val="auto"/>
          <w:szCs w:val="21"/>
          <w:highlight w:val="none"/>
        </w:rPr>
      </w:pPr>
      <w:r>
        <w:rPr>
          <w:rFonts w:hint="eastAsia"/>
          <w:color w:val="auto"/>
          <w:szCs w:val="21"/>
          <w:highlight w:val="none"/>
        </w:rPr>
        <w:t>二、我方承诺无下列恶意串通的情形：</w:t>
      </w:r>
    </w:p>
    <w:p w14:paraId="62B6A7E8">
      <w:pPr>
        <w:snapToGrid w:val="0"/>
        <w:spacing w:before="50" w:after="120" w:afterLines="50"/>
        <w:jc w:val="left"/>
        <w:rPr>
          <w:color w:val="auto"/>
          <w:szCs w:val="21"/>
          <w:highlight w:val="none"/>
        </w:rPr>
      </w:pPr>
      <w:r>
        <w:rPr>
          <w:rFonts w:hint="eastAsia"/>
          <w:color w:val="auto"/>
          <w:szCs w:val="21"/>
          <w:highlight w:val="none"/>
        </w:rPr>
        <w:t>1.供应商直接或者间接从采购人或者采购代理机构处获得其他供应商的相关信息并修改其响应文件或者响应文件；</w:t>
      </w:r>
    </w:p>
    <w:p w14:paraId="65BA1A1E">
      <w:pPr>
        <w:snapToGrid w:val="0"/>
        <w:spacing w:before="50" w:after="120" w:afterLines="50"/>
        <w:jc w:val="left"/>
        <w:rPr>
          <w:color w:val="auto"/>
          <w:szCs w:val="21"/>
          <w:highlight w:val="none"/>
        </w:rPr>
      </w:pPr>
      <w:r>
        <w:rPr>
          <w:rFonts w:hint="eastAsia"/>
          <w:color w:val="auto"/>
          <w:szCs w:val="21"/>
          <w:highlight w:val="none"/>
        </w:rPr>
        <w:t>2.供应商按照采购人或者采购代理机构的授意撤换、修改响应文件或者响应文件；</w:t>
      </w:r>
    </w:p>
    <w:p w14:paraId="78DA43AA">
      <w:pPr>
        <w:snapToGrid w:val="0"/>
        <w:spacing w:before="50" w:after="120" w:afterLines="50"/>
        <w:jc w:val="left"/>
        <w:rPr>
          <w:color w:val="auto"/>
          <w:szCs w:val="21"/>
          <w:highlight w:val="none"/>
        </w:rPr>
      </w:pPr>
      <w:r>
        <w:rPr>
          <w:rFonts w:hint="eastAsia"/>
          <w:color w:val="auto"/>
          <w:szCs w:val="21"/>
          <w:highlight w:val="none"/>
        </w:rPr>
        <w:t>3.供应商之间协商报价、技术方案等响应文件或者响应文件的实质性内容；</w:t>
      </w:r>
    </w:p>
    <w:p w14:paraId="7BCC418A">
      <w:pPr>
        <w:snapToGrid w:val="0"/>
        <w:spacing w:before="50" w:after="120" w:afterLines="50"/>
        <w:jc w:val="left"/>
        <w:rPr>
          <w:color w:val="auto"/>
          <w:szCs w:val="21"/>
          <w:highlight w:val="none"/>
        </w:rPr>
      </w:pPr>
      <w:r>
        <w:rPr>
          <w:rFonts w:hint="eastAsia"/>
          <w:color w:val="auto"/>
          <w:szCs w:val="21"/>
          <w:highlight w:val="none"/>
        </w:rPr>
        <w:t>4.属于同一集团、协会、商会等组织成员的供应商按照该组织要求协同参加政府采购活动；</w:t>
      </w:r>
    </w:p>
    <w:p w14:paraId="621B8879">
      <w:pPr>
        <w:snapToGrid w:val="0"/>
        <w:spacing w:before="50" w:after="120" w:afterLines="50"/>
        <w:jc w:val="left"/>
        <w:rPr>
          <w:color w:val="auto"/>
          <w:szCs w:val="21"/>
          <w:highlight w:val="none"/>
        </w:rPr>
      </w:pPr>
      <w:r>
        <w:rPr>
          <w:rFonts w:hint="eastAsia"/>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4F142F15">
      <w:pPr>
        <w:snapToGrid w:val="0"/>
        <w:spacing w:before="50" w:after="120" w:afterLines="50"/>
        <w:jc w:val="left"/>
        <w:rPr>
          <w:color w:val="auto"/>
          <w:szCs w:val="21"/>
          <w:highlight w:val="none"/>
        </w:rPr>
      </w:pPr>
      <w:r>
        <w:rPr>
          <w:rFonts w:hint="eastAsia"/>
          <w:color w:val="auto"/>
          <w:szCs w:val="21"/>
          <w:highlight w:val="none"/>
        </w:rPr>
        <w:t>6.供应商之间商定部分供应商放弃参加政府采购活动或者放弃中标；</w:t>
      </w:r>
    </w:p>
    <w:p w14:paraId="09D26AD5">
      <w:pPr>
        <w:snapToGrid w:val="0"/>
        <w:spacing w:before="50" w:after="120" w:afterLines="50"/>
        <w:jc w:val="left"/>
        <w:rPr>
          <w:color w:val="auto"/>
          <w:szCs w:val="21"/>
          <w:highlight w:val="none"/>
        </w:rPr>
      </w:pPr>
      <w:r>
        <w:rPr>
          <w:rFonts w:hint="eastAsia"/>
          <w:color w:val="auto"/>
          <w:szCs w:val="21"/>
          <w:highlight w:val="none"/>
        </w:rPr>
        <w:t>7.供应商与采购人或者采购代理机构之间、供应商相互之间，为谋求特定供应商中标或者排斥其他供应商的其他串通行为。</w:t>
      </w:r>
    </w:p>
    <w:p w14:paraId="153F25B1">
      <w:pPr>
        <w:snapToGrid w:val="0"/>
        <w:spacing w:before="50" w:after="120" w:afterLines="50"/>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0EF73150">
      <w:pPr>
        <w:snapToGrid w:val="0"/>
        <w:spacing w:before="50" w:after="120" w:afterLines="5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7925EC77">
      <w:pPr>
        <w:snapToGrid w:val="0"/>
        <w:spacing w:before="50" w:after="120" w:afterLines="50"/>
        <w:jc w:val="center"/>
        <w:rPr>
          <w:color w:val="auto"/>
          <w:szCs w:val="21"/>
          <w:highlight w:val="none"/>
        </w:rPr>
      </w:pPr>
    </w:p>
    <w:p w14:paraId="69B2AA1B">
      <w:pPr>
        <w:snapToGrid w:val="0"/>
        <w:spacing w:before="50" w:after="120" w:afterLines="50"/>
        <w:jc w:val="center"/>
        <w:rPr>
          <w:color w:val="auto"/>
          <w:szCs w:val="21"/>
          <w:highlight w:val="none"/>
        </w:rPr>
      </w:pPr>
    </w:p>
    <w:p w14:paraId="6C5BE7ED">
      <w:pPr>
        <w:snapToGrid w:val="0"/>
        <w:spacing w:before="50" w:after="120" w:afterLines="50"/>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107C55AA">
      <w:pPr>
        <w:snapToGrid w:val="0"/>
        <w:spacing w:before="50" w:after="120" w:afterLines="50"/>
        <w:jc w:val="center"/>
        <w:rPr>
          <w:color w:val="auto"/>
          <w:szCs w:val="21"/>
          <w:highlight w:val="none"/>
        </w:rPr>
      </w:pPr>
      <w:r>
        <w:rPr>
          <w:rFonts w:hint="eastAsia"/>
          <w:color w:val="auto"/>
          <w:szCs w:val="21"/>
          <w:highlight w:val="none"/>
        </w:rPr>
        <w:t>日期：  年  月   日</w:t>
      </w:r>
    </w:p>
    <w:p w14:paraId="72776CD0">
      <w:pPr>
        <w:snapToGrid w:val="0"/>
        <w:spacing w:before="50" w:after="120" w:afterLines="50"/>
        <w:jc w:val="left"/>
        <w:rPr>
          <w:color w:val="auto"/>
          <w:szCs w:val="21"/>
          <w:highlight w:val="none"/>
        </w:rPr>
        <w:sectPr>
          <w:headerReference r:id="rId25" w:type="default"/>
          <w:pgSz w:w="11906" w:h="16838"/>
          <w:pgMar w:top="1418" w:right="1274" w:bottom="1418" w:left="1418" w:header="851" w:footer="992" w:gutter="0"/>
          <w:pgNumType w:fmt="decimal"/>
          <w:cols w:space="720" w:num="1"/>
          <w:docGrid w:linePitch="312" w:charSpace="0"/>
        </w:sectPr>
      </w:pPr>
    </w:p>
    <w:bookmarkEnd w:id="99"/>
    <w:p w14:paraId="656DDE6F">
      <w:pPr>
        <w:snapToGrid w:val="0"/>
        <w:spacing w:before="50" w:after="120" w:afterLines="50"/>
        <w:jc w:val="left"/>
        <w:rPr>
          <w:color w:val="auto"/>
          <w:szCs w:val="21"/>
          <w:highlight w:val="none"/>
        </w:rPr>
      </w:pPr>
      <w:r>
        <w:rPr>
          <w:color w:val="auto"/>
          <w:szCs w:val="21"/>
          <w:highlight w:val="none"/>
        </w:rPr>
        <w:t>1</w:t>
      </w:r>
      <w:r>
        <w:rPr>
          <w:rFonts w:hint="eastAsia"/>
          <w:color w:val="auto"/>
          <w:szCs w:val="21"/>
          <w:highlight w:val="none"/>
          <w:lang w:val="en-US" w:eastAsia="zh-CN"/>
        </w:rPr>
        <w:t>2</w:t>
      </w:r>
      <w:r>
        <w:rPr>
          <w:color w:val="auto"/>
          <w:szCs w:val="21"/>
          <w:highlight w:val="none"/>
        </w:rPr>
        <w:t>．代理服务费承诺书</w:t>
      </w:r>
      <w:bookmarkEnd w:id="100"/>
    </w:p>
    <w:p w14:paraId="1299AD4D">
      <w:pPr>
        <w:spacing w:line="360" w:lineRule="exact"/>
        <w:rPr>
          <w:color w:val="auto"/>
          <w:szCs w:val="21"/>
          <w:highlight w:val="none"/>
        </w:rPr>
      </w:pPr>
      <w:bookmarkStart w:id="101" w:name="_Hlk19110490"/>
      <w:r>
        <w:rPr>
          <w:color w:val="auto"/>
          <w:szCs w:val="21"/>
          <w:highlight w:val="none"/>
        </w:rPr>
        <w:t>致：广西机电设备招标有限公司</w:t>
      </w:r>
    </w:p>
    <w:p w14:paraId="79148C34">
      <w:pPr>
        <w:spacing w:line="360" w:lineRule="exact"/>
        <w:ind w:firstLine="420" w:firstLineChars="200"/>
        <w:rPr>
          <w:color w:val="auto"/>
          <w:szCs w:val="21"/>
          <w:highlight w:val="none"/>
        </w:rPr>
      </w:pPr>
      <w:r>
        <w:rPr>
          <w:color w:val="auto"/>
          <w:szCs w:val="21"/>
          <w:highlight w:val="none"/>
        </w:rPr>
        <w:t>我单位参加了贵方组织的磋商项目编号为</w:t>
      </w:r>
      <w:r>
        <w:rPr>
          <w:b/>
          <w:color w:val="auto"/>
          <w:szCs w:val="21"/>
          <w:highlight w:val="none"/>
        </w:rPr>
        <w:t>（</w:t>
      </w:r>
      <w:r>
        <w:rPr>
          <w:color w:val="auto"/>
          <w:szCs w:val="21"/>
          <w:highlight w:val="none"/>
          <w:u w:val="single"/>
        </w:rPr>
        <w:t xml:space="preserve">                    )</w:t>
      </w:r>
      <w:r>
        <w:rPr>
          <w:color w:val="auto"/>
          <w:szCs w:val="21"/>
          <w:highlight w:val="none"/>
        </w:rPr>
        <w:t>的响应，并递交了磋商保证金</w:t>
      </w:r>
      <w:r>
        <w:rPr>
          <w:color w:val="auto"/>
          <w:szCs w:val="21"/>
          <w:highlight w:val="none"/>
          <w:u w:val="single"/>
        </w:rPr>
        <w:t xml:space="preserve">                  </w:t>
      </w:r>
      <w:r>
        <w:rPr>
          <w:color w:val="auto"/>
          <w:szCs w:val="21"/>
          <w:highlight w:val="none"/>
        </w:rPr>
        <w:t>（</w:t>
      </w:r>
      <w:r>
        <w:rPr>
          <w:color w:val="auto"/>
          <w:kern w:val="0"/>
          <w:szCs w:val="21"/>
          <w:highlight w:val="none"/>
        </w:rPr>
        <w:t>¥</w:t>
      </w:r>
      <w:r>
        <w:rPr>
          <w:color w:val="auto"/>
          <w:szCs w:val="21"/>
          <w:highlight w:val="none"/>
          <w:u w:val="single"/>
        </w:rPr>
        <w:t xml:space="preserve">       </w:t>
      </w:r>
      <w:r>
        <w:rPr>
          <w:color w:val="auto"/>
          <w:szCs w:val="21"/>
          <w:highlight w:val="none"/>
        </w:rPr>
        <w:t>），在此我方说明如下：</w:t>
      </w:r>
    </w:p>
    <w:p w14:paraId="7D9E0008">
      <w:pPr>
        <w:spacing w:line="360" w:lineRule="exact"/>
        <w:ind w:firstLine="420" w:firstLineChars="200"/>
        <w:rPr>
          <w:color w:val="auto"/>
          <w:szCs w:val="21"/>
          <w:highlight w:val="none"/>
        </w:rPr>
      </w:pPr>
      <w:r>
        <w:rPr>
          <w:color w:val="auto"/>
          <w:szCs w:val="21"/>
          <w:highlight w:val="none"/>
        </w:rPr>
        <w:t>1．我方承诺，若我单位</w:t>
      </w:r>
      <w:r>
        <w:rPr>
          <w:rFonts w:hint="eastAsia"/>
          <w:color w:val="auto"/>
          <w:szCs w:val="21"/>
          <w:highlight w:val="none"/>
        </w:rPr>
        <w:t>成交</w:t>
      </w:r>
      <w:r>
        <w:rPr>
          <w:color w:val="auto"/>
          <w:szCs w:val="21"/>
          <w:highlight w:val="none"/>
        </w:rPr>
        <w:t>，保证在领取</w:t>
      </w:r>
      <w:r>
        <w:rPr>
          <w:rFonts w:hint="eastAsia"/>
          <w:color w:val="auto"/>
          <w:szCs w:val="21"/>
          <w:highlight w:val="none"/>
        </w:rPr>
        <w:t>成交</w:t>
      </w:r>
      <w:r>
        <w:rPr>
          <w:color w:val="auto"/>
          <w:szCs w:val="21"/>
          <w:highlight w:val="none"/>
        </w:rPr>
        <w:t>通知书之前，按本项目</w:t>
      </w:r>
      <w:r>
        <w:rPr>
          <w:rFonts w:hint="eastAsia"/>
          <w:color w:val="auto"/>
          <w:szCs w:val="21"/>
          <w:highlight w:val="none"/>
        </w:rPr>
        <w:t>采购文件</w:t>
      </w:r>
      <w:r>
        <w:rPr>
          <w:color w:val="auto"/>
          <w:szCs w:val="21"/>
          <w:highlight w:val="none"/>
        </w:rPr>
        <w:t>的规定标准向贵单位支付代理服务费。如我单位未按规定缴纳代理服务费，贵方可</w:t>
      </w:r>
      <w:r>
        <w:rPr>
          <w:rFonts w:hint="eastAsia"/>
          <w:color w:val="auto"/>
          <w:szCs w:val="21"/>
          <w:highlight w:val="none"/>
        </w:rPr>
        <w:t>不退还</w:t>
      </w:r>
      <w:r>
        <w:rPr>
          <w:color w:val="auto"/>
          <w:szCs w:val="21"/>
          <w:highlight w:val="none"/>
        </w:rPr>
        <w:t>我单位提交的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r>
        <w:rPr>
          <w:color w:val="auto"/>
          <w:szCs w:val="21"/>
          <w:highlight w:val="none"/>
        </w:rPr>
        <w:t>，余款按下列账户退回。</w:t>
      </w:r>
    </w:p>
    <w:bookmarkEnd w:id="101"/>
    <w:p w14:paraId="0911C1A2">
      <w:pPr>
        <w:spacing w:line="360" w:lineRule="exact"/>
        <w:ind w:firstLine="420" w:firstLineChars="200"/>
        <w:rPr>
          <w:color w:val="auto"/>
          <w:szCs w:val="21"/>
          <w:highlight w:val="none"/>
        </w:rPr>
      </w:pPr>
      <w:r>
        <w:rPr>
          <w:color w:val="auto"/>
          <w:szCs w:val="21"/>
          <w:highlight w:val="none"/>
        </w:rPr>
        <w:t>我公司选择第</w:t>
      </w:r>
      <w:r>
        <w:rPr>
          <w:color w:val="auto"/>
          <w:szCs w:val="21"/>
          <w:highlight w:val="none"/>
          <w:u w:val="single"/>
        </w:rPr>
        <w:t xml:space="preserve">     </w:t>
      </w:r>
      <w:r>
        <w:rPr>
          <w:color w:val="auto"/>
          <w:szCs w:val="21"/>
          <w:highlight w:val="none"/>
        </w:rPr>
        <w:t>种方式缴纳代理服务费。</w:t>
      </w:r>
    </w:p>
    <w:p w14:paraId="65C4FA17">
      <w:pPr>
        <w:spacing w:line="360" w:lineRule="exact"/>
        <w:ind w:firstLine="420" w:firstLineChars="200"/>
        <w:rPr>
          <w:color w:val="auto"/>
          <w:szCs w:val="21"/>
          <w:highlight w:val="none"/>
        </w:rPr>
      </w:pPr>
      <w:r>
        <w:rPr>
          <w:color w:val="auto"/>
          <w:szCs w:val="21"/>
          <w:highlight w:val="none"/>
        </w:rPr>
        <w:t>第一种方式：一次性足额缴纳代理服务费。</w:t>
      </w:r>
    </w:p>
    <w:p w14:paraId="4D3A82AE">
      <w:pPr>
        <w:spacing w:line="360" w:lineRule="exact"/>
        <w:ind w:firstLine="420" w:firstLineChars="200"/>
        <w:rPr>
          <w:rFonts w:hint="eastAsia"/>
          <w:color w:val="auto"/>
          <w:szCs w:val="21"/>
          <w:highlight w:val="none"/>
        </w:rPr>
      </w:pPr>
      <w:r>
        <w:rPr>
          <w:color w:val="auto"/>
          <w:szCs w:val="21"/>
          <w:highlight w:val="none"/>
        </w:rPr>
        <w:t>第二种方式：从</w:t>
      </w:r>
      <w:r>
        <w:rPr>
          <w:rFonts w:hint="eastAsia"/>
          <w:color w:val="auto"/>
          <w:szCs w:val="21"/>
          <w:highlight w:val="none"/>
        </w:rPr>
        <w:t>磋商</w:t>
      </w:r>
      <w:r>
        <w:rPr>
          <w:color w:val="auto"/>
          <w:szCs w:val="21"/>
          <w:highlight w:val="none"/>
        </w:rPr>
        <w:t>保证金中抵扣代理服务费，不足部分补交。</w:t>
      </w:r>
    </w:p>
    <w:p w14:paraId="18670352">
      <w:pPr>
        <w:spacing w:line="360" w:lineRule="exact"/>
        <w:ind w:firstLine="420" w:firstLineChars="200"/>
        <w:rPr>
          <w:color w:val="auto"/>
          <w:szCs w:val="21"/>
          <w:highlight w:val="none"/>
        </w:rPr>
      </w:pPr>
      <w:r>
        <w:rPr>
          <w:color w:val="auto"/>
          <w:szCs w:val="21"/>
          <w:highlight w:val="none"/>
        </w:rPr>
        <w:t>2．如我单位磋商保证金无法原路返回，请按下表账户信息无息退还。</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6285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47AD83A8">
            <w:pPr>
              <w:spacing w:line="360" w:lineRule="exact"/>
              <w:jc w:val="center"/>
              <w:rPr>
                <w:color w:val="auto"/>
                <w:szCs w:val="21"/>
                <w:highlight w:val="none"/>
              </w:rPr>
            </w:pPr>
            <w:r>
              <w:rPr>
                <w:color w:val="auto"/>
                <w:szCs w:val="21"/>
                <w:highlight w:val="none"/>
              </w:rPr>
              <w:t>收款户名</w:t>
            </w:r>
          </w:p>
        </w:tc>
        <w:tc>
          <w:tcPr>
            <w:tcW w:w="5431" w:type="dxa"/>
            <w:noWrap w:val="0"/>
            <w:vAlign w:val="center"/>
          </w:tcPr>
          <w:p w14:paraId="62077E7C">
            <w:pPr>
              <w:spacing w:line="360" w:lineRule="exact"/>
              <w:jc w:val="center"/>
              <w:rPr>
                <w:color w:val="auto"/>
                <w:szCs w:val="21"/>
                <w:highlight w:val="none"/>
              </w:rPr>
            </w:pPr>
          </w:p>
        </w:tc>
      </w:tr>
      <w:tr w14:paraId="01AB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7FB006A9">
            <w:pPr>
              <w:spacing w:line="360" w:lineRule="exact"/>
              <w:jc w:val="center"/>
              <w:rPr>
                <w:color w:val="auto"/>
                <w:szCs w:val="21"/>
                <w:highlight w:val="none"/>
              </w:rPr>
            </w:pPr>
            <w:r>
              <w:rPr>
                <w:color w:val="auto"/>
                <w:szCs w:val="21"/>
                <w:highlight w:val="none"/>
              </w:rPr>
              <w:t>账    号</w:t>
            </w:r>
          </w:p>
        </w:tc>
        <w:tc>
          <w:tcPr>
            <w:tcW w:w="5431" w:type="dxa"/>
            <w:noWrap w:val="0"/>
            <w:vAlign w:val="center"/>
          </w:tcPr>
          <w:p w14:paraId="270A0717">
            <w:pPr>
              <w:spacing w:line="360" w:lineRule="exact"/>
              <w:jc w:val="center"/>
              <w:rPr>
                <w:color w:val="auto"/>
                <w:szCs w:val="21"/>
                <w:highlight w:val="none"/>
              </w:rPr>
            </w:pPr>
          </w:p>
        </w:tc>
      </w:tr>
      <w:tr w14:paraId="37A5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1F99D487">
            <w:pPr>
              <w:spacing w:line="360" w:lineRule="exact"/>
              <w:jc w:val="center"/>
              <w:rPr>
                <w:color w:val="auto"/>
                <w:szCs w:val="21"/>
                <w:highlight w:val="none"/>
              </w:rPr>
            </w:pPr>
            <w:r>
              <w:rPr>
                <w:color w:val="auto"/>
                <w:szCs w:val="21"/>
                <w:highlight w:val="none"/>
              </w:rPr>
              <w:t>开户银行</w:t>
            </w:r>
          </w:p>
        </w:tc>
        <w:tc>
          <w:tcPr>
            <w:tcW w:w="5431" w:type="dxa"/>
            <w:noWrap w:val="0"/>
            <w:vAlign w:val="center"/>
          </w:tcPr>
          <w:p w14:paraId="57F92FD3">
            <w:pPr>
              <w:spacing w:line="360" w:lineRule="exact"/>
              <w:jc w:val="center"/>
              <w:rPr>
                <w:color w:val="auto"/>
                <w:szCs w:val="21"/>
                <w:highlight w:val="none"/>
              </w:rPr>
            </w:pPr>
          </w:p>
        </w:tc>
      </w:tr>
      <w:tr w14:paraId="3CBF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290BA2E3">
            <w:pPr>
              <w:spacing w:line="360" w:lineRule="exact"/>
              <w:jc w:val="center"/>
              <w:rPr>
                <w:color w:val="auto"/>
                <w:szCs w:val="21"/>
                <w:highlight w:val="none"/>
              </w:rPr>
            </w:pPr>
            <w:r>
              <w:rPr>
                <w:color w:val="auto"/>
                <w:szCs w:val="21"/>
                <w:highlight w:val="none"/>
              </w:rPr>
              <w:t>银行行号</w:t>
            </w:r>
          </w:p>
        </w:tc>
        <w:tc>
          <w:tcPr>
            <w:tcW w:w="5431" w:type="dxa"/>
            <w:noWrap w:val="0"/>
            <w:vAlign w:val="center"/>
          </w:tcPr>
          <w:p w14:paraId="6552310D">
            <w:pPr>
              <w:spacing w:line="360" w:lineRule="exact"/>
              <w:jc w:val="center"/>
              <w:rPr>
                <w:color w:val="auto"/>
                <w:szCs w:val="21"/>
                <w:highlight w:val="none"/>
              </w:rPr>
            </w:pPr>
          </w:p>
        </w:tc>
      </w:tr>
    </w:tbl>
    <w:p w14:paraId="6498EF18">
      <w:pPr>
        <w:spacing w:line="360" w:lineRule="exact"/>
        <w:ind w:firstLine="420" w:firstLineChars="200"/>
        <w:rPr>
          <w:color w:val="auto"/>
          <w:szCs w:val="21"/>
          <w:highlight w:val="none"/>
        </w:rPr>
      </w:pPr>
      <w:r>
        <w:rPr>
          <w:color w:val="auto"/>
          <w:szCs w:val="21"/>
          <w:highlight w:val="none"/>
        </w:rPr>
        <w:t>3．如果我单位未遵守有关采购文件关于磋商保证金的规定，贵方可以没收我单位磋商保证金。</w:t>
      </w:r>
    </w:p>
    <w:p w14:paraId="26CB7501">
      <w:pPr>
        <w:spacing w:line="360" w:lineRule="exact"/>
        <w:ind w:firstLine="420" w:firstLineChars="200"/>
        <w:rPr>
          <w:color w:val="auto"/>
          <w:szCs w:val="21"/>
          <w:highlight w:val="none"/>
        </w:rPr>
      </w:pPr>
      <w:r>
        <w:rPr>
          <w:color w:val="auto"/>
          <w:szCs w:val="21"/>
          <w:highlight w:val="none"/>
        </w:rPr>
        <w:t>4. 我单位选择第</w:t>
      </w:r>
      <w:r>
        <w:rPr>
          <w:color w:val="auto"/>
          <w:szCs w:val="21"/>
          <w:highlight w:val="none"/>
          <w:u w:val="single"/>
        </w:rPr>
        <w:t xml:space="preserve">     </w:t>
      </w:r>
      <w:r>
        <w:rPr>
          <w:color w:val="auto"/>
          <w:szCs w:val="21"/>
          <w:highlight w:val="none"/>
        </w:rPr>
        <w:t>种方式作为代理服务费开票类型：</w:t>
      </w:r>
    </w:p>
    <w:p w14:paraId="53F420C5">
      <w:pPr>
        <w:spacing w:line="360" w:lineRule="exact"/>
        <w:ind w:firstLine="420" w:firstLineChars="200"/>
        <w:rPr>
          <w:color w:val="auto"/>
          <w:szCs w:val="21"/>
          <w:highlight w:val="none"/>
        </w:rPr>
      </w:pPr>
      <w:r>
        <w:rPr>
          <w:color w:val="auto"/>
          <w:szCs w:val="21"/>
          <w:highlight w:val="none"/>
        </w:rPr>
        <w:t>第一种方式：开具收据。</w:t>
      </w:r>
    </w:p>
    <w:p w14:paraId="34786C1D">
      <w:pPr>
        <w:spacing w:line="360" w:lineRule="exact"/>
        <w:ind w:firstLine="420" w:firstLineChars="200"/>
        <w:rPr>
          <w:color w:val="auto"/>
          <w:szCs w:val="21"/>
          <w:highlight w:val="none"/>
        </w:rPr>
      </w:pPr>
      <w:r>
        <w:rPr>
          <w:color w:val="auto"/>
          <w:szCs w:val="21"/>
          <w:highlight w:val="none"/>
        </w:rPr>
        <w:t>第二种方式：开具增值税普通发票。 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w:t>
      </w:r>
    </w:p>
    <w:p w14:paraId="5ABB72AA">
      <w:pPr>
        <w:spacing w:line="360" w:lineRule="exact"/>
        <w:ind w:firstLine="420" w:firstLineChars="200"/>
        <w:rPr>
          <w:color w:val="auto"/>
          <w:szCs w:val="21"/>
          <w:highlight w:val="none"/>
        </w:rPr>
      </w:pPr>
      <w:r>
        <w:rPr>
          <w:color w:val="auto"/>
          <w:szCs w:val="21"/>
          <w:highlight w:val="none"/>
        </w:rPr>
        <w:t>第三种方式：开具增值税专用发票，开票信息如下：1.公司名称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；3.税局登记地址</w:t>
      </w:r>
      <w:r>
        <w:rPr>
          <w:color w:val="auto"/>
          <w:szCs w:val="21"/>
          <w:highlight w:val="none"/>
          <w:u w:val="single"/>
        </w:rPr>
        <w:t xml:space="preserve">                     </w:t>
      </w:r>
      <w:r>
        <w:rPr>
          <w:color w:val="auto"/>
          <w:szCs w:val="21"/>
          <w:highlight w:val="none"/>
        </w:rPr>
        <w:t>；4.税局登记电话</w:t>
      </w:r>
      <w:r>
        <w:rPr>
          <w:color w:val="auto"/>
          <w:szCs w:val="21"/>
          <w:highlight w:val="none"/>
          <w:u w:val="single"/>
        </w:rPr>
        <w:t xml:space="preserve">             </w:t>
      </w:r>
      <w:r>
        <w:rPr>
          <w:color w:val="auto"/>
          <w:szCs w:val="21"/>
          <w:highlight w:val="none"/>
        </w:rPr>
        <w:t>；5.开户银行</w:t>
      </w:r>
      <w:r>
        <w:rPr>
          <w:color w:val="auto"/>
          <w:szCs w:val="21"/>
          <w:highlight w:val="none"/>
          <w:u w:val="single"/>
        </w:rPr>
        <w:t xml:space="preserve">                 </w:t>
      </w:r>
      <w:r>
        <w:rPr>
          <w:color w:val="auto"/>
          <w:szCs w:val="21"/>
          <w:highlight w:val="none"/>
        </w:rPr>
        <w:t>；6.银行账户</w:t>
      </w:r>
      <w:r>
        <w:rPr>
          <w:color w:val="auto"/>
          <w:szCs w:val="21"/>
          <w:highlight w:val="none"/>
          <w:u w:val="single"/>
        </w:rPr>
        <w:t xml:space="preserve">                         </w:t>
      </w:r>
      <w:r>
        <w:rPr>
          <w:color w:val="auto"/>
          <w:szCs w:val="21"/>
          <w:highlight w:val="none"/>
        </w:rPr>
        <w:t>。</w:t>
      </w:r>
    </w:p>
    <w:p w14:paraId="5B7DC992">
      <w:pPr>
        <w:spacing w:before="120" w:beforeLines="50" w:line="360" w:lineRule="auto"/>
        <w:jc w:val="left"/>
        <w:rPr>
          <w:color w:val="auto"/>
          <w:szCs w:val="21"/>
          <w:highlight w:val="none"/>
        </w:rPr>
      </w:pPr>
    </w:p>
    <w:p w14:paraId="47F596C4">
      <w:pPr>
        <w:spacing w:before="120" w:beforeLines="50" w:line="360" w:lineRule="auto"/>
        <w:jc w:val="left"/>
        <w:rPr>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6E9907B2">
      <w:pPr>
        <w:spacing w:before="120" w:beforeLines="50" w:line="360" w:lineRule="auto"/>
        <w:jc w:val="left"/>
        <w:rPr>
          <w:color w:val="auto"/>
          <w:szCs w:val="21"/>
          <w:highlight w:val="none"/>
        </w:rPr>
      </w:pPr>
      <w:r>
        <w:rPr>
          <w:color w:val="auto"/>
          <w:szCs w:val="21"/>
          <w:highlight w:val="none"/>
        </w:rPr>
        <w:t>供应商地址：</w:t>
      </w:r>
      <w:r>
        <w:rPr>
          <w:color w:val="auto"/>
          <w:szCs w:val="21"/>
          <w:highlight w:val="none"/>
          <w:u w:val="single"/>
        </w:rPr>
        <w:t xml:space="preserve">                                     </w:t>
      </w:r>
    </w:p>
    <w:p w14:paraId="4C96772A">
      <w:pPr>
        <w:spacing w:before="120" w:beforeLines="50" w:line="360" w:lineRule="auto"/>
        <w:jc w:val="left"/>
        <w:rPr>
          <w:color w:val="auto"/>
          <w:szCs w:val="21"/>
          <w:highlight w:val="none"/>
          <w:u w:val="single"/>
        </w:rPr>
      </w:pPr>
    </w:p>
    <w:p w14:paraId="6772398B">
      <w:pPr>
        <w:wordWrap w:val="0"/>
        <w:spacing w:before="120" w:beforeLines="50" w:line="360" w:lineRule="auto"/>
        <w:jc w:val="right"/>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2F66D01F">
      <w:pPr>
        <w:spacing w:before="120" w:beforeLines="50"/>
        <w:rPr>
          <w:color w:val="auto"/>
          <w:szCs w:val="21"/>
          <w:highlight w:val="none"/>
        </w:rPr>
      </w:pPr>
      <w:r>
        <w:rPr>
          <w:color w:val="auto"/>
          <w:szCs w:val="21"/>
          <w:highlight w:val="none"/>
        </w:rPr>
        <w:t>说明：</w:t>
      </w:r>
    </w:p>
    <w:p w14:paraId="2492C821">
      <w:pPr>
        <w:spacing w:line="340" w:lineRule="exact"/>
        <w:ind w:firstLine="420" w:firstLineChars="200"/>
        <w:rPr>
          <w:color w:val="auto"/>
          <w:szCs w:val="21"/>
          <w:highlight w:val="none"/>
        </w:rPr>
      </w:pPr>
      <w:r>
        <w:rPr>
          <w:color w:val="auto"/>
          <w:szCs w:val="21"/>
          <w:highlight w:val="none"/>
        </w:rPr>
        <w:t>（1）为保障资金安全，上述账户不能为私人账户。</w:t>
      </w:r>
    </w:p>
    <w:p w14:paraId="23FA211C">
      <w:pPr>
        <w:spacing w:line="340" w:lineRule="exact"/>
        <w:ind w:firstLine="420" w:firstLineChars="200"/>
        <w:rPr>
          <w:color w:val="auto"/>
          <w:szCs w:val="21"/>
          <w:highlight w:val="none"/>
        </w:rPr>
      </w:pPr>
      <w:r>
        <w:rPr>
          <w:color w:val="auto"/>
          <w:szCs w:val="21"/>
          <w:highlight w:val="none"/>
        </w:rPr>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32AD782C">
      <w:pPr>
        <w:spacing w:line="340" w:lineRule="exact"/>
        <w:ind w:firstLine="420" w:firstLineChars="200"/>
        <w:rPr>
          <w:color w:val="auto"/>
          <w:szCs w:val="21"/>
          <w:highlight w:val="none"/>
        </w:rPr>
      </w:pPr>
      <w:r>
        <w:rPr>
          <w:color w:val="auto"/>
          <w:szCs w:val="21"/>
          <w:highlight w:val="none"/>
        </w:rPr>
        <w:t>（3）如供应商未及时收到退回款项，请与广西机电设备招标有限公司财务部联系。广西机电设备招标有限公司财务部联系方式：联系人：吴茜；电话：0771-2821398；传真：0771-2843545。</w:t>
      </w:r>
    </w:p>
    <w:p w14:paraId="1AD9C819">
      <w:pPr>
        <w:snapToGrid w:val="0"/>
        <w:spacing w:before="120" w:beforeLines="50" w:after="50" w:afterLines="0" w:line="440" w:lineRule="exact"/>
        <w:jc w:val="left"/>
        <w:outlineLvl w:val="1"/>
        <w:rPr>
          <w:rFonts w:hint="default" w:ascii="Times New Roman" w:hAnsi="Times New Roman" w:eastAsia="宋体" w:cs="Times New Roman"/>
          <w:color w:val="auto"/>
          <w:sz w:val="24"/>
          <w:szCs w:val="24"/>
          <w:highlight w:val="none"/>
        </w:rPr>
      </w:pPr>
      <w:r>
        <w:rPr>
          <w:bCs/>
          <w:color w:val="auto"/>
          <w:sz w:val="24"/>
          <w:highlight w:val="none"/>
        </w:rPr>
        <w:br w:type="page"/>
      </w:r>
      <w:r>
        <w:rPr>
          <w:rFonts w:hint="default"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sz w:val="24"/>
          <w:szCs w:val="24"/>
          <w:highlight w:val="none"/>
          <w:lang w:val="en-US" w:eastAsia="zh-CN"/>
        </w:rPr>
        <w:t>.响应</w:t>
      </w:r>
      <w:r>
        <w:rPr>
          <w:rFonts w:hint="eastAsia" w:ascii="Times New Roman" w:hAnsi="Times New Roman" w:eastAsia="宋体" w:cs="Times New Roman"/>
          <w:color w:val="auto"/>
          <w:sz w:val="24"/>
          <w:szCs w:val="24"/>
          <w:highlight w:val="none"/>
        </w:rPr>
        <w:t xml:space="preserve">文件封面参考格式（报价文件）： </w:t>
      </w:r>
    </w:p>
    <w:p w14:paraId="4725AAC8">
      <w:pPr>
        <w:snapToGrid w:val="0"/>
        <w:spacing w:before="50" w:beforeLines="0" w:after="120" w:afterLines="50" w:line="400" w:lineRule="exact"/>
        <w:jc w:val="left"/>
        <w:rPr>
          <w:rFonts w:hint="default" w:ascii="Times New Roman" w:hAnsi="Times New Roman" w:eastAsia="宋体" w:cs="Times New Roman"/>
          <w:color w:val="auto"/>
          <w:sz w:val="24"/>
          <w:szCs w:val="24"/>
          <w:highlight w:val="none"/>
        </w:rPr>
      </w:pPr>
    </w:p>
    <w:p w14:paraId="5BBA8FAF">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514EEA93">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p>
    <w:p w14:paraId="0130C34D">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r>
        <w:rPr>
          <w:rFonts w:hint="eastAsia" w:ascii="Times New Roman" w:hAnsi="Times New Roman" w:eastAsia="宋体" w:cs="Times New Roman"/>
          <w:b/>
          <w:color w:val="auto"/>
          <w:sz w:val="44"/>
          <w:szCs w:val="44"/>
          <w:highlight w:val="none"/>
        </w:rPr>
        <w:t>电子</w:t>
      </w:r>
      <w:r>
        <w:rPr>
          <w:rFonts w:hint="eastAsia" w:ascii="Times New Roman" w:hAnsi="Times New Roman" w:eastAsia="宋体" w:cs="Times New Roman"/>
          <w:b/>
          <w:color w:val="auto"/>
          <w:sz w:val="44"/>
          <w:szCs w:val="44"/>
          <w:highlight w:val="none"/>
          <w:lang w:val="en-US" w:eastAsia="zh-CN"/>
        </w:rPr>
        <w:t>响应</w:t>
      </w:r>
      <w:r>
        <w:rPr>
          <w:rFonts w:hint="eastAsia" w:ascii="Times New Roman" w:hAnsi="Times New Roman" w:eastAsia="宋体" w:cs="Times New Roman"/>
          <w:b/>
          <w:color w:val="auto"/>
          <w:sz w:val="44"/>
          <w:szCs w:val="44"/>
          <w:highlight w:val="none"/>
        </w:rPr>
        <w:t>文件</w:t>
      </w:r>
    </w:p>
    <w:p w14:paraId="502272B8">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p>
    <w:p w14:paraId="290226FB">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p>
    <w:p w14:paraId="4EE8378B">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r>
        <w:rPr>
          <w:rFonts w:hint="eastAsia" w:ascii="Times New Roman" w:hAnsi="Times New Roman" w:eastAsia="宋体" w:cs="Times New Roman"/>
          <w:b/>
          <w:color w:val="auto"/>
          <w:sz w:val="44"/>
          <w:szCs w:val="44"/>
          <w:highlight w:val="none"/>
        </w:rPr>
        <w:t>报价文件</w:t>
      </w:r>
    </w:p>
    <w:p w14:paraId="452FDFAC">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4E8C9014">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739D4EDC">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0253BC0A">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项目名称： </w:t>
      </w:r>
    </w:p>
    <w:p w14:paraId="20CF5C96">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项目编号：</w:t>
      </w:r>
    </w:p>
    <w:p w14:paraId="1D8CA26F">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分标号：（若无留空或写</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w:t>
      </w:r>
    </w:p>
    <w:p w14:paraId="7569ACD0">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供应商名称：</w:t>
      </w:r>
    </w:p>
    <w:p w14:paraId="279F55C3">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供应商地址：</w:t>
      </w:r>
    </w:p>
    <w:p w14:paraId="7AF7F829">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pPr>
    </w:p>
    <w:p w14:paraId="64999162">
      <w:pPr>
        <w:snapToGrid w:val="0"/>
        <w:spacing w:before="120" w:beforeLines="50" w:after="50" w:afterLines="0" w:line="360" w:lineRule="exact"/>
        <w:ind w:firstLine="3600" w:firstLineChars="15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                        年  月  日</w:t>
      </w:r>
    </w:p>
    <w:p w14:paraId="40A54DDB">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sectPr>
          <w:pgSz w:w="11906" w:h="16838"/>
          <w:pgMar w:top="1418" w:right="1274" w:bottom="1418" w:left="1418" w:header="851" w:footer="992" w:gutter="0"/>
          <w:pgNumType w:fmt="decimal"/>
          <w:cols w:space="720" w:num="1"/>
          <w:docGrid w:linePitch="312" w:charSpace="0"/>
        </w:sectPr>
      </w:pPr>
    </w:p>
    <w:p w14:paraId="10F03BA6">
      <w:pPr>
        <w:snapToGrid w:val="0"/>
        <w:spacing w:before="120" w:beforeLines="50" w:after="50" w:line="440" w:lineRule="exact"/>
        <w:jc w:val="center"/>
        <w:outlineLvl w:val="9"/>
        <w:rPr>
          <w:bCs/>
          <w:color w:val="auto"/>
          <w:sz w:val="24"/>
          <w:highlight w:val="none"/>
        </w:rPr>
      </w:pPr>
      <w:r>
        <w:rPr>
          <w:bCs/>
          <w:color w:val="auto"/>
          <w:sz w:val="24"/>
          <w:highlight w:val="none"/>
        </w:rPr>
        <w:t>第</w:t>
      </w:r>
      <w:r>
        <w:rPr>
          <w:rFonts w:hint="eastAsia"/>
          <w:bCs/>
          <w:color w:val="auto"/>
          <w:sz w:val="24"/>
          <w:highlight w:val="none"/>
        </w:rPr>
        <w:t>三</w:t>
      </w:r>
      <w:r>
        <w:rPr>
          <w:bCs/>
          <w:color w:val="auto"/>
          <w:sz w:val="24"/>
          <w:highlight w:val="none"/>
        </w:rPr>
        <w:t>部分 报价文件</w:t>
      </w:r>
    </w:p>
    <w:p w14:paraId="0C10D7B1">
      <w:pPr>
        <w:jc w:val="center"/>
        <w:rPr>
          <w:b/>
          <w:bCs/>
          <w:color w:val="auto"/>
          <w:szCs w:val="21"/>
          <w:highlight w:val="none"/>
        </w:rPr>
      </w:pPr>
    </w:p>
    <w:p w14:paraId="0B5A5E6B">
      <w:pPr>
        <w:rPr>
          <w:rFonts w:hint="eastAsia"/>
          <w:b/>
          <w:color w:val="auto"/>
          <w:szCs w:val="21"/>
          <w:highlight w:val="none"/>
        </w:rPr>
      </w:pPr>
      <w:r>
        <w:rPr>
          <w:b/>
          <w:color w:val="auto"/>
          <w:szCs w:val="21"/>
          <w:highlight w:val="none"/>
        </w:rPr>
        <w:t>1．响应函格式：</w:t>
      </w:r>
    </w:p>
    <w:p w14:paraId="653EC738">
      <w:pPr>
        <w:rPr>
          <w:b/>
          <w:color w:val="auto"/>
          <w:szCs w:val="21"/>
          <w:highlight w:val="none"/>
        </w:rPr>
      </w:pPr>
    </w:p>
    <w:p w14:paraId="480F2C8C">
      <w:pPr>
        <w:jc w:val="center"/>
        <w:rPr>
          <w:b/>
          <w:color w:val="auto"/>
          <w:szCs w:val="21"/>
          <w:highlight w:val="none"/>
        </w:rPr>
      </w:pPr>
      <w:r>
        <w:rPr>
          <w:b/>
          <w:color w:val="auto"/>
          <w:szCs w:val="21"/>
          <w:highlight w:val="none"/>
        </w:rPr>
        <w:t>响 应 函</w:t>
      </w:r>
    </w:p>
    <w:p w14:paraId="07040012">
      <w:pPr>
        <w:rPr>
          <w:b/>
          <w:color w:val="auto"/>
          <w:szCs w:val="21"/>
          <w:highlight w:val="none"/>
        </w:rPr>
      </w:pPr>
    </w:p>
    <w:p w14:paraId="05CDE3B0">
      <w:pPr>
        <w:spacing w:line="360" w:lineRule="auto"/>
        <w:rPr>
          <w:color w:val="auto"/>
          <w:szCs w:val="21"/>
          <w:highlight w:val="none"/>
        </w:rPr>
      </w:pPr>
      <w:bookmarkStart w:id="102" w:name="_Hlk19110643"/>
      <w:r>
        <w:rPr>
          <w:color w:val="auto"/>
          <w:szCs w:val="21"/>
          <w:highlight w:val="none"/>
        </w:rPr>
        <w:t>致：_</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i/>
          <w:iCs/>
          <w:color w:val="auto"/>
          <w:szCs w:val="21"/>
          <w:highlight w:val="none"/>
        </w:rPr>
        <w:t>_</w:t>
      </w:r>
    </w:p>
    <w:p w14:paraId="762BAC92">
      <w:pPr>
        <w:spacing w:line="360" w:lineRule="auto"/>
        <w:ind w:firstLine="420" w:firstLineChars="200"/>
        <w:rPr>
          <w:color w:val="auto"/>
          <w:szCs w:val="21"/>
          <w:highlight w:val="none"/>
        </w:rPr>
      </w:pPr>
      <w:r>
        <w:rPr>
          <w:color w:val="auto"/>
          <w:szCs w:val="21"/>
          <w:highlight w:val="none"/>
        </w:rPr>
        <w:t>我方已仔细研究了</w:t>
      </w:r>
      <w:r>
        <w:rPr>
          <w:rFonts w:hint="eastAsia"/>
          <w:i/>
          <w:iCs/>
          <w:color w:val="auto"/>
          <w:szCs w:val="21"/>
          <w:highlight w:val="none"/>
          <w:u w:val="single"/>
        </w:rPr>
        <w:t>（项目名称）</w:t>
      </w:r>
      <w:r>
        <w:rPr>
          <w:color w:val="auto"/>
          <w:szCs w:val="21"/>
          <w:highlight w:val="none"/>
        </w:rPr>
        <w:t>的</w:t>
      </w:r>
      <w:r>
        <w:rPr>
          <w:rFonts w:hint="eastAsia"/>
          <w:color w:val="auto"/>
          <w:szCs w:val="21"/>
          <w:highlight w:val="none"/>
        </w:rPr>
        <w:t>采购文件</w:t>
      </w:r>
      <w:r>
        <w:rPr>
          <w:color w:val="auto"/>
          <w:szCs w:val="21"/>
          <w:highlight w:val="none"/>
        </w:rPr>
        <w:t>的全部内容</w:t>
      </w:r>
      <w:r>
        <w:rPr>
          <w:rFonts w:hint="eastAsia"/>
          <w:color w:val="auto"/>
          <w:szCs w:val="21"/>
          <w:highlight w:val="none"/>
        </w:rPr>
        <w:t>，</w:t>
      </w:r>
      <w:r>
        <w:rPr>
          <w:color w:val="auto"/>
          <w:szCs w:val="21"/>
          <w:highlight w:val="none"/>
        </w:rPr>
        <w:t>签字代表</w:t>
      </w:r>
      <w:r>
        <w:rPr>
          <w:rFonts w:hint="eastAsia"/>
          <w:i/>
          <w:iCs/>
          <w:color w:val="auto"/>
          <w:szCs w:val="21"/>
          <w:highlight w:val="none"/>
          <w:u w:val="single"/>
        </w:rPr>
        <w:t>（授权代表姓名）</w:t>
      </w:r>
      <w:r>
        <w:rPr>
          <w:color w:val="auto"/>
          <w:szCs w:val="21"/>
          <w:highlight w:val="none"/>
        </w:rPr>
        <w:t>经正式授权并代表供应商</w:t>
      </w:r>
      <w:r>
        <w:rPr>
          <w:color w:val="auto"/>
          <w:szCs w:val="21"/>
          <w:highlight w:val="none"/>
          <w:u w:val="single"/>
        </w:rPr>
        <w:t xml:space="preserve"> </w:t>
      </w:r>
      <w:r>
        <w:rPr>
          <w:i/>
          <w:iCs/>
          <w:color w:val="auto"/>
          <w:szCs w:val="21"/>
          <w:highlight w:val="none"/>
          <w:u w:val="single"/>
        </w:rPr>
        <w:t>（供应商名称）</w:t>
      </w:r>
      <w:r>
        <w:rPr>
          <w:rFonts w:hint="eastAsia"/>
          <w:i/>
          <w:iCs/>
          <w:color w:val="auto"/>
          <w:szCs w:val="21"/>
          <w:highlight w:val="none"/>
          <w:u w:val="single"/>
        </w:rPr>
        <w:t xml:space="preserve"> </w:t>
      </w:r>
      <w:r>
        <w:rPr>
          <w:color w:val="auto"/>
          <w:szCs w:val="21"/>
          <w:highlight w:val="none"/>
        </w:rPr>
        <w:t>提交响应文件。</w:t>
      </w:r>
    </w:p>
    <w:bookmarkEnd w:id="102"/>
    <w:p w14:paraId="4B6E37D2">
      <w:pPr>
        <w:spacing w:line="360" w:lineRule="auto"/>
        <w:ind w:firstLine="420" w:firstLineChars="200"/>
        <w:rPr>
          <w:color w:val="auto"/>
          <w:szCs w:val="21"/>
          <w:highlight w:val="none"/>
        </w:rPr>
      </w:pPr>
      <w:r>
        <w:rPr>
          <w:color w:val="auto"/>
          <w:szCs w:val="21"/>
          <w:highlight w:val="none"/>
        </w:rPr>
        <w:t>据此函，签字代表宣布同意如下：</w:t>
      </w:r>
    </w:p>
    <w:p w14:paraId="65905326">
      <w:pPr>
        <w:spacing w:line="360" w:lineRule="auto"/>
        <w:rPr>
          <w:color w:val="auto"/>
          <w:szCs w:val="21"/>
          <w:highlight w:val="none"/>
        </w:rPr>
      </w:pPr>
      <w:r>
        <w:rPr>
          <w:color w:val="auto"/>
          <w:szCs w:val="21"/>
          <w:highlight w:val="none"/>
        </w:rPr>
        <w:t>（1）供应商已详细审查全部“采购文件”，包括修改文件（如有的话）以及全部参考资料和有关附件，已经了解我方对于采购文件、采购过程、采购结果有依法进行询问、质疑、投诉的权利及相关渠道和要求。</w:t>
      </w:r>
    </w:p>
    <w:p w14:paraId="373D5D73">
      <w:pPr>
        <w:spacing w:line="360" w:lineRule="auto"/>
        <w:rPr>
          <w:color w:val="auto"/>
          <w:szCs w:val="21"/>
          <w:highlight w:val="none"/>
        </w:rPr>
      </w:pPr>
      <w:r>
        <w:rPr>
          <w:color w:val="auto"/>
          <w:szCs w:val="21"/>
          <w:highlight w:val="none"/>
        </w:rPr>
        <w:t>（2）供应商在响应之前已经与贵方进行了充分的沟通，完全理解并接受采购文件的各项规定和要求，对采购文件的合理性、合法性不再有异议。</w:t>
      </w:r>
    </w:p>
    <w:p w14:paraId="4E36F2A3">
      <w:pPr>
        <w:spacing w:line="360" w:lineRule="auto"/>
        <w:rPr>
          <w:color w:val="auto"/>
          <w:szCs w:val="21"/>
          <w:highlight w:val="none"/>
        </w:rPr>
      </w:pPr>
      <w:r>
        <w:rPr>
          <w:rFonts w:hint="eastAsia"/>
          <w:color w:val="auto"/>
          <w:szCs w:val="21"/>
          <w:highlight w:val="none"/>
        </w:rPr>
        <w:t>（3）我方承诺本响应有效期为第三章供应商须知规定的期限。</w:t>
      </w:r>
    </w:p>
    <w:p w14:paraId="37810CBC">
      <w:pPr>
        <w:spacing w:line="360" w:lineRule="auto"/>
        <w:rPr>
          <w:color w:val="auto"/>
          <w:szCs w:val="21"/>
          <w:highlight w:val="none"/>
        </w:rPr>
      </w:pPr>
      <w:r>
        <w:rPr>
          <w:color w:val="auto"/>
          <w:szCs w:val="21"/>
          <w:highlight w:val="none"/>
        </w:rPr>
        <w:t>（4）如成交，本响应文件至本项目合同履行完毕止均保持有效，本供应商将按“采购文件”及政府采购法律、法规的规定履行合同责任和义务</w:t>
      </w:r>
      <w:r>
        <w:rPr>
          <w:rFonts w:hint="eastAsia"/>
          <w:color w:val="auto"/>
          <w:szCs w:val="21"/>
          <w:highlight w:val="none"/>
        </w:rPr>
        <w:t>，并承诺</w:t>
      </w:r>
      <w:r>
        <w:rPr>
          <w:color w:val="auto"/>
          <w:szCs w:val="21"/>
          <w:highlight w:val="none"/>
        </w:rPr>
        <w:t>不分包及转包他人。</w:t>
      </w:r>
    </w:p>
    <w:p w14:paraId="69F859C1">
      <w:pPr>
        <w:spacing w:line="360" w:lineRule="auto"/>
        <w:rPr>
          <w:color w:val="auto"/>
          <w:szCs w:val="21"/>
          <w:highlight w:val="none"/>
        </w:rPr>
      </w:pPr>
      <w:r>
        <w:rPr>
          <w:color w:val="auto"/>
          <w:szCs w:val="21"/>
          <w:highlight w:val="none"/>
        </w:rPr>
        <w:t>（5）供应商同意按照贵方要求提供与响应有关的一切数据或资料。</w:t>
      </w:r>
    </w:p>
    <w:p w14:paraId="59D29536">
      <w:pPr>
        <w:spacing w:line="360" w:lineRule="auto"/>
        <w:rPr>
          <w:color w:val="auto"/>
          <w:szCs w:val="21"/>
          <w:highlight w:val="none"/>
        </w:rPr>
      </w:pPr>
      <w:r>
        <w:rPr>
          <w:color w:val="auto"/>
          <w:szCs w:val="21"/>
          <w:highlight w:val="none"/>
        </w:rPr>
        <w:t>（</w:t>
      </w:r>
      <w:r>
        <w:rPr>
          <w:rFonts w:hint="eastAsia"/>
          <w:color w:val="auto"/>
          <w:szCs w:val="21"/>
          <w:highlight w:val="none"/>
        </w:rPr>
        <w:t>6</w:t>
      </w:r>
      <w:r>
        <w:rPr>
          <w:color w:val="auto"/>
          <w:szCs w:val="21"/>
          <w:highlight w:val="none"/>
        </w:rPr>
        <w:t>）与本项目有关的一切正式往来信函请寄：</w:t>
      </w:r>
    </w:p>
    <w:p w14:paraId="6E856EC3">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72A0E933">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07BA6FDC">
      <w:pPr>
        <w:spacing w:line="360" w:lineRule="auto"/>
        <w:rPr>
          <w:color w:val="auto"/>
          <w:szCs w:val="21"/>
          <w:highlight w:val="non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p>
    <w:p w14:paraId="2C05AFFE">
      <w:pPr>
        <w:spacing w:line="360" w:lineRule="auto"/>
        <w:rPr>
          <w:rFonts w:hint="eastAsia"/>
          <w:color w:val="auto"/>
          <w:szCs w:val="21"/>
          <w:highlight w:val="none"/>
        </w:rPr>
      </w:pPr>
    </w:p>
    <w:p w14:paraId="1AC55415">
      <w:pPr>
        <w:spacing w:line="360" w:lineRule="auto"/>
        <w:rPr>
          <w:rFonts w:hint="eastAsia"/>
          <w:color w:val="auto"/>
          <w:szCs w:val="21"/>
          <w:highlight w:val="none"/>
        </w:rPr>
      </w:pPr>
    </w:p>
    <w:p w14:paraId="6E588324">
      <w:pPr>
        <w:spacing w:line="360" w:lineRule="auto"/>
        <w:rPr>
          <w:rFonts w:hint="eastAsia"/>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lang w:eastAsia="zh-CN"/>
        </w:rPr>
        <w:t>：</w:t>
      </w:r>
      <w:r>
        <w:rPr>
          <w:color w:val="auto"/>
          <w:szCs w:val="21"/>
          <w:highlight w:val="none"/>
          <w:u w:val="single"/>
        </w:rPr>
        <w:t xml:space="preserve">                  </w:t>
      </w:r>
    </w:p>
    <w:p w14:paraId="686EA766">
      <w:pPr>
        <w:spacing w:line="360" w:lineRule="auto"/>
        <w:rPr>
          <w:color w:val="auto"/>
          <w:szCs w:val="21"/>
          <w:highlight w:val="none"/>
        </w:rPr>
      </w:pPr>
    </w:p>
    <w:p w14:paraId="69B7607D">
      <w:pPr>
        <w:spacing w:line="360" w:lineRule="auto"/>
        <w:rPr>
          <w:rFonts w:hint="eastAsia"/>
          <w:color w:val="auto"/>
          <w:szCs w:val="21"/>
          <w:highlight w:val="none"/>
        </w:rPr>
      </w:pPr>
    </w:p>
    <w:p w14:paraId="0D7E8B01">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0CE5B6E3">
      <w:pPr>
        <w:rPr>
          <w:b/>
          <w:color w:val="auto"/>
          <w:szCs w:val="21"/>
          <w:highlight w:val="none"/>
        </w:rPr>
      </w:pPr>
      <w:r>
        <w:rPr>
          <w:b/>
          <w:color w:val="auto"/>
          <w:szCs w:val="21"/>
          <w:highlight w:val="none"/>
        </w:rPr>
        <w:br w:type="page"/>
      </w:r>
      <w:r>
        <w:rPr>
          <w:rFonts w:hint="eastAsia"/>
          <w:b/>
          <w:color w:val="auto"/>
          <w:szCs w:val="21"/>
          <w:highlight w:val="none"/>
          <w:lang w:val="en-US" w:eastAsia="zh-CN"/>
        </w:rPr>
        <w:t>2.</w:t>
      </w:r>
      <w:r>
        <w:rPr>
          <w:b/>
          <w:color w:val="auto"/>
          <w:szCs w:val="21"/>
          <w:highlight w:val="none"/>
        </w:rPr>
        <w:t>响应报价明细表格式：</w:t>
      </w:r>
    </w:p>
    <w:p w14:paraId="2B3490BC">
      <w:pPr>
        <w:jc w:val="center"/>
        <w:rPr>
          <w:b/>
          <w:color w:val="auto"/>
          <w:szCs w:val="21"/>
          <w:highlight w:val="none"/>
        </w:rPr>
      </w:pPr>
      <w:r>
        <w:rPr>
          <w:b/>
          <w:color w:val="auto"/>
          <w:szCs w:val="21"/>
          <w:highlight w:val="none"/>
        </w:rPr>
        <w:t>响应报价明细表</w:t>
      </w:r>
    </w:p>
    <w:p w14:paraId="0EB08423">
      <w:pPr>
        <w:ind w:firstLine="2415" w:firstLineChars="1150"/>
        <w:rPr>
          <w:color w:val="auto"/>
          <w:szCs w:val="21"/>
          <w:highlight w:val="none"/>
        </w:rPr>
      </w:pPr>
      <w:r>
        <w:rPr>
          <w:color w:val="auto"/>
          <w:szCs w:val="21"/>
          <w:highlight w:val="none"/>
        </w:rPr>
        <w:t xml:space="preserve">                            金额单位：人民币（元）</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8"/>
        <w:gridCol w:w="1783"/>
        <w:gridCol w:w="1189"/>
        <w:gridCol w:w="1783"/>
        <w:gridCol w:w="1387"/>
        <w:gridCol w:w="1585"/>
      </w:tblGrid>
      <w:tr w14:paraId="6E8B57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5A1508F5">
            <w:pPr>
              <w:jc w:val="center"/>
              <w:rPr>
                <w:color w:val="auto"/>
                <w:spacing w:val="20"/>
                <w:szCs w:val="21"/>
                <w:highlight w:val="none"/>
              </w:rPr>
            </w:pPr>
            <w:r>
              <w:rPr>
                <w:color w:val="auto"/>
                <w:szCs w:val="21"/>
                <w:highlight w:val="none"/>
              </w:rPr>
              <w:t>序号</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373660E1">
            <w:pPr>
              <w:jc w:val="center"/>
              <w:rPr>
                <w:color w:val="auto"/>
                <w:szCs w:val="21"/>
                <w:highlight w:val="none"/>
              </w:rPr>
            </w:pPr>
            <w:r>
              <w:rPr>
                <w:color w:val="auto"/>
                <w:szCs w:val="21"/>
                <w:highlight w:val="none"/>
              </w:rPr>
              <w:t>服务名称</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65DBA6A2">
            <w:pPr>
              <w:jc w:val="center"/>
              <w:rPr>
                <w:color w:val="auto"/>
                <w:szCs w:val="21"/>
                <w:highlight w:val="none"/>
              </w:rPr>
            </w:pPr>
            <w:r>
              <w:rPr>
                <w:color w:val="auto"/>
                <w:szCs w:val="21"/>
                <w:highlight w:val="none"/>
              </w:rPr>
              <w:t>服务商</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73C4525A">
            <w:pPr>
              <w:jc w:val="center"/>
              <w:rPr>
                <w:color w:val="auto"/>
                <w:szCs w:val="21"/>
                <w:highlight w:val="none"/>
              </w:rPr>
            </w:pPr>
            <w:r>
              <w:rPr>
                <w:color w:val="auto"/>
                <w:szCs w:val="21"/>
                <w:highlight w:val="none"/>
              </w:rPr>
              <w:t>单位及数量</w:t>
            </w:r>
          </w:p>
        </w:tc>
        <w:tc>
          <w:tcPr>
            <w:tcW w:w="1387" w:type="dxa"/>
            <w:tcBorders>
              <w:top w:val="single" w:color="auto" w:sz="4" w:space="0"/>
              <w:left w:val="single" w:color="auto" w:sz="4" w:space="0"/>
              <w:bottom w:val="single" w:color="auto" w:sz="4" w:space="0"/>
              <w:right w:val="single" w:color="auto" w:sz="4" w:space="0"/>
            </w:tcBorders>
            <w:noWrap w:val="0"/>
            <w:vAlign w:val="center"/>
          </w:tcPr>
          <w:p w14:paraId="7FE0128C">
            <w:pPr>
              <w:jc w:val="center"/>
              <w:rPr>
                <w:color w:val="auto"/>
                <w:szCs w:val="21"/>
                <w:highlight w:val="none"/>
              </w:rPr>
            </w:pPr>
            <w:r>
              <w:rPr>
                <w:color w:val="auto"/>
                <w:szCs w:val="21"/>
                <w:highlight w:val="none"/>
              </w:rPr>
              <w:t>单价</w:t>
            </w:r>
          </w:p>
        </w:tc>
        <w:tc>
          <w:tcPr>
            <w:tcW w:w="1585" w:type="dxa"/>
            <w:tcBorders>
              <w:top w:val="single" w:color="auto" w:sz="4" w:space="0"/>
              <w:left w:val="single" w:color="auto" w:sz="4" w:space="0"/>
              <w:bottom w:val="single" w:color="auto" w:sz="4" w:space="0"/>
              <w:right w:val="single" w:color="auto" w:sz="4" w:space="0"/>
            </w:tcBorders>
            <w:noWrap w:val="0"/>
            <w:vAlign w:val="center"/>
          </w:tcPr>
          <w:p w14:paraId="78D923A3">
            <w:pPr>
              <w:jc w:val="center"/>
              <w:rPr>
                <w:color w:val="auto"/>
                <w:szCs w:val="21"/>
                <w:highlight w:val="none"/>
              </w:rPr>
            </w:pPr>
            <w:r>
              <w:rPr>
                <w:rFonts w:hint="eastAsia"/>
                <w:color w:val="auto"/>
                <w:szCs w:val="21"/>
                <w:highlight w:val="none"/>
              </w:rPr>
              <w:t>合计</w:t>
            </w:r>
          </w:p>
        </w:tc>
      </w:tr>
      <w:tr w14:paraId="121BB1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0A915990">
            <w:pPr>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1DBD8047">
            <w:pPr>
              <w:jc w:val="center"/>
              <w:rPr>
                <w:color w:val="auto"/>
                <w:spacing w:val="20"/>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57AB839D">
            <w:pPr>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6F6D07DB">
            <w:pPr>
              <w:jc w:val="center"/>
              <w:rPr>
                <w:color w:val="auto"/>
                <w:spacing w:val="20"/>
                <w:szCs w:val="21"/>
                <w:highlight w:val="none"/>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38009DA5">
            <w:pPr>
              <w:jc w:val="center"/>
              <w:rPr>
                <w:color w:val="auto"/>
                <w:spacing w:val="20"/>
                <w:szCs w:val="21"/>
                <w:highlight w:val="none"/>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037A0B97">
            <w:pPr>
              <w:jc w:val="center"/>
              <w:rPr>
                <w:color w:val="auto"/>
                <w:spacing w:val="20"/>
                <w:szCs w:val="21"/>
                <w:highlight w:val="none"/>
              </w:rPr>
            </w:pPr>
          </w:p>
        </w:tc>
      </w:tr>
      <w:tr w14:paraId="105E75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47FD8CD4">
            <w:pPr>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6F261A17">
            <w:pPr>
              <w:jc w:val="center"/>
              <w:rPr>
                <w:color w:val="auto"/>
                <w:spacing w:val="20"/>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4A2DB21C">
            <w:pPr>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09464276">
            <w:pPr>
              <w:jc w:val="center"/>
              <w:rPr>
                <w:color w:val="auto"/>
                <w:spacing w:val="20"/>
                <w:szCs w:val="21"/>
                <w:highlight w:val="none"/>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505AE311">
            <w:pPr>
              <w:jc w:val="center"/>
              <w:rPr>
                <w:color w:val="auto"/>
                <w:spacing w:val="20"/>
                <w:szCs w:val="21"/>
                <w:highlight w:val="none"/>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6CA9E737">
            <w:pPr>
              <w:jc w:val="center"/>
              <w:rPr>
                <w:color w:val="auto"/>
                <w:spacing w:val="20"/>
                <w:szCs w:val="21"/>
                <w:highlight w:val="none"/>
              </w:rPr>
            </w:pPr>
          </w:p>
        </w:tc>
      </w:tr>
      <w:tr w14:paraId="5A83E9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0E74BF90">
            <w:pPr>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49C9985A">
            <w:pPr>
              <w:jc w:val="center"/>
              <w:rPr>
                <w:color w:val="auto"/>
                <w:spacing w:val="20"/>
                <w:szCs w:val="21"/>
                <w:highlight w:val="none"/>
              </w:rPr>
            </w:pPr>
            <w:r>
              <w:rPr>
                <w:color w:val="auto"/>
                <w:spacing w:val="20"/>
                <w:szCs w:val="21"/>
                <w:highlight w:val="none"/>
              </w:rPr>
              <w:t>……</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789DE244">
            <w:pPr>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0D8F5913">
            <w:pPr>
              <w:jc w:val="center"/>
              <w:rPr>
                <w:color w:val="auto"/>
                <w:spacing w:val="20"/>
                <w:szCs w:val="21"/>
                <w:highlight w:val="none"/>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70A067C2">
            <w:pPr>
              <w:jc w:val="center"/>
              <w:rPr>
                <w:color w:val="auto"/>
                <w:spacing w:val="20"/>
                <w:szCs w:val="21"/>
                <w:highlight w:val="none"/>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20826919">
            <w:pPr>
              <w:jc w:val="center"/>
              <w:rPr>
                <w:color w:val="auto"/>
                <w:spacing w:val="20"/>
                <w:szCs w:val="21"/>
                <w:highlight w:val="none"/>
              </w:rPr>
            </w:pPr>
          </w:p>
        </w:tc>
      </w:tr>
    </w:tbl>
    <w:p w14:paraId="6769D720">
      <w:pPr>
        <w:rPr>
          <w:color w:val="auto"/>
          <w:spacing w:val="20"/>
          <w:szCs w:val="21"/>
          <w:highlight w:val="none"/>
          <w:u w:val="single"/>
        </w:rPr>
      </w:pPr>
    </w:p>
    <w:p w14:paraId="3656573B">
      <w:pPr>
        <w:spacing w:line="360" w:lineRule="auto"/>
        <w:rPr>
          <w:color w:val="auto"/>
          <w:spacing w:val="20"/>
          <w:szCs w:val="21"/>
          <w:highlight w:val="none"/>
        </w:rPr>
      </w:pPr>
    </w:p>
    <w:p w14:paraId="7AB61E73">
      <w:pPr>
        <w:pStyle w:val="17"/>
        <w:rPr>
          <w:color w:val="auto"/>
          <w:highlight w:val="none"/>
        </w:rPr>
      </w:pPr>
      <w:r>
        <w:rPr>
          <w:color w:val="auto"/>
          <w:szCs w:val="21"/>
          <w:highlight w:val="none"/>
        </w:rPr>
        <w:t>注：</w:t>
      </w:r>
      <w:r>
        <w:rPr>
          <w:rFonts w:hint="eastAsia"/>
          <w:color w:val="auto"/>
          <w:szCs w:val="21"/>
          <w:highlight w:val="none"/>
        </w:rPr>
        <w:t>本表如</w:t>
      </w:r>
      <w:r>
        <w:rPr>
          <w:rFonts w:hint="eastAsia"/>
          <w:color w:val="auto"/>
          <w:highlight w:val="none"/>
        </w:rPr>
        <w:t>与广西政府采购云平台不一致的，以广西政府采购云平台为准。</w:t>
      </w:r>
    </w:p>
    <w:p w14:paraId="4348472E">
      <w:pPr>
        <w:jc w:val="left"/>
        <w:rPr>
          <w:color w:val="auto"/>
          <w:szCs w:val="21"/>
          <w:highlight w:val="none"/>
        </w:rPr>
      </w:pPr>
    </w:p>
    <w:p w14:paraId="577F1DAA">
      <w:pPr>
        <w:spacing w:line="360" w:lineRule="auto"/>
        <w:rPr>
          <w:color w:val="auto"/>
          <w:spacing w:val="20"/>
          <w:szCs w:val="21"/>
          <w:highlight w:val="none"/>
        </w:rPr>
      </w:pPr>
    </w:p>
    <w:p w14:paraId="221178A2">
      <w:pPr>
        <w:spacing w:line="360" w:lineRule="auto"/>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7DFD079D">
      <w:pPr>
        <w:spacing w:line="360" w:lineRule="auto"/>
        <w:rPr>
          <w:color w:val="auto"/>
          <w:spacing w:val="20"/>
          <w:szCs w:val="21"/>
          <w:highlight w:val="none"/>
          <w:u w:val="single"/>
        </w:rPr>
      </w:pPr>
      <w:r>
        <w:rPr>
          <w:color w:val="auto"/>
          <w:szCs w:val="21"/>
          <w:highlight w:val="none"/>
        </w:rPr>
        <w:t>日  期</w:t>
      </w:r>
      <w:r>
        <w:rPr>
          <w:rFonts w:hint="eastAsia"/>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10F6762D">
      <w:pPr>
        <w:snapToGrid w:val="0"/>
        <w:spacing w:before="50" w:after="120" w:afterLines="50"/>
        <w:jc w:val="left"/>
        <w:outlineLvl w:val="1"/>
        <w:rPr>
          <w:color w:val="auto"/>
          <w:szCs w:val="21"/>
          <w:highlight w:val="none"/>
        </w:rPr>
        <w:sectPr>
          <w:headerReference r:id="rId26" w:type="default"/>
          <w:pgSz w:w="11906" w:h="16838"/>
          <w:pgMar w:top="1418" w:right="1133" w:bottom="1246" w:left="1418" w:header="851" w:footer="992" w:gutter="0"/>
          <w:pgNumType w:fmt="decimal"/>
          <w:cols w:space="720" w:num="1"/>
          <w:docGrid w:linePitch="312" w:charSpace="0"/>
        </w:sectPr>
      </w:pPr>
    </w:p>
    <w:p w14:paraId="0A350C7B">
      <w:pPr>
        <w:snapToGrid w:val="0"/>
        <w:spacing w:before="50" w:after="120" w:afterLines="50"/>
        <w:jc w:val="left"/>
        <w:rPr>
          <w:color w:val="auto"/>
          <w:szCs w:val="21"/>
          <w:highlight w:val="none"/>
        </w:rPr>
      </w:pPr>
      <w:bookmarkStart w:id="103" w:name="_Hlk65852042"/>
      <w:r>
        <w:rPr>
          <w:rFonts w:hint="eastAsia"/>
          <w:color w:val="auto"/>
          <w:szCs w:val="21"/>
          <w:highlight w:val="none"/>
          <w:lang w:val="en-US" w:eastAsia="zh-CN"/>
        </w:rPr>
        <w:t>3.</w:t>
      </w:r>
      <w:r>
        <w:rPr>
          <w:color w:val="auto"/>
          <w:szCs w:val="21"/>
          <w:highlight w:val="none"/>
        </w:rPr>
        <w:t>过低报价合理性的说明。（如有）</w:t>
      </w:r>
    </w:p>
    <w:p w14:paraId="2C9F3EC6">
      <w:pPr>
        <w:spacing w:line="360" w:lineRule="auto"/>
        <w:ind w:firstLine="420" w:firstLineChars="200"/>
        <w:rPr>
          <w:rFonts w:hint="eastAsia"/>
          <w:color w:val="auto"/>
          <w:szCs w:val="21"/>
          <w:highlight w:val="none"/>
        </w:rPr>
      </w:pPr>
      <w:r>
        <w:rPr>
          <w:color w:val="auto"/>
          <w:szCs w:val="21"/>
          <w:highlight w:val="none"/>
        </w:rPr>
        <w:t>评审委员会认为的报价</w:t>
      </w:r>
      <w:r>
        <w:rPr>
          <w:rFonts w:hint="eastAsia"/>
          <w:color w:val="auto"/>
          <w:szCs w:val="21"/>
          <w:highlight w:val="none"/>
          <w:lang w:val="en-US" w:eastAsia="zh-CN"/>
        </w:rPr>
        <w:t>存在异常低价问题的情形</w:t>
      </w:r>
      <w:r>
        <w:rPr>
          <w:color w:val="auto"/>
          <w:szCs w:val="21"/>
          <w:highlight w:val="none"/>
        </w:rPr>
        <w:t>，供应商将被要求以书面方式提供</w:t>
      </w:r>
      <w:r>
        <w:rPr>
          <w:rFonts w:hint="eastAsia"/>
          <w:color w:val="auto"/>
          <w:szCs w:val="21"/>
          <w:highlight w:val="none"/>
          <w:lang w:val="en-US" w:eastAsia="zh-CN"/>
        </w:rPr>
        <w:t>项目具体成本测算等与报价合理性相关的书面说明及必要的证明材料</w:t>
      </w:r>
      <w:r>
        <w:rPr>
          <w:color w:val="auto"/>
          <w:szCs w:val="21"/>
          <w:highlight w:val="none"/>
        </w:rPr>
        <w:t>。为避免在评审现场因未能及时提供说明而导致被评审委员会作为无效</w:t>
      </w:r>
      <w:r>
        <w:rPr>
          <w:rFonts w:hint="eastAsia"/>
          <w:color w:val="auto"/>
          <w:szCs w:val="21"/>
          <w:highlight w:val="none"/>
          <w:lang w:eastAsia="zh-CN"/>
        </w:rPr>
        <w:t>响应</w:t>
      </w:r>
      <w:r>
        <w:rPr>
          <w:color w:val="auto"/>
          <w:szCs w:val="21"/>
          <w:highlight w:val="none"/>
        </w:rPr>
        <w:t>，供应商</w:t>
      </w:r>
      <w:r>
        <w:rPr>
          <w:rFonts w:hint="eastAsia"/>
          <w:color w:val="auto"/>
          <w:highlight w:val="none"/>
        </w:rPr>
        <w:t>自行决定是否</w:t>
      </w:r>
      <w:r>
        <w:rPr>
          <w:color w:val="auto"/>
          <w:kern w:val="1"/>
          <w:szCs w:val="21"/>
          <w:highlight w:val="none"/>
        </w:rPr>
        <w:t>直接在</w:t>
      </w:r>
      <w:r>
        <w:rPr>
          <w:color w:val="auto"/>
          <w:szCs w:val="21"/>
          <w:highlight w:val="none"/>
        </w:rPr>
        <w:t>此处</w:t>
      </w:r>
      <w:r>
        <w:rPr>
          <w:rFonts w:hint="eastAsia"/>
          <w:color w:val="auto"/>
          <w:szCs w:val="21"/>
          <w:highlight w:val="none"/>
        </w:rPr>
        <w:t>进行陈述</w:t>
      </w:r>
      <w:r>
        <w:rPr>
          <w:color w:val="auto"/>
          <w:szCs w:val="21"/>
          <w:highlight w:val="none"/>
        </w:rPr>
        <w:t>。格式自拟。</w:t>
      </w:r>
      <w:r>
        <w:rPr>
          <w:rFonts w:hint="eastAsia"/>
          <w:color w:val="auto"/>
          <w:szCs w:val="21"/>
          <w:highlight w:val="none"/>
        </w:rPr>
        <w:t>（</w:t>
      </w:r>
      <w:r>
        <w:rPr>
          <w:rFonts w:hint="eastAsia"/>
          <w:color w:val="auto"/>
          <w:kern w:val="1"/>
          <w:szCs w:val="21"/>
          <w:highlight w:val="none"/>
        </w:rPr>
        <w:t>具体要求详见第四章评审方法及标准“过低报价合理性的审查”</w:t>
      </w:r>
      <w:r>
        <w:rPr>
          <w:rFonts w:hint="eastAsia"/>
          <w:color w:val="auto"/>
          <w:szCs w:val="21"/>
          <w:highlight w:val="none"/>
        </w:rPr>
        <w:t>）</w:t>
      </w:r>
    </w:p>
    <w:p w14:paraId="4FF56A9A">
      <w:pPr>
        <w:pStyle w:val="133"/>
        <w:jc w:val="center"/>
        <w:rPr>
          <w:b/>
          <w:bCs/>
          <w:color w:val="auto"/>
          <w:highlight w:val="none"/>
        </w:rPr>
      </w:pPr>
      <w:bookmarkStart w:id="104" w:name="_Hlk211331823"/>
    </w:p>
    <w:p w14:paraId="729D1293">
      <w:pPr>
        <w:pStyle w:val="133"/>
        <w:jc w:val="center"/>
        <w:rPr>
          <w:color w:val="auto"/>
          <w:highlight w:val="none"/>
        </w:rPr>
      </w:pPr>
      <w:r>
        <w:rPr>
          <w:rFonts w:hint="eastAsia"/>
          <w:b/>
          <w:bCs/>
          <w:color w:val="auto"/>
          <w:highlight w:val="none"/>
          <w:lang w:val="en-US" w:eastAsia="zh-CN"/>
        </w:rPr>
        <w:t>产品成本测算表（参考格式）</w:t>
      </w:r>
    </w:p>
    <w:p w14:paraId="57C46918">
      <w:pPr>
        <w:spacing w:line="360" w:lineRule="auto"/>
        <w:rPr>
          <w:color w:val="auto"/>
          <w:highlight w:val="none"/>
        </w:rPr>
      </w:pPr>
    </w:p>
    <w:bookmarkEnd w:id="104"/>
    <w:tbl>
      <w:tblPr>
        <w:tblStyle w:val="52"/>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5D28C7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themeColor="background2" w:themeShade="BF" w:fill="auto"/>
            <w:vAlign w:val="center"/>
          </w:tcPr>
          <w:p w14:paraId="6BC3494E">
            <w:pPr>
              <w:ind w:left="-105" w:leftChars="-50" w:right="-105" w:rightChars="-50"/>
              <w:jc w:val="center"/>
              <w:rPr>
                <w:rFonts w:cs="宋体"/>
                <w:b/>
                <w:color w:val="auto"/>
                <w:highlight w:val="none"/>
              </w:rPr>
            </w:pPr>
            <w:r>
              <w:rPr>
                <w:rFonts w:hint="eastAsia" w:cs="仿宋_GB2312"/>
                <w:b/>
                <w:color w:val="auto"/>
                <w:szCs w:val="24"/>
                <w:highlight w:val="none"/>
              </w:rPr>
              <w:t>序号</w:t>
            </w:r>
          </w:p>
        </w:tc>
        <w:tc>
          <w:tcPr>
            <w:tcW w:w="201" w:type="pct"/>
            <w:shd w:val="clear" w:color="C3BD96" w:themeColor="background2" w:themeShade="BF" w:fill="auto"/>
            <w:vAlign w:val="center"/>
          </w:tcPr>
          <w:p w14:paraId="7ED9DCD8">
            <w:pPr>
              <w:spacing w:line="360" w:lineRule="auto"/>
              <w:ind w:left="-48" w:leftChars="-23" w:right="-65" w:rightChars="-31"/>
              <w:jc w:val="center"/>
              <w:rPr>
                <w:rFonts w:cs="宋体"/>
                <w:b/>
                <w:color w:val="auto"/>
                <w:highlight w:val="none"/>
              </w:rPr>
            </w:pPr>
            <w:r>
              <w:rPr>
                <w:rFonts w:hint="eastAsia" w:cs="宋体"/>
                <w:b/>
                <w:color w:val="auto"/>
                <w:highlight w:val="none"/>
              </w:rPr>
              <w:t>名称</w:t>
            </w:r>
          </w:p>
        </w:tc>
        <w:tc>
          <w:tcPr>
            <w:tcW w:w="380" w:type="pct"/>
            <w:shd w:val="clear" w:color="C3BD96" w:themeColor="background2" w:themeShade="BF" w:fill="auto"/>
            <w:vAlign w:val="center"/>
          </w:tcPr>
          <w:p w14:paraId="0331B443">
            <w:pPr>
              <w:spacing w:line="360" w:lineRule="auto"/>
              <w:ind w:left="-48" w:leftChars="-23" w:right="-65" w:rightChars="-31"/>
              <w:jc w:val="center"/>
              <w:rPr>
                <w:rFonts w:cs="宋体"/>
                <w:b/>
                <w:color w:val="auto"/>
                <w:highlight w:val="none"/>
              </w:rPr>
            </w:pPr>
            <w:r>
              <w:rPr>
                <w:rFonts w:hint="eastAsia"/>
                <w:b/>
                <w:color w:val="auto"/>
                <w:highlight w:val="none"/>
              </w:rPr>
              <w:t>品牌规格型号</w:t>
            </w:r>
          </w:p>
        </w:tc>
        <w:tc>
          <w:tcPr>
            <w:tcW w:w="282" w:type="pct"/>
            <w:tcBorders>
              <w:left w:val="single" w:color="auto" w:sz="4" w:space="0"/>
            </w:tcBorders>
            <w:shd w:val="clear" w:color="C3BD96" w:themeColor="background2" w:themeShade="BF" w:fill="auto"/>
            <w:vAlign w:val="center"/>
          </w:tcPr>
          <w:p w14:paraId="67AB15EF">
            <w:pPr>
              <w:spacing w:line="360" w:lineRule="auto"/>
              <w:ind w:left="-48" w:leftChars="-23" w:right="-65" w:rightChars="-31"/>
              <w:jc w:val="center"/>
              <w:rPr>
                <w:rFonts w:cs="宋体"/>
                <w:b/>
                <w:color w:val="auto"/>
                <w:highlight w:val="none"/>
              </w:rPr>
            </w:pPr>
            <w:r>
              <w:rPr>
                <w:rFonts w:hint="eastAsia" w:cs="宋体"/>
                <w:b/>
                <w:color w:val="auto"/>
                <w:highlight w:val="none"/>
              </w:rPr>
              <w:t>单位</w:t>
            </w:r>
          </w:p>
        </w:tc>
        <w:tc>
          <w:tcPr>
            <w:tcW w:w="478" w:type="pct"/>
            <w:tcBorders>
              <w:right w:val="single" w:color="auto" w:sz="4" w:space="0"/>
            </w:tcBorders>
            <w:shd w:val="clear" w:color="C3BD96" w:themeColor="background2" w:themeShade="BF" w:fill="auto"/>
            <w:vAlign w:val="center"/>
          </w:tcPr>
          <w:p w14:paraId="42984654">
            <w:pPr>
              <w:spacing w:line="360" w:lineRule="auto"/>
              <w:ind w:left="-48" w:leftChars="-23" w:right="-65" w:rightChars="-31"/>
              <w:jc w:val="center"/>
              <w:rPr>
                <w:rFonts w:cs="宋体"/>
                <w:b/>
                <w:color w:val="auto"/>
                <w:highlight w:val="none"/>
              </w:rPr>
            </w:pPr>
            <w:r>
              <w:rPr>
                <w:rFonts w:hint="eastAsia" w:cs="宋体"/>
                <w:b/>
                <w:color w:val="auto"/>
                <w:highlight w:val="none"/>
                <w:lang w:val="en-US" w:eastAsia="zh-CN"/>
              </w:rPr>
              <w:t>报价</w:t>
            </w:r>
            <w:r>
              <w:rPr>
                <w:rFonts w:hint="eastAsia" w:cs="宋体"/>
                <w:b/>
                <w:color w:val="auto"/>
                <w:highlight w:val="none"/>
              </w:rPr>
              <w:t>单价（</w:t>
            </w:r>
            <w:r>
              <w:rPr>
                <w:rFonts w:cs="宋体"/>
                <w:b/>
                <w:color w:val="auto"/>
                <w:highlight w:val="none"/>
              </w:rPr>
              <w:t>元）</w:t>
            </w:r>
          </w:p>
        </w:tc>
        <w:tc>
          <w:tcPr>
            <w:tcW w:w="692" w:type="pct"/>
            <w:shd w:val="clear" w:color="C3BD96" w:themeColor="background2" w:themeShade="BF" w:fill="auto"/>
            <w:vAlign w:val="center"/>
          </w:tcPr>
          <w:p w14:paraId="23761056">
            <w:pPr>
              <w:spacing w:line="360" w:lineRule="auto"/>
              <w:ind w:left="-48" w:leftChars="-23" w:right="-65" w:rightChars="-31"/>
              <w:jc w:val="center"/>
              <w:rPr>
                <w:rFonts w:hint="default" w:eastAsia="宋体" w:cs="宋体"/>
                <w:b/>
                <w:color w:val="auto"/>
                <w:highlight w:val="none"/>
                <w:lang w:val="en-US" w:eastAsia="zh-CN"/>
              </w:rPr>
            </w:pPr>
            <w:r>
              <w:rPr>
                <w:rFonts w:hint="eastAsia" w:cs="宋体"/>
                <w:b/>
                <w:color w:val="auto"/>
                <w:highlight w:val="none"/>
                <w:lang w:val="en-US" w:eastAsia="zh-CN"/>
              </w:rPr>
              <w:t>成本项目</w:t>
            </w:r>
          </w:p>
          <w:p w14:paraId="700EF924">
            <w:pPr>
              <w:spacing w:line="360" w:lineRule="auto"/>
              <w:ind w:right="-65" w:rightChars="-31"/>
              <w:jc w:val="both"/>
              <w:rPr>
                <w:rFonts w:hint="default" w:cs="宋体"/>
                <w:b/>
                <w:color w:val="auto"/>
                <w:highlight w:val="none"/>
                <w:lang w:val="en-US" w:eastAsia="zh-CN"/>
              </w:rPr>
            </w:pPr>
          </w:p>
        </w:tc>
        <w:tc>
          <w:tcPr>
            <w:tcW w:w="560" w:type="pct"/>
            <w:shd w:val="clear" w:color="C3BD96" w:themeColor="background2" w:themeShade="BF" w:fill="auto"/>
            <w:vAlign w:val="center"/>
          </w:tcPr>
          <w:p w14:paraId="4D68B83C">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具体明细</w:t>
            </w:r>
          </w:p>
          <w:p w14:paraId="6E8B29FB">
            <w:pPr>
              <w:spacing w:line="360" w:lineRule="auto"/>
              <w:ind w:left="-48" w:leftChars="-23" w:right="-65" w:rightChars="-31"/>
              <w:jc w:val="center"/>
              <w:rPr>
                <w:rFonts w:hint="eastAsia" w:cs="宋体"/>
                <w:b/>
                <w:color w:val="auto"/>
                <w:highlight w:val="none"/>
                <w:lang w:val="en-US" w:eastAsia="zh-CN"/>
              </w:rPr>
            </w:pPr>
          </w:p>
        </w:tc>
        <w:tc>
          <w:tcPr>
            <w:tcW w:w="511" w:type="pct"/>
            <w:shd w:val="clear" w:color="C3BD96" w:themeColor="background2" w:themeShade="BF" w:fill="auto"/>
            <w:vAlign w:val="center"/>
          </w:tcPr>
          <w:p w14:paraId="320B0421">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单位产品用量</w:t>
            </w:r>
          </w:p>
          <w:p w14:paraId="22AF43CB">
            <w:pPr>
              <w:spacing w:line="360" w:lineRule="auto"/>
              <w:ind w:left="-48" w:leftChars="-23" w:right="-65" w:rightChars="-31"/>
              <w:jc w:val="center"/>
              <w:rPr>
                <w:rFonts w:hint="eastAsia" w:cs="宋体"/>
                <w:b/>
                <w:color w:val="auto"/>
                <w:highlight w:val="none"/>
                <w:lang w:val="en-US" w:eastAsia="zh-CN"/>
              </w:rPr>
            </w:pPr>
          </w:p>
        </w:tc>
        <w:tc>
          <w:tcPr>
            <w:tcW w:w="606" w:type="pct"/>
            <w:shd w:val="clear" w:color="C3BD96" w:themeColor="background2" w:themeShade="BF" w:fill="auto"/>
            <w:vAlign w:val="center"/>
          </w:tcPr>
          <w:p w14:paraId="58E787C3">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单位成本（元）</w:t>
            </w:r>
          </w:p>
        </w:tc>
        <w:tc>
          <w:tcPr>
            <w:tcW w:w="449" w:type="pct"/>
            <w:tcBorders>
              <w:left w:val="single" w:color="auto" w:sz="4" w:space="0"/>
            </w:tcBorders>
            <w:shd w:val="clear" w:color="C3BD96" w:themeColor="background2" w:themeShade="BF" w:fill="auto"/>
            <w:vAlign w:val="center"/>
          </w:tcPr>
          <w:p w14:paraId="172CF681">
            <w:pPr>
              <w:spacing w:line="360" w:lineRule="auto"/>
              <w:ind w:left="-48" w:leftChars="-23" w:right="-65" w:rightChars="-31"/>
              <w:jc w:val="center"/>
              <w:rPr>
                <w:rFonts w:cs="宋体"/>
                <w:b/>
                <w:color w:val="auto"/>
                <w:highlight w:val="none"/>
              </w:rPr>
            </w:pPr>
            <w:r>
              <w:rPr>
                <w:rFonts w:hint="eastAsia" w:cs="宋体"/>
                <w:b/>
                <w:color w:val="auto"/>
                <w:highlight w:val="none"/>
              </w:rPr>
              <w:t>成本</w:t>
            </w:r>
            <w:r>
              <w:rPr>
                <w:rFonts w:cs="宋体"/>
                <w:b/>
                <w:color w:val="auto"/>
                <w:highlight w:val="none"/>
              </w:rPr>
              <w:t>合计（元）</w:t>
            </w:r>
          </w:p>
        </w:tc>
        <w:tc>
          <w:tcPr>
            <w:tcW w:w="587" w:type="pct"/>
            <w:tcBorders>
              <w:left w:val="single" w:color="auto" w:sz="4" w:space="0"/>
            </w:tcBorders>
            <w:shd w:val="clear" w:color="C3BD96" w:themeColor="background2" w:themeShade="BF" w:fill="auto"/>
            <w:vAlign w:val="center"/>
          </w:tcPr>
          <w:p w14:paraId="4AC70061">
            <w:pPr>
              <w:spacing w:line="360" w:lineRule="auto"/>
              <w:ind w:left="-48" w:leftChars="-23" w:right="-65" w:rightChars="-31"/>
              <w:jc w:val="center"/>
              <w:rPr>
                <w:rFonts w:hint="eastAsia" w:cs="宋体"/>
                <w:b/>
                <w:color w:val="auto"/>
                <w:highlight w:val="none"/>
              </w:rPr>
            </w:pPr>
            <w:r>
              <w:rPr>
                <w:rFonts w:hint="eastAsia" w:cs="宋体"/>
                <w:b/>
                <w:color w:val="auto"/>
                <w:highlight w:val="none"/>
                <w:lang w:val="en-US" w:eastAsia="zh-CN"/>
              </w:rPr>
              <w:t>备注（测算依据/证明材料）</w:t>
            </w:r>
          </w:p>
        </w:tc>
      </w:tr>
      <w:tr w14:paraId="0CA4CB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shd w:val="clear" w:color="auto" w:fill="auto"/>
            <w:vAlign w:val="center"/>
          </w:tcPr>
          <w:p w14:paraId="2BA39F82">
            <w:pPr>
              <w:numPr>
                <w:ilvl w:val="0"/>
                <w:numId w:val="4"/>
              </w:numPr>
              <w:tabs>
                <w:tab w:val="left" w:pos="61"/>
              </w:tabs>
              <w:jc w:val="center"/>
              <w:rPr>
                <w:color w:val="auto"/>
                <w:highlight w:val="none"/>
              </w:rPr>
            </w:pPr>
          </w:p>
        </w:tc>
        <w:tc>
          <w:tcPr>
            <w:tcW w:w="201" w:type="pct"/>
            <w:vMerge w:val="restart"/>
            <w:shd w:val="clear" w:color="auto" w:fill="auto"/>
            <w:vAlign w:val="center"/>
          </w:tcPr>
          <w:p w14:paraId="604E7DF0">
            <w:pPr>
              <w:tabs>
                <w:tab w:val="left" w:pos="0"/>
                <w:tab w:val="left" w:pos="56"/>
              </w:tabs>
              <w:ind w:left="547" w:hanging="478" w:hangingChars="228"/>
              <w:jc w:val="center"/>
              <w:rPr>
                <w:color w:val="auto"/>
                <w:highlight w:val="none"/>
              </w:rPr>
            </w:pPr>
          </w:p>
        </w:tc>
        <w:tc>
          <w:tcPr>
            <w:tcW w:w="380" w:type="pct"/>
            <w:vMerge w:val="restart"/>
            <w:shd w:val="clear" w:color="auto" w:fill="auto"/>
            <w:vAlign w:val="center"/>
          </w:tcPr>
          <w:p w14:paraId="0B5DFBB7">
            <w:pPr>
              <w:spacing w:line="240" w:lineRule="atLeast"/>
              <w:ind w:left="-48" w:leftChars="-23" w:right="-65" w:rightChars="-31"/>
              <w:jc w:val="left"/>
              <w:rPr>
                <w:rFonts w:cs="宋体"/>
                <w:color w:val="auto"/>
                <w:szCs w:val="24"/>
                <w:highlight w:val="none"/>
              </w:rPr>
            </w:pPr>
          </w:p>
        </w:tc>
        <w:tc>
          <w:tcPr>
            <w:tcW w:w="282" w:type="pct"/>
            <w:vMerge w:val="restart"/>
            <w:tcBorders>
              <w:left w:val="single" w:color="auto" w:sz="4" w:space="0"/>
            </w:tcBorders>
            <w:shd w:val="clear" w:color="auto" w:fill="auto"/>
            <w:vAlign w:val="center"/>
          </w:tcPr>
          <w:p w14:paraId="2B77BD01">
            <w:pPr>
              <w:spacing w:line="240" w:lineRule="atLeast"/>
              <w:ind w:left="-48" w:leftChars="-23" w:right="-65" w:rightChars="-31"/>
              <w:jc w:val="left"/>
              <w:rPr>
                <w:rFonts w:cs="宋体"/>
                <w:color w:val="auto"/>
                <w:szCs w:val="24"/>
                <w:highlight w:val="none"/>
              </w:rPr>
            </w:pPr>
          </w:p>
        </w:tc>
        <w:tc>
          <w:tcPr>
            <w:tcW w:w="478" w:type="pct"/>
            <w:vMerge w:val="restart"/>
            <w:tcBorders>
              <w:left w:val="single" w:color="auto" w:sz="4" w:space="0"/>
              <w:right w:val="single" w:color="auto" w:sz="4" w:space="0"/>
            </w:tcBorders>
            <w:shd w:val="clear" w:color="auto" w:fill="auto"/>
            <w:vAlign w:val="center"/>
          </w:tcPr>
          <w:p w14:paraId="4F0F943E">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07C13714">
            <w:pPr>
              <w:spacing w:line="240" w:lineRule="atLeast"/>
              <w:ind w:left="-48" w:leftChars="-23" w:right="-65" w:rightChars="-31"/>
              <w:jc w:val="left"/>
              <w:rPr>
                <w:rFonts w:cs="宋体"/>
                <w:color w:val="auto"/>
                <w:szCs w:val="24"/>
                <w:highlight w:val="none"/>
              </w:rPr>
            </w:pPr>
            <w:r>
              <w:rPr>
                <w:rFonts w:hint="eastAsia" w:cs="宋体"/>
                <w:color w:val="auto"/>
                <w:szCs w:val="24"/>
                <w:highlight w:val="none"/>
              </w:rPr>
              <w:t>原材料成本</w:t>
            </w:r>
          </w:p>
        </w:tc>
        <w:tc>
          <w:tcPr>
            <w:tcW w:w="560" w:type="pct"/>
            <w:tcBorders>
              <w:left w:val="single" w:color="auto" w:sz="4" w:space="0"/>
            </w:tcBorders>
            <w:shd w:val="clear" w:color="auto" w:fill="auto"/>
            <w:vAlign w:val="center"/>
          </w:tcPr>
          <w:p w14:paraId="2D721859">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原材料1</w:t>
            </w:r>
          </w:p>
        </w:tc>
        <w:tc>
          <w:tcPr>
            <w:tcW w:w="511" w:type="pct"/>
            <w:tcBorders>
              <w:left w:val="single" w:color="auto" w:sz="4" w:space="0"/>
            </w:tcBorders>
            <w:shd w:val="clear" w:color="auto" w:fill="auto"/>
            <w:vAlign w:val="center"/>
          </w:tcPr>
          <w:p w14:paraId="388BA541">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45C91F16">
            <w:pPr>
              <w:spacing w:line="240" w:lineRule="atLeast"/>
              <w:ind w:left="-48" w:leftChars="-23" w:right="-65" w:rightChars="-31"/>
              <w:jc w:val="left"/>
              <w:rPr>
                <w:rFonts w:cs="宋体"/>
                <w:color w:val="auto"/>
                <w:szCs w:val="24"/>
                <w:highlight w:val="none"/>
              </w:rPr>
            </w:pPr>
          </w:p>
        </w:tc>
        <w:tc>
          <w:tcPr>
            <w:tcW w:w="449" w:type="pct"/>
            <w:vMerge w:val="restart"/>
            <w:tcBorders>
              <w:left w:val="single" w:color="auto" w:sz="4" w:space="0"/>
            </w:tcBorders>
            <w:shd w:val="clear" w:color="auto" w:fill="auto"/>
            <w:vAlign w:val="center"/>
          </w:tcPr>
          <w:p w14:paraId="02DA08FD">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040B3270">
            <w:pPr>
              <w:spacing w:line="240" w:lineRule="atLeast"/>
              <w:ind w:left="-48" w:leftChars="-23" w:right="-65" w:rightChars="-31"/>
              <w:jc w:val="left"/>
              <w:rPr>
                <w:rFonts w:cs="宋体"/>
                <w:color w:val="auto"/>
                <w:szCs w:val="24"/>
                <w:highlight w:val="none"/>
              </w:rPr>
            </w:pPr>
          </w:p>
        </w:tc>
      </w:tr>
      <w:tr w14:paraId="3E30C4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7C5B6240">
            <w:pPr>
              <w:numPr>
                <w:ilvl w:val="0"/>
                <w:numId w:val="4"/>
              </w:numPr>
              <w:tabs>
                <w:tab w:val="left" w:pos="61"/>
              </w:tabs>
              <w:jc w:val="center"/>
              <w:rPr>
                <w:color w:val="auto"/>
                <w:highlight w:val="none"/>
              </w:rPr>
            </w:pPr>
          </w:p>
        </w:tc>
        <w:tc>
          <w:tcPr>
            <w:tcW w:w="201" w:type="pct"/>
            <w:vMerge w:val="continue"/>
            <w:shd w:val="clear" w:color="auto" w:fill="auto"/>
            <w:vAlign w:val="center"/>
          </w:tcPr>
          <w:p w14:paraId="3E26F006">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7E49531F">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34D2A558">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09243408">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122A2BA1">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7269F92D">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4E1B5E96">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473B0081">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43539F6E">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616A8136">
            <w:pPr>
              <w:spacing w:line="240" w:lineRule="atLeast"/>
              <w:ind w:left="-48" w:leftChars="-23" w:right="-65" w:rightChars="-31"/>
              <w:jc w:val="left"/>
              <w:rPr>
                <w:rFonts w:cs="宋体"/>
                <w:color w:val="auto"/>
                <w:szCs w:val="24"/>
                <w:highlight w:val="none"/>
              </w:rPr>
            </w:pPr>
          </w:p>
        </w:tc>
      </w:tr>
      <w:tr w14:paraId="598C40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7F00E202">
            <w:pPr>
              <w:tabs>
                <w:tab w:val="left" w:pos="61"/>
              </w:tabs>
              <w:jc w:val="center"/>
              <w:rPr>
                <w:color w:val="auto"/>
                <w:highlight w:val="none"/>
              </w:rPr>
            </w:pPr>
          </w:p>
        </w:tc>
        <w:tc>
          <w:tcPr>
            <w:tcW w:w="201" w:type="pct"/>
            <w:vMerge w:val="continue"/>
            <w:shd w:val="clear" w:color="auto" w:fill="auto"/>
            <w:vAlign w:val="center"/>
          </w:tcPr>
          <w:p w14:paraId="6A5A5982">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1A272476">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6BC7DE82">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196F726B">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38AC6734">
            <w:pPr>
              <w:spacing w:line="240" w:lineRule="atLeast"/>
              <w:ind w:left="-48" w:leftChars="-23" w:right="-65" w:rightChars="-31"/>
              <w:jc w:val="left"/>
              <w:rPr>
                <w:rFonts w:cs="宋体"/>
                <w:color w:val="auto"/>
                <w:szCs w:val="24"/>
                <w:highlight w:val="none"/>
              </w:rPr>
            </w:pPr>
            <w:r>
              <w:rPr>
                <w:rFonts w:hint="eastAsia" w:cs="宋体"/>
                <w:color w:val="auto"/>
                <w:szCs w:val="24"/>
                <w:highlight w:val="none"/>
              </w:rPr>
              <w:t>人工成本</w:t>
            </w:r>
          </w:p>
        </w:tc>
        <w:tc>
          <w:tcPr>
            <w:tcW w:w="560" w:type="pct"/>
            <w:tcBorders>
              <w:left w:val="single" w:color="auto" w:sz="4" w:space="0"/>
            </w:tcBorders>
            <w:shd w:val="clear" w:color="auto" w:fill="auto"/>
            <w:vAlign w:val="center"/>
          </w:tcPr>
          <w:p w14:paraId="3CFA28DA">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生产工人工资</w:t>
            </w:r>
          </w:p>
        </w:tc>
        <w:tc>
          <w:tcPr>
            <w:tcW w:w="511" w:type="pct"/>
            <w:tcBorders>
              <w:left w:val="single" w:color="auto" w:sz="4" w:space="0"/>
            </w:tcBorders>
            <w:shd w:val="clear" w:color="auto" w:fill="auto"/>
            <w:vAlign w:val="center"/>
          </w:tcPr>
          <w:p w14:paraId="15D33646">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72F34FD8">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7CC03035">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3EA608B5">
            <w:pPr>
              <w:spacing w:line="240" w:lineRule="atLeast"/>
              <w:ind w:left="-48" w:leftChars="-23" w:right="-65" w:rightChars="-31"/>
              <w:jc w:val="left"/>
              <w:rPr>
                <w:rFonts w:cs="宋体"/>
                <w:color w:val="auto"/>
                <w:szCs w:val="24"/>
                <w:highlight w:val="none"/>
              </w:rPr>
            </w:pPr>
          </w:p>
        </w:tc>
      </w:tr>
      <w:tr w14:paraId="06A742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303C671F">
            <w:pPr>
              <w:tabs>
                <w:tab w:val="left" w:pos="61"/>
              </w:tabs>
              <w:jc w:val="center"/>
              <w:rPr>
                <w:color w:val="auto"/>
                <w:highlight w:val="none"/>
              </w:rPr>
            </w:pPr>
          </w:p>
        </w:tc>
        <w:tc>
          <w:tcPr>
            <w:tcW w:w="201" w:type="pct"/>
            <w:vMerge w:val="continue"/>
            <w:shd w:val="clear" w:color="auto" w:fill="auto"/>
            <w:vAlign w:val="center"/>
          </w:tcPr>
          <w:p w14:paraId="4890C4D7">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5171F287">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2FDDEFEF">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3898B3C5">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4D3A9DD8">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4A64F2EE">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63581C59">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082824E2">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71AEEAF1">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050AFBCB">
            <w:pPr>
              <w:spacing w:line="240" w:lineRule="atLeast"/>
              <w:ind w:left="-48" w:leftChars="-23" w:right="-65" w:rightChars="-31"/>
              <w:jc w:val="left"/>
              <w:rPr>
                <w:rFonts w:cs="宋体"/>
                <w:color w:val="auto"/>
                <w:szCs w:val="24"/>
                <w:highlight w:val="none"/>
              </w:rPr>
            </w:pPr>
          </w:p>
        </w:tc>
      </w:tr>
      <w:tr w14:paraId="5BCE67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EC06EDC">
            <w:pPr>
              <w:tabs>
                <w:tab w:val="left" w:pos="61"/>
              </w:tabs>
              <w:jc w:val="center"/>
              <w:rPr>
                <w:color w:val="auto"/>
                <w:highlight w:val="none"/>
              </w:rPr>
            </w:pPr>
          </w:p>
        </w:tc>
        <w:tc>
          <w:tcPr>
            <w:tcW w:w="201" w:type="pct"/>
            <w:vMerge w:val="continue"/>
            <w:shd w:val="clear" w:color="auto" w:fill="auto"/>
            <w:vAlign w:val="center"/>
          </w:tcPr>
          <w:p w14:paraId="7FBAEFA8">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30BD1F88">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281A11D6">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178D2D7C">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3C233EEC">
            <w:pPr>
              <w:spacing w:line="240" w:lineRule="atLeast"/>
              <w:ind w:left="-48" w:leftChars="-23" w:right="-65" w:rightChars="-31"/>
              <w:jc w:val="left"/>
              <w:rPr>
                <w:rFonts w:hint="eastAsia" w:cs="宋体"/>
                <w:color w:val="auto"/>
                <w:szCs w:val="24"/>
                <w:highlight w:val="none"/>
              </w:rPr>
            </w:pPr>
            <w:r>
              <w:rPr>
                <w:rFonts w:hint="eastAsia" w:cs="宋体"/>
                <w:color w:val="auto"/>
                <w:szCs w:val="24"/>
                <w:highlight w:val="none"/>
              </w:rPr>
              <w:t>制造费用</w:t>
            </w:r>
          </w:p>
        </w:tc>
        <w:tc>
          <w:tcPr>
            <w:tcW w:w="560" w:type="pct"/>
            <w:tcBorders>
              <w:left w:val="single" w:color="auto" w:sz="4" w:space="0"/>
            </w:tcBorders>
            <w:shd w:val="clear" w:color="auto" w:fill="auto"/>
            <w:vAlign w:val="center"/>
          </w:tcPr>
          <w:p w14:paraId="318E8E99">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设备折旧费</w:t>
            </w:r>
          </w:p>
        </w:tc>
        <w:tc>
          <w:tcPr>
            <w:tcW w:w="511" w:type="pct"/>
            <w:tcBorders>
              <w:left w:val="single" w:color="auto" w:sz="4" w:space="0"/>
            </w:tcBorders>
            <w:shd w:val="clear" w:color="auto" w:fill="auto"/>
            <w:vAlign w:val="center"/>
          </w:tcPr>
          <w:p w14:paraId="158C995F">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53BB18C6">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72E9CD44">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1597A584">
            <w:pPr>
              <w:spacing w:line="240" w:lineRule="atLeast"/>
              <w:ind w:left="-48" w:leftChars="-23" w:right="-65" w:rightChars="-31"/>
              <w:jc w:val="left"/>
              <w:rPr>
                <w:rFonts w:cs="宋体"/>
                <w:color w:val="auto"/>
                <w:szCs w:val="24"/>
                <w:highlight w:val="none"/>
              </w:rPr>
            </w:pPr>
          </w:p>
        </w:tc>
      </w:tr>
      <w:tr w14:paraId="4E6601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2B4E576">
            <w:pPr>
              <w:tabs>
                <w:tab w:val="left" w:pos="61"/>
              </w:tabs>
              <w:jc w:val="center"/>
              <w:rPr>
                <w:color w:val="auto"/>
                <w:highlight w:val="none"/>
              </w:rPr>
            </w:pPr>
          </w:p>
        </w:tc>
        <w:tc>
          <w:tcPr>
            <w:tcW w:w="201" w:type="pct"/>
            <w:vMerge w:val="continue"/>
            <w:shd w:val="clear" w:color="auto" w:fill="auto"/>
            <w:vAlign w:val="center"/>
          </w:tcPr>
          <w:p w14:paraId="5595DEDE">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42AE029A">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1A17B284">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6648BCC1">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4C03DF61">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45D66049">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136C6110">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08FFB416">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05893230">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5CF4E06D">
            <w:pPr>
              <w:spacing w:line="240" w:lineRule="atLeast"/>
              <w:ind w:left="-48" w:leftChars="-23" w:right="-65" w:rightChars="-31"/>
              <w:jc w:val="left"/>
              <w:rPr>
                <w:rFonts w:cs="宋体"/>
                <w:color w:val="auto"/>
                <w:szCs w:val="24"/>
                <w:highlight w:val="none"/>
              </w:rPr>
            </w:pPr>
          </w:p>
        </w:tc>
      </w:tr>
      <w:tr w14:paraId="42A8E2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B99C05D">
            <w:pPr>
              <w:tabs>
                <w:tab w:val="left" w:pos="61"/>
              </w:tabs>
              <w:jc w:val="center"/>
              <w:rPr>
                <w:color w:val="auto"/>
                <w:highlight w:val="none"/>
              </w:rPr>
            </w:pPr>
          </w:p>
        </w:tc>
        <w:tc>
          <w:tcPr>
            <w:tcW w:w="201" w:type="pct"/>
            <w:vMerge w:val="continue"/>
            <w:shd w:val="clear" w:color="auto" w:fill="auto"/>
            <w:vAlign w:val="center"/>
          </w:tcPr>
          <w:p w14:paraId="25D7EDDE">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210A05B3">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0D8E39E5">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69A08B92">
            <w:pPr>
              <w:spacing w:line="240" w:lineRule="atLeast"/>
              <w:ind w:left="-48" w:leftChars="-23" w:right="-65" w:rightChars="-31"/>
              <w:jc w:val="left"/>
              <w:rPr>
                <w:rFonts w:cs="宋体"/>
                <w:color w:val="auto"/>
                <w:szCs w:val="24"/>
                <w:highlight w:val="none"/>
              </w:rPr>
            </w:pPr>
          </w:p>
        </w:tc>
        <w:tc>
          <w:tcPr>
            <w:tcW w:w="692" w:type="pct"/>
            <w:tcBorders>
              <w:left w:val="single" w:color="auto" w:sz="4" w:space="0"/>
              <w:right w:val="single" w:color="auto" w:sz="4" w:space="0"/>
            </w:tcBorders>
            <w:vAlign w:val="center"/>
          </w:tcPr>
          <w:p w14:paraId="0F47D5DC">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其他成本</w:t>
            </w:r>
          </w:p>
        </w:tc>
        <w:tc>
          <w:tcPr>
            <w:tcW w:w="560" w:type="pct"/>
            <w:tcBorders>
              <w:left w:val="single" w:color="auto" w:sz="4" w:space="0"/>
            </w:tcBorders>
            <w:shd w:val="clear" w:color="auto" w:fill="auto"/>
            <w:vAlign w:val="center"/>
          </w:tcPr>
          <w:p w14:paraId="288CCFE6">
            <w:pPr>
              <w:spacing w:line="240" w:lineRule="atLeast"/>
              <w:ind w:left="-48" w:leftChars="-23" w:right="-65" w:rightChars="-31"/>
              <w:jc w:val="left"/>
              <w:rPr>
                <w:rFonts w:hint="eastAsia" w:eastAsia="宋体" w:cs="宋体"/>
                <w:color w:val="auto"/>
                <w:szCs w:val="24"/>
                <w:highlight w:val="none"/>
                <w:lang w:val="en-US" w:eastAsia="zh-CN"/>
              </w:rPr>
            </w:pPr>
          </w:p>
        </w:tc>
        <w:tc>
          <w:tcPr>
            <w:tcW w:w="511" w:type="pct"/>
            <w:tcBorders>
              <w:left w:val="single" w:color="auto" w:sz="4" w:space="0"/>
            </w:tcBorders>
            <w:shd w:val="clear" w:color="auto" w:fill="auto"/>
            <w:vAlign w:val="center"/>
          </w:tcPr>
          <w:p w14:paraId="37F4B216">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34C973D3">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00764E12">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078D7286">
            <w:pPr>
              <w:spacing w:line="240" w:lineRule="atLeast"/>
              <w:ind w:left="-48" w:leftChars="-23" w:right="-65" w:rightChars="-31"/>
              <w:jc w:val="left"/>
              <w:rPr>
                <w:rFonts w:cs="宋体"/>
                <w:color w:val="auto"/>
                <w:szCs w:val="24"/>
                <w:highlight w:val="none"/>
              </w:rPr>
            </w:pPr>
          </w:p>
        </w:tc>
      </w:tr>
      <w:tr w14:paraId="109B20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shd w:val="clear" w:color="auto" w:fill="auto"/>
            <w:vAlign w:val="center"/>
          </w:tcPr>
          <w:p w14:paraId="14C3CBF9">
            <w:pPr>
              <w:tabs>
                <w:tab w:val="left" w:pos="61"/>
              </w:tabs>
              <w:jc w:val="center"/>
              <w:rPr>
                <w:rFonts w:hint="eastAsia" w:eastAsia="宋体"/>
                <w:color w:val="auto"/>
                <w:highlight w:val="none"/>
                <w:lang w:val="en-US" w:eastAsia="zh-CN"/>
              </w:rPr>
            </w:pPr>
            <w:r>
              <w:rPr>
                <w:rFonts w:hint="eastAsia"/>
                <w:color w:val="auto"/>
                <w:highlight w:val="none"/>
                <w:lang w:val="en-US" w:eastAsia="zh-CN"/>
              </w:rPr>
              <w:t>2</w:t>
            </w:r>
          </w:p>
        </w:tc>
        <w:tc>
          <w:tcPr>
            <w:tcW w:w="201" w:type="pct"/>
            <w:shd w:val="clear" w:color="auto" w:fill="auto"/>
            <w:vAlign w:val="center"/>
          </w:tcPr>
          <w:p w14:paraId="63E994F1">
            <w:pPr>
              <w:tabs>
                <w:tab w:val="left" w:pos="0"/>
                <w:tab w:val="left" w:pos="56"/>
              </w:tabs>
              <w:ind w:left="547" w:hanging="478" w:hangingChars="228"/>
              <w:jc w:val="center"/>
              <w:rPr>
                <w:color w:val="auto"/>
                <w:highlight w:val="none"/>
              </w:rPr>
            </w:pPr>
          </w:p>
        </w:tc>
        <w:tc>
          <w:tcPr>
            <w:tcW w:w="380" w:type="pct"/>
            <w:shd w:val="clear" w:color="auto" w:fill="auto"/>
            <w:vAlign w:val="center"/>
          </w:tcPr>
          <w:p w14:paraId="5C10E6D8">
            <w:pPr>
              <w:spacing w:line="240" w:lineRule="atLeast"/>
              <w:ind w:left="-48" w:leftChars="-23" w:right="-65" w:rightChars="-31"/>
              <w:jc w:val="left"/>
              <w:rPr>
                <w:rFonts w:cs="宋体"/>
                <w:color w:val="auto"/>
                <w:szCs w:val="24"/>
                <w:highlight w:val="none"/>
              </w:rPr>
            </w:pPr>
          </w:p>
        </w:tc>
        <w:tc>
          <w:tcPr>
            <w:tcW w:w="282" w:type="pct"/>
            <w:tcBorders>
              <w:left w:val="single" w:color="auto" w:sz="4" w:space="0"/>
            </w:tcBorders>
            <w:shd w:val="clear" w:color="auto" w:fill="auto"/>
            <w:vAlign w:val="center"/>
          </w:tcPr>
          <w:p w14:paraId="7F30E1AA">
            <w:pPr>
              <w:spacing w:line="240" w:lineRule="atLeast"/>
              <w:ind w:left="-48" w:leftChars="-23" w:right="-65" w:rightChars="-31"/>
              <w:jc w:val="left"/>
              <w:rPr>
                <w:rFonts w:cs="宋体"/>
                <w:color w:val="auto"/>
                <w:szCs w:val="24"/>
                <w:highlight w:val="none"/>
              </w:rPr>
            </w:pPr>
          </w:p>
        </w:tc>
        <w:tc>
          <w:tcPr>
            <w:tcW w:w="478" w:type="pct"/>
            <w:tcBorders>
              <w:left w:val="single" w:color="auto" w:sz="4" w:space="0"/>
              <w:right w:val="single" w:color="auto" w:sz="4" w:space="0"/>
            </w:tcBorders>
            <w:shd w:val="clear" w:color="auto" w:fill="auto"/>
            <w:vAlign w:val="center"/>
          </w:tcPr>
          <w:p w14:paraId="525B9EBB">
            <w:pPr>
              <w:spacing w:line="240" w:lineRule="atLeast"/>
              <w:ind w:left="-48" w:leftChars="-23" w:right="-65" w:rightChars="-31"/>
              <w:jc w:val="left"/>
              <w:rPr>
                <w:rFonts w:cs="宋体"/>
                <w:color w:val="auto"/>
                <w:szCs w:val="24"/>
                <w:highlight w:val="none"/>
              </w:rPr>
            </w:pPr>
          </w:p>
        </w:tc>
        <w:tc>
          <w:tcPr>
            <w:tcW w:w="692" w:type="pct"/>
            <w:tcBorders>
              <w:left w:val="single" w:color="auto" w:sz="4" w:space="0"/>
              <w:right w:val="single" w:color="auto" w:sz="4" w:space="0"/>
            </w:tcBorders>
          </w:tcPr>
          <w:p w14:paraId="0E4265B7">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4672DFCC">
            <w:pPr>
              <w:spacing w:line="240" w:lineRule="atLeast"/>
              <w:ind w:left="-48" w:leftChars="-23" w:right="-65" w:rightChars="-31"/>
              <w:jc w:val="left"/>
              <w:rPr>
                <w:rFonts w:cs="宋体"/>
                <w:color w:val="auto"/>
                <w:szCs w:val="24"/>
                <w:highlight w:val="none"/>
              </w:rPr>
            </w:pPr>
          </w:p>
        </w:tc>
        <w:tc>
          <w:tcPr>
            <w:tcW w:w="511" w:type="pct"/>
            <w:tcBorders>
              <w:left w:val="single" w:color="auto" w:sz="4" w:space="0"/>
            </w:tcBorders>
            <w:shd w:val="clear" w:color="auto" w:fill="auto"/>
            <w:vAlign w:val="center"/>
          </w:tcPr>
          <w:p w14:paraId="16F2CB2B">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588C3931">
            <w:pPr>
              <w:spacing w:line="240" w:lineRule="atLeast"/>
              <w:ind w:left="-48" w:leftChars="-23" w:right="-65" w:rightChars="-31"/>
              <w:jc w:val="left"/>
              <w:rPr>
                <w:rFonts w:cs="宋体"/>
                <w:color w:val="auto"/>
                <w:szCs w:val="24"/>
                <w:highlight w:val="none"/>
              </w:rPr>
            </w:pPr>
          </w:p>
        </w:tc>
        <w:tc>
          <w:tcPr>
            <w:tcW w:w="449" w:type="pct"/>
            <w:tcBorders>
              <w:left w:val="single" w:color="auto" w:sz="4" w:space="0"/>
            </w:tcBorders>
            <w:shd w:val="clear" w:color="auto" w:fill="auto"/>
            <w:vAlign w:val="center"/>
          </w:tcPr>
          <w:p w14:paraId="286F314F">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045A7961">
            <w:pPr>
              <w:spacing w:line="240" w:lineRule="atLeast"/>
              <w:ind w:left="-48" w:leftChars="-23" w:right="-65" w:rightChars="-31"/>
              <w:jc w:val="left"/>
              <w:rPr>
                <w:rFonts w:cs="宋体"/>
                <w:color w:val="auto"/>
                <w:szCs w:val="24"/>
                <w:highlight w:val="none"/>
              </w:rPr>
            </w:pPr>
          </w:p>
        </w:tc>
      </w:tr>
      <w:tr w14:paraId="70D0BF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shd w:val="clear" w:color="auto" w:fill="auto"/>
            <w:vAlign w:val="center"/>
          </w:tcPr>
          <w:p w14:paraId="44AC0139">
            <w:pPr>
              <w:tabs>
                <w:tab w:val="left" w:pos="82"/>
              </w:tabs>
              <w:jc w:val="center"/>
              <w:rPr>
                <w:color w:val="auto"/>
                <w:highlight w:val="none"/>
              </w:rPr>
            </w:pPr>
            <w:r>
              <w:rPr>
                <w:rFonts w:hint="eastAsia"/>
                <w:color w:val="auto"/>
                <w:highlight w:val="none"/>
              </w:rPr>
              <w:t>…</w:t>
            </w:r>
          </w:p>
        </w:tc>
        <w:tc>
          <w:tcPr>
            <w:tcW w:w="201" w:type="pct"/>
            <w:tcBorders>
              <w:bottom w:val="single" w:color="auto" w:sz="4" w:space="0"/>
            </w:tcBorders>
            <w:shd w:val="clear" w:color="auto" w:fill="auto"/>
            <w:vAlign w:val="center"/>
          </w:tcPr>
          <w:p w14:paraId="0CD1B6E8">
            <w:pPr>
              <w:spacing w:line="240" w:lineRule="atLeast"/>
              <w:ind w:left="-48" w:leftChars="-23" w:right="-65" w:rightChars="-31"/>
              <w:jc w:val="left"/>
              <w:rPr>
                <w:rFonts w:cs="宋体"/>
                <w:color w:val="auto"/>
                <w:szCs w:val="24"/>
                <w:highlight w:val="none"/>
              </w:rPr>
            </w:pPr>
          </w:p>
        </w:tc>
        <w:tc>
          <w:tcPr>
            <w:tcW w:w="380" w:type="pct"/>
            <w:tcBorders>
              <w:bottom w:val="single" w:color="auto" w:sz="4" w:space="0"/>
            </w:tcBorders>
            <w:shd w:val="clear" w:color="auto" w:fill="auto"/>
            <w:vAlign w:val="center"/>
          </w:tcPr>
          <w:p w14:paraId="2D1A6176">
            <w:pPr>
              <w:spacing w:line="240" w:lineRule="atLeast"/>
              <w:ind w:left="-48" w:leftChars="-23" w:right="-65" w:rightChars="-31"/>
              <w:jc w:val="left"/>
              <w:rPr>
                <w:rFonts w:cs="宋体"/>
                <w:color w:val="auto"/>
                <w:szCs w:val="24"/>
                <w:highlight w:val="none"/>
              </w:rPr>
            </w:pPr>
          </w:p>
        </w:tc>
        <w:tc>
          <w:tcPr>
            <w:tcW w:w="282" w:type="pct"/>
            <w:tcBorders>
              <w:left w:val="single" w:color="auto" w:sz="4" w:space="0"/>
              <w:bottom w:val="single" w:color="auto" w:sz="4" w:space="0"/>
            </w:tcBorders>
            <w:shd w:val="clear" w:color="auto" w:fill="auto"/>
            <w:vAlign w:val="center"/>
          </w:tcPr>
          <w:p w14:paraId="533EADB6">
            <w:pPr>
              <w:spacing w:line="240" w:lineRule="atLeast"/>
              <w:ind w:left="-48" w:leftChars="-23" w:right="-65" w:rightChars="-31"/>
              <w:jc w:val="left"/>
              <w:rPr>
                <w:rFonts w:cs="宋体"/>
                <w:color w:val="auto"/>
                <w:szCs w:val="24"/>
                <w:highlight w:val="none"/>
              </w:rPr>
            </w:pPr>
          </w:p>
        </w:tc>
        <w:tc>
          <w:tcPr>
            <w:tcW w:w="478" w:type="pct"/>
            <w:tcBorders>
              <w:left w:val="single" w:color="auto" w:sz="4" w:space="0"/>
              <w:bottom w:val="single" w:color="auto" w:sz="4" w:space="0"/>
              <w:right w:val="single" w:color="auto" w:sz="4" w:space="0"/>
            </w:tcBorders>
            <w:shd w:val="clear" w:color="auto" w:fill="auto"/>
            <w:vAlign w:val="center"/>
          </w:tcPr>
          <w:p w14:paraId="4B60BF1F">
            <w:pPr>
              <w:spacing w:line="240" w:lineRule="atLeast"/>
              <w:ind w:left="-48" w:leftChars="-23" w:right="-65" w:rightChars="-31"/>
              <w:jc w:val="left"/>
              <w:rPr>
                <w:rFonts w:cs="宋体"/>
                <w:color w:val="auto"/>
                <w:szCs w:val="24"/>
                <w:highlight w:val="none"/>
              </w:rPr>
            </w:pPr>
          </w:p>
        </w:tc>
        <w:tc>
          <w:tcPr>
            <w:tcW w:w="692" w:type="pct"/>
            <w:tcBorders>
              <w:left w:val="single" w:color="auto" w:sz="4" w:space="0"/>
              <w:bottom w:val="single" w:color="auto" w:sz="4" w:space="0"/>
              <w:right w:val="single" w:color="auto" w:sz="4" w:space="0"/>
            </w:tcBorders>
          </w:tcPr>
          <w:p w14:paraId="00090CEC">
            <w:pPr>
              <w:spacing w:line="240" w:lineRule="atLeast"/>
              <w:ind w:left="-48" w:leftChars="-23" w:right="-65" w:rightChars="-31"/>
              <w:jc w:val="left"/>
              <w:rPr>
                <w:rFonts w:cs="宋体"/>
                <w:color w:val="auto"/>
                <w:szCs w:val="24"/>
                <w:highlight w:val="none"/>
              </w:rPr>
            </w:pPr>
          </w:p>
        </w:tc>
        <w:tc>
          <w:tcPr>
            <w:tcW w:w="560" w:type="pct"/>
            <w:tcBorders>
              <w:left w:val="single" w:color="auto" w:sz="4" w:space="0"/>
              <w:bottom w:val="single" w:color="auto" w:sz="4" w:space="0"/>
            </w:tcBorders>
            <w:shd w:val="clear" w:color="auto" w:fill="auto"/>
            <w:vAlign w:val="center"/>
          </w:tcPr>
          <w:p w14:paraId="10127D83">
            <w:pPr>
              <w:spacing w:line="240" w:lineRule="atLeast"/>
              <w:ind w:left="-48" w:leftChars="-23" w:right="-65" w:rightChars="-31"/>
              <w:jc w:val="left"/>
              <w:rPr>
                <w:rFonts w:cs="宋体"/>
                <w:color w:val="auto"/>
                <w:szCs w:val="24"/>
                <w:highlight w:val="none"/>
              </w:rPr>
            </w:pPr>
          </w:p>
        </w:tc>
        <w:tc>
          <w:tcPr>
            <w:tcW w:w="511" w:type="pct"/>
            <w:tcBorders>
              <w:left w:val="single" w:color="auto" w:sz="4" w:space="0"/>
              <w:bottom w:val="single" w:color="auto" w:sz="4" w:space="0"/>
            </w:tcBorders>
            <w:shd w:val="clear" w:color="auto" w:fill="auto"/>
            <w:vAlign w:val="center"/>
          </w:tcPr>
          <w:p w14:paraId="0A0FC163">
            <w:pPr>
              <w:spacing w:line="240" w:lineRule="atLeast"/>
              <w:ind w:left="-48" w:leftChars="-23" w:right="-65" w:rightChars="-31"/>
              <w:jc w:val="left"/>
              <w:rPr>
                <w:rFonts w:cs="宋体"/>
                <w:color w:val="auto"/>
                <w:szCs w:val="24"/>
                <w:highlight w:val="none"/>
              </w:rPr>
            </w:pPr>
          </w:p>
          <w:p w14:paraId="4C1B1CE8">
            <w:pPr>
              <w:rPr>
                <w:color w:val="auto"/>
                <w:highlight w:val="none"/>
              </w:rPr>
            </w:pPr>
          </w:p>
        </w:tc>
        <w:tc>
          <w:tcPr>
            <w:tcW w:w="606" w:type="pct"/>
            <w:tcBorders>
              <w:left w:val="single" w:color="auto" w:sz="4" w:space="0"/>
              <w:bottom w:val="single" w:color="auto" w:sz="4" w:space="0"/>
            </w:tcBorders>
            <w:shd w:val="clear" w:color="auto" w:fill="auto"/>
            <w:vAlign w:val="center"/>
          </w:tcPr>
          <w:p w14:paraId="5FF5F2F4">
            <w:pPr>
              <w:rPr>
                <w:color w:val="auto"/>
                <w:highlight w:val="none"/>
              </w:rPr>
            </w:pPr>
          </w:p>
        </w:tc>
        <w:tc>
          <w:tcPr>
            <w:tcW w:w="449" w:type="pct"/>
            <w:tcBorders>
              <w:left w:val="single" w:color="auto" w:sz="4" w:space="0"/>
              <w:bottom w:val="single" w:color="auto" w:sz="4" w:space="0"/>
            </w:tcBorders>
            <w:shd w:val="clear" w:color="auto" w:fill="auto"/>
            <w:vAlign w:val="center"/>
          </w:tcPr>
          <w:p w14:paraId="5CB2B2D3">
            <w:pPr>
              <w:spacing w:line="240" w:lineRule="atLeast"/>
              <w:ind w:left="-48" w:leftChars="-23" w:right="-65" w:rightChars="-31"/>
              <w:jc w:val="left"/>
              <w:rPr>
                <w:rFonts w:cs="宋体"/>
                <w:color w:val="auto"/>
                <w:szCs w:val="24"/>
                <w:highlight w:val="none"/>
              </w:rPr>
            </w:pPr>
          </w:p>
        </w:tc>
        <w:tc>
          <w:tcPr>
            <w:tcW w:w="587" w:type="pct"/>
            <w:tcBorders>
              <w:left w:val="single" w:color="auto" w:sz="4" w:space="0"/>
              <w:bottom w:val="single" w:color="auto" w:sz="4" w:space="0"/>
            </w:tcBorders>
            <w:shd w:val="clear" w:color="auto" w:fill="auto"/>
            <w:vAlign w:val="center"/>
          </w:tcPr>
          <w:p w14:paraId="7F3287B6">
            <w:pPr>
              <w:spacing w:line="240" w:lineRule="atLeast"/>
              <w:ind w:left="-48" w:leftChars="-23" w:right="-65" w:rightChars="-31"/>
              <w:jc w:val="left"/>
              <w:rPr>
                <w:rFonts w:cs="宋体"/>
                <w:color w:val="auto"/>
                <w:szCs w:val="24"/>
                <w:highlight w:val="none"/>
              </w:rPr>
            </w:pPr>
          </w:p>
        </w:tc>
      </w:tr>
    </w:tbl>
    <w:p w14:paraId="59571BC2">
      <w:pPr>
        <w:spacing w:line="360" w:lineRule="auto"/>
        <w:jc w:val="left"/>
        <w:rPr>
          <w:color w:val="auto"/>
          <w:szCs w:val="21"/>
          <w:highlight w:val="none"/>
        </w:rPr>
      </w:pPr>
    </w:p>
    <w:p w14:paraId="4A729749">
      <w:pPr>
        <w:spacing w:line="360" w:lineRule="auto"/>
        <w:jc w:val="left"/>
        <w:rPr>
          <w:color w:val="auto"/>
          <w:szCs w:val="21"/>
          <w:highlight w:val="none"/>
        </w:rPr>
      </w:pPr>
      <w:r>
        <w:rPr>
          <w:rFonts w:hint="eastAsia"/>
          <w:color w:val="auto"/>
          <w:szCs w:val="21"/>
          <w:highlight w:val="none"/>
          <w:lang w:val="en-US" w:eastAsia="zh-CN"/>
        </w:rPr>
        <w:t>说明：项目具体成本测算等与报价合理性相关的书面说明及必要的证明材料，包括但不限于原材料成本、人工成本、制造费用等</w:t>
      </w:r>
    </w:p>
    <w:p w14:paraId="4E9A9A80">
      <w:pPr>
        <w:spacing w:line="360" w:lineRule="auto"/>
        <w:ind w:firstLine="6090" w:firstLineChars="2900"/>
        <w:jc w:val="left"/>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18A8B576">
      <w:pPr>
        <w:spacing w:line="360" w:lineRule="auto"/>
        <w:ind w:firstLine="6090" w:firstLineChars="2900"/>
        <w:jc w:val="left"/>
        <w:rPr>
          <w:color w:val="auto"/>
          <w:szCs w:val="21"/>
          <w:highlight w:val="none"/>
        </w:rPr>
        <w:sectPr>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color w:val="auto"/>
          <w:szCs w:val="21"/>
          <w:highlight w:val="none"/>
        </w:rPr>
        <w:t>日  期</w:t>
      </w:r>
      <w:r>
        <w:rPr>
          <w:rFonts w:hint="eastAsia" w:eastAsia="宋体"/>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4CDBF82E">
      <w:pPr>
        <w:snapToGrid w:val="0"/>
        <w:spacing w:before="50" w:after="120" w:afterLines="50"/>
        <w:jc w:val="left"/>
        <w:outlineLvl w:val="1"/>
        <w:rPr>
          <w:color w:val="auto"/>
          <w:szCs w:val="21"/>
          <w:highlight w:val="none"/>
        </w:rPr>
      </w:pPr>
      <w:r>
        <w:rPr>
          <w:rFonts w:hint="eastAsia"/>
          <w:color w:val="auto"/>
          <w:szCs w:val="21"/>
          <w:highlight w:val="none"/>
          <w:lang w:val="en-US" w:eastAsia="zh-CN"/>
        </w:rPr>
        <w:t>4</w:t>
      </w:r>
      <w:r>
        <w:rPr>
          <w:rFonts w:hint="eastAsia"/>
          <w:color w:val="auto"/>
          <w:szCs w:val="21"/>
          <w:highlight w:val="none"/>
        </w:rPr>
        <w:t>.开标一览表</w:t>
      </w:r>
    </w:p>
    <w:p w14:paraId="7F60103E">
      <w:pPr>
        <w:widowControl/>
        <w:jc w:val="left"/>
        <w:rPr>
          <w:color w:val="auto"/>
          <w:szCs w:val="21"/>
          <w:highlight w:val="none"/>
        </w:rPr>
      </w:pPr>
    </w:p>
    <w:p w14:paraId="641D7A68">
      <w:pPr>
        <w:widowControl/>
        <w:jc w:val="left"/>
        <w:rPr>
          <w:color w:val="auto"/>
          <w:szCs w:val="21"/>
          <w:highlight w:val="none"/>
        </w:rPr>
      </w:pPr>
    </w:p>
    <w:p w14:paraId="75EC7D86">
      <w:pPr>
        <w:widowControl/>
        <w:jc w:val="left"/>
        <w:rPr>
          <w:color w:val="auto"/>
          <w:szCs w:val="21"/>
          <w:highlight w:val="none"/>
        </w:rPr>
      </w:pPr>
    </w:p>
    <w:p w14:paraId="145BC166">
      <w:pPr>
        <w:rPr>
          <w:b/>
          <w:color w:val="auto"/>
          <w:szCs w:val="21"/>
          <w:highlight w:val="none"/>
        </w:rPr>
      </w:pPr>
    </w:p>
    <w:p w14:paraId="6C7FF4D2">
      <w:pPr>
        <w:rPr>
          <w:b/>
          <w:color w:val="auto"/>
          <w:szCs w:val="21"/>
          <w:highlight w:val="none"/>
        </w:rPr>
      </w:pPr>
    </w:p>
    <w:p w14:paraId="7D3B9F77">
      <w:pPr>
        <w:rPr>
          <w:b/>
          <w:color w:val="auto"/>
          <w:szCs w:val="21"/>
          <w:highlight w:val="none"/>
        </w:rPr>
      </w:pPr>
      <w:r>
        <w:rPr>
          <w:rFonts w:hint="eastAsia"/>
          <w:b/>
          <w:color w:val="auto"/>
          <w:szCs w:val="21"/>
          <w:highlight w:val="none"/>
        </w:rPr>
        <w:t>格式详见广西政府采购云平台，且仅在广西政府采购云平台填写即可。</w:t>
      </w:r>
    </w:p>
    <w:p w14:paraId="091DC172">
      <w:pPr>
        <w:widowControl/>
        <w:jc w:val="left"/>
        <w:rPr>
          <w:color w:val="auto"/>
          <w:szCs w:val="21"/>
          <w:highlight w:val="none"/>
        </w:rPr>
      </w:pPr>
    </w:p>
    <w:bookmarkEnd w:id="103"/>
    <w:p w14:paraId="440B366A">
      <w:pPr>
        <w:spacing w:line="360" w:lineRule="auto"/>
        <w:ind w:firstLine="420"/>
        <w:rPr>
          <w:rFonts w:hint="eastAsia"/>
          <w:color w:val="auto"/>
          <w:szCs w:val="21"/>
          <w:highlight w:val="none"/>
        </w:rPr>
      </w:pPr>
    </w:p>
    <w:p w14:paraId="275D6077">
      <w:pPr>
        <w:snapToGrid w:val="0"/>
        <w:spacing w:before="120" w:beforeLines="50" w:after="50" w:line="440" w:lineRule="exact"/>
        <w:jc w:val="left"/>
        <w:outlineLvl w:val="1"/>
        <w:rPr>
          <w:rFonts w:hint="eastAsia"/>
          <w:bCs/>
          <w:color w:val="auto"/>
          <w:sz w:val="24"/>
          <w:highlight w:val="none"/>
        </w:rPr>
      </w:pPr>
      <w:r>
        <w:rPr>
          <w:bCs/>
          <w:color w:val="auto"/>
          <w:sz w:val="24"/>
          <w:highlight w:val="none"/>
        </w:rPr>
        <w:t xml:space="preserve"> </w:t>
      </w:r>
    </w:p>
    <w:sectPr>
      <w:pgSz w:w="11906" w:h="16838"/>
      <w:pgMar w:top="1418" w:right="1133" w:bottom="1246"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4A96C">
    <w:pPr>
      <w:pStyle w:val="33"/>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097DC">
    <w:pPr>
      <w:pStyle w:val="33"/>
      <w:jc w:val="right"/>
      <w:rPr>
        <w:rFonts w:ascii="Times New Roman" w:hAnsi="Times New Roman"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0A7C8">
                          <w:pPr>
                            <w:pStyle w:val="33"/>
                          </w:pPr>
                          <w:r>
                            <w:t xml:space="preserve">— </w:t>
                          </w:r>
                          <w:r>
                            <w:fldChar w:fldCharType="begin"/>
                          </w:r>
                          <w:r>
                            <w:instrText xml:space="preserve"> PAGE  \* MERGEFORMAT </w:instrText>
                          </w:r>
                          <w:r>
                            <w:fldChar w:fldCharType="separate"/>
                          </w:r>
                          <w:r>
                            <w:t>47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180A7C8">
                    <w:pPr>
                      <w:pStyle w:val="33"/>
                    </w:pPr>
                    <w:r>
                      <w:t xml:space="preserve">— </w:t>
                    </w:r>
                    <w:r>
                      <w:fldChar w:fldCharType="begin"/>
                    </w:r>
                    <w:r>
                      <w:instrText xml:space="preserve"> PAGE  \* MERGEFORMAT </w:instrText>
                    </w:r>
                    <w:r>
                      <w:fldChar w:fldCharType="separate"/>
                    </w:r>
                    <w:r>
                      <w:t>47</w:t>
                    </w:r>
                    <w:r>
                      <w:fldChar w:fldCharType="end"/>
                    </w:r>
                    <w: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D0F6F">
    <w:pPr>
      <w:pStyle w:val="33"/>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DB2A5">
                          <w:pPr>
                            <w:pStyle w:val="33"/>
                          </w:pPr>
                          <w:r>
                            <w:t xml:space="preserve">— </w:t>
                          </w:r>
                          <w:r>
                            <w:fldChar w:fldCharType="begin"/>
                          </w:r>
                          <w:r>
                            <w:instrText xml:space="preserve"> PAGE  \* MERGEFORMAT </w:instrText>
                          </w:r>
                          <w:r>
                            <w:fldChar w:fldCharType="separate"/>
                          </w:r>
                          <w:r>
                            <w:t>55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28DB2A5">
                    <w:pPr>
                      <w:pStyle w:val="33"/>
                    </w:pPr>
                    <w:r>
                      <w:t xml:space="preserve">— </w:t>
                    </w:r>
                    <w:r>
                      <w:fldChar w:fldCharType="begin"/>
                    </w:r>
                    <w:r>
                      <w:instrText xml:space="preserve"> PAGE  \* MERGEFORMAT </w:instrText>
                    </w:r>
                    <w:r>
                      <w:fldChar w:fldCharType="separate"/>
                    </w:r>
                    <w:r>
                      <w:t>55</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5BF20">
    <w:pPr>
      <w:pStyle w:val="33"/>
      <w:framePr w:wrap="around" w:vAnchor="text" w:hAnchor="margin" w:xAlign="center" w:y="1"/>
      <w:rPr>
        <w:rStyle w:val="56"/>
      </w:rPr>
    </w:pPr>
    <w:r>
      <w:fldChar w:fldCharType="begin"/>
    </w:r>
    <w:r>
      <w:rPr>
        <w:rStyle w:val="56"/>
      </w:rPr>
      <w:instrText xml:space="preserve">PAGE  </w:instrText>
    </w:r>
    <w:r>
      <w:fldChar w:fldCharType="separate"/>
    </w:r>
    <w:r>
      <w:fldChar w:fldCharType="end"/>
    </w:r>
  </w:p>
  <w:p w14:paraId="77758557">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D1E47">
    <w:pPr>
      <w:pStyle w:val="33"/>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E02B8">
    <w:pPr>
      <w:pStyle w:val="33"/>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5F153">
    <w:pPr>
      <w:pStyle w:val="33"/>
      <w:ind w:right="360"/>
      <w:jc w:val="both"/>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3420B">
    <w:pPr>
      <w:pStyle w:val="33"/>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F36C14">
                          <w:pPr>
                            <w:pStyle w:val="3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0F36C14">
                    <w:pPr>
                      <w:pStyle w:val="3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6DE24">
    <w:pPr>
      <w:pStyle w:val="33"/>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060B">
    <w:pPr>
      <w:pStyle w:val="33"/>
      <w:jc w:val="center"/>
      <w:rPr>
        <w:rFonts w:hint="eastAsia"/>
      </w:rPr>
    </w:pPr>
    <w:r>
      <w:fldChar w:fldCharType="begin"/>
    </w:r>
    <w:r>
      <w:instrText xml:space="preserve">PAGE   \* MERGEFORMAT</w:instrText>
    </w:r>
    <w:r>
      <w:fldChar w:fldCharType="separate"/>
    </w:r>
    <w:r>
      <w:rPr>
        <w:lang w:val="zh-CN"/>
      </w:rPr>
      <w:t>7</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BD80F">
    <w:pPr>
      <w:pStyle w:val="33"/>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F3776">
                          <w:pPr>
                            <w:pStyle w:val="33"/>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73F3776">
                    <w:pPr>
                      <w:pStyle w:val="33"/>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10E0E">
    <w:pPr>
      <w:pStyle w:val="20"/>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B3653">
    <w:pPr>
      <w:pStyle w:val="20"/>
      <w:jc w:val="left"/>
      <w:rPr>
        <w:rFonts w:hint="eastAsia"/>
      </w:rPr>
    </w:pPr>
    <w:r>
      <w:rPr>
        <w:rFonts w:hint="eastAsia"/>
      </w:rPr>
      <w:t xml:space="preserve">广西机电设备招标有限公司采购文件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A4020">
    <w:pPr>
      <w:rPr>
        <w:sz w:val="18"/>
        <w:szCs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5FD96">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39B1E">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20EBA">
    <w:pPr>
      <w:pStyle w:val="20"/>
      <w:pBdr>
        <w:bottom w:val="none" w:color="auto" w:sz="0" w:space="1"/>
      </w:pBdr>
      <w:jc w:val="left"/>
    </w:pPr>
    <w:r>
      <w:rPr>
        <w:rFonts w:hint="eastAsia"/>
      </w:rPr>
      <w:t xml:space="preserve"> </w:t>
    </w:r>
  </w:p>
  <w:p w14:paraId="64C94F2C">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DADB6">
    <w:pPr>
      <w:pStyle w:val="20"/>
      <w:pBdr>
        <w:bottom w:val="none" w:color="auto" w:sz="0" w:space="1"/>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E3D37">
    <w:pPr>
      <w:pStyle w:val="20"/>
      <w:jc w:val="left"/>
    </w:pPr>
    <w:r>
      <w:rPr>
        <w:rFonts w:hint="eastAsia"/>
      </w:rPr>
      <w:t xml:space="preserve">广西机电设备招标有限公司采购文件                                                         </w:t>
    </w:r>
  </w:p>
  <w:p w14:paraId="50DF19FB">
    <w:pPr>
      <w:pStyle w:val="20"/>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B9C48">
    <w:pPr>
      <w:pStyle w:val="20"/>
      <w:pBdr>
        <w:bottom w:val="none" w:color="auto" w:sz="0" w:space="0"/>
      </w:pBdr>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5AECE">
    <w:pPr>
      <w:pStyle w:val="20"/>
      <w:pBdr>
        <w:bottom w:val="none" w:color="auto" w:sz="0" w:space="1"/>
      </w:pBdr>
      <w:jc w:val="left"/>
    </w:pPr>
    <w:r>
      <w:rPr>
        <w:rFonts w:hint="eastAsia"/>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17223">
    <w:pPr>
      <w:pStyle w:val="20"/>
      <w:pBdr>
        <w:bottom w:val="none" w:color="auto" w:sz="0" w:space="1"/>
      </w:pBdr>
      <w:jc w:val="left"/>
    </w:pPr>
    <w:r>
      <w:rPr>
        <w:rFonts w:hint="eastAsia"/>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B2383">
    <w:pPr>
      <w:pStyle w:val="20"/>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81DA3">
    <w:pPr>
      <w:rPr>
        <w:rFonts w:ascii="Times New Roman" w:hAnsi="Times New Roman" w:eastAsia="宋体" w:cs="Times New Roman"/>
        <w:sz w:val="18"/>
        <w:szCs w:val="18"/>
        <w:u w:val="single"/>
      </w:rPr>
    </w:pPr>
    <w:r>
      <w:rPr>
        <w:rFonts w:hint="eastAsia" w:ascii="Times New Roman" w:hAnsi="Times New Roman" w:eastAsia="宋体" w:cs="Times New Roman"/>
        <w:sz w:val="18"/>
        <w:szCs w:val="18"/>
        <w:u w:val="single"/>
      </w:rPr>
      <w:t xml:space="preserve">广西机电设备招标有限公司采购文件                                                       </w:t>
    </w:r>
    <w:r>
      <w:rPr>
        <w:rFonts w:ascii="Times New Roman" w:hAnsi="Times New Roman" w:eastAsia="宋体" w:cs="Times New Roman"/>
        <w:sz w:val="18"/>
        <w:szCs w:val="18"/>
        <w:u w:val="single"/>
      </w:rPr>
      <w:t xml:space="preserve">                                                          </w:t>
    </w:r>
    <w:r>
      <w:rPr>
        <w:rFonts w:hint="eastAsia" w:ascii="Times New Roman" w:hAnsi="Times New Roman" w:eastAsia="宋体" w:cs="Times New Roman"/>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DBF1A4E"/>
    <w:multiLevelType w:val="multilevel"/>
    <w:tmpl w:val="6DBF1A4E"/>
    <w:lvl w:ilvl="0" w:tentative="0">
      <w:start w:val="1"/>
      <w:numFmt w:val="japaneseCounting"/>
      <w:lvlText w:val="第%1条"/>
      <w:lvlJc w:val="left"/>
      <w:pPr>
        <w:tabs>
          <w:tab w:val="left" w:pos="1262"/>
        </w:tabs>
        <w:ind w:left="1262" w:hanging="84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3">
    <w:nsid w:val="7227FC06"/>
    <w:multiLevelType w:val="singleLevel"/>
    <w:tmpl w:val="7227FC06"/>
    <w:lvl w:ilvl="0" w:tentative="0">
      <w:start w:val="8"/>
      <w:numFmt w:val="chineseCounting"/>
      <w:suff w:val="space"/>
      <w:lvlText w:val="第%1条"/>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2ECA"/>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7D6197"/>
    <w:rsid w:val="018C5F7F"/>
    <w:rsid w:val="01BE4069"/>
    <w:rsid w:val="01BE5800"/>
    <w:rsid w:val="01E46F65"/>
    <w:rsid w:val="021012F3"/>
    <w:rsid w:val="024144A6"/>
    <w:rsid w:val="025C1016"/>
    <w:rsid w:val="02E536DD"/>
    <w:rsid w:val="03766B4B"/>
    <w:rsid w:val="03F06C42"/>
    <w:rsid w:val="041B3357"/>
    <w:rsid w:val="049F025D"/>
    <w:rsid w:val="04C34346"/>
    <w:rsid w:val="04E30437"/>
    <w:rsid w:val="059160E1"/>
    <w:rsid w:val="05F41FAA"/>
    <w:rsid w:val="063B78DC"/>
    <w:rsid w:val="066C6FCD"/>
    <w:rsid w:val="06BE6827"/>
    <w:rsid w:val="07506D80"/>
    <w:rsid w:val="076E0F6D"/>
    <w:rsid w:val="07AA45D1"/>
    <w:rsid w:val="07E84F31"/>
    <w:rsid w:val="0839529D"/>
    <w:rsid w:val="09342272"/>
    <w:rsid w:val="097640A4"/>
    <w:rsid w:val="09974C33"/>
    <w:rsid w:val="09B82947"/>
    <w:rsid w:val="0A597BE4"/>
    <w:rsid w:val="0AE75B3C"/>
    <w:rsid w:val="0B547760"/>
    <w:rsid w:val="0B9B01CF"/>
    <w:rsid w:val="0BC814DF"/>
    <w:rsid w:val="0BF16057"/>
    <w:rsid w:val="0BF958C7"/>
    <w:rsid w:val="0C3F3332"/>
    <w:rsid w:val="0C5A09A9"/>
    <w:rsid w:val="0C9413AC"/>
    <w:rsid w:val="0CD51D2D"/>
    <w:rsid w:val="0CDB719E"/>
    <w:rsid w:val="0E0812B7"/>
    <w:rsid w:val="0E2E7579"/>
    <w:rsid w:val="0E42306B"/>
    <w:rsid w:val="0E8B67DF"/>
    <w:rsid w:val="0EAB6A73"/>
    <w:rsid w:val="0ED12034"/>
    <w:rsid w:val="0ED72541"/>
    <w:rsid w:val="0F4D0707"/>
    <w:rsid w:val="0F7D25CB"/>
    <w:rsid w:val="0FBA2A45"/>
    <w:rsid w:val="0FC41654"/>
    <w:rsid w:val="0FD06E18"/>
    <w:rsid w:val="0FDE7285"/>
    <w:rsid w:val="0FE91A0F"/>
    <w:rsid w:val="113A727B"/>
    <w:rsid w:val="118C2ED5"/>
    <w:rsid w:val="11B83D31"/>
    <w:rsid w:val="12795B29"/>
    <w:rsid w:val="128D4874"/>
    <w:rsid w:val="12AD6D05"/>
    <w:rsid w:val="12F62B63"/>
    <w:rsid w:val="135A6E08"/>
    <w:rsid w:val="135B70C7"/>
    <w:rsid w:val="13696837"/>
    <w:rsid w:val="13B31AEC"/>
    <w:rsid w:val="13FE3FBA"/>
    <w:rsid w:val="140E1568"/>
    <w:rsid w:val="14404369"/>
    <w:rsid w:val="15653084"/>
    <w:rsid w:val="16A9014A"/>
    <w:rsid w:val="16BF46FB"/>
    <w:rsid w:val="16E84333"/>
    <w:rsid w:val="175D674F"/>
    <w:rsid w:val="17CD2550"/>
    <w:rsid w:val="18114189"/>
    <w:rsid w:val="18B17A2B"/>
    <w:rsid w:val="18F06F2D"/>
    <w:rsid w:val="19223571"/>
    <w:rsid w:val="19940C3D"/>
    <w:rsid w:val="199D3F96"/>
    <w:rsid w:val="19AD7F51"/>
    <w:rsid w:val="1AF56EBD"/>
    <w:rsid w:val="1BA50D14"/>
    <w:rsid w:val="1BA677E7"/>
    <w:rsid w:val="1BF73250"/>
    <w:rsid w:val="1C625D30"/>
    <w:rsid w:val="1C7671E3"/>
    <w:rsid w:val="1C777601"/>
    <w:rsid w:val="1C8A493E"/>
    <w:rsid w:val="1CB11B53"/>
    <w:rsid w:val="1CCB6998"/>
    <w:rsid w:val="1CD6623F"/>
    <w:rsid w:val="1CF90898"/>
    <w:rsid w:val="1CFA0FE7"/>
    <w:rsid w:val="1D8C69C4"/>
    <w:rsid w:val="1DCF66E8"/>
    <w:rsid w:val="1E1C7C6C"/>
    <w:rsid w:val="1E304B03"/>
    <w:rsid w:val="1E3D18A3"/>
    <w:rsid w:val="1E42510C"/>
    <w:rsid w:val="1E786F00"/>
    <w:rsid w:val="1EC93A19"/>
    <w:rsid w:val="1F1F65F5"/>
    <w:rsid w:val="1F343C02"/>
    <w:rsid w:val="1FAC7E53"/>
    <w:rsid w:val="20517FE3"/>
    <w:rsid w:val="20CE2C18"/>
    <w:rsid w:val="20ED5A5E"/>
    <w:rsid w:val="211A16EC"/>
    <w:rsid w:val="217C1DAF"/>
    <w:rsid w:val="218220DE"/>
    <w:rsid w:val="222040C4"/>
    <w:rsid w:val="222C76C6"/>
    <w:rsid w:val="22400268"/>
    <w:rsid w:val="22466CF3"/>
    <w:rsid w:val="22661D7D"/>
    <w:rsid w:val="22A344E7"/>
    <w:rsid w:val="22DE3197"/>
    <w:rsid w:val="22F42D37"/>
    <w:rsid w:val="230E0741"/>
    <w:rsid w:val="232A616E"/>
    <w:rsid w:val="23C640E9"/>
    <w:rsid w:val="23F63E16"/>
    <w:rsid w:val="2439418B"/>
    <w:rsid w:val="243A32C2"/>
    <w:rsid w:val="25093A3B"/>
    <w:rsid w:val="25236D0D"/>
    <w:rsid w:val="25273C28"/>
    <w:rsid w:val="252F645D"/>
    <w:rsid w:val="258858A9"/>
    <w:rsid w:val="25A7119C"/>
    <w:rsid w:val="266B7D9B"/>
    <w:rsid w:val="26757E2C"/>
    <w:rsid w:val="26790701"/>
    <w:rsid w:val="26A1336F"/>
    <w:rsid w:val="273508EE"/>
    <w:rsid w:val="27483692"/>
    <w:rsid w:val="276F6E45"/>
    <w:rsid w:val="278066D7"/>
    <w:rsid w:val="27827B0F"/>
    <w:rsid w:val="27886287"/>
    <w:rsid w:val="27F53526"/>
    <w:rsid w:val="27FA5E76"/>
    <w:rsid w:val="28690FE5"/>
    <w:rsid w:val="288E2BD2"/>
    <w:rsid w:val="28BF1224"/>
    <w:rsid w:val="28CA01D8"/>
    <w:rsid w:val="28DC50AB"/>
    <w:rsid w:val="28E55271"/>
    <w:rsid w:val="2923374B"/>
    <w:rsid w:val="296F0D7F"/>
    <w:rsid w:val="29BD796F"/>
    <w:rsid w:val="2AAC3644"/>
    <w:rsid w:val="2B8946FF"/>
    <w:rsid w:val="2BA41A02"/>
    <w:rsid w:val="2BB32BCA"/>
    <w:rsid w:val="2C0A4741"/>
    <w:rsid w:val="2C8C4BA2"/>
    <w:rsid w:val="2CA61832"/>
    <w:rsid w:val="2CF86E08"/>
    <w:rsid w:val="2D9B15EF"/>
    <w:rsid w:val="2E304308"/>
    <w:rsid w:val="2E5F4C31"/>
    <w:rsid w:val="2E6F7E34"/>
    <w:rsid w:val="2E8B0630"/>
    <w:rsid w:val="2EB26D79"/>
    <w:rsid w:val="2F575B54"/>
    <w:rsid w:val="2F7145F4"/>
    <w:rsid w:val="2FF93B45"/>
    <w:rsid w:val="30112B90"/>
    <w:rsid w:val="3029048B"/>
    <w:rsid w:val="30580298"/>
    <w:rsid w:val="30646F90"/>
    <w:rsid w:val="30CB0402"/>
    <w:rsid w:val="319C4DF7"/>
    <w:rsid w:val="31B66D5F"/>
    <w:rsid w:val="31EB1674"/>
    <w:rsid w:val="324D2681"/>
    <w:rsid w:val="32F816F2"/>
    <w:rsid w:val="34457450"/>
    <w:rsid w:val="34C03068"/>
    <w:rsid w:val="34C50E5D"/>
    <w:rsid w:val="34FD4189"/>
    <w:rsid w:val="35143766"/>
    <w:rsid w:val="35373F98"/>
    <w:rsid w:val="35C12962"/>
    <w:rsid w:val="35E1219E"/>
    <w:rsid w:val="363B7932"/>
    <w:rsid w:val="36D15C2A"/>
    <w:rsid w:val="36FA4BBC"/>
    <w:rsid w:val="371D61FE"/>
    <w:rsid w:val="374B5AC3"/>
    <w:rsid w:val="377F32B3"/>
    <w:rsid w:val="37927DAB"/>
    <w:rsid w:val="38187E4F"/>
    <w:rsid w:val="3820445B"/>
    <w:rsid w:val="38210467"/>
    <w:rsid w:val="38241F15"/>
    <w:rsid w:val="38401B73"/>
    <w:rsid w:val="384B1D2A"/>
    <w:rsid w:val="38521F98"/>
    <w:rsid w:val="38A1247D"/>
    <w:rsid w:val="39780BBB"/>
    <w:rsid w:val="39D617F2"/>
    <w:rsid w:val="39F81B43"/>
    <w:rsid w:val="3A242E79"/>
    <w:rsid w:val="3A874ED3"/>
    <w:rsid w:val="3AD273C0"/>
    <w:rsid w:val="3B50220D"/>
    <w:rsid w:val="3B594FF5"/>
    <w:rsid w:val="3B610C15"/>
    <w:rsid w:val="3B731AB5"/>
    <w:rsid w:val="3B833738"/>
    <w:rsid w:val="3B874762"/>
    <w:rsid w:val="3BB80364"/>
    <w:rsid w:val="3C0246D2"/>
    <w:rsid w:val="3C2527C5"/>
    <w:rsid w:val="3D6F75C9"/>
    <w:rsid w:val="3DB36DB1"/>
    <w:rsid w:val="3DD357A0"/>
    <w:rsid w:val="3DE90F01"/>
    <w:rsid w:val="3E266E35"/>
    <w:rsid w:val="3E5717B7"/>
    <w:rsid w:val="3F4F2BC5"/>
    <w:rsid w:val="3F592D90"/>
    <w:rsid w:val="3F7F04D5"/>
    <w:rsid w:val="3F8E1B07"/>
    <w:rsid w:val="3FB63B21"/>
    <w:rsid w:val="3FB928FC"/>
    <w:rsid w:val="3FE21E53"/>
    <w:rsid w:val="40615707"/>
    <w:rsid w:val="4084115C"/>
    <w:rsid w:val="40A005F0"/>
    <w:rsid w:val="414B5EF7"/>
    <w:rsid w:val="415E7BFF"/>
    <w:rsid w:val="417E1386"/>
    <w:rsid w:val="41C2126D"/>
    <w:rsid w:val="41DB6C4C"/>
    <w:rsid w:val="422B6BF4"/>
    <w:rsid w:val="42347713"/>
    <w:rsid w:val="42E90332"/>
    <w:rsid w:val="43B00A8F"/>
    <w:rsid w:val="444D6F3B"/>
    <w:rsid w:val="44F87A23"/>
    <w:rsid w:val="45511B47"/>
    <w:rsid w:val="45A15DDB"/>
    <w:rsid w:val="45B22926"/>
    <w:rsid w:val="462E6F3B"/>
    <w:rsid w:val="4681712C"/>
    <w:rsid w:val="468A0B4E"/>
    <w:rsid w:val="468B6718"/>
    <w:rsid w:val="46B42276"/>
    <w:rsid w:val="473B23EB"/>
    <w:rsid w:val="47B32EAB"/>
    <w:rsid w:val="47C40E8C"/>
    <w:rsid w:val="48201667"/>
    <w:rsid w:val="48577D5B"/>
    <w:rsid w:val="48604DA3"/>
    <w:rsid w:val="48B1218F"/>
    <w:rsid w:val="48B14AB0"/>
    <w:rsid w:val="48D6123C"/>
    <w:rsid w:val="49150F51"/>
    <w:rsid w:val="49480BD4"/>
    <w:rsid w:val="49667651"/>
    <w:rsid w:val="499F04DF"/>
    <w:rsid w:val="49CB3BFF"/>
    <w:rsid w:val="4A575F26"/>
    <w:rsid w:val="4AA4619B"/>
    <w:rsid w:val="4B284D77"/>
    <w:rsid w:val="4B3E099C"/>
    <w:rsid w:val="4B893ACB"/>
    <w:rsid w:val="4BEC1507"/>
    <w:rsid w:val="4C8227F5"/>
    <w:rsid w:val="4CD363C9"/>
    <w:rsid w:val="4D7F0CE1"/>
    <w:rsid w:val="4D7F6702"/>
    <w:rsid w:val="4DAA2A72"/>
    <w:rsid w:val="4E1D39E1"/>
    <w:rsid w:val="4E801980"/>
    <w:rsid w:val="4F123950"/>
    <w:rsid w:val="4F134C73"/>
    <w:rsid w:val="4F1E0038"/>
    <w:rsid w:val="4F651AF1"/>
    <w:rsid w:val="4F9F6EBC"/>
    <w:rsid w:val="4FBA240D"/>
    <w:rsid w:val="50257D80"/>
    <w:rsid w:val="50607291"/>
    <w:rsid w:val="507519D9"/>
    <w:rsid w:val="50EC442B"/>
    <w:rsid w:val="512A6EC6"/>
    <w:rsid w:val="518F170F"/>
    <w:rsid w:val="52127D7D"/>
    <w:rsid w:val="52412A63"/>
    <w:rsid w:val="52A31916"/>
    <w:rsid w:val="52E73C91"/>
    <w:rsid w:val="5344652E"/>
    <w:rsid w:val="53763D4D"/>
    <w:rsid w:val="537E1A3B"/>
    <w:rsid w:val="538D45BD"/>
    <w:rsid w:val="53A05E55"/>
    <w:rsid w:val="54024FA7"/>
    <w:rsid w:val="54135280"/>
    <w:rsid w:val="552542D2"/>
    <w:rsid w:val="5526139C"/>
    <w:rsid w:val="552B2D26"/>
    <w:rsid w:val="554E1470"/>
    <w:rsid w:val="55986D51"/>
    <w:rsid w:val="55D42624"/>
    <w:rsid w:val="56133CA0"/>
    <w:rsid w:val="569914FD"/>
    <w:rsid w:val="56AD6EB1"/>
    <w:rsid w:val="56DD4ABD"/>
    <w:rsid w:val="5703231E"/>
    <w:rsid w:val="57116442"/>
    <w:rsid w:val="578D3493"/>
    <w:rsid w:val="5857652F"/>
    <w:rsid w:val="586A7A45"/>
    <w:rsid w:val="58914C8B"/>
    <w:rsid w:val="58B8779D"/>
    <w:rsid w:val="58E3423E"/>
    <w:rsid w:val="58F23ED5"/>
    <w:rsid w:val="5956205C"/>
    <w:rsid w:val="599E6CB8"/>
    <w:rsid w:val="59E031E2"/>
    <w:rsid w:val="5AA974E8"/>
    <w:rsid w:val="5AD424FD"/>
    <w:rsid w:val="5B5619E7"/>
    <w:rsid w:val="5B8340E7"/>
    <w:rsid w:val="5B8D0599"/>
    <w:rsid w:val="5B937814"/>
    <w:rsid w:val="5BA627EA"/>
    <w:rsid w:val="5BAA125C"/>
    <w:rsid w:val="5C06784E"/>
    <w:rsid w:val="5C6E79F1"/>
    <w:rsid w:val="5C8657B1"/>
    <w:rsid w:val="5CA73484"/>
    <w:rsid w:val="5CE5499C"/>
    <w:rsid w:val="5D77243C"/>
    <w:rsid w:val="5D822C9D"/>
    <w:rsid w:val="5E2F13E4"/>
    <w:rsid w:val="5EC546B7"/>
    <w:rsid w:val="5EE01513"/>
    <w:rsid w:val="5EFD5F0A"/>
    <w:rsid w:val="5FA9036D"/>
    <w:rsid w:val="5FDFDBD9"/>
    <w:rsid w:val="5FE20A6A"/>
    <w:rsid w:val="5FE80DF1"/>
    <w:rsid w:val="60394F33"/>
    <w:rsid w:val="607A028C"/>
    <w:rsid w:val="60C761CB"/>
    <w:rsid w:val="60F03CFF"/>
    <w:rsid w:val="61904268"/>
    <w:rsid w:val="61922827"/>
    <w:rsid w:val="61985AAE"/>
    <w:rsid w:val="619B21A0"/>
    <w:rsid w:val="61C95215"/>
    <w:rsid w:val="620863D2"/>
    <w:rsid w:val="626058BD"/>
    <w:rsid w:val="62AF39BF"/>
    <w:rsid w:val="62D70238"/>
    <w:rsid w:val="634E5810"/>
    <w:rsid w:val="6366109A"/>
    <w:rsid w:val="63A81226"/>
    <w:rsid w:val="64011779"/>
    <w:rsid w:val="64CF4ED6"/>
    <w:rsid w:val="650A079C"/>
    <w:rsid w:val="65E5355A"/>
    <w:rsid w:val="66910B76"/>
    <w:rsid w:val="66F44096"/>
    <w:rsid w:val="66FF6FF9"/>
    <w:rsid w:val="671B5AC7"/>
    <w:rsid w:val="674A3D4F"/>
    <w:rsid w:val="679006E0"/>
    <w:rsid w:val="682D4F2F"/>
    <w:rsid w:val="6864772D"/>
    <w:rsid w:val="688F59F4"/>
    <w:rsid w:val="68BC6A3B"/>
    <w:rsid w:val="68D26F09"/>
    <w:rsid w:val="69E5416A"/>
    <w:rsid w:val="6A121AD7"/>
    <w:rsid w:val="6A3C248C"/>
    <w:rsid w:val="6AD23B35"/>
    <w:rsid w:val="6B8F1B75"/>
    <w:rsid w:val="6BA3608B"/>
    <w:rsid w:val="6BB362A2"/>
    <w:rsid w:val="6BBB2524"/>
    <w:rsid w:val="6C3226C6"/>
    <w:rsid w:val="6C3F5935"/>
    <w:rsid w:val="6C4C227F"/>
    <w:rsid w:val="6C545FF5"/>
    <w:rsid w:val="6C591BE2"/>
    <w:rsid w:val="6CB048A5"/>
    <w:rsid w:val="6D282F0D"/>
    <w:rsid w:val="6DFD6C5F"/>
    <w:rsid w:val="6E0A4A26"/>
    <w:rsid w:val="6E113896"/>
    <w:rsid w:val="6E19654D"/>
    <w:rsid w:val="6E5E1B6C"/>
    <w:rsid w:val="6E923A52"/>
    <w:rsid w:val="6EA97E5C"/>
    <w:rsid w:val="6EB57A17"/>
    <w:rsid w:val="6EB7E17D"/>
    <w:rsid w:val="6EEF71D1"/>
    <w:rsid w:val="6F021A16"/>
    <w:rsid w:val="6F1D40CE"/>
    <w:rsid w:val="70036074"/>
    <w:rsid w:val="7051517A"/>
    <w:rsid w:val="70D85BD1"/>
    <w:rsid w:val="715B338A"/>
    <w:rsid w:val="716A7ADC"/>
    <w:rsid w:val="71D56A57"/>
    <w:rsid w:val="71DE2E53"/>
    <w:rsid w:val="721F39FF"/>
    <w:rsid w:val="729E121E"/>
    <w:rsid w:val="72E23A7A"/>
    <w:rsid w:val="72F6179B"/>
    <w:rsid w:val="735F2141"/>
    <w:rsid w:val="738003CA"/>
    <w:rsid w:val="73B274A0"/>
    <w:rsid w:val="73C56EED"/>
    <w:rsid w:val="741F4C9B"/>
    <w:rsid w:val="758D4AB4"/>
    <w:rsid w:val="75B9D775"/>
    <w:rsid w:val="75D12961"/>
    <w:rsid w:val="765941C5"/>
    <w:rsid w:val="76740D50"/>
    <w:rsid w:val="773B6CD4"/>
    <w:rsid w:val="77931242"/>
    <w:rsid w:val="77980A6E"/>
    <w:rsid w:val="77B7FEEF"/>
    <w:rsid w:val="77B96D29"/>
    <w:rsid w:val="77E30949"/>
    <w:rsid w:val="77F16A53"/>
    <w:rsid w:val="783525A0"/>
    <w:rsid w:val="786F12BD"/>
    <w:rsid w:val="786F1AA9"/>
    <w:rsid w:val="7872551D"/>
    <w:rsid w:val="787444F4"/>
    <w:rsid w:val="7920071D"/>
    <w:rsid w:val="79C52BC7"/>
    <w:rsid w:val="79C747F6"/>
    <w:rsid w:val="79FD6082"/>
    <w:rsid w:val="7A36659D"/>
    <w:rsid w:val="7A407E45"/>
    <w:rsid w:val="7A6027C1"/>
    <w:rsid w:val="7A854A12"/>
    <w:rsid w:val="7ADD3367"/>
    <w:rsid w:val="7B237820"/>
    <w:rsid w:val="7B974622"/>
    <w:rsid w:val="7BD5403F"/>
    <w:rsid w:val="7C947A56"/>
    <w:rsid w:val="7CB86F28"/>
    <w:rsid w:val="7CF61FC1"/>
    <w:rsid w:val="7D4E72F0"/>
    <w:rsid w:val="7D63574E"/>
    <w:rsid w:val="7DA3BA9C"/>
    <w:rsid w:val="7E7D0E22"/>
    <w:rsid w:val="7E9219F9"/>
    <w:rsid w:val="7EF87B3E"/>
    <w:rsid w:val="7F924DA0"/>
    <w:rsid w:val="7FB4040F"/>
    <w:rsid w:val="7FF46C92"/>
    <w:rsid w:val="7FFEF330"/>
    <w:rsid w:val="96FC9253"/>
    <w:rsid w:val="BBE1D72A"/>
    <w:rsid w:val="D5FDA954"/>
    <w:rsid w:val="DED74CF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9"/>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2"/>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link w:val="63"/>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64"/>
    <w:qFormat/>
    <w:uiPriority w:val="0"/>
    <w:pPr>
      <w:keepNext/>
      <w:keepLines/>
      <w:spacing w:before="280" w:after="290" w:line="372" w:lineRule="auto"/>
      <w:outlineLvl w:val="4"/>
    </w:pPr>
    <w:rPr>
      <w:b/>
      <w:sz w:val="28"/>
    </w:rPr>
  </w:style>
  <w:style w:type="paragraph" w:styleId="8">
    <w:name w:val="heading 6"/>
    <w:basedOn w:val="1"/>
    <w:next w:val="7"/>
    <w:link w:val="65"/>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6"/>
    <w:qFormat/>
    <w:uiPriority w:val="0"/>
    <w:pPr>
      <w:keepNext/>
      <w:keepLines/>
      <w:spacing w:before="240" w:after="64" w:line="317" w:lineRule="auto"/>
      <w:outlineLvl w:val="6"/>
    </w:pPr>
    <w:rPr>
      <w:b/>
      <w:sz w:val="24"/>
    </w:rPr>
  </w:style>
  <w:style w:type="paragraph" w:styleId="10">
    <w:name w:val="heading 8"/>
    <w:basedOn w:val="1"/>
    <w:next w:val="7"/>
    <w:link w:val="67"/>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8"/>
    <w:qFormat/>
    <w:uiPriority w:val="0"/>
    <w:pPr>
      <w:keepNext/>
      <w:keepLines/>
      <w:spacing w:before="240" w:after="64" w:line="317" w:lineRule="auto"/>
      <w:outlineLvl w:val="8"/>
    </w:pPr>
    <w:rPr>
      <w:rFonts w:ascii="Arial" w:hAnsi="Arial" w:eastAsia="黑体"/>
    </w:rPr>
  </w:style>
  <w:style w:type="character" w:default="1" w:styleId="54">
    <w:name w:val="Default Paragraph Font"/>
    <w:qFormat/>
    <w:uiPriority w:val="0"/>
  </w:style>
  <w:style w:type="table" w:default="1" w:styleId="52">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beforeLines="0" w:after="160" w:afterLines="0"/>
    </w:pPr>
    <w:rPr>
      <w:rFonts w:ascii="Arial" w:hAnsi="Arial" w:eastAsia="黑体" w:cs="Arial"/>
      <w:sz w:val="20"/>
      <w:szCs w:val="20"/>
    </w:rPr>
  </w:style>
  <w:style w:type="paragraph" w:styleId="16">
    <w:name w:val="Document Map"/>
    <w:basedOn w:val="1"/>
    <w:link w:val="69"/>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70"/>
    <w:qFormat/>
    <w:uiPriority w:val="0"/>
    <w:pPr>
      <w:jc w:val="left"/>
    </w:pPr>
  </w:style>
  <w:style w:type="paragraph" w:styleId="18">
    <w:name w:val="Body Text 3"/>
    <w:basedOn w:val="1"/>
    <w:link w:val="71"/>
    <w:qFormat/>
    <w:uiPriority w:val="0"/>
    <w:pPr>
      <w:spacing w:line="500" w:lineRule="exact"/>
    </w:pPr>
    <w:rPr>
      <w:b/>
      <w:bCs/>
      <w:sz w:val="24"/>
    </w:rPr>
  </w:style>
  <w:style w:type="paragraph" w:styleId="19">
    <w:name w:val="Body Text"/>
    <w:basedOn w:val="1"/>
    <w:next w:val="20"/>
    <w:link w:val="72"/>
    <w:qFormat/>
    <w:uiPriority w:val="99"/>
    <w:pPr>
      <w:spacing w:line="380" w:lineRule="exact"/>
    </w:pPr>
    <w:rPr>
      <w:sz w:val="24"/>
    </w:rPr>
  </w:style>
  <w:style w:type="paragraph" w:styleId="20">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21">
    <w:name w:val="Body Text Indent"/>
    <w:basedOn w:val="1"/>
    <w:next w:val="22"/>
    <w:link w:val="73"/>
    <w:qFormat/>
    <w:uiPriority w:val="99"/>
    <w:pPr>
      <w:ind w:firstLine="830" w:firstLineChars="352"/>
    </w:pPr>
    <w:rPr>
      <w:rFonts w:ascii="仿宋_GB2312" w:eastAsia="仿宋_GB2312"/>
      <w:sz w:val="32"/>
      <w:szCs w:val="20"/>
    </w:rPr>
  </w:style>
  <w:style w:type="paragraph" w:styleId="22">
    <w:name w:val="Body Text First Indent 2"/>
    <w:basedOn w:val="21"/>
    <w:next w:val="1"/>
    <w:link w:val="86"/>
    <w:qFormat/>
    <w:uiPriority w:val="0"/>
    <w:pPr>
      <w:spacing w:after="120" w:afterLines="0"/>
      <w:ind w:left="420" w:leftChars="200" w:firstLine="420" w:firstLineChars="200"/>
    </w:pPr>
    <w:rPr>
      <w:rFonts w:ascii="Times New Roman" w:eastAsia="宋体"/>
      <w:sz w:val="21"/>
      <w:szCs w:val="24"/>
    </w:rPr>
  </w:style>
  <w:style w:type="paragraph" w:styleId="23">
    <w:name w:val="List Number 3"/>
    <w:basedOn w:val="1"/>
    <w:qFormat/>
    <w:uiPriority w:val="0"/>
    <w:pPr>
      <w:tabs>
        <w:tab w:val="left" w:pos="1200"/>
      </w:tabs>
      <w:ind w:left="1200" w:leftChars="400" w:hanging="360" w:hangingChars="200"/>
    </w:pPr>
  </w:style>
  <w:style w:type="paragraph" w:styleId="24">
    <w:name w:val="List 2"/>
    <w:basedOn w:val="1"/>
    <w:qFormat/>
    <w:uiPriority w:val="0"/>
    <w:pPr>
      <w:ind w:left="100" w:leftChars="200" w:hanging="200" w:hangingChars="200"/>
    </w:pPr>
    <w:rPr>
      <w:sz w:val="28"/>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7">
    <w:name w:val="toc 3"/>
    <w:basedOn w:val="1"/>
    <w:next w:val="1"/>
    <w:qFormat/>
    <w:uiPriority w:val="39"/>
    <w:pPr>
      <w:ind w:left="840" w:leftChars="400"/>
    </w:pPr>
  </w:style>
  <w:style w:type="paragraph" w:styleId="28">
    <w:name w:val="Plain Text"/>
    <w:basedOn w:val="1"/>
    <w:next w:val="5"/>
    <w:link w:val="74"/>
    <w:qFormat/>
    <w:uiPriority w:val="0"/>
    <w:rPr>
      <w:rFonts w:ascii="宋体" w:hAnsi="Courier New" w:cs="Courier New"/>
      <w:szCs w:val="21"/>
    </w:rPr>
  </w:style>
  <w:style w:type="paragraph" w:styleId="29">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0">
    <w:name w:val="Date"/>
    <w:basedOn w:val="1"/>
    <w:next w:val="1"/>
    <w:link w:val="75"/>
    <w:qFormat/>
    <w:uiPriority w:val="0"/>
    <w:pPr>
      <w:ind w:left="100" w:leftChars="2500"/>
    </w:pPr>
    <w:rPr>
      <w:rFonts w:ascii="宋体" w:hAnsi="Courier New"/>
      <w:szCs w:val="21"/>
    </w:rPr>
  </w:style>
  <w:style w:type="paragraph" w:styleId="31">
    <w:name w:val="Body Text Indent 2"/>
    <w:basedOn w:val="1"/>
    <w:link w:val="76"/>
    <w:qFormat/>
    <w:uiPriority w:val="0"/>
    <w:pPr>
      <w:ind w:firstLine="630"/>
    </w:pPr>
    <w:rPr>
      <w:sz w:val="32"/>
      <w:szCs w:val="20"/>
    </w:rPr>
  </w:style>
  <w:style w:type="paragraph" w:styleId="32">
    <w:name w:val="Balloon Text"/>
    <w:basedOn w:val="1"/>
    <w:link w:val="77"/>
    <w:qFormat/>
    <w:uiPriority w:val="0"/>
    <w:rPr>
      <w:sz w:val="18"/>
      <w:szCs w:val="18"/>
    </w:rPr>
  </w:style>
  <w:style w:type="paragraph" w:styleId="33">
    <w:name w:val="footer"/>
    <w:basedOn w:val="1"/>
    <w:link w:val="78"/>
    <w:qFormat/>
    <w:uiPriority w:val="0"/>
    <w:pPr>
      <w:tabs>
        <w:tab w:val="center" w:pos="4153"/>
        <w:tab w:val="right" w:pos="8306"/>
      </w:tabs>
      <w:snapToGrid w:val="0"/>
      <w:jc w:val="left"/>
    </w:pPr>
    <w:rPr>
      <w:sz w:val="18"/>
      <w:szCs w:val="18"/>
    </w:rPr>
  </w:style>
  <w:style w:type="paragraph" w:styleId="34">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5">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qFormat/>
    <w:uiPriority w:val="0"/>
    <w:pPr>
      <w:ind w:left="200" w:hanging="200" w:hangingChars="200"/>
    </w:pPr>
    <w:rPr>
      <w:sz w:val="28"/>
    </w:rPr>
  </w:style>
  <w:style w:type="paragraph" w:styleId="37">
    <w:name w:val="footnote text"/>
    <w:basedOn w:val="1"/>
    <w:next w:val="22"/>
    <w:qFormat/>
    <w:uiPriority w:val="0"/>
    <w:pPr>
      <w:snapToGrid w:val="0"/>
      <w:jc w:val="left"/>
    </w:pPr>
    <w:rPr>
      <w:rFonts w:ascii="Times New Roman" w:hAnsi="Times New Roman" w:eastAsia="宋体" w:cs="Times New Roman"/>
      <w:sz w:val="18"/>
      <w:szCs w:val="18"/>
    </w:rPr>
  </w:style>
  <w:style w:type="paragraph" w:styleId="38">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9">
    <w:name w:val="List 5"/>
    <w:basedOn w:val="1"/>
    <w:qFormat/>
    <w:uiPriority w:val="0"/>
    <w:pPr>
      <w:ind w:left="2100" w:hanging="420"/>
    </w:pPr>
    <w:rPr>
      <w:szCs w:val="20"/>
    </w:rPr>
  </w:style>
  <w:style w:type="paragraph" w:styleId="40">
    <w:name w:val="Body Text Indent 3"/>
    <w:basedOn w:val="1"/>
    <w:link w:val="80"/>
    <w:qFormat/>
    <w:uiPriority w:val="0"/>
    <w:pPr>
      <w:spacing w:after="120" w:afterLines="0"/>
      <w:ind w:left="420" w:leftChars="200"/>
    </w:pPr>
    <w:rPr>
      <w:sz w:val="16"/>
      <w:szCs w:val="16"/>
    </w:rPr>
  </w:style>
  <w:style w:type="paragraph" w:styleId="41">
    <w:name w:val="toc 2"/>
    <w:basedOn w:val="1"/>
    <w:next w:val="1"/>
    <w:qFormat/>
    <w:uiPriority w:val="39"/>
    <w:pPr>
      <w:ind w:left="420" w:leftChars="200"/>
    </w:pPr>
  </w:style>
  <w:style w:type="paragraph" w:styleId="42">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3">
    <w:name w:val="Body Text 2"/>
    <w:basedOn w:val="1"/>
    <w:link w:val="81"/>
    <w:qFormat/>
    <w:uiPriority w:val="0"/>
    <w:pPr>
      <w:spacing w:after="120" w:afterLines="0" w:line="480" w:lineRule="auto"/>
    </w:pPr>
  </w:style>
  <w:style w:type="paragraph" w:styleId="44">
    <w:name w:val="List 4"/>
    <w:basedOn w:val="1"/>
    <w:qFormat/>
    <w:uiPriority w:val="0"/>
    <w:pPr>
      <w:ind w:left="100" w:leftChars="600" w:hanging="200" w:hangingChars="200"/>
    </w:pPr>
  </w:style>
  <w:style w:type="paragraph" w:styleId="45">
    <w:name w:val="List Continue 2"/>
    <w:basedOn w:val="1"/>
    <w:qFormat/>
    <w:uiPriority w:val="0"/>
    <w:pPr>
      <w:spacing w:after="120" w:afterLines="0"/>
      <w:ind w:left="840" w:leftChars="400"/>
    </w:pPr>
  </w:style>
  <w:style w:type="paragraph" w:styleId="46">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7">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48">
    <w:name w:val="index 1"/>
    <w:basedOn w:val="1"/>
    <w:next w:val="1"/>
    <w:qFormat/>
    <w:uiPriority w:val="0"/>
    <w:pPr>
      <w:spacing w:line="400" w:lineRule="exact"/>
      <w:ind w:firstLine="420" w:firstLineChars="200"/>
    </w:pPr>
    <w:rPr>
      <w:rFonts w:ascii="宋体" w:hAnsi="Courier New"/>
      <w:b/>
      <w:szCs w:val="20"/>
    </w:rPr>
  </w:style>
  <w:style w:type="paragraph" w:styleId="49">
    <w:name w:val="Title"/>
    <w:basedOn w:val="1"/>
    <w:next w:val="1"/>
    <w:link w:val="83"/>
    <w:qFormat/>
    <w:uiPriority w:val="0"/>
    <w:pPr>
      <w:jc w:val="center"/>
    </w:pPr>
    <w:rPr>
      <w:sz w:val="30"/>
    </w:rPr>
  </w:style>
  <w:style w:type="paragraph" w:styleId="50">
    <w:name w:val="annotation subject"/>
    <w:basedOn w:val="17"/>
    <w:next w:val="17"/>
    <w:link w:val="84"/>
    <w:qFormat/>
    <w:uiPriority w:val="0"/>
    <w:rPr>
      <w:b/>
      <w:bCs/>
    </w:rPr>
  </w:style>
  <w:style w:type="paragraph" w:styleId="51">
    <w:name w:val="Body Text First Indent"/>
    <w:basedOn w:val="19"/>
    <w:link w:val="85"/>
    <w:qFormat/>
    <w:uiPriority w:val="0"/>
    <w:pPr>
      <w:spacing w:after="120" w:afterLines="0" w:line="240" w:lineRule="auto"/>
      <w:ind w:firstLine="420" w:firstLineChars="100"/>
    </w:pPr>
    <w:rPr>
      <w:sz w:val="21"/>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qFormat/>
    <w:uiPriority w:val="99"/>
    <w:rPr>
      <w:color w:val="800080"/>
      <w:u w:val="single"/>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标题 1 Char"/>
    <w:link w:val="2"/>
    <w:qFormat/>
    <w:uiPriority w:val="9"/>
    <w:rPr>
      <w:rFonts w:eastAsia="宋体"/>
      <w:b/>
      <w:bCs/>
      <w:kern w:val="44"/>
      <w:sz w:val="44"/>
      <w:szCs w:val="44"/>
      <w:lang w:val="en-US" w:eastAsia="zh-CN" w:bidi="ar-SA"/>
    </w:rPr>
  </w:style>
  <w:style w:type="character" w:customStyle="1" w:styleId="61">
    <w:name w:val="标题 2 Char"/>
    <w:link w:val="3"/>
    <w:qFormat/>
    <w:uiPriority w:val="0"/>
    <w:rPr>
      <w:rFonts w:ascii="Arial" w:hAnsi="Arial" w:eastAsia="黑体"/>
      <w:b/>
      <w:bCs/>
      <w:kern w:val="2"/>
      <w:sz w:val="32"/>
      <w:szCs w:val="32"/>
    </w:rPr>
  </w:style>
  <w:style w:type="character" w:customStyle="1" w:styleId="62">
    <w:name w:val="标题 3 Char"/>
    <w:link w:val="4"/>
    <w:qFormat/>
    <w:uiPriority w:val="0"/>
    <w:rPr>
      <w:b/>
      <w:bCs/>
      <w:kern w:val="2"/>
      <w:sz w:val="32"/>
      <w:szCs w:val="32"/>
    </w:rPr>
  </w:style>
  <w:style w:type="character" w:customStyle="1" w:styleId="63">
    <w:name w:val="标题 4 Char"/>
    <w:link w:val="5"/>
    <w:qFormat/>
    <w:uiPriority w:val="0"/>
    <w:rPr>
      <w:rFonts w:ascii="Arial" w:hAnsi="Arial" w:eastAsia="黑体"/>
      <w:sz w:val="28"/>
    </w:rPr>
  </w:style>
  <w:style w:type="character" w:customStyle="1" w:styleId="64">
    <w:name w:val="标题 5 Char"/>
    <w:link w:val="6"/>
    <w:qFormat/>
    <w:uiPriority w:val="0"/>
    <w:rPr>
      <w:b/>
      <w:kern w:val="2"/>
      <w:sz w:val="28"/>
      <w:szCs w:val="24"/>
    </w:rPr>
  </w:style>
  <w:style w:type="character" w:customStyle="1" w:styleId="65">
    <w:name w:val="标题 6 Char"/>
    <w:link w:val="8"/>
    <w:qFormat/>
    <w:uiPriority w:val="0"/>
    <w:rPr>
      <w:rFonts w:ascii="Arial" w:hAnsi="Arial" w:eastAsia="黑体"/>
      <w:b/>
      <w:kern w:val="2"/>
      <w:sz w:val="24"/>
      <w:szCs w:val="24"/>
    </w:rPr>
  </w:style>
  <w:style w:type="character" w:customStyle="1" w:styleId="66">
    <w:name w:val="标题 7 Char"/>
    <w:link w:val="9"/>
    <w:qFormat/>
    <w:uiPriority w:val="0"/>
    <w:rPr>
      <w:b/>
      <w:kern w:val="2"/>
      <w:sz w:val="24"/>
      <w:szCs w:val="24"/>
    </w:rPr>
  </w:style>
  <w:style w:type="character" w:customStyle="1" w:styleId="67">
    <w:name w:val="标题 8 Char"/>
    <w:link w:val="10"/>
    <w:qFormat/>
    <w:uiPriority w:val="0"/>
    <w:rPr>
      <w:rFonts w:ascii="Arial" w:hAnsi="Arial" w:eastAsia="黑体"/>
      <w:kern w:val="2"/>
      <w:sz w:val="24"/>
      <w:szCs w:val="24"/>
    </w:rPr>
  </w:style>
  <w:style w:type="character" w:customStyle="1" w:styleId="68">
    <w:name w:val="标题 9 Char"/>
    <w:link w:val="11"/>
    <w:qFormat/>
    <w:uiPriority w:val="0"/>
    <w:rPr>
      <w:rFonts w:ascii="Arial" w:hAnsi="Arial" w:eastAsia="黑体"/>
      <w:kern w:val="2"/>
      <w:sz w:val="21"/>
      <w:szCs w:val="24"/>
    </w:rPr>
  </w:style>
  <w:style w:type="character" w:customStyle="1" w:styleId="69">
    <w:name w:val="文档结构图 Char"/>
    <w:link w:val="16"/>
    <w:qFormat/>
    <w:uiPriority w:val="0"/>
    <w:rPr>
      <w:sz w:val="21"/>
      <w:shd w:val="clear" w:color="auto" w:fill="000080"/>
    </w:rPr>
  </w:style>
  <w:style w:type="character" w:customStyle="1" w:styleId="70">
    <w:name w:val="批注文字 Char"/>
    <w:link w:val="17"/>
    <w:qFormat/>
    <w:uiPriority w:val="0"/>
    <w:rPr>
      <w:kern w:val="2"/>
      <w:sz w:val="21"/>
      <w:szCs w:val="24"/>
    </w:rPr>
  </w:style>
  <w:style w:type="character" w:customStyle="1" w:styleId="71">
    <w:name w:val="正文文本 3 Char"/>
    <w:link w:val="18"/>
    <w:qFormat/>
    <w:uiPriority w:val="0"/>
    <w:rPr>
      <w:b/>
      <w:bCs/>
      <w:kern w:val="2"/>
      <w:sz w:val="24"/>
      <w:szCs w:val="24"/>
    </w:rPr>
  </w:style>
  <w:style w:type="character" w:customStyle="1" w:styleId="72">
    <w:name w:val="正文文本 Char"/>
    <w:link w:val="19"/>
    <w:qFormat/>
    <w:uiPriority w:val="99"/>
    <w:rPr>
      <w:kern w:val="2"/>
      <w:sz w:val="24"/>
      <w:szCs w:val="24"/>
    </w:rPr>
  </w:style>
  <w:style w:type="character" w:customStyle="1" w:styleId="73">
    <w:name w:val="正文文本缩进 Char"/>
    <w:link w:val="21"/>
    <w:qFormat/>
    <w:uiPriority w:val="99"/>
    <w:rPr>
      <w:rFonts w:ascii="仿宋_GB2312" w:eastAsia="仿宋_GB2312"/>
      <w:kern w:val="2"/>
      <w:sz w:val="32"/>
    </w:rPr>
  </w:style>
  <w:style w:type="character" w:customStyle="1" w:styleId="74">
    <w:name w:val="纯文本 Char"/>
    <w:link w:val="28"/>
    <w:qFormat/>
    <w:uiPriority w:val="99"/>
    <w:rPr>
      <w:rFonts w:ascii="宋体" w:hAnsi="Courier New" w:eastAsia="宋体" w:cs="Courier New"/>
      <w:kern w:val="2"/>
      <w:sz w:val="21"/>
      <w:szCs w:val="21"/>
      <w:lang w:val="en-US" w:eastAsia="zh-CN" w:bidi="ar-SA"/>
    </w:rPr>
  </w:style>
  <w:style w:type="character" w:customStyle="1" w:styleId="75">
    <w:name w:val="日期 Char"/>
    <w:link w:val="30"/>
    <w:qFormat/>
    <w:uiPriority w:val="0"/>
    <w:rPr>
      <w:rFonts w:ascii="宋体" w:hAnsi="Courier New" w:cs="Courier New"/>
      <w:kern w:val="2"/>
      <w:sz w:val="21"/>
      <w:szCs w:val="21"/>
    </w:rPr>
  </w:style>
  <w:style w:type="character" w:customStyle="1" w:styleId="76">
    <w:name w:val="正文文本缩进 2 Char"/>
    <w:link w:val="31"/>
    <w:qFormat/>
    <w:uiPriority w:val="0"/>
    <w:rPr>
      <w:kern w:val="2"/>
      <w:sz w:val="32"/>
    </w:rPr>
  </w:style>
  <w:style w:type="character" w:customStyle="1" w:styleId="77">
    <w:name w:val="批注框文本 Char"/>
    <w:link w:val="32"/>
    <w:qFormat/>
    <w:uiPriority w:val="0"/>
    <w:rPr>
      <w:kern w:val="2"/>
      <w:sz w:val="18"/>
      <w:szCs w:val="18"/>
    </w:rPr>
  </w:style>
  <w:style w:type="character" w:customStyle="1" w:styleId="78">
    <w:name w:val="页脚 Char"/>
    <w:link w:val="33"/>
    <w:qFormat/>
    <w:uiPriority w:val="0"/>
    <w:rPr>
      <w:kern w:val="2"/>
      <w:sz w:val="18"/>
      <w:szCs w:val="18"/>
    </w:rPr>
  </w:style>
  <w:style w:type="character" w:customStyle="1" w:styleId="79">
    <w:name w:val="页眉 Char"/>
    <w:link w:val="20"/>
    <w:qFormat/>
    <w:uiPriority w:val="99"/>
    <w:rPr>
      <w:kern w:val="2"/>
      <w:sz w:val="18"/>
      <w:szCs w:val="18"/>
    </w:rPr>
  </w:style>
  <w:style w:type="character" w:customStyle="1" w:styleId="80">
    <w:name w:val="正文文本缩进 3 Char"/>
    <w:link w:val="40"/>
    <w:qFormat/>
    <w:uiPriority w:val="0"/>
    <w:rPr>
      <w:kern w:val="2"/>
      <w:sz w:val="16"/>
      <w:szCs w:val="16"/>
    </w:rPr>
  </w:style>
  <w:style w:type="character" w:customStyle="1" w:styleId="81">
    <w:name w:val="正文文本 2 Char"/>
    <w:link w:val="43"/>
    <w:qFormat/>
    <w:uiPriority w:val="0"/>
    <w:rPr>
      <w:kern w:val="2"/>
      <w:sz w:val="21"/>
      <w:szCs w:val="24"/>
    </w:rPr>
  </w:style>
  <w:style w:type="character" w:customStyle="1" w:styleId="82">
    <w:name w:val="HTML 预设格式 Char"/>
    <w:link w:val="46"/>
    <w:qFormat/>
    <w:uiPriority w:val="0"/>
    <w:rPr>
      <w:rFonts w:ascii="黑体" w:hAnsi="Courier New" w:eastAsia="黑体" w:cs="Courier New"/>
    </w:rPr>
  </w:style>
  <w:style w:type="character" w:customStyle="1" w:styleId="83">
    <w:name w:val="标题 Char"/>
    <w:link w:val="49"/>
    <w:qFormat/>
    <w:uiPriority w:val="0"/>
    <w:rPr>
      <w:kern w:val="2"/>
      <w:sz w:val="30"/>
      <w:szCs w:val="24"/>
    </w:rPr>
  </w:style>
  <w:style w:type="character" w:customStyle="1" w:styleId="84">
    <w:name w:val="批注主题 Char"/>
    <w:link w:val="50"/>
    <w:qFormat/>
    <w:uiPriority w:val="0"/>
    <w:rPr>
      <w:b/>
      <w:bCs/>
      <w:kern w:val="2"/>
      <w:sz w:val="21"/>
      <w:szCs w:val="24"/>
    </w:rPr>
  </w:style>
  <w:style w:type="character" w:customStyle="1" w:styleId="85">
    <w:name w:val="正文首行缩进 Char"/>
    <w:link w:val="51"/>
    <w:qFormat/>
    <w:uiPriority w:val="0"/>
    <w:rPr>
      <w:kern w:val="2"/>
      <w:sz w:val="21"/>
      <w:szCs w:val="24"/>
    </w:rPr>
  </w:style>
  <w:style w:type="character" w:customStyle="1" w:styleId="86">
    <w:name w:val="正文首行缩进 2 Char"/>
    <w:link w:val="22"/>
    <w:qFormat/>
    <w:uiPriority w:val="0"/>
    <w:rPr>
      <w:kern w:val="2"/>
      <w:sz w:val="21"/>
      <w:szCs w:val="24"/>
    </w:rPr>
  </w:style>
  <w:style w:type="character" w:customStyle="1" w:styleId="87">
    <w:name w:val="style11"/>
    <w:qFormat/>
    <w:uiPriority w:val="0"/>
    <w:rPr>
      <w:rFonts w:hint="default" w:ascii="Arial" w:hAnsi="Arial" w:cs="Arial"/>
    </w:rPr>
  </w:style>
  <w:style w:type="character" w:customStyle="1" w:styleId="88">
    <w:name w:val="short_text1"/>
    <w:qFormat/>
    <w:uiPriority w:val="0"/>
    <w:rPr>
      <w:sz w:val="26"/>
    </w:rPr>
  </w:style>
  <w:style w:type="character" w:customStyle="1" w:styleId="89">
    <w:name w:val="white"/>
    <w:basedOn w:val="54"/>
    <w:qFormat/>
    <w:uiPriority w:val="0"/>
  </w:style>
  <w:style w:type="character" w:customStyle="1" w:styleId="90">
    <w:name w:val="text11"/>
    <w:qFormat/>
    <w:uiPriority w:val="0"/>
    <w:rPr>
      <w:rFonts w:hint="default" w:ascii="Verdana" w:hAnsi="Verdana"/>
      <w:color w:val="4E4E4E"/>
      <w:sz w:val="18"/>
      <w:szCs w:val="18"/>
    </w:rPr>
  </w:style>
  <w:style w:type="character" w:customStyle="1" w:styleId="91">
    <w:name w:val="mark8"/>
    <w:qFormat/>
    <w:uiPriority w:val="0"/>
    <w:rPr>
      <w:b/>
      <w:bCs/>
      <w:sz w:val="21"/>
      <w:szCs w:val="21"/>
    </w:rPr>
  </w:style>
  <w:style w:type="character" w:customStyle="1" w:styleId="92">
    <w:name w:val="纯文本 Char1"/>
    <w:qFormat/>
    <w:uiPriority w:val="0"/>
    <w:rPr>
      <w:rFonts w:ascii="宋体" w:hAnsi="Courier New" w:eastAsia="宋体" w:cs="Courier New"/>
      <w:kern w:val="2"/>
      <w:sz w:val="21"/>
      <w:szCs w:val="21"/>
      <w:lang w:val="en-US" w:eastAsia="zh-CN" w:bidi="ar-SA"/>
    </w:rPr>
  </w:style>
  <w:style w:type="character" w:customStyle="1" w:styleId="93">
    <w:name w:val="f151"/>
    <w:qFormat/>
    <w:uiPriority w:val="0"/>
    <w:rPr>
      <w:sz w:val="23"/>
      <w:szCs w:val="23"/>
    </w:rPr>
  </w:style>
  <w:style w:type="character" w:customStyle="1" w:styleId="94">
    <w:name w:val="062"/>
    <w:qFormat/>
    <w:uiPriority w:val="0"/>
    <w:rPr>
      <w:rFonts w:ascii="宋体" w:hAnsi="宋体"/>
      <w:b/>
      <w:bCs/>
      <w:sz w:val="32"/>
    </w:rPr>
  </w:style>
  <w:style w:type="character" w:customStyle="1" w:styleId="95">
    <w:name w:val="gray12"/>
    <w:basedOn w:val="54"/>
    <w:qFormat/>
    <w:uiPriority w:val="0"/>
  </w:style>
  <w:style w:type="character" w:customStyle="1" w:styleId="96">
    <w:name w:val="1ji Char"/>
    <w:link w:val="97"/>
    <w:qFormat/>
    <w:uiPriority w:val="0"/>
    <w:rPr>
      <w:rFonts w:ascii="宋体" w:hAnsi="宋体" w:eastAsia="宋体"/>
      <w:b/>
      <w:bCs/>
      <w:kern w:val="44"/>
      <w:sz w:val="36"/>
      <w:szCs w:val="44"/>
      <w:lang w:val="en-US" w:eastAsia="zh-CN" w:bidi="ar-SA"/>
    </w:rPr>
  </w:style>
  <w:style w:type="paragraph" w:customStyle="1" w:styleId="97">
    <w:name w:val="1ji"/>
    <w:basedOn w:val="2"/>
    <w:link w:val="96"/>
    <w:qFormat/>
    <w:uiPriority w:val="0"/>
    <w:pPr>
      <w:keepLines w:val="0"/>
      <w:widowControl/>
      <w:spacing w:before="0" w:beforeLines="0" w:after="0" w:afterLines="0" w:line="240" w:lineRule="auto"/>
      <w:jc w:val="center"/>
    </w:pPr>
    <w:rPr>
      <w:rFonts w:ascii="宋体" w:hAnsi="宋体"/>
      <w:sz w:val="36"/>
    </w:rPr>
  </w:style>
  <w:style w:type="character" w:customStyle="1" w:styleId="98">
    <w:name w:val="font01"/>
    <w:qFormat/>
    <w:uiPriority w:val="0"/>
    <w:rPr>
      <w:rFonts w:hint="eastAsia" w:ascii="宋体" w:hAnsi="宋体" w:eastAsia="宋体"/>
      <w:color w:val="000000"/>
      <w:sz w:val="22"/>
      <w:szCs w:val="22"/>
      <w:u w:val="none"/>
    </w:rPr>
  </w:style>
  <w:style w:type="character" w:customStyle="1" w:styleId="99">
    <w:name w:val="small"/>
    <w:basedOn w:val="54"/>
    <w:qFormat/>
    <w:uiPriority w:val="0"/>
  </w:style>
  <w:style w:type="character" w:customStyle="1" w:styleId="100">
    <w:name w:val="apple-converted-space"/>
    <w:qFormat/>
    <w:uiPriority w:val="0"/>
  </w:style>
  <w:style w:type="character" w:customStyle="1" w:styleId="101">
    <w:name w:val="case31"/>
    <w:qFormat/>
    <w:uiPriority w:val="0"/>
    <w:rPr>
      <w:rFonts w:hint="default" w:ascii="_x000B__x000C_" w:hAnsi="_x000B__x000C_"/>
      <w:sz w:val="21"/>
      <w:szCs w:val="21"/>
    </w:rPr>
  </w:style>
  <w:style w:type="character" w:customStyle="1" w:styleId="102">
    <w:name w:val="graytext1"/>
    <w:qFormat/>
    <w:uiPriority w:val="0"/>
    <w:rPr>
      <w:color w:val="666666"/>
    </w:rPr>
  </w:style>
  <w:style w:type="character" w:customStyle="1" w:styleId="103">
    <w:name w:val="标题3 Char"/>
    <w:link w:val="104"/>
    <w:qFormat/>
    <w:uiPriority w:val="0"/>
    <w:rPr>
      <w:rFonts w:ascii="宋体" w:hAnsi="宋体"/>
      <w:b/>
      <w:bCs/>
      <w:kern w:val="44"/>
      <w:sz w:val="24"/>
      <w:szCs w:val="24"/>
    </w:rPr>
  </w:style>
  <w:style w:type="paragraph" w:customStyle="1" w:styleId="104">
    <w:name w:val="标题3"/>
    <w:basedOn w:val="2"/>
    <w:link w:val="103"/>
    <w:qFormat/>
    <w:uiPriority w:val="0"/>
    <w:pPr>
      <w:spacing w:before="0" w:beforeLines="50" w:after="0" w:afterLines="50" w:line="400" w:lineRule="exact"/>
    </w:pPr>
    <w:rPr>
      <w:rFonts w:ascii="宋体" w:hAnsi="宋体"/>
      <w:sz w:val="24"/>
      <w:szCs w:val="24"/>
    </w:rPr>
  </w:style>
  <w:style w:type="character" w:customStyle="1" w:styleId="105">
    <w:name w:val="1051"/>
    <w:qFormat/>
    <w:uiPriority w:val="0"/>
    <w:rPr>
      <w:sz w:val="21"/>
      <w:szCs w:val="21"/>
    </w:rPr>
  </w:style>
  <w:style w:type="character" w:customStyle="1" w:styleId="106">
    <w:name w:val="content2"/>
    <w:basedOn w:val="54"/>
    <w:qFormat/>
    <w:uiPriority w:val="0"/>
  </w:style>
  <w:style w:type="character" w:customStyle="1" w:styleId="107">
    <w:name w:val="z-窗体顶端 Char"/>
    <w:link w:val="108"/>
    <w:qFormat/>
    <w:uiPriority w:val="0"/>
    <w:rPr>
      <w:rFonts w:ascii="Arial"/>
      <w:vanish/>
      <w:kern w:val="2"/>
      <w:sz w:val="16"/>
      <w:szCs w:val="24"/>
    </w:rPr>
  </w:style>
  <w:style w:type="paragraph" w:customStyle="1" w:styleId="108">
    <w:name w:val="_Style 106"/>
    <w:basedOn w:val="1"/>
    <w:next w:val="1"/>
    <w:link w:val="107"/>
    <w:qFormat/>
    <w:uiPriority w:val="0"/>
    <w:pPr>
      <w:pBdr>
        <w:bottom w:val="single" w:color="auto" w:sz="6" w:space="1"/>
      </w:pBdr>
      <w:jc w:val="center"/>
    </w:pPr>
    <w:rPr>
      <w:rFonts w:ascii="Arial"/>
      <w:vanish/>
      <w:sz w:val="16"/>
    </w:rPr>
  </w:style>
  <w:style w:type="character" w:customStyle="1" w:styleId="109">
    <w:name w:val="unnamed3"/>
    <w:basedOn w:val="54"/>
    <w:qFormat/>
    <w:uiPriority w:val="0"/>
  </w:style>
  <w:style w:type="character" w:customStyle="1" w:styleId="110">
    <w:name w:val="批注文字 Char2"/>
    <w:qFormat/>
    <w:uiPriority w:val="0"/>
    <w:rPr>
      <w:kern w:val="2"/>
      <w:sz w:val="21"/>
      <w:szCs w:val="24"/>
      <w:lang w:bidi="ar-SA"/>
    </w:rPr>
  </w:style>
  <w:style w:type="character" w:customStyle="1" w:styleId="111">
    <w:name w:val="style21"/>
    <w:qFormat/>
    <w:uiPriority w:val="0"/>
    <w:rPr>
      <w:sz w:val="17"/>
      <w:szCs w:val="17"/>
    </w:rPr>
  </w:style>
  <w:style w:type="paragraph" w:customStyle="1" w:styleId="11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3">
    <w:name w:val="Char1"/>
    <w:basedOn w:val="1"/>
    <w:qFormat/>
    <w:uiPriority w:val="0"/>
    <w:rPr>
      <w:szCs w:val="21"/>
    </w:rPr>
  </w:style>
  <w:style w:type="paragraph" w:customStyle="1" w:styleId="11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16">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17">
    <w:name w:val="List Paragraph1"/>
    <w:basedOn w:val="1"/>
    <w:qFormat/>
    <w:uiPriority w:val="0"/>
    <w:pPr>
      <w:ind w:firstLine="420" w:firstLineChars="200"/>
    </w:pPr>
    <w:rPr>
      <w:rFonts w:ascii="Calibri" w:hAnsi="Calibri"/>
      <w:szCs w:val="22"/>
    </w:rPr>
  </w:style>
  <w:style w:type="paragraph" w:styleId="118">
    <w:name w:val="List Paragraph"/>
    <w:basedOn w:val="1"/>
    <w:qFormat/>
    <w:uiPriority w:val="34"/>
    <w:pPr>
      <w:ind w:firstLine="420" w:firstLineChars="200"/>
    </w:pPr>
    <w:rPr>
      <w:rFonts w:ascii="Calibri" w:hAnsi="Calibri"/>
      <w:szCs w:val="22"/>
    </w:rPr>
  </w:style>
  <w:style w:type="paragraph" w:customStyle="1" w:styleId="119">
    <w:name w:val=" Char Char Char Char Char Char Char"/>
    <w:basedOn w:val="1"/>
    <w:qFormat/>
    <w:uiPriority w:val="0"/>
  </w:style>
  <w:style w:type="paragraph" w:customStyle="1" w:styleId="120">
    <w:name w:val=" Char"/>
    <w:basedOn w:val="1"/>
    <w:qFormat/>
    <w:uiPriority w:val="0"/>
    <w:pPr>
      <w:tabs>
        <w:tab w:val="left" w:pos="360"/>
      </w:tabs>
      <w:ind w:left="252" w:hanging="252" w:hangingChars="140"/>
    </w:pPr>
    <w:rPr>
      <w:rFonts w:ascii="宋体"/>
      <w:sz w:val="18"/>
      <w:szCs w:val="18"/>
    </w:rPr>
  </w:style>
  <w:style w:type="paragraph" w:customStyle="1" w:styleId="121">
    <w:name w:val="次小点说明 Char"/>
    <w:basedOn w:val="7"/>
    <w:qFormat/>
    <w:uiPriority w:val="0"/>
    <w:pPr>
      <w:ind w:firstLine="0"/>
    </w:pPr>
    <w:rPr>
      <w:sz w:val="24"/>
      <w:szCs w:val="24"/>
    </w:rPr>
  </w:style>
  <w:style w:type="paragraph" w:customStyle="1" w:styleId="122">
    <w:name w:val=" Char Char Char"/>
    <w:basedOn w:val="16"/>
    <w:qFormat/>
    <w:uiPriority w:val="0"/>
    <w:pPr>
      <w:adjustRightInd/>
      <w:spacing w:line="240" w:lineRule="auto"/>
      <w:textAlignment w:val="auto"/>
    </w:pPr>
    <w:rPr>
      <w:rFonts w:ascii="Tahoma" w:hAnsi="Tahoma"/>
      <w:kern w:val="2"/>
      <w:sz w:val="24"/>
      <w:szCs w:val="24"/>
    </w:rPr>
  </w:style>
  <w:style w:type="paragraph" w:customStyle="1" w:styleId="123">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24">
    <w:name w:val="五号正文（标准）"/>
    <w:basedOn w:val="1"/>
    <w:qFormat/>
    <w:uiPriority w:val="0"/>
    <w:pPr>
      <w:spacing w:line="360" w:lineRule="auto"/>
      <w:ind w:right="55" w:firstLine="560" w:firstLineChars="200"/>
    </w:pPr>
    <w:rPr>
      <w:rFonts w:eastAsia="仿宋_GB2312"/>
      <w:sz w:val="28"/>
      <w:szCs w:val="20"/>
    </w:rPr>
  </w:style>
  <w:style w:type="paragraph" w:customStyle="1" w:styleId="125">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26">
    <w:name w:val="默认段落字体 Para Char"/>
    <w:basedOn w:val="1"/>
    <w:qFormat/>
    <w:uiPriority w:val="0"/>
    <w:pPr>
      <w:adjustRightInd w:val="0"/>
      <w:spacing w:line="360" w:lineRule="auto"/>
    </w:pPr>
    <w:rPr>
      <w:kern w:val="0"/>
      <w:sz w:val="24"/>
      <w:szCs w:val="20"/>
    </w:rPr>
  </w:style>
  <w:style w:type="paragraph" w:customStyle="1" w:styleId="127">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28">
    <w:name w:val="样式1"/>
    <w:basedOn w:val="1"/>
    <w:qFormat/>
    <w:uiPriority w:val="0"/>
    <w:pPr>
      <w:spacing w:before="120" w:beforeLines="0" w:after="120" w:afterLines="0" w:line="300" w:lineRule="auto"/>
    </w:pPr>
    <w:rPr>
      <w:rFonts w:ascii="宋体" w:hAnsi="宋体"/>
      <w:b/>
      <w:sz w:val="24"/>
      <w:szCs w:val="20"/>
    </w:rPr>
  </w:style>
  <w:style w:type="paragraph" w:customStyle="1" w:styleId="129">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3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1">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33">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5">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136">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37">
    <w:name w:val="正文首行缩进两字符"/>
    <w:basedOn w:val="1"/>
    <w:qFormat/>
    <w:uiPriority w:val="0"/>
    <w:pPr>
      <w:spacing w:line="360" w:lineRule="auto"/>
      <w:ind w:firstLine="200" w:firstLineChars="200"/>
    </w:pPr>
  </w:style>
  <w:style w:type="paragraph" w:customStyle="1" w:styleId="138">
    <w:name w:val="_Style 136"/>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39">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40">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41">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2">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4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44">
    <w:name w:val="1"/>
    <w:basedOn w:val="1"/>
    <w:next w:val="28"/>
    <w:qFormat/>
    <w:uiPriority w:val="0"/>
    <w:rPr>
      <w:rFonts w:ascii="宋体" w:hAnsi="Courier New"/>
      <w:szCs w:val="20"/>
    </w:rPr>
  </w:style>
  <w:style w:type="paragraph" w:customStyle="1" w:styleId="145">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6">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47">
    <w:name w:val="Char Char Char"/>
    <w:basedOn w:val="1"/>
    <w:qFormat/>
    <w:uiPriority w:val="0"/>
    <w:rPr>
      <w:rFonts w:ascii="Tahoma" w:hAnsi="Tahoma"/>
      <w:sz w:val="24"/>
      <w:szCs w:val="20"/>
    </w:rPr>
  </w:style>
  <w:style w:type="paragraph" w:customStyle="1" w:styleId="14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9">
    <w:name w:val=" 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50">
    <w:name w:val="样式 首行缩进:  2 字符"/>
    <w:basedOn w:val="1"/>
    <w:qFormat/>
    <w:uiPriority w:val="0"/>
    <w:pPr>
      <w:spacing w:line="400" w:lineRule="exact"/>
      <w:ind w:firstLine="200" w:firstLineChars="200"/>
    </w:pPr>
    <w:rPr>
      <w:rFonts w:cs="宋体"/>
      <w:sz w:val="24"/>
    </w:rPr>
  </w:style>
  <w:style w:type="paragraph" w:customStyle="1" w:styleId="151">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52">
    <w:name w:val="表格"/>
    <w:basedOn w:val="1"/>
    <w:qFormat/>
    <w:uiPriority w:val="0"/>
    <w:pPr>
      <w:spacing w:line="400" w:lineRule="exact"/>
    </w:pPr>
    <w:rPr>
      <w:sz w:val="24"/>
    </w:rPr>
  </w:style>
  <w:style w:type="paragraph" w:customStyle="1" w:styleId="153">
    <w:name w:val="默认段落字体 Para Char Char Char Char Char Char Char Char Char1 Char Char Char Char"/>
    <w:basedOn w:val="1"/>
    <w:qFormat/>
    <w:uiPriority w:val="0"/>
    <w:rPr>
      <w:rFonts w:ascii="Tahoma" w:hAnsi="Tahoma"/>
      <w:sz w:val="24"/>
      <w:szCs w:val="20"/>
    </w:rPr>
  </w:style>
  <w:style w:type="paragraph" w:customStyle="1" w:styleId="15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5">
    <w:name w:val="Char Char Char Char Char Char Char"/>
    <w:basedOn w:val="1"/>
    <w:qFormat/>
    <w:uiPriority w:val="0"/>
  </w:style>
  <w:style w:type="paragraph" w:customStyle="1" w:styleId="156">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57">
    <w:name w:val="_Style 155"/>
    <w:unhideWhenUsed/>
    <w:qFormat/>
    <w:uiPriority w:val="99"/>
    <w:rPr>
      <w:rFonts w:ascii="Times New Roman" w:hAnsi="Times New Roman" w:eastAsia="宋体" w:cs="Times New Roman"/>
      <w:kern w:val="2"/>
      <w:sz w:val="21"/>
      <w:szCs w:val="24"/>
      <w:lang w:val="en-US" w:eastAsia="zh-CN" w:bidi="ar-SA"/>
    </w:rPr>
  </w:style>
  <w:style w:type="paragraph" w:customStyle="1" w:styleId="158">
    <w:name w:val="F2"/>
    <w:basedOn w:val="1"/>
    <w:qFormat/>
    <w:uiPriority w:val="0"/>
    <w:pPr>
      <w:autoSpaceDE w:val="0"/>
      <w:autoSpaceDN w:val="0"/>
      <w:adjustRightInd w:val="0"/>
      <w:ind w:firstLine="601"/>
      <w:textAlignment w:val="baseline"/>
    </w:pPr>
    <w:rPr>
      <w:kern w:val="0"/>
      <w:sz w:val="24"/>
      <w:szCs w:val="20"/>
    </w:rPr>
  </w:style>
  <w:style w:type="paragraph" w:customStyle="1" w:styleId="159">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60">
    <w:name w:val="tgt1"/>
    <w:basedOn w:val="1"/>
    <w:qFormat/>
    <w:uiPriority w:val="0"/>
    <w:pPr>
      <w:widowControl/>
      <w:spacing w:after="150" w:afterLines="0"/>
      <w:jc w:val="left"/>
    </w:pPr>
    <w:rPr>
      <w:rFonts w:ascii="宋体" w:hAnsi="宋体" w:cs="宋体"/>
      <w:kern w:val="0"/>
      <w:sz w:val="24"/>
    </w:rPr>
  </w:style>
  <w:style w:type="paragraph" w:customStyle="1" w:styleId="161">
    <w:name w:val="正文段"/>
    <w:basedOn w:val="1"/>
    <w:qFormat/>
    <w:uiPriority w:val="0"/>
    <w:pPr>
      <w:widowControl/>
      <w:snapToGrid w:val="0"/>
      <w:spacing w:after="156" w:afterLines="50"/>
      <w:ind w:firstLine="200" w:firstLineChars="200"/>
    </w:pPr>
    <w:rPr>
      <w:kern w:val="0"/>
      <w:sz w:val="24"/>
      <w:szCs w:val="20"/>
    </w:rPr>
  </w:style>
  <w:style w:type="paragraph" w:customStyle="1" w:styleId="162">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63">
    <w:name w:val="2ji"/>
    <w:basedOn w:val="3"/>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64">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5">
    <w:name w:val="2-2ji"/>
    <w:basedOn w:val="3"/>
    <w:qFormat/>
    <w:uiPriority w:val="0"/>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6">
    <w:name w:val="444"/>
    <w:basedOn w:val="1"/>
    <w:qFormat/>
    <w:uiPriority w:val="0"/>
    <w:pPr>
      <w:adjustRightInd w:val="0"/>
      <w:spacing w:line="312" w:lineRule="atLeast"/>
      <w:jc w:val="center"/>
      <w:textAlignment w:val="baseline"/>
    </w:pPr>
    <w:rPr>
      <w:b/>
      <w:kern w:val="0"/>
      <w:sz w:val="36"/>
      <w:szCs w:val="36"/>
    </w:rPr>
  </w:style>
  <w:style w:type="paragraph" w:customStyle="1" w:styleId="167">
    <w:name w:val="Table Paragraph"/>
    <w:basedOn w:val="1"/>
    <w:qFormat/>
    <w:uiPriority w:val="1"/>
    <w:pPr>
      <w:autoSpaceDE w:val="0"/>
      <w:autoSpaceDN w:val="0"/>
      <w:adjustRightInd w:val="0"/>
      <w:jc w:val="left"/>
    </w:pPr>
    <w:rPr>
      <w:kern w:val="0"/>
      <w:sz w:val="24"/>
    </w:rPr>
  </w:style>
  <w:style w:type="character" w:customStyle="1" w:styleId="168">
    <w:name w:val="fd"/>
    <w:qFormat/>
    <w:uiPriority w:val="0"/>
  </w:style>
  <w:style w:type="paragraph" w:customStyle="1" w:styleId="169">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170">
    <w:name w:val="批注文字 字符1"/>
    <w:qFormat/>
    <w:uiPriority w:val="0"/>
    <w:rPr>
      <w:kern w:val="2"/>
      <w:sz w:val="21"/>
      <w:szCs w:val="24"/>
    </w:rPr>
  </w:style>
  <w:style w:type="character" w:customStyle="1" w:styleId="171">
    <w:name w:val="_Style 169"/>
    <w:unhideWhenUsed/>
    <w:qFormat/>
    <w:uiPriority w:val="99"/>
    <w:rPr>
      <w:color w:val="605E5C"/>
      <w:shd w:val="clear" w:color="auto" w:fill="E1DFDD"/>
    </w:rPr>
  </w:style>
  <w:style w:type="character" w:customStyle="1" w:styleId="172">
    <w:name w:val="纯文本 字符1"/>
    <w:qFormat/>
    <w:uiPriority w:val="99"/>
    <w:rPr>
      <w:rFonts w:ascii="宋体" w:hAnsi="Courier New" w:eastAsia="宋体" w:cs="Courier New"/>
      <w:kern w:val="2"/>
      <w:sz w:val="21"/>
      <w:szCs w:val="21"/>
      <w:lang w:val="en-US" w:eastAsia="zh-CN" w:bidi="ar-SA"/>
    </w:rPr>
  </w:style>
  <w:style w:type="character" w:customStyle="1" w:styleId="173">
    <w:name w:val="正文文本 字符1"/>
    <w:qFormat/>
    <w:uiPriority w:val="99"/>
    <w:rPr>
      <w:kern w:val="2"/>
      <w:sz w:val="24"/>
      <w:szCs w:val="24"/>
    </w:rPr>
  </w:style>
  <w:style w:type="paragraph" w:customStyle="1" w:styleId="174">
    <w:name w:val="正文-2字符首行缩进"/>
    <w:basedOn w:val="1"/>
    <w:link w:val="175"/>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5">
    <w:name w:val="正文-2字符首行缩进 Char"/>
    <w:link w:val="174"/>
    <w:qFormat/>
    <w:uiPriority w:val="0"/>
    <w:rPr>
      <w:rFonts w:ascii="仿宋_GB2312" w:hAnsi="Calibri" w:eastAsia="仿宋_GB2312"/>
      <w:sz w:val="28"/>
      <w:szCs w:val="22"/>
    </w:rPr>
  </w:style>
  <w:style w:type="paragraph" w:customStyle="1" w:styleId="176">
    <w:name w:val="列出段落1"/>
    <w:basedOn w:val="1"/>
    <w:qFormat/>
    <w:uiPriority w:val="99"/>
    <w:pPr>
      <w:ind w:firstLine="420" w:firstLineChars="200"/>
    </w:pPr>
    <w:rPr>
      <w:rFonts w:ascii="等线" w:hAnsi="等线" w:eastAsia="等线"/>
    </w:rPr>
  </w:style>
  <w:style w:type="character" w:customStyle="1" w:styleId="177">
    <w:name w:val="正文文本 字符"/>
    <w:qFormat/>
    <w:uiPriority w:val="99"/>
    <w:rPr>
      <w:kern w:val="2"/>
      <w:sz w:val="24"/>
      <w:szCs w:val="24"/>
    </w:rPr>
  </w:style>
  <w:style w:type="character" w:customStyle="1" w:styleId="178">
    <w:name w:val="纯文本 字符"/>
    <w:qFormat/>
    <w:uiPriority w:val="99"/>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emf"/><Relationship Id="rId3" Type="http://schemas.openxmlformats.org/officeDocument/2006/relationships/header" Target="header1.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header" Target="header13.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21291</Words>
  <Characters>22868</Characters>
  <Lines>389</Lines>
  <Paragraphs>109</Paragraphs>
  <TotalTime>4</TotalTime>
  <ScaleCrop>false</ScaleCrop>
  <LinksUpToDate>false</LinksUpToDate>
  <CharactersWithSpaces>22984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2020-09-17T01:23:00Z</dcterms:created>
  <dc:creator>微软用户</dc:creator>
  <cp:lastModifiedBy>PENG</cp:lastModifiedBy>
  <cp:lastPrinted>2026-04-10T08:26:00Z</cp:lastPrinted>
  <dcterms:modified xsi:type="dcterms:W3CDTF">2026-05-09T07:45:22Z</dcterms:modified>
  <dc:title>桂财采〔2009〕 号</dc:title>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eyJoZGlkIjoiNGNiNDI4MmU5ZDRlNWYzYmJmYzZmMjA1ZGI2NTAwOWQiLCJ1c2VySWQiOiI4ODAyNzA4OTcifQ==</vt:lpwstr>
  </property>
  <property fmtid="{D5CDD505-2E9C-101B-9397-08002B2CF9AE}" pid="14" name="ICV">
    <vt:lpwstr>D5F3A64CDA5B4A9A9E9F9851CE5D2821_13</vt:lpwstr>
  </property>
</Properties>
</file>