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451C09">
      <w:pPr>
        <w:spacing w:before="120" w:beforeLines="50" w:line="360" w:lineRule="auto"/>
        <w:jc w:val="center"/>
        <w:rPr>
          <w:rFonts w:ascii="宋体" w:hAnsi="宋体"/>
          <w:color w:val="auto"/>
          <w:sz w:val="52"/>
          <w:szCs w:val="52"/>
          <w:highlight w:val="none"/>
        </w:rPr>
      </w:pPr>
      <w:r>
        <w:rPr>
          <w:rFonts w:hint="eastAsia" w:ascii="宋体" w:hAnsi="宋体"/>
          <w:color w:val="auto"/>
          <w:sz w:val="52"/>
          <w:szCs w:val="52"/>
          <w:highlight w:val="none"/>
        </w:rPr>
        <w:t>南宁市政府采购</w:t>
      </w:r>
    </w:p>
    <w:p w14:paraId="1F9EDD3F">
      <w:pPr>
        <w:spacing w:before="120" w:beforeLines="50" w:line="360" w:lineRule="auto"/>
        <w:jc w:val="center"/>
        <w:rPr>
          <w:rFonts w:ascii="宋体" w:hAnsi="宋体"/>
          <w:color w:val="auto"/>
          <w:sz w:val="52"/>
          <w:szCs w:val="52"/>
          <w:highlight w:val="none"/>
        </w:rPr>
      </w:pPr>
      <w:r>
        <w:rPr>
          <w:rFonts w:hint="eastAsia" w:ascii="宋体" w:hAnsi="宋体"/>
          <w:color w:val="auto"/>
          <w:sz w:val="52"/>
          <w:szCs w:val="52"/>
          <w:highlight w:val="none"/>
        </w:rPr>
        <w:t>竞争性磋商文件（服务类）</w:t>
      </w:r>
    </w:p>
    <w:p w14:paraId="508ACDD1">
      <w:pPr>
        <w:spacing w:before="120" w:beforeLines="50" w:line="360" w:lineRule="auto"/>
        <w:jc w:val="center"/>
        <w:rPr>
          <w:rFonts w:ascii="宋体" w:hAnsi="宋体"/>
          <w:color w:val="auto"/>
          <w:sz w:val="36"/>
          <w:szCs w:val="36"/>
          <w:highlight w:val="none"/>
        </w:rPr>
      </w:pPr>
    </w:p>
    <w:p w14:paraId="4E191128">
      <w:pPr>
        <w:snapToGrid w:val="0"/>
        <w:spacing w:before="120" w:beforeLines="50" w:line="360" w:lineRule="auto"/>
        <w:jc w:val="center"/>
        <w:rPr>
          <w:rFonts w:ascii="方正小标宋简体" w:hAnsi="方正小标宋简体" w:eastAsia="方正小标宋简体" w:cs="方正小标宋简体"/>
          <w:color w:val="auto"/>
          <w:sz w:val="44"/>
          <w:szCs w:val="44"/>
          <w:highlight w:val="none"/>
        </w:rPr>
      </w:pPr>
      <w:r>
        <w:rPr>
          <w:rFonts w:hint="eastAsia" w:ascii="华文新魏" w:hAnsi="宋体" w:eastAsia="华文新魏"/>
          <w:color w:val="auto"/>
          <w:sz w:val="72"/>
          <w:szCs w:val="72"/>
          <w:highlight w:val="none"/>
        </w:rPr>
        <w:t>竞争性磋商文件</w:t>
      </w:r>
    </w:p>
    <w:p w14:paraId="23BD75BB">
      <w:pPr>
        <w:snapToGrid w:val="0"/>
        <w:spacing w:before="165" w:beforeLines="50" w:line="360" w:lineRule="auto"/>
        <w:jc w:val="center"/>
        <w:rPr>
          <w:rFonts w:hint="eastAsia" w:ascii="宋体" w:hAnsi="宋体" w:eastAsia="宋体" w:cs="宋体"/>
          <w:color w:val="auto"/>
          <w:sz w:val="30"/>
          <w:szCs w:val="72"/>
          <w:highlight w:val="none"/>
        </w:rPr>
      </w:pPr>
      <w:r>
        <w:rPr>
          <w:rFonts w:hint="eastAsia" w:ascii="宋体" w:hAnsi="宋体" w:eastAsia="宋体" w:cs="宋体"/>
          <w:color w:val="auto"/>
          <w:sz w:val="30"/>
          <w:szCs w:val="72"/>
          <w:highlight w:val="none"/>
        </w:rPr>
        <w:t>（全流程电子化评标）</w:t>
      </w:r>
    </w:p>
    <w:p w14:paraId="10E018CA">
      <w:pPr>
        <w:spacing w:line="360" w:lineRule="auto"/>
        <w:rPr>
          <w:rFonts w:ascii="宋体" w:hAnsi="宋体"/>
          <w:b/>
          <w:color w:val="auto"/>
          <w:sz w:val="32"/>
          <w:szCs w:val="32"/>
          <w:highlight w:val="none"/>
        </w:rPr>
      </w:pPr>
    </w:p>
    <w:p w14:paraId="58987DE8">
      <w:pPr>
        <w:spacing w:line="360" w:lineRule="auto"/>
        <w:jc w:val="center"/>
        <w:rPr>
          <w:rFonts w:ascii="宋体" w:hAnsi="宋体"/>
          <w:b/>
          <w:color w:val="auto"/>
          <w:sz w:val="32"/>
          <w:szCs w:val="32"/>
          <w:highlight w:val="none"/>
        </w:rPr>
      </w:pPr>
    </w:p>
    <w:p w14:paraId="489B16EC">
      <w:pPr>
        <w:pStyle w:val="13"/>
        <w:snapToGrid w:val="0"/>
        <w:spacing w:before="50" w:after="120" w:line="360" w:lineRule="auto"/>
        <w:ind w:firstLine="301" w:firstLineChars="100"/>
        <w:rPr>
          <w:rFonts w:hint="eastAsia" w:ascii="仿宋_GB2312" w:hAnsi="宋体" w:eastAsia="仿宋_GB2312"/>
          <w:b/>
          <w:bCs/>
          <w:color w:val="auto"/>
          <w:sz w:val="30"/>
          <w:szCs w:val="30"/>
          <w:highlight w:val="none"/>
          <w:lang w:eastAsia="zh-CN"/>
        </w:rPr>
      </w:pPr>
      <w:r>
        <w:rPr>
          <w:rFonts w:hint="eastAsia" w:ascii="仿宋_GB2312" w:hAnsi="宋体" w:eastAsia="仿宋_GB2312"/>
          <w:b/>
          <w:bCs/>
          <w:color w:val="auto"/>
          <w:sz w:val="30"/>
          <w:szCs w:val="30"/>
          <w:highlight w:val="none"/>
        </w:rPr>
        <w:t>项目</w:t>
      </w:r>
      <w:r>
        <w:rPr>
          <w:rFonts w:hint="eastAsia" w:ascii="仿宋_GB2312" w:hAnsi="宋体" w:eastAsia="仿宋_GB2312" w:cs="Courier New"/>
          <w:b/>
          <w:bCs/>
          <w:color w:val="auto"/>
          <w:w w:val="95"/>
          <w:sz w:val="30"/>
          <w:szCs w:val="30"/>
          <w:highlight w:val="none"/>
        </w:rPr>
        <w:t>名称</w:t>
      </w:r>
      <w:r>
        <w:rPr>
          <w:rFonts w:hint="eastAsia" w:ascii="仿宋_GB2312" w:hAnsi="宋体" w:eastAsia="仿宋_GB2312"/>
          <w:b/>
          <w:bCs/>
          <w:color w:val="auto"/>
          <w:sz w:val="30"/>
          <w:szCs w:val="30"/>
          <w:highlight w:val="none"/>
        </w:rPr>
        <w:t>：</w:t>
      </w:r>
      <w:r>
        <w:rPr>
          <w:rFonts w:hint="eastAsia" w:ascii="仿宋_GB2312" w:hAnsi="宋体" w:eastAsia="仿宋_GB2312"/>
          <w:b/>
          <w:bCs/>
          <w:color w:val="auto"/>
          <w:sz w:val="30"/>
          <w:szCs w:val="30"/>
          <w:highlight w:val="none"/>
          <w:lang w:eastAsia="zh-CN"/>
        </w:rPr>
        <w:t>道路运输企业质量信誉考核工作经费</w:t>
      </w:r>
    </w:p>
    <w:p w14:paraId="06377D66">
      <w:pPr>
        <w:snapToGrid w:val="0"/>
        <w:spacing w:before="120" w:beforeLines="50" w:line="360" w:lineRule="auto"/>
        <w:ind w:firstLine="1145" w:firstLineChars="400"/>
        <w:rPr>
          <w:rFonts w:hint="eastAsia" w:ascii="仿宋_GB2312" w:hAnsi="宋体" w:eastAsia="仿宋_GB2312" w:cs="Times New Roman"/>
          <w:b/>
          <w:bCs/>
          <w:color w:val="auto"/>
          <w:w w:val="95"/>
          <w:kern w:val="2"/>
          <w:sz w:val="30"/>
          <w:szCs w:val="30"/>
          <w:highlight w:val="none"/>
          <w:lang w:val="en-US" w:eastAsia="zh-CN" w:bidi="ar-SA"/>
        </w:rPr>
      </w:pPr>
      <w:r>
        <w:rPr>
          <w:rFonts w:hint="eastAsia" w:ascii="仿宋_GB2312" w:hAnsi="宋体" w:eastAsia="仿宋_GB2312" w:cs="Courier New"/>
          <w:b/>
          <w:bCs/>
          <w:color w:val="auto"/>
          <w:w w:val="95"/>
          <w:sz w:val="30"/>
          <w:szCs w:val="30"/>
          <w:highlight w:val="none"/>
        </w:rPr>
        <w:t>项目</w:t>
      </w:r>
      <w:r>
        <w:rPr>
          <w:rFonts w:hint="eastAsia" w:ascii="仿宋_GB2312" w:hAnsi="宋体" w:eastAsia="仿宋_GB2312"/>
          <w:b/>
          <w:bCs/>
          <w:color w:val="auto"/>
          <w:sz w:val="30"/>
          <w:szCs w:val="30"/>
          <w:highlight w:val="none"/>
        </w:rPr>
        <w:t>编号</w:t>
      </w:r>
      <w:r>
        <w:rPr>
          <w:rFonts w:hint="eastAsia" w:ascii="仿宋_GB2312" w:hAnsi="宋体" w:eastAsia="仿宋_GB2312" w:cs="Courier New"/>
          <w:b/>
          <w:bCs/>
          <w:color w:val="auto"/>
          <w:w w:val="95"/>
          <w:sz w:val="30"/>
          <w:szCs w:val="30"/>
          <w:highlight w:val="none"/>
        </w:rPr>
        <w:t>：NNZC2026-C3-990190-JDZB</w:t>
      </w:r>
    </w:p>
    <w:p w14:paraId="3E74965F">
      <w:pPr>
        <w:snapToGrid w:val="0"/>
        <w:spacing w:before="120" w:beforeLines="50" w:line="360" w:lineRule="auto"/>
        <w:ind w:left="720" w:firstLine="420"/>
        <w:rPr>
          <w:rFonts w:ascii="仿宋_GB2312" w:hAnsi="宋体" w:eastAsia="仿宋_GB2312"/>
          <w:b/>
          <w:color w:val="auto"/>
          <w:sz w:val="30"/>
          <w:szCs w:val="48"/>
          <w:highlight w:val="none"/>
        </w:rPr>
      </w:pPr>
      <w:r>
        <w:rPr>
          <w:rFonts w:hint="eastAsia" w:ascii="仿宋_GB2312" w:hAnsi="宋体" w:eastAsia="仿宋_GB2312"/>
          <w:b/>
          <w:color w:val="auto"/>
          <w:sz w:val="30"/>
          <w:szCs w:val="48"/>
          <w:highlight w:val="none"/>
        </w:rPr>
        <w:t>项目所属区划：南宁市本级</w:t>
      </w:r>
    </w:p>
    <w:p w14:paraId="25F6DD0A">
      <w:pPr>
        <w:pStyle w:val="13"/>
        <w:snapToGrid w:val="0"/>
        <w:spacing w:before="50" w:after="120" w:line="360" w:lineRule="auto"/>
        <w:ind w:firstLine="300"/>
        <w:rPr>
          <w:rFonts w:hint="eastAsia" w:ascii="仿宋_GB2312" w:hAnsi="宋体" w:eastAsia="仿宋_GB2312"/>
          <w:b/>
          <w:bCs/>
          <w:color w:val="auto"/>
          <w:w w:val="95"/>
          <w:sz w:val="30"/>
          <w:szCs w:val="30"/>
          <w:highlight w:val="none"/>
          <w:lang w:eastAsia="zh-CN"/>
        </w:rPr>
      </w:pPr>
      <w:r>
        <w:rPr>
          <w:rFonts w:hint="eastAsia" w:ascii="仿宋_GB2312" w:hAnsi="宋体" w:eastAsia="仿宋_GB2312"/>
          <w:b/>
          <w:bCs/>
          <w:color w:val="auto"/>
          <w:w w:val="95"/>
          <w:sz w:val="30"/>
          <w:szCs w:val="30"/>
          <w:highlight w:val="none"/>
        </w:rPr>
        <w:t>采 购 人：</w:t>
      </w:r>
      <w:r>
        <w:rPr>
          <w:rFonts w:hint="eastAsia" w:ascii="仿宋_GB2312" w:hAnsi="宋体" w:eastAsia="仿宋_GB2312"/>
          <w:b/>
          <w:bCs/>
          <w:color w:val="auto"/>
          <w:w w:val="95"/>
          <w:sz w:val="30"/>
          <w:szCs w:val="30"/>
          <w:highlight w:val="none"/>
          <w:lang w:eastAsia="zh-CN"/>
        </w:rPr>
        <w:t>南宁市交通运输局</w:t>
      </w:r>
    </w:p>
    <w:p w14:paraId="6A2BAC07">
      <w:pPr>
        <w:pStyle w:val="13"/>
        <w:snapToGrid w:val="0"/>
        <w:spacing w:before="50" w:after="120" w:line="360" w:lineRule="auto"/>
        <w:ind w:firstLine="300"/>
        <w:rPr>
          <w:rFonts w:ascii="仿宋_GB2312" w:hAnsi="宋体" w:eastAsia="仿宋_GB2312"/>
          <w:b/>
          <w:bCs/>
          <w:color w:val="auto"/>
          <w:w w:val="95"/>
          <w:sz w:val="30"/>
          <w:szCs w:val="30"/>
          <w:highlight w:val="none"/>
        </w:rPr>
      </w:pPr>
      <w:r>
        <w:rPr>
          <w:rFonts w:hint="eastAsia" w:ascii="仿宋_GB2312" w:hAnsi="宋体" w:eastAsia="仿宋_GB2312"/>
          <w:b/>
          <w:bCs/>
          <w:color w:val="auto"/>
          <w:w w:val="95"/>
          <w:sz w:val="30"/>
          <w:szCs w:val="30"/>
          <w:highlight w:val="none"/>
        </w:rPr>
        <w:t>采购代理机构：广西机电设备招标有限公司</w:t>
      </w:r>
    </w:p>
    <w:p w14:paraId="169AA011">
      <w:pPr>
        <w:pStyle w:val="13"/>
        <w:snapToGrid w:val="0"/>
        <w:spacing w:before="50" w:after="120" w:line="360" w:lineRule="auto"/>
        <w:ind w:left="0" w:leftChars="0"/>
        <w:jc w:val="center"/>
        <w:rPr>
          <w:rFonts w:ascii="仿宋_GB2312" w:hAnsi="宋体" w:eastAsia="仿宋_GB2312"/>
          <w:b/>
          <w:bCs/>
          <w:color w:val="auto"/>
          <w:w w:val="95"/>
          <w:sz w:val="30"/>
          <w:szCs w:val="30"/>
          <w:highlight w:val="none"/>
        </w:rPr>
      </w:pPr>
      <w:r>
        <w:rPr>
          <w:rFonts w:hint="eastAsia" w:ascii="仿宋_GB2312" w:hAnsi="宋体" w:eastAsia="仿宋_GB2312"/>
          <w:b/>
          <w:bCs/>
          <w:color w:val="auto"/>
          <w:w w:val="95"/>
          <w:sz w:val="30"/>
          <w:szCs w:val="30"/>
          <w:highlight w:val="none"/>
        </w:rPr>
        <w:t>202</w:t>
      </w:r>
      <w:r>
        <w:rPr>
          <w:rFonts w:hint="eastAsia" w:ascii="仿宋_GB2312" w:hAnsi="宋体" w:eastAsia="仿宋_GB2312"/>
          <w:b/>
          <w:bCs/>
          <w:color w:val="auto"/>
          <w:w w:val="95"/>
          <w:sz w:val="30"/>
          <w:szCs w:val="30"/>
          <w:highlight w:val="none"/>
          <w:lang w:val="en-US" w:eastAsia="zh-CN"/>
        </w:rPr>
        <w:t>6</w:t>
      </w:r>
      <w:r>
        <w:rPr>
          <w:rFonts w:hint="eastAsia" w:ascii="仿宋_GB2312" w:hAnsi="宋体" w:eastAsia="仿宋_GB2312"/>
          <w:b/>
          <w:bCs/>
          <w:color w:val="auto"/>
          <w:w w:val="95"/>
          <w:sz w:val="30"/>
          <w:szCs w:val="30"/>
          <w:highlight w:val="none"/>
        </w:rPr>
        <w:t>年</w:t>
      </w:r>
      <w:r>
        <w:rPr>
          <w:rFonts w:hint="eastAsia" w:ascii="仿宋_GB2312" w:hAnsi="宋体" w:eastAsia="仿宋_GB2312"/>
          <w:b/>
          <w:bCs/>
          <w:color w:val="auto"/>
          <w:w w:val="95"/>
          <w:sz w:val="30"/>
          <w:szCs w:val="30"/>
          <w:highlight w:val="none"/>
          <w:lang w:val="en-US" w:eastAsia="zh-CN"/>
        </w:rPr>
        <w:t>5</w:t>
      </w:r>
      <w:r>
        <w:rPr>
          <w:rFonts w:hint="eastAsia" w:ascii="仿宋_GB2312" w:hAnsi="宋体" w:eastAsia="仿宋_GB2312"/>
          <w:b/>
          <w:bCs/>
          <w:color w:val="auto"/>
          <w:w w:val="95"/>
          <w:sz w:val="30"/>
          <w:szCs w:val="30"/>
          <w:highlight w:val="none"/>
        </w:rPr>
        <w:t>月</w:t>
      </w:r>
    </w:p>
    <w:p w14:paraId="03530F91">
      <w:pPr>
        <w:widowControl/>
        <w:spacing w:line="360" w:lineRule="auto"/>
        <w:jc w:val="left"/>
        <w:rPr>
          <w:rFonts w:ascii="仿宋_GB2312" w:hAnsi="宋体" w:eastAsia="仿宋_GB2312"/>
          <w:b/>
          <w:bCs/>
          <w:color w:val="auto"/>
          <w:w w:val="95"/>
          <w:kern w:val="0"/>
          <w:sz w:val="30"/>
          <w:szCs w:val="30"/>
          <w:highlight w:val="none"/>
        </w:rPr>
        <w:sectPr>
          <w:headerReference r:id="rId3" w:type="default"/>
          <w:pgSz w:w="11911" w:h="16838"/>
          <w:pgMar w:top="1417" w:right="1417" w:bottom="1417" w:left="1417" w:header="720" w:footer="720" w:gutter="0"/>
          <w:pgNumType w:start="1"/>
          <w:cols w:space="0" w:num="1"/>
          <w:docGrid w:linePitch="331" w:charSpace="0"/>
        </w:sectPr>
      </w:pPr>
    </w:p>
    <w:p w14:paraId="651973B0">
      <w:pPr>
        <w:spacing w:line="360" w:lineRule="auto"/>
        <w:jc w:val="center"/>
        <w:rPr>
          <w:rFonts w:ascii="宋体" w:hAnsi="宋体"/>
          <w:b/>
          <w:color w:val="auto"/>
          <w:sz w:val="44"/>
          <w:szCs w:val="44"/>
          <w:highlight w:val="none"/>
        </w:rPr>
      </w:pPr>
      <w:r>
        <w:rPr>
          <w:rFonts w:hint="eastAsia" w:ascii="宋体" w:hAnsi="宋体"/>
          <w:b/>
          <w:color w:val="auto"/>
          <w:sz w:val="44"/>
          <w:szCs w:val="44"/>
          <w:highlight w:val="none"/>
        </w:rPr>
        <w:t>目   录</w:t>
      </w:r>
    </w:p>
    <w:p w14:paraId="7B0B78B6">
      <w:pPr>
        <w:spacing w:line="400" w:lineRule="exact"/>
        <w:jc w:val="center"/>
        <w:rPr>
          <w:rFonts w:ascii="宋体" w:hAnsi="宋体"/>
          <w:b/>
          <w:color w:val="auto"/>
          <w:sz w:val="44"/>
          <w:szCs w:val="44"/>
          <w:highlight w:val="none"/>
        </w:rPr>
      </w:pPr>
    </w:p>
    <w:p w14:paraId="0EFDACE5">
      <w:pPr>
        <w:tabs>
          <w:tab w:val="right" w:leader="dot" w:pos="8879"/>
        </w:tabs>
        <w:rPr>
          <w:color w:val="auto"/>
          <w:highlight w:val="none"/>
        </w:rPr>
      </w:pPr>
      <w:r>
        <w:rPr>
          <w:rFonts w:hint="eastAsia" w:ascii="宋体" w:hAnsi="宋体"/>
          <w:b/>
          <w:color w:val="auto"/>
          <w:sz w:val="30"/>
          <w:szCs w:val="30"/>
          <w:highlight w:val="none"/>
        </w:rPr>
        <w:fldChar w:fldCharType="begin"/>
      </w:r>
      <w:r>
        <w:rPr>
          <w:rFonts w:hint="eastAsia" w:ascii="宋体" w:hAnsi="宋体"/>
          <w:b/>
          <w:color w:val="auto"/>
          <w:sz w:val="30"/>
          <w:szCs w:val="30"/>
          <w:highlight w:val="none"/>
        </w:rPr>
        <w:instrText xml:space="preserve"> TOC \o "1-3" \h \z \u </w:instrText>
      </w:r>
      <w:r>
        <w:rPr>
          <w:rFonts w:hint="eastAsia" w:ascii="宋体" w:hAnsi="宋体"/>
          <w:b/>
          <w:color w:val="auto"/>
          <w:sz w:val="30"/>
          <w:szCs w:val="30"/>
          <w:highlight w:val="none"/>
        </w:rPr>
        <w:fldChar w:fldCharType="separate"/>
      </w:r>
      <w:r>
        <w:rPr>
          <w:color w:val="auto"/>
          <w:highlight w:val="none"/>
        </w:rPr>
        <w:fldChar w:fldCharType="begin"/>
      </w:r>
      <w:r>
        <w:rPr>
          <w:color w:val="auto"/>
          <w:highlight w:val="none"/>
        </w:rPr>
        <w:instrText xml:space="preserve"> HYPERLINK \l "_Toc8095" </w:instrText>
      </w:r>
      <w:r>
        <w:rPr>
          <w:color w:val="auto"/>
          <w:highlight w:val="none"/>
        </w:rPr>
        <w:fldChar w:fldCharType="separate"/>
      </w:r>
      <w:r>
        <w:rPr>
          <w:rFonts w:hint="eastAsia"/>
          <w:color w:val="auto"/>
          <w:highlight w:val="none"/>
        </w:rPr>
        <w:t>第一章</w:t>
      </w:r>
      <w:r>
        <w:rPr>
          <w:color w:val="auto"/>
          <w:highlight w:val="none"/>
        </w:rPr>
        <w:t xml:space="preserve"> </w:t>
      </w:r>
      <w:r>
        <w:rPr>
          <w:rFonts w:hint="eastAsia"/>
          <w:color w:val="auto"/>
          <w:highlight w:val="none"/>
        </w:rPr>
        <w:t>竞争性磋商公告</w:t>
      </w:r>
      <w:r>
        <w:rPr>
          <w:color w:val="auto"/>
          <w:highlight w:val="none"/>
        </w:rPr>
        <w:tab/>
      </w:r>
      <w:r>
        <w:rPr>
          <w:color w:val="auto"/>
          <w:highlight w:val="none"/>
        </w:rPr>
        <w:fldChar w:fldCharType="begin"/>
      </w:r>
      <w:r>
        <w:rPr>
          <w:color w:val="auto"/>
          <w:highlight w:val="none"/>
        </w:rPr>
        <w:instrText xml:space="preserve"> PAGEREF _Toc8095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798F97C3">
      <w:pPr>
        <w:tabs>
          <w:tab w:val="right" w:leader="dot" w:pos="8879"/>
        </w:tabs>
        <w:rPr>
          <w:color w:val="auto"/>
          <w:highlight w:val="none"/>
        </w:rPr>
      </w:pPr>
      <w:r>
        <w:rPr>
          <w:color w:val="auto"/>
          <w:highlight w:val="none"/>
        </w:rPr>
        <w:fldChar w:fldCharType="begin"/>
      </w:r>
      <w:r>
        <w:rPr>
          <w:color w:val="auto"/>
          <w:highlight w:val="none"/>
        </w:rPr>
        <w:instrText xml:space="preserve"> HYPERLINK \l "_Toc16006" </w:instrText>
      </w:r>
      <w:r>
        <w:rPr>
          <w:color w:val="auto"/>
          <w:highlight w:val="none"/>
        </w:rPr>
        <w:fldChar w:fldCharType="separate"/>
      </w:r>
      <w:r>
        <w:rPr>
          <w:rFonts w:hint="eastAsia" w:ascii="Cambria" w:hAnsi="Cambria"/>
          <w:color w:val="auto"/>
          <w:szCs w:val="32"/>
          <w:highlight w:val="none"/>
        </w:rPr>
        <w:t>第二章</w:t>
      </w:r>
      <w:r>
        <w:rPr>
          <w:rFonts w:ascii="Cambria" w:hAnsi="Cambria"/>
          <w:color w:val="auto"/>
          <w:szCs w:val="32"/>
          <w:highlight w:val="none"/>
        </w:rPr>
        <w:t xml:space="preserve"> </w:t>
      </w:r>
      <w:r>
        <w:rPr>
          <w:rFonts w:hint="eastAsia" w:ascii="Cambria" w:hAnsi="Cambria"/>
          <w:color w:val="auto"/>
          <w:szCs w:val="32"/>
          <w:highlight w:val="none"/>
        </w:rPr>
        <w:t>采购需求</w:t>
      </w:r>
      <w:r>
        <w:rPr>
          <w:color w:val="auto"/>
          <w:highlight w:val="none"/>
        </w:rPr>
        <w:tab/>
      </w:r>
      <w:r>
        <w:rPr>
          <w:color w:val="auto"/>
          <w:highlight w:val="none"/>
        </w:rPr>
        <w:fldChar w:fldCharType="begin"/>
      </w:r>
      <w:r>
        <w:rPr>
          <w:color w:val="auto"/>
          <w:highlight w:val="none"/>
        </w:rPr>
        <w:instrText xml:space="preserve"> PAGEREF _Toc16006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4A0BF39F">
      <w:pPr>
        <w:tabs>
          <w:tab w:val="right" w:leader="dot" w:pos="8879"/>
        </w:tabs>
        <w:rPr>
          <w:color w:val="auto"/>
          <w:highlight w:val="none"/>
        </w:rPr>
      </w:pPr>
      <w:r>
        <w:rPr>
          <w:color w:val="auto"/>
          <w:highlight w:val="none"/>
        </w:rPr>
        <w:fldChar w:fldCharType="begin"/>
      </w:r>
      <w:r>
        <w:rPr>
          <w:color w:val="auto"/>
          <w:highlight w:val="none"/>
        </w:rPr>
        <w:instrText xml:space="preserve"> HYPERLINK \l "_Toc11561" </w:instrText>
      </w:r>
      <w:r>
        <w:rPr>
          <w:color w:val="auto"/>
          <w:highlight w:val="none"/>
        </w:rPr>
        <w:fldChar w:fldCharType="separate"/>
      </w:r>
      <w:r>
        <w:rPr>
          <w:rFonts w:hint="eastAsia" w:ascii="Cambria" w:hAnsi="Cambria"/>
          <w:color w:val="auto"/>
          <w:szCs w:val="32"/>
          <w:highlight w:val="none"/>
        </w:rPr>
        <w:t>第三章</w:t>
      </w:r>
      <w:r>
        <w:rPr>
          <w:rFonts w:ascii="Cambria" w:hAnsi="Cambria"/>
          <w:color w:val="auto"/>
          <w:szCs w:val="32"/>
          <w:highlight w:val="none"/>
        </w:rPr>
        <w:t xml:space="preserve"> </w:t>
      </w:r>
      <w:r>
        <w:rPr>
          <w:rFonts w:hint="eastAsia" w:ascii="Cambria" w:hAnsi="Cambria"/>
          <w:color w:val="auto"/>
          <w:szCs w:val="32"/>
          <w:highlight w:val="none"/>
        </w:rPr>
        <w:t>供应商须知</w:t>
      </w:r>
      <w:r>
        <w:rPr>
          <w:color w:val="auto"/>
          <w:highlight w:val="none"/>
        </w:rPr>
        <w:tab/>
      </w:r>
      <w:r>
        <w:rPr>
          <w:color w:val="auto"/>
          <w:highlight w:val="none"/>
        </w:rPr>
        <w:fldChar w:fldCharType="begin"/>
      </w:r>
      <w:r>
        <w:rPr>
          <w:color w:val="auto"/>
          <w:highlight w:val="none"/>
        </w:rPr>
        <w:instrText xml:space="preserve"> PAGEREF _Toc11561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2E615F2D">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"_Toc25061" </w:instrText>
      </w:r>
      <w:r>
        <w:rPr>
          <w:color w:val="auto"/>
          <w:highlight w:val="none"/>
        </w:rPr>
        <w:fldChar w:fldCharType="separate"/>
      </w:r>
      <w:r>
        <w:rPr>
          <w:rFonts w:hint="eastAsia" w:ascii="宋体" w:hAnsi="宋体"/>
          <w:color w:val="auto"/>
          <w:highlight w:val="none"/>
        </w:rPr>
        <w:t>第一节 供应商须知前附表</w:t>
      </w:r>
      <w:r>
        <w:rPr>
          <w:color w:val="auto"/>
          <w:highlight w:val="none"/>
        </w:rPr>
        <w:tab/>
      </w:r>
      <w:r>
        <w:rPr>
          <w:color w:val="auto"/>
          <w:highlight w:val="none"/>
        </w:rPr>
        <w:fldChar w:fldCharType="begin"/>
      </w:r>
      <w:r>
        <w:rPr>
          <w:color w:val="auto"/>
          <w:highlight w:val="none"/>
        </w:rPr>
        <w:instrText xml:space="preserve"> PAGEREF _Toc25061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25C1D944">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"_Toc22962" </w:instrText>
      </w:r>
      <w:r>
        <w:rPr>
          <w:color w:val="auto"/>
          <w:highlight w:val="none"/>
        </w:rPr>
        <w:fldChar w:fldCharType="separate"/>
      </w:r>
      <w:r>
        <w:rPr>
          <w:rFonts w:hint="eastAsia" w:ascii="宋体" w:hAnsi="宋体"/>
          <w:color w:val="auto"/>
          <w:highlight w:val="none"/>
        </w:rPr>
        <w:t>第二节 供应商须知正文</w:t>
      </w:r>
      <w:r>
        <w:rPr>
          <w:color w:val="auto"/>
          <w:highlight w:val="none"/>
        </w:rPr>
        <w:tab/>
      </w:r>
      <w:r>
        <w:rPr>
          <w:color w:val="auto"/>
          <w:highlight w:val="none"/>
        </w:rPr>
        <w:fldChar w:fldCharType="begin"/>
      </w:r>
      <w:r>
        <w:rPr>
          <w:color w:val="auto"/>
          <w:highlight w:val="none"/>
        </w:rPr>
        <w:instrText xml:space="preserve"> PAGEREF _Toc22962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14:paraId="092D6F0B">
      <w:pPr>
        <w:pStyle w:val="12"/>
        <w:tabs>
          <w:tab w:val="right" w:leader="dot" w:pos="8879"/>
        </w:tabs>
        <w:ind w:left="840" w:hanging="420"/>
        <w:rPr>
          <w:color w:val="auto"/>
          <w:highlight w:val="none"/>
        </w:rPr>
      </w:pPr>
      <w:r>
        <w:rPr>
          <w:color w:val="auto"/>
          <w:highlight w:val="none"/>
        </w:rPr>
        <w:fldChar w:fldCharType="begin"/>
      </w:r>
      <w:r>
        <w:rPr>
          <w:color w:val="auto"/>
          <w:highlight w:val="none"/>
        </w:rPr>
        <w:instrText xml:space="preserve"> HYPERLINK \l "_Toc10364" </w:instrText>
      </w:r>
      <w:r>
        <w:rPr>
          <w:color w:val="auto"/>
          <w:highlight w:val="none"/>
        </w:rPr>
        <w:fldChar w:fldCharType="separate"/>
      </w:r>
      <w:r>
        <w:rPr>
          <w:rFonts w:hint="eastAsia" w:ascii="宋体" w:hAnsi="宋体"/>
          <w:color w:val="auto"/>
          <w:highlight w:val="none"/>
        </w:rPr>
        <w:t>一、总则</w:t>
      </w:r>
      <w:r>
        <w:rPr>
          <w:color w:val="auto"/>
          <w:highlight w:val="none"/>
        </w:rPr>
        <w:tab/>
      </w:r>
      <w:r>
        <w:rPr>
          <w:color w:val="auto"/>
          <w:highlight w:val="none"/>
        </w:rPr>
        <w:fldChar w:fldCharType="begin"/>
      </w:r>
      <w:r>
        <w:rPr>
          <w:color w:val="auto"/>
          <w:highlight w:val="none"/>
        </w:rPr>
        <w:instrText xml:space="preserve"> PAGEREF _Toc10364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14:paraId="490A9354">
      <w:pPr>
        <w:pStyle w:val="12"/>
        <w:tabs>
          <w:tab w:val="right" w:leader="dot" w:pos="8879"/>
        </w:tabs>
        <w:ind w:left="840" w:hanging="420"/>
        <w:rPr>
          <w:color w:val="auto"/>
          <w:highlight w:val="none"/>
        </w:rPr>
      </w:pPr>
      <w:r>
        <w:rPr>
          <w:color w:val="auto"/>
          <w:highlight w:val="none"/>
        </w:rPr>
        <w:fldChar w:fldCharType="begin"/>
      </w:r>
      <w:r>
        <w:rPr>
          <w:color w:val="auto"/>
          <w:highlight w:val="none"/>
        </w:rPr>
        <w:instrText xml:space="preserve"> HYPERLINK \l "_Toc28927" </w:instrText>
      </w:r>
      <w:r>
        <w:rPr>
          <w:color w:val="auto"/>
          <w:highlight w:val="none"/>
        </w:rPr>
        <w:fldChar w:fldCharType="separate"/>
      </w:r>
      <w:r>
        <w:rPr>
          <w:rFonts w:hint="eastAsia" w:ascii="宋体" w:hAnsi="宋体"/>
          <w:color w:val="auto"/>
          <w:highlight w:val="none"/>
        </w:rPr>
        <w:t>二、磋商文件</w:t>
      </w:r>
      <w:r>
        <w:rPr>
          <w:color w:val="auto"/>
          <w:highlight w:val="none"/>
        </w:rPr>
        <w:tab/>
      </w:r>
      <w:r>
        <w:rPr>
          <w:color w:val="auto"/>
          <w:highlight w:val="none"/>
        </w:rPr>
        <w:fldChar w:fldCharType="begin"/>
      </w:r>
      <w:r>
        <w:rPr>
          <w:color w:val="auto"/>
          <w:highlight w:val="none"/>
        </w:rPr>
        <w:instrText xml:space="preserve"> PAGEREF _Toc28927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4BFCF294">
      <w:pPr>
        <w:pStyle w:val="12"/>
        <w:tabs>
          <w:tab w:val="right" w:leader="dot" w:pos="8879"/>
        </w:tabs>
        <w:ind w:left="840" w:hanging="420"/>
        <w:rPr>
          <w:color w:val="auto"/>
          <w:highlight w:val="none"/>
        </w:rPr>
      </w:pPr>
      <w:r>
        <w:rPr>
          <w:color w:val="auto"/>
          <w:highlight w:val="none"/>
        </w:rPr>
        <w:fldChar w:fldCharType="begin"/>
      </w:r>
      <w:r>
        <w:rPr>
          <w:color w:val="auto"/>
          <w:highlight w:val="none"/>
        </w:rPr>
        <w:instrText xml:space="preserve"> HYPERLINK \l "_Toc12927" </w:instrText>
      </w:r>
      <w:r>
        <w:rPr>
          <w:color w:val="auto"/>
          <w:highlight w:val="none"/>
        </w:rPr>
        <w:fldChar w:fldCharType="separate"/>
      </w:r>
      <w:r>
        <w:rPr>
          <w:rFonts w:hint="eastAsia" w:ascii="宋体" w:hAnsi="宋体"/>
          <w:color w:val="auto"/>
          <w:highlight w:val="none"/>
        </w:rPr>
        <w:t>三、响应文件的编制</w:t>
      </w:r>
      <w:r>
        <w:rPr>
          <w:color w:val="auto"/>
          <w:highlight w:val="none"/>
        </w:rPr>
        <w:tab/>
      </w:r>
      <w:r>
        <w:rPr>
          <w:color w:val="auto"/>
          <w:highlight w:val="none"/>
        </w:rPr>
        <w:fldChar w:fldCharType="begin"/>
      </w:r>
      <w:r>
        <w:rPr>
          <w:color w:val="auto"/>
          <w:highlight w:val="none"/>
        </w:rPr>
        <w:instrText xml:space="preserve"> PAGEREF _Toc12927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5EFAD65B">
      <w:pPr>
        <w:pStyle w:val="12"/>
        <w:tabs>
          <w:tab w:val="right" w:leader="dot" w:pos="8879"/>
        </w:tabs>
        <w:ind w:left="840" w:hanging="420"/>
        <w:rPr>
          <w:color w:val="auto"/>
          <w:highlight w:val="none"/>
        </w:rPr>
      </w:pPr>
      <w:r>
        <w:rPr>
          <w:color w:val="auto"/>
          <w:highlight w:val="none"/>
        </w:rPr>
        <w:fldChar w:fldCharType="begin"/>
      </w:r>
      <w:r>
        <w:rPr>
          <w:color w:val="auto"/>
          <w:highlight w:val="none"/>
        </w:rPr>
        <w:instrText xml:space="preserve"> HYPERLINK \l "_Toc12248" </w:instrText>
      </w:r>
      <w:r>
        <w:rPr>
          <w:color w:val="auto"/>
          <w:highlight w:val="none"/>
        </w:rPr>
        <w:fldChar w:fldCharType="separate"/>
      </w:r>
      <w:r>
        <w:rPr>
          <w:rFonts w:hint="eastAsia" w:ascii="宋体" w:hAnsi="宋体"/>
          <w:color w:val="auto"/>
          <w:highlight w:val="none"/>
        </w:rPr>
        <w:t>四、评审及磋商</w:t>
      </w:r>
      <w:r>
        <w:rPr>
          <w:color w:val="auto"/>
          <w:highlight w:val="none"/>
        </w:rPr>
        <w:tab/>
      </w:r>
      <w:r>
        <w:rPr>
          <w:color w:val="auto"/>
          <w:highlight w:val="none"/>
        </w:rPr>
        <w:fldChar w:fldCharType="begin"/>
      </w:r>
      <w:r>
        <w:rPr>
          <w:color w:val="auto"/>
          <w:highlight w:val="none"/>
        </w:rPr>
        <w:instrText xml:space="preserve"> PAGEREF _Toc12248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395847C7">
      <w:pPr>
        <w:pStyle w:val="12"/>
        <w:tabs>
          <w:tab w:val="right" w:leader="dot" w:pos="8879"/>
        </w:tabs>
        <w:ind w:left="840" w:hanging="420"/>
        <w:rPr>
          <w:color w:val="auto"/>
          <w:highlight w:val="none"/>
        </w:rPr>
      </w:pPr>
      <w:r>
        <w:rPr>
          <w:color w:val="auto"/>
          <w:highlight w:val="none"/>
        </w:rPr>
        <w:fldChar w:fldCharType="begin"/>
      </w:r>
      <w:r>
        <w:rPr>
          <w:color w:val="auto"/>
          <w:highlight w:val="none"/>
        </w:rPr>
        <w:instrText xml:space="preserve"> HYPERLINK \l "_Toc31092" </w:instrText>
      </w:r>
      <w:r>
        <w:rPr>
          <w:color w:val="auto"/>
          <w:highlight w:val="none"/>
        </w:rPr>
        <w:fldChar w:fldCharType="separate"/>
      </w:r>
      <w:r>
        <w:rPr>
          <w:rFonts w:hint="eastAsia" w:ascii="宋体" w:hAnsi="宋体"/>
          <w:color w:val="auto"/>
          <w:highlight w:val="none"/>
        </w:rPr>
        <w:t>五、成交及合同</w:t>
      </w:r>
      <w:r>
        <w:rPr>
          <w:color w:val="auto"/>
          <w:highlight w:val="none"/>
        </w:rPr>
        <w:tab/>
      </w:r>
      <w:r>
        <w:rPr>
          <w:color w:val="auto"/>
          <w:highlight w:val="none"/>
        </w:rPr>
        <w:fldChar w:fldCharType="begin"/>
      </w:r>
      <w:r>
        <w:rPr>
          <w:color w:val="auto"/>
          <w:highlight w:val="none"/>
        </w:rPr>
        <w:instrText xml:space="preserve"> PAGEREF _Toc31092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09834946">
      <w:pPr>
        <w:pStyle w:val="12"/>
        <w:tabs>
          <w:tab w:val="right" w:leader="dot" w:pos="8879"/>
        </w:tabs>
        <w:ind w:left="840" w:hanging="420"/>
        <w:rPr>
          <w:color w:val="auto"/>
          <w:highlight w:val="none"/>
        </w:rPr>
      </w:pPr>
      <w:r>
        <w:rPr>
          <w:color w:val="auto"/>
          <w:highlight w:val="none"/>
        </w:rPr>
        <w:fldChar w:fldCharType="begin"/>
      </w:r>
      <w:r>
        <w:rPr>
          <w:color w:val="auto"/>
          <w:highlight w:val="none"/>
        </w:rPr>
        <w:instrText xml:space="preserve"> HYPERLINK \l "_Toc536" </w:instrText>
      </w:r>
      <w:r>
        <w:rPr>
          <w:color w:val="auto"/>
          <w:highlight w:val="none"/>
        </w:rPr>
        <w:fldChar w:fldCharType="separate"/>
      </w:r>
      <w:r>
        <w:rPr>
          <w:rFonts w:hint="eastAsia" w:ascii="宋体" w:hAnsi="宋体"/>
          <w:color w:val="auto"/>
          <w:highlight w:val="none"/>
        </w:rPr>
        <w:t>六、验收</w:t>
      </w:r>
      <w:r>
        <w:rPr>
          <w:color w:val="auto"/>
          <w:highlight w:val="none"/>
        </w:rPr>
        <w:tab/>
      </w:r>
      <w:r>
        <w:rPr>
          <w:color w:val="auto"/>
          <w:highlight w:val="none"/>
        </w:rPr>
        <w:fldChar w:fldCharType="begin"/>
      </w:r>
      <w:r>
        <w:rPr>
          <w:color w:val="auto"/>
          <w:highlight w:val="none"/>
        </w:rPr>
        <w:instrText xml:space="preserve"> PAGEREF _Toc536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152D9F26">
      <w:pPr>
        <w:pStyle w:val="12"/>
        <w:tabs>
          <w:tab w:val="right" w:leader="dot" w:pos="8879"/>
        </w:tabs>
        <w:ind w:left="840" w:hanging="420"/>
        <w:rPr>
          <w:color w:val="auto"/>
          <w:highlight w:val="none"/>
        </w:rPr>
      </w:pPr>
      <w:r>
        <w:rPr>
          <w:color w:val="auto"/>
          <w:highlight w:val="none"/>
        </w:rPr>
        <w:fldChar w:fldCharType="begin"/>
      </w:r>
      <w:r>
        <w:rPr>
          <w:color w:val="auto"/>
          <w:highlight w:val="none"/>
        </w:rPr>
        <w:instrText xml:space="preserve"> HYPERLINK \l "_Toc30836" </w:instrText>
      </w:r>
      <w:r>
        <w:rPr>
          <w:color w:val="auto"/>
          <w:highlight w:val="none"/>
        </w:rPr>
        <w:fldChar w:fldCharType="separate"/>
      </w:r>
      <w:r>
        <w:rPr>
          <w:rFonts w:hint="eastAsia" w:ascii="宋体" w:hAnsi="宋体"/>
          <w:color w:val="auto"/>
          <w:highlight w:val="none"/>
        </w:rPr>
        <w:t>七、其他事项</w:t>
      </w:r>
      <w:r>
        <w:rPr>
          <w:color w:val="auto"/>
          <w:highlight w:val="none"/>
        </w:rPr>
        <w:tab/>
      </w:r>
      <w:r>
        <w:rPr>
          <w:color w:val="auto"/>
          <w:highlight w:val="none"/>
        </w:rPr>
        <w:fldChar w:fldCharType="begin"/>
      </w:r>
      <w:r>
        <w:rPr>
          <w:color w:val="auto"/>
          <w:highlight w:val="none"/>
        </w:rPr>
        <w:instrText xml:space="preserve"> PAGEREF _Toc30836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1BCC5D14">
      <w:pPr>
        <w:tabs>
          <w:tab w:val="right" w:leader="dot" w:pos="8879"/>
        </w:tabs>
        <w:rPr>
          <w:color w:val="auto"/>
          <w:highlight w:val="none"/>
        </w:rPr>
      </w:pPr>
      <w:r>
        <w:rPr>
          <w:color w:val="auto"/>
          <w:highlight w:val="none"/>
        </w:rPr>
        <w:fldChar w:fldCharType="begin"/>
      </w:r>
      <w:r>
        <w:rPr>
          <w:color w:val="auto"/>
          <w:highlight w:val="none"/>
        </w:rPr>
        <w:instrText xml:space="preserve"> HYPERLINK \l "_Toc25211" </w:instrText>
      </w:r>
      <w:r>
        <w:rPr>
          <w:color w:val="auto"/>
          <w:highlight w:val="none"/>
        </w:rPr>
        <w:fldChar w:fldCharType="separate"/>
      </w:r>
      <w:r>
        <w:rPr>
          <w:rFonts w:hint="eastAsia"/>
          <w:color w:val="auto"/>
          <w:highlight w:val="none"/>
        </w:rPr>
        <w:t>第四章</w:t>
      </w:r>
      <w:r>
        <w:rPr>
          <w:color w:val="auto"/>
          <w:highlight w:val="none"/>
        </w:rPr>
        <w:t xml:space="preserve">  </w:t>
      </w:r>
      <w:r>
        <w:rPr>
          <w:rFonts w:hint="eastAsia"/>
          <w:color w:val="auto"/>
          <w:highlight w:val="none"/>
        </w:rPr>
        <w:t>评审</w:t>
      </w:r>
      <w:bookmarkStart w:id="0" w:name="_Hlt116481243"/>
      <w:r>
        <w:rPr>
          <w:rFonts w:hint="eastAsia"/>
          <w:color w:val="auto"/>
          <w:highlight w:val="none"/>
        </w:rPr>
        <w:t>程</w:t>
      </w:r>
      <w:bookmarkEnd w:id="0"/>
      <w:r>
        <w:rPr>
          <w:rFonts w:hint="eastAsia"/>
          <w:color w:val="auto"/>
          <w:highlight w:val="none"/>
        </w:rPr>
        <w:t>序、评审</w:t>
      </w:r>
      <w:bookmarkStart w:id="1" w:name="_Hlt129548490"/>
      <w:bookmarkStart w:id="2" w:name="_Hlt129548491"/>
      <w:r>
        <w:rPr>
          <w:rFonts w:hint="eastAsia"/>
          <w:color w:val="auto"/>
          <w:highlight w:val="none"/>
        </w:rPr>
        <w:t>方</w:t>
      </w:r>
      <w:bookmarkEnd w:id="1"/>
      <w:bookmarkEnd w:id="2"/>
      <w:bookmarkStart w:id="3" w:name="_Hlt177567353"/>
      <w:bookmarkStart w:id="4" w:name="_Hlt177567352"/>
      <w:r>
        <w:rPr>
          <w:rFonts w:hint="eastAsia"/>
          <w:color w:val="auto"/>
          <w:highlight w:val="none"/>
        </w:rPr>
        <w:t>法</w:t>
      </w:r>
      <w:bookmarkEnd w:id="3"/>
      <w:bookmarkEnd w:id="4"/>
      <w:r>
        <w:rPr>
          <w:rFonts w:hint="eastAsia"/>
          <w:color w:val="auto"/>
          <w:highlight w:val="none"/>
        </w:rPr>
        <w:t>和评</w:t>
      </w:r>
      <w:bookmarkStart w:id="5" w:name="_Hlt165383549"/>
      <w:r>
        <w:rPr>
          <w:rFonts w:hint="eastAsia"/>
          <w:color w:val="auto"/>
          <w:highlight w:val="none"/>
        </w:rPr>
        <w:t>审</w:t>
      </w:r>
      <w:bookmarkEnd w:id="5"/>
      <w:r>
        <w:rPr>
          <w:rFonts w:hint="eastAsia"/>
          <w:color w:val="auto"/>
          <w:highlight w:val="none"/>
        </w:rPr>
        <w:t>标准</w:t>
      </w:r>
      <w:r>
        <w:rPr>
          <w:color w:val="auto"/>
          <w:highlight w:val="none"/>
        </w:rPr>
        <w:tab/>
      </w:r>
      <w:r>
        <w:rPr>
          <w:color w:val="auto"/>
          <w:highlight w:val="none"/>
        </w:rPr>
        <w:fldChar w:fldCharType="begin"/>
      </w:r>
      <w:r>
        <w:rPr>
          <w:color w:val="auto"/>
          <w:highlight w:val="none"/>
        </w:rPr>
        <w:instrText xml:space="preserve"> PAGEREF _Toc25211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0BF38FC9">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"_Toc833" </w:instrText>
      </w:r>
      <w:r>
        <w:rPr>
          <w:color w:val="auto"/>
          <w:highlight w:val="none"/>
        </w:rPr>
        <w:fldChar w:fldCharType="separate"/>
      </w:r>
      <w:r>
        <w:rPr>
          <w:rFonts w:hint="eastAsia" w:ascii="宋体" w:hAnsi="宋体"/>
          <w:color w:val="auto"/>
          <w:highlight w:val="none"/>
        </w:rPr>
        <w:t>第一节 评审程序和评审方法</w:t>
      </w:r>
      <w:r>
        <w:rPr>
          <w:color w:val="auto"/>
          <w:highlight w:val="none"/>
        </w:rPr>
        <w:tab/>
      </w:r>
      <w:r>
        <w:rPr>
          <w:color w:val="auto"/>
          <w:highlight w:val="none"/>
        </w:rPr>
        <w:fldChar w:fldCharType="begin"/>
      </w:r>
      <w:r>
        <w:rPr>
          <w:color w:val="auto"/>
          <w:highlight w:val="none"/>
        </w:rPr>
        <w:instrText xml:space="preserve"> PAGEREF _Toc833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21742811">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"_Toc29129" </w:instrText>
      </w:r>
      <w:r>
        <w:rPr>
          <w:color w:val="auto"/>
          <w:highlight w:val="none"/>
        </w:rPr>
        <w:fldChar w:fldCharType="separate"/>
      </w:r>
      <w:r>
        <w:rPr>
          <w:rFonts w:hint="eastAsia" w:ascii="宋体" w:hAnsi="宋体"/>
          <w:color w:val="auto"/>
          <w:highlight w:val="none"/>
        </w:rPr>
        <w:t>第二节 评标报</w:t>
      </w:r>
      <w:bookmarkStart w:id="6" w:name="_Hlt139904961"/>
      <w:bookmarkStart w:id="7" w:name="_Hlt139904960"/>
      <w:r>
        <w:rPr>
          <w:rFonts w:hint="eastAsia" w:ascii="宋体" w:hAnsi="宋体"/>
          <w:color w:val="auto"/>
          <w:highlight w:val="none"/>
        </w:rPr>
        <w:t>告</w:t>
      </w:r>
      <w:bookmarkEnd w:id="6"/>
      <w:bookmarkEnd w:id="7"/>
      <w:r>
        <w:rPr>
          <w:color w:val="auto"/>
          <w:highlight w:val="none"/>
        </w:rPr>
        <w:tab/>
      </w:r>
      <w:r>
        <w:rPr>
          <w:color w:val="auto"/>
          <w:highlight w:val="none"/>
        </w:rPr>
        <w:fldChar w:fldCharType="begin"/>
      </w:r>
      <w:r>
        <w:rPr>
          <w:color w:val="auto"/>
          <w:highlight w:val="none"/>
        </w:rPr>
        <w:instrText xml:space="preserve"> PAGEREF _Toc29129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14:paraId="78C37E03">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"_Toc11092" </w:instrText>
      </w:r>
      <w:r>
        <w:rPr>
          <w:color w:val="auto"/>
          <w:highlight w:val="none"/>
        </w:rPr>
        <w:fldChar w:fldCharType="separate"/>
      </w:r>
      <w:r>
        <w:rPr>
          <w:rFonts w:hint="eastAsia" w:ascii="宋体" w:hAnsi="宋体"/>
          <w:color w:val="auto"/>
          <w:highlight w:val="none"/>
        </w:rPr>
        <w:t>第三节 评审过程的保密与录像</w:t>
      </w:r>
      <w:r>
        <w:rPr>
          <w:color w:val="auto"/>
          <w:highlight w:val="none"/>
        </w:rPr>
        <w:tab/>
      </w:r>
      <w:r>
        <w:rPr>
          <w:color w:val="auto"/>
          <w:highlight w:val="none"/>
        </w:rPr>
        <w:fldChar w:fldCharType="begin"/>
      </w:r>
      <w:r>
        <w:rPr>
          <w:color w:val="auto"/>
          <w:highlight w:val="none"/>
        </w:rPr>
        <w:instrText xml:space="preserve"> PAGEREF _Toc11092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14:paraId="7FA21787">
      <w:pPr>
        <w:tabs>
          <w:tab w:val="right" w:leader="dot" w:pos="8879"/>
        </w:tabs>
        <w:rPr>
          <w:color w:val="auto"/>
          <w:highlight w:val="none"/>
        </w:rPr>
      </w:pPr>
      <w:r>
        <w:rPr>
          <w:color w:val="auto"/>
          <w:highlight w:val="none"/>
        </w:rPr>
        <w:fldChar w:fldCharType="begin"/>
      </w:r>
      <w:r>
        <w:rPr>
          <w:color w:val="auto"/>
          <w:highlight w:val="none"/>
        </w:rPr>
        <w:instrText xml:space="preserve"> HYPERLINK \l "_Toc18495" </w:instrText>
      </w:r>
      <w:r>
        <w:rPr>
          <w:color w:val="auto"/>
          <w:highlight w:val="none"/>
        </w:rPr>
        <w:fldChar w:fldCharType="separate"/>
      </w:r>
      <w:r>
        <w:rPr>
          <w:rFonts w:hint="eastAsia"/>
          <w:color w:val="auto"/>
          <w:highlight w:val="none"/>
        </w:rPr>
        <w:t>第五章</w:t>
      </w:r>
      <w:r>
        <w:rPr>
          <w:color w:val="auto"/>
          <w:highlight w:val="none"/>
        </w:rPr>
        <w:t xml:space="preserve"> </w:t>
      </w:r>
      <w:r>
        <w:rPr>
          <w:rFonts w:hint="eastAsia"/>
          <w:color w:val="auto"/>
          <w:highlight w:val="none"/>
        </w:rPr>
        <w:t>响应文件格式</w:t>
      </w:r>
      <w:r>
        <w:rPr>
          <w:color w:val="auto"/>
          <w:highlight w:val="none"/>
        </w:rPr>
        <w:tab/>
      </w:r>
      <w:r>
        <w:rPr>
          <w:color w:val="auto"/>
          <w:highlight w:val="none"/>
        </w:rPr>
        <w:fldChar w:fldCharType="begin"/>
      </w:r>
      <w:r>
        <w:rPr>
          <w:color w:val="auto"/>
          <w:highlight w:val="none"/>
        </w:rPr>
        <w:instrText xml:space="preserve"> PAGEREF _Toc18495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54BE0474">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"_Toc18956" </w:instrText>
      </w:r>
      <w:r>
        <w:rPr>
          <w:color w:val="auto"/>
          <w:highlight w:val="none"/>
        </w:rPr>
        <w:fldChar w:fldCharType="separate"/>
      </w:r>
      <w:r>
        <w:rPr>
          <w:rFonts w:hint="eastAsia" w:ascii="宋体" w:hAnsi="宋体"/>
          <w:color w:val="auto"/>
          <w:highlight w:val="none"/>
        </w:rPr>
        <w:t>第一节 封面格式</w:t>
      </w:r>
      <w:r>
        <w:rPr>
          <w:color w:val="auto"/>
          <w:highlight w:val="none"/>
        </w:rPr>
        <w:tab/>
      </w:r>
      <w:r>
        <w:rPr>
          <w:color w:val="auto"/>
          <w:highlight w:val="none"/>
        </w:rPr>
        <w:fldChar w:fldCharType="begin"/>
      </w:r>
      <w:r>
        <w:rPr>
          <w:color w:val="auto"/>
          <w:highlight w:val="none"/>
        </w:rPr>
        <w:instrText xml:space="preserve"> PAGEREF _Toc18956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1F299042">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"_Toc23404" </w:instrText>
      </w:r>
      <w:r>
        <w:rPr>
          <w:color w:val="auto"/>
          <w:highlight w:val="none"/>
        </w:rPr>
        <w:fldChar w:fldCharType="separate"/>
      </w:r>
      <w:r>
        <w:rPr>
          <w:rFonts w:hint="eastAsia" w:ascii="宋体" w:hAnsi="宋体"/>
          <w:color w:val="auto"/>
          <w:highlight w:val="none"/>
        </w:rPr>
        <w:t>第二节 资格证明文件格式</w:t>
      </w:r>
      <w:r>
        <w:rPr>
          <w:color w:val="auto"/>
          <w:highlight w:val="none"/>
        </w:rPr>
        <w:tab/>
      </w:r>
      <w:r>
        <w:rPr>
          <w:color w:val="auto"/>
          <w:highlight w:val="none"/>
        </w:rPr>
        <w:fldChar w:fldCharType="begin"/>
      </w:r>
      <w:r>
        <w:rPr>
          <w:color w:val="auto"/>
          <w:highlight w:val="none"/>
        </w:rPr>
        <w:instrText xml:space="preserve"> PAGEREF _Toc23404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5C6FE533">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"_Toc16804" </w:instrText>
      </w:r>
      <w:r>
        <w:rPr>
          <w:color w:val="auto"/>
          <w:highlight w:val="none"/>
        </w:rPr>
        <w:fldChar w:fldCharType="separate"/>
      </w:r>
      <w:r>
        <w:rPr>
          <w:rFonts w:hint="eastAsia" w:ascii="宋体" w:hAnsi="宋体"/>
          <w:color w:val="auto"/>
          <w:highlight w:val="none"/>
        </w:rPr>
        <w:t>第三节 商务技术文件格式</w:t>
      </w:r>
      <w:r>
        <w:rPr>
          <w:color w:val="auto"/>
          <w:highlight w:val="none"/>
        </w:rPr>
        <w:tab/>
      </w:r>
      <w:r>
        <w:rPr>
          <w:color w:val="auto"/>
          <w:highlight w:val="none"/>
        </w:rPr>
        <w:fldChar w:fldCharType="begin"/>
      </w:r>
      <w:r>
        <w:rPr>
          <w:color w:val="auto"/>
          <w:highlight w:val="none"/>
        </w:rPr>
        <w:instrText xml:space="preserve"> PAGEREF _Toc16804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14:paraId="501AF457">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"_Toc25570" </w:instrText>
      </w:r>
      <w:r>
        <w:rPr>
          <w:color w:val="auto"/>
          <w:highlight w:val="none"/>
        </w:rPr>
        <w:fldChar w:fldCharType="separate"/>
      </w:r>
      <w:r>
        <w:rPr>
          <w:rFonts w:hint="eastAsia" w:ascii="宋体" w:hAnsi="宋体"/>
          <w:color w:val="auto"/>
          <w:highlight w:val="none"/>
        </w:rPr>
        <w:t>第四节 报价文件格式</w:t>
      </w:r>
      <w:r>
        <w:rPr>
          <w:color w:val="auto"/>
          <w:highlight w:val="none"/>
        </w:rPr>
        <w:tab/>
      </w:r>
      <w:r>
        <w:rPr>
          <w:color w:val="auto"/>
          <w:highlight w:val="none"/>
        </w:rPr>
        <w:fldChar w:fldCharType="begin"/>
      </w:r>
      <w:r>
        <w:rPr>
          <w:color w:val="auto"/>
          <w:highlight w:val="none"/>
        </w:rPr>
        <w:instrText xml:space="preserve"> PAGEREF _Toc25570 \h </w:instrText>
      </w:r>
      <w:r>
        <w:rPr>
          <w:color w:val="auto"/>
          <w:highlight w:val="none"/>
        </w:rPr>
        <w:fldChar w:fldCharType="separate"/>
      </w:r>
      <w:r>
        <w:rPr>
          <w:color w:val="auto"/>
          <w:highlight w:val="none"/>
        </w:rPr>
        <w:t>66</w:t>
      </w:r>
      <w:r>
        <w:rPr>
          <w:color w:val="auto"/>
          <w:highlight w:val="none"/>
        </w:rPr>
        <w:fldChar w:fldCharType="end"/>
      </w:r>
      <w:r>
        <w:rPr>
          <w:color w:val="auto"/>
          <w:highlight w:val="none"/>
        </w:rPr>
        <w:fldChar w:fldCharType="end"/>
      </w:r>
    </w:p>
    <w:p w14:paraId="66F64A76">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"_Toc21156" </w:instrText>
      </w:r>
      <w:r>
        <w:rPr>
          <w:color w:val="auto"/>
          <w:highlight w:val="none"/>
        </w:rPr>
        <w:fldChar w:fldCharType="separate"/>
      </w:r>
      <w:r>
        <w:rPr>
          <w:rFonts w:hint="eastAsia" w:ascii="宋体" w:hAnsi="宋体"/>
          <w:color w:val="auto"/>
          <w:highlight w:val="none"/>
        </w:rPr>
        <w:t>第五节 其他文书、文件格式</w:t>
      </w:r>
      <w:r>
        <w:rPr>
          <w:color w:val="auto"/>
          <w:highlight w:val="none"/>
        </w:rPr>
        <w:tab/>
      </w:r>
      <w:r>
        <w:rPr>
          <w:color w:val="auto"/>
          <w:highlight w:val="none"/>
        </w:rPr>
        <w:fldChar w:fldCharType="begin"/>
      </w:r>
      <w:r>
        <w:rPr>
          <w:color w:val="auto"/>
          <w:highlight w:val="none"/>
        </w:rPr>
        <w:instrText xml:space="preserve"> PAGEREF _Toc21156 \h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14:paraId="3FED2980">
      <w:pPr>
        <w:tabs>
          <w:tab w:val="right" w:leader="dot" w:pos="8879"/>
        </w:tabs>
        <w:rPr>
          <w:color w:val="auto"/>
          <w:highlight w:val="none"/>
        </w:rPr>
      </w:pPr>
      <w:r>
        <w:rPr>
          <w:color w:val="auto"/>
          <w:highlight w:val="none"/>
        </w:rPr>
        <w:fldChar w:fldCharType="begin"/>
      </w:r>
      <w:r>
        <w:rPr>
          <w:color w:val="auto"/>
          <w:highlight w:val="none"/>
        </w:rPr>
        <w:instrText xml:space="preserve"> HYPERLINK \l "_Toc18784" </w:instrText>
      </w:r>
      <w:r>
        <w:rPr>
          <w:color w:val="auto"/>
          <w:highlight w:val="none"/>
        </w:rPr>
        <w:fldChar w:fldCharType="separate"/>
      </w:r>
      <w:r>
        <w:rPr>
          <w:rFonts w:hint="eastAsia" w:ascii="宋体" w:hAnsi="宋体"/>
          <w:color w:val="auto"/>
          <w:highlight w:val="none"/>
        </w:rPr>
        <w:t>第六章  合同文本</w:t>
      </w:r>
      <w:r>
        <w:rPr>
          <w:color w:val="auto"/>
          <w:highlight w:val="none"/>
        </w:rPr>
        <w:tab/>
      </w:r>
      <w:r>
        <w:rPr>
          <w:color w:val="auto"/>
          <w:highlight w:val="none"/>
        </w:rPr>
        <w:fldChar w:fldCharType="begin"/>
      </w:r>
      <w:r>
        <w:rPr>
          <w:color w:val="auto"/>
          <w:highlight w:val="none"/>
        </w:rPr>
        <w:instrText xml:space="preserve"> PAGEREF _Toc18784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14:paraId="085AF5EF">
      <w:pPr>
        <w:pStyle w:val="18"/>
        <w:tabs>
          <w:tab w:val="right" w:leader="dot" w:pos="8879"/>
        </w:tabs>
        <w:ind w:left="420" w:hanging="420"/>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"_Toc4565" </w:instrText>
      </w:r>
      <w:r>
        <w:rPr>
          <w:color w:val="auto"/>
          <w:highlight w:val="none"/>
        </w:rPr>
        <w:fldChar w:fldCharType="separate"/>
      </w:r>
      <w:r>
        <w:rPr>
          <w:rFonts w:hint="eastAsia" w:ascii="宋体" w:hAnsi="宋体"/>
          <w:color w:val="auto"/>
          <w:highlight w:val="none"/>
        </w:rPr>
        <w:t>第一部分 合同书</w:t>
      </w:r>
      <w:r>
        <w:rPr>
          <w:color w:val="auto"/>
          <w:highlight w:val="none"/>
        </w:rPr>
        <w:tab/>
      </w:r>
      <w:r>
        <w:rPr>
          <w:rFonts w:hint="eastAsia"/>
          <w:color w:val="auto"/>
          <w:highlight w:val="none"/>
          <w:lang w:val="en-US" w:eastAsia="zh-CN"/>
        </w:rPr>
        <w:t>7</w:t>
      </w:r>
      <w:r>
        <w:rPr>
          <w:color w:val="auto"/>
          <w:highlight w:val="none"/>
        </w:rPr>
        <w:fldChar w:fldCharType="end"/>
      </w:r>
      <w:r>
        <w:rPr>
          <w:rFonts w:hint="eastAsia"/>
          <w:color w:val="auto"/>
          <w:highlight w:val="none"/>
          <w:lang w:val="en-US" w:eastAsia="zh-CN"/>
        </w:rPr>
        <w:t>9</w:t>
      </w:r>
    </w:p>
    <w:p w14:paraId="3E6FCAB6">
      <w:pPr>
        <w:pStyle w:val="18"/>
        <w:tabs>
          <w:tab w:val="right" w:leader="dot" w:pos="8879"/>
        </w:tabs>
        <w:ind w:left="420" w:hanging="420"/>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"_Toc4455" </w:instrText>
      </w:r>
      <w:r>
        <w:rPr>
          <w:color w:val="auto"/>
          <w:highlight w:val="none"/>
        </w:rPr>
        <w:fldChar w:fldCharType="separate"/>
      </w:r>
      <w:r>
        <w:rPr>
          <w:rFonts w:hint="eastAsia" w:ascii="宋体" w:hAnsi="宋体"/>
          <w:color w:val="auto"/>
          <w:highlight w:val="none"/>
        </w:rPr>
        <w:t>第二部分 合同一般条款</w:t>
      </w:r>
      <w:r>
        <w:rPr>
          <w:color w:val="auto"/>
          <w:highlight w:val="none"/>
        </w:rPr>
        <w:tab/>
      </w:r>
      <w:r>
        <w:rPr>
          <w:rFonts w:hint="eastAsia"/>
          <w:color w:val="auto"/>
          <w:highlight w:val="none"/>
          <w:lang w:val="en-US" w:eastAsia="zh-CN"/>
        </w:rPr>
        <w:t>8</w:t>
      </w:r>
      <w:r>
        <w:rPr>
          <w:color w:val="auto"/>
          <w:highlight w:val="none"/>
        </w:rPr>
        <w:fldChar w:fldCharType="end"/>
      </w:r>
      <w:r>
        <w:rPr>
          <w:rFonts w:hint="eastAsia"/>
          <w:color w:val="auto"/>
          <w:highlight w:val="none"/>
          <w:lang w:val="en-US" w:eastAsia="zh-CN"/>
        </w:rPr>
        <w:t>3</w:t>
      </w:r>
    </w:p>
    <w:p w14:paraId="5B2AA3C8">
      <w:pPr>
        <w:pStyle w:val="18"/>
        <w:tabs>
          <w:tab w:val="right" w:leader="dot" w:pos="8879"/>
        </w:tabs>
        <w:ind w:left="420" w:hanging="420"/>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"_Toc11028" </w:instrText>
      </w:r>
      <w:r>
        <w:rPr>
          <w:color w:val="auto"/>
          <w:highlight w:val="none"/>
        </w:rPr>
        <w:fldChar w:fldCharType="separate"/>
      </w:r>
      <w:r>
        <w:rPr>
          <w:rFonts w:hint="eastAsia" w:ascii="宋体" w:hAnsi="宋体"/>
          <w:color w:val="auto"/>
          <w:highlight w:val="none"/>
        </w:rPr>
        <w:t>第三部分  合同专用条款</w:t>
      </w:r>
      <w:r>
        <w:rPr>
          <w:color w:val="auto"/>
          <w:highlight w:val="none"/>
        </w:rPr>
        <w:tab/>
      </w:r>
      <w:r>
        <w:rPr>
          <w:rFonts w:hint="eastAsia"/>
          <w:color w:val="auto"/>
          <w:highlight w:val="none"/>
          <w:lang w:val="en-US" w:eastAsia="zh-CN"/>
        </w:rPr>
        <w:t>8</w:t>
      </w:r>
      <w:r>
        <w:rPr>
          <w:color w:val="auto"/>
          <w:highlight w:val="none"/>
        </w:rPr>
        <w:fldChar w:fldCharType="end"/>
      </w:r>
      <w:r>
        <w:rPr>
          <w:rFonts w:hint="eastAsia"/>
          <w:color w:val="auto"/>
          <w:highlight w:val="none"/>
          <w:lang w:val="en-US" w:eastAsia="zh-CN"/>
        </w:rPr>
        <w:t>8</w:t>
      </w:r>
    </w:p>
    <w:p w14:paraId="77158382">
      <w:pPr>
        <w:tabs>
          <w:tab w:val="right" w:leader="dot" w:pos="8879"/>
        </w:tabs>
        <w:rPr>
          <w:color w:val="auto"/>
          <w:highlight w:val="none"/>
        </w:rPr>
      </w:pPr>
      <w:r>
        <w:rPr>
          <w:color w:val="auto"/>
          <w:highlight w:val="none"/>
        </w:rPr>
        <w:fldChar w:fldCharType="begin"/>
      </w:r>
      <w:r>
        <w:rPr>
          <w:color w:val="auto"/>
          <w:highlight w:val="none"/>
        </w:rPr>
        <w:instrText xml:space="preserve"> HYPERLINK \l "_Toc27474" </w:instrText>
      </w:r>
      <w:r>
        <w:rPr>
          <w:color w:val="auto"/>
          <w:highlight w:val="none"/>
        </w:rPr>
        <w:fldChar w:fldCharType="separate"/>
      </w:r>
      <w:r>
        <w:rPr>
          <w:rFonts w:hint="eastAsia" w:ascii="宋体" w:hAnsi="宋体" w:cs="仿宋_GB2312"/>
          <w:color w:val="auto"/>
          <w:highlight w:val="none"/>
        </w:rPr>
        <w:t>第七章 质疑、投诉</w:t>
      </w:r>
      <w:bookmarkStart w:id="8" w:name="_Hlt112947494"/>
      <w:bookmarkStart w:id="9" w:name="_Hlt112947495"/>
      <w:r>
        <w:rPr>
          <w:rFonts w:hint="eastAsia" w:ascii="宋体" w:hAnsi="宋体" w:cs="仿宋_GB2312"/>
          <w:color w:val="auto"/>
          <w:highlight w:val="none"/>
        </w:rPr>
        <w:t>材</w:t>
      </w:r>
      <w:bookmarkEnd w:id="8"/>
      <w:bookmarkEnd w:id="9"/>
      <w:r>
        <w:rPr>
          <w:rFonts w:hint="eastAsia" w:ascii="宋体" w:hAnsi="宋体" w:cs="仿宋_GB2312"/>
          <w:color w:val="auto"/>
          <w:highlight w:val="none"/>
        </w:rPr>
        <w:t>料</w:t>
      </w:r>
      <w:bookmarkStart w:id="10" w:name="_Hlt114042031"/>
      <w:bookmarkStart w:id="11" w:name="_Hlt114042032"/>
      <w:r>
        <w:rPr>
          <w:rFonts w:hint="eastAsia" w:ascii="宋体" w:hAnsi="宋体" w:cs="仿宋_GB2312"/>
          <w:color w:val="auto"/>
          <w:highlight w:val="none"/>
        </w:rPr>
        <w:t>格</w:t>
      </w:r>
      <w:bookmarkEnd w:id="10"/>
      <w:bookmarkEnd w:id="11"/>
      <w:r>
        <w:rPr>
          <w:rFonts w:hint="eastAsia" w:ascii="宋体" w:hAnsi="宋体" w:cs="仿宋_GB2312"/>
          <w:color w:val="auto"/>
          <w:highlight w:val="none"/>
        </w:rPr>
        <w:t>式</w:t>
      </w:r>
      <w:bookmarkStart w:id="12" w:name="_Hlt123917032"/>
      <w:bookmarkStart w:id="13" w:name="_Hlt123917031"/>
      <w:r>
        <w:rPr>
          <w:color w:val="auto"/>
          <w:highlight w:val="none"/>
        </w:rPr>
        <w:tab/>
      </w:r>
      <w:bookmarkEnd w:id="12"/>
      <w:bookmarkEnd w:id="13"/>
      <w:r>
        <w:rPr>
          <w:color w:val="auto"/>
          <w:highlight w:val="none"/>
        </w:rPr>
        <w:fldChar w:fldCharType="begin"/>
      </w:r>
      <w:r>
        <w:rPr>
          <w:color w:val="auto"/>
          <w:highlight w:val="none"/>
        </w:rPr>
        <w:instrText xml:space="preserve"> PAGEREF _Toc27474 \h </w:instrText>
      </w:r>
      <w:r>
        <w:rPr>
          <w:color w:val="auto"/>
          <w:highlight w:val="none"/>
        </w:rPr>
        <w:fldChar w:fldCharType="separate"/>
      </w:r>
      <w:r>
        <w:rPr>
          <w:color w:val="auto"/>
          <w:highlight w:val="none"/>
        </w:rPr>
        <w:t>89</w:t>
      </w:r>
      <w:r>
        <w:rPr>
          <w:color w:val="auto"/>
          <w:highlight w:val="none"/>
        </w:rPr>
        <w:fldChar w:fldCharType="end"/>
      </w:r>
      <w:r>
        <w:rPr>
          <w:color w:val="auto"/>
          <w:highlight w:val="none"/>
        </w:rPr>
        <w:fldChar w:fldCharType="end"/>
      </w:r>
    </w:p>
    <w:p w14:paraId="455C686E">
      <w:pPr>
        <w:pStyle w:val="18"/>
        <w:ind w:left="420" w:hanging="420"/>
        <w:rPr>
          <w:color w:val="auto"/>
          <w:sz w:val="28"/>
          <w:szCs w:val="28"/>
          <w:highlight w:val="none"/>
        </w:rPr>
      </w:pPr>
      <w:r>
        <w:rPr>
          <w:rFonts w:hint="eastAsia" w:ascii="宋体" w:hAnsi="宋体"/>
          <w:color w:val="auto"/>
          <w:szCs w:val="30"/>
          <w:highlight w:val="none"/>
        </w:rPr>
        <w:fldChar w:fldCharType="end"/>
      </w:r>
    </w:p>
    <w:p w14:paraId="7AC40C4D">
      <w:pPr>
        <w:tabs>
          <w:tab w:val="left" w:pos="7470"/>
        </w:tabs>
        <w:spacing w:line="400" w:lineRule="exact"/>
        <w:jc w:val="left"/>
        <w:rPr>
          <w:rFonts w:ascii="宋体" w:hAnsi="宋体"/>
          <w:b/>
          <w:color w:val="auto"/>
          <w:sz w:val="32"/>
          <w:szCs w:val="32"/>
          <w:highlight w:val="none"/>
        </w:rPr>
      </w:pPr>
      <w:r>
        <w:rPr>
          <w:rFonts w:hint="eastAsia" w:ascii="宋体" w:hAnsi="宋体"/>
          <w:b/>
          <w:color w:val="auto"/>
          <w:sz w:val="32"/>
          <w:szCs w:val="32"/>
          <w:highlight w:val="none"/>
        </w:rPr>
        <w:tab/>
      </w:r>
    </w:p>
    <w:p w14:paraId="1D67BCD7">
      <w:pPr>
        <w:spacing w:line="400" w:lineRule="exact"/>
        <w:jc w:val="center"/>
        <w:rPr>
          <w:rFonts w:ascii="宋体" w:hAnsi="宋体"/>
          <w:b/>
          <w:color w:val="auto"/>
          <w:sz w:val="32"/>
          <w:szCs w:val="32"/>
          <w:highlight w:val="none"/>
        </w:rPr>
      </w:pPr>
    </w:p>
    <w:p w14:paraId="6F7A1694">
      <w:pPr>
        <w:spacing w:line="400" w:lineRule="exact"/>
        <w:jc w:val="center"/>
        <w:rPr>
          <w:rFonts w:ascii="宋体" w:hAnsi="宋体"/>
          <w:b/>
          <w:color w:val="auto"/>
          <w:sz w:val="32"/>
          <w:szCs w:val="32"/>
          <w:highlight w:val="none"/>
        </w:rPr>
      </w:pPr>
    </w:p>
    <w:p w14:paraId="55E7C833">
      <w:pPr>
        <w:spacing w:line="400" w:lineRule="exact"/>
        <w:jc w:val="center"/>
        <w:rPr>
          <w:rFonts w:ascii="宋体" w:hAnsi="宋体"/>
          <w:b/>
          <w:color w:val="auto"/>
          <w:sz w:val="32"/>
          <w:szCs w:val="32"/>
          <w:highlight w:val="none"/>
        </w:rPr>
      </w:pPr>
    </w:p>
    <w:p w14:paraId="7AA208F5">
      <w:pPr>
        <w:widowControl/>
        <w:jc w:val="left"/>
        <w:rPr>
          <w:rFonts w:ascii="宋体" w:hAnsi="宋体"/>
          <w:b/>
          <w:color w:val="auto"/>
          <w:sz w:val="32"/>
          <w:szCs w:val="32"/>
          <w:highlight w:val="none"/>
        </w:rPr>
        <w:sectPr>
          <w:pgSz w:w="11911" w:h="16838"/>
          <w:pgMar w:top="1417" w:right="1417" w:bottom="1417" w:left="1417" w:header="720" w:footer="720" w:gutter="0"/>
          <w:pgNumType w:start="0"/>
          <w:cols w:space="0" w:num="1"/>
          <w:docGrid w:linePitch="312" w:charSpace="0"/>
        </w:sectPr>
      </w:pPr>
    </w:p>
    <w:p w14:paraId="20A53ACA">
      <w:pPr>
        <w:rPr>
          <w:color w:val="auto"/>
          <w:highlight w:val="none"/>
        </w:rPr>
      </w:pPr>
    </w:p>
    <w:p w14:paraId="1649A830">
      <w:pPr>
        <w:pStyle w:val="2"/>
        <w:spacing w:before="0" w:line="240" w:lineRule="auto"/>
        <w:jc w:val="center"/>
        <w:rPr>
          <w:color w:val="auto"/>
          <w:highlight w:val="none"/>
        </w:rPr>
      </w:pPr>
      <w:bookmarkStart w:id="14" w:name="_Toc8095"/>
      <w:r>
        <w:rPr>
          <w:rFonts w:hint="eastAsia"/>
          <w:color w:val="auto"/>
          <w:highlight w:val="none"/>
        </w:rPr>
        <w:t>第一章</w:t>
      </w:r>
      <w:r>
        <w:rPr>
          <w:color w:val="auto"/>
          <w:highlight w:val="none"/>
        </w:rPr>
        <w:t xml:space="preserve"> </w:t>
      </w:r>
      <w:r>
        <w:rPr>
          <w:rFonts w:hint="eastAsia"/>
          <w:color w:val="auto"/>
          <w:highlight w:val="none"/>
        </w:rPr>
        <w:t>竞争性磋商公告</w:t>
      </w:r>
      <w:bookmarkEnd w:id="14"/>
      <w:bookmarkStart w:id="15" w:name="_Toc28359081"/>
      <w:bookmarkStart w:id="16" w:name="_Toc28359004"/>
      <w:bookmarkStart w:id="17" w:name="_Toc35393623"/>
      <w:bookmarkStart w:id="18" w:name="_Toc44229878"/>
      <w:bookmarkStart w:id="19" w:name="_Toc28359012"/>
      <w:bookmarkStart w:id="20" w:name="_Toc35393798"/>
      <w:bookmarkStart w:id="21" w:name="_Toc35393792"/>
      <w:bookmarkStart w:id="22" w:name="_Toc35393629"/>
      <w:bookmarkStart w:id="23" w:name="_Toc28359089"/>
    </w:p>
    <w:p w14:paraId="13D7AE96">
      <w:pPr>
        <w:spacing w:after="120" w:afterLines="50" w:line="400" w:lineRule="exact"/>
        <w:jc w:val="center"/>
        <w:rPr>
          <w:rFonts w:ascii="宋体" w:hAnsi="宋体" w:cs="宋体"/>
          <w:b/>
          <w:bCs/>
          <w:color w:val="auto"/>
          <w:sz w:val="28"/>
          <w:szCs w:val="28"/>
          <w:highlight w:val="none"/>
        </w:rPr>
      </w:pPr>
      <w:r>
        <w:rPr>
          <w:rFonts w:hint="eastAsia" w:ascii="宋体" w:hAnsi="宋体" w:cs="宋体"/>
          <w:b/>
          <w:color w:val="auto"/>
          <w:sz w:val="30"/>
          <w:szCs w:val="30"/>
          <w:highlight w:val="none"/>
        </w:rPr>
        <w:t>广西机电设备招标有限公司关于</w:t>
      </w:r>
      <w:r>
        <w:rPr>
          <w:rFonts w:hint="eastAsia" w:ascii="宋体" w:hAnsi="宋体" w:cs="宋体"/>
          <w:b/>
          <w:bCs/>
          <w:color w:val="auto"/>
          <w:sz w:val="30"/>
          <w:szCs w:val="30"/>
          <w:highlight w:val="none"/>
          <w:lang w:eastAsia="zh-CN"/>
        </w:rPr>
        <w:t>道路运输企业质量信誉考核工作经费</w:t>
      </w:r>
      <w:r>
        <w:rPr>
          <w:rFonts w:hint="eastAsia" w:ascii="宋体" w:hAnsi="宋体" w:cs="宋体"/>
          <w:b/>
          <w:color w:val="auto"/>
          <w:sz w:val="30"/>
          <w:szCs w:val="30"/>
          <w:highlight w:val="none"/>
        </w:rPr>
        <w:t>（NNZC2026-C3-990190-JDZB）</w:t>
      </w:r>
      <w:r>
        <w:rPr>
          <w:rFonts w:hint="eastAsia" w:ascii="宋体" w:hAnsi="宋体" w:cs="宋体"/>
          <w:b/>
          <w:bCs/>
          <w:color w:val="auto"/>
          <w:sz w:val="28"/>
          <w:szCs w:val="28"/>
          <w:highlight w:val="none"/>
        </w:rPr>
        <w:t>竞争性磋商公告</w:t>
      </w:r>
    </w:p>
    <w:p w14:paraId="5C0540B7">
      <w:pPr>
        <w:pBdr>
          <w:top w:val="single" w:color="auto" w:sz="4" w:space="1"/>
          <w:left w:val="single" w:color="auto" w:sz="4" w:space="4"/>
          <w:bottom w:val="single" w:color="auto" w:sz="4" w:space="1"/>
          <w:right w:val="single" w:color="auto" w:sz="4" w:space="4"/>
        </w:pBdr>
        <w:spacing w:line="380" w:lineRule="exact"/>
        <w:rPr>
          <w:rFonts w:hint="eastAsia" w:ascii="宋体" w:hAnsi="宋体" w:cs="宋体"/>
          <w:color w:val="auto"/>
          <w:szCs w:val="21"/>
          <w:highlight w:val="none"/>
        </w:rPr>
      </w:pPr>
      <w:bookmarkStart w:id="24" w:name="_Hlk112948432"/>
      <w:r>
        <w:rPr>
          <w:rFonts w:hint="eastAsia" w:ascii="宋体" w:hAnsi="宋体" w:cs="宋体"/>
          <w:color w:val="auto"/>
          <w:szCs w:val="21"/>
          <w:highlight w:val="none"/>
        </w:rPr>
        <w:t>项目概况</w:t>
      </w:r>
    </w:p>
    <w:p w14:paraId="6CFB230E">
      <w:pPr>
        <w:pBdr>
          <w:top w:val="single" w:color="auto" w:sz="4" w:space="1"/>
          <w:left w:val="single" w:color="auto" w:sz="4" w:space="4"/>
          <w:bottom w:val="single" w:color="auto" w:sz="4" w:space="1"/>
          <w:right w:val="single" w:color="auto" w:sz="4" w:space="4"/>
        </w:pBdr>
        <w:spacing w:line="380" w:lineRule="exact"/>
        <w:ind w:firstLine="525" w:firstLineChars="250"/>
        <w:rPr>
          <w:rFonts w:hint="eastAsia" w:ascii="宋体" w:hAnsi="宋体" w:cs="宋体"/>
          <w:color w:val="auto"/>
          <w:szCs w:val="21"/>
          <w:highlight w:val="none"/>
          <w:u w:val="single"/>
        </w:rPr>
      </w:pPr>
      <w:r>
        <w:rPr>
          <w:rFonts w:hint="eastAsia" w:ascii="宋体" w:hAnsi="宋体" w:cs="宋体"/>
          <w:color w:val="auto"/>
          <w:szCs w:val="21"/>
          <w:highlight w:val="none"/>
          <w:lang w:eastAsia="zh-CN"/>
        </w:rPr>
        <w:t>道路运输企业质量信誉考核工作经费</w:t>
      </w:r>
      <w:r>
        <w:rPr>
          <w:rFonts w:hint="eastAsia" w:ascii="宋体" w:hAnsi="宋体" w:cs="宋体"/>
          <w:color w:val="auto"/>
          <w:szCs w:val="21"/>
          <w:highlight w:val="none"/>
        </w:rPr>
        <w:t>招标项目的潜在投标人应在</w:t>
      </w:r>
      <w:r>
        <w:rPr>
          <w:rFonts w:hint="eastAsia" w:ascii="宋体" w:hAnsi="宋体" w:cs="宋体"/>
          <w:color w:val="auto"/>
          <w:szCs w:val="21"/>
          <w:highlight w:val="none"/>
          <w:u w:val="single"/>
        </w:rPr>
        <w:t>广西政府采购云平台（</w:t>
      </w:r>
      <w:r>
        <w:rPr>
          <w:rFonts w:hint="eastAsia" w:ascii="宋体" w:hAnsi="宋体" w:cs="宋体"/>
          <w:color w:val="auto"/>
          <w:szCs w:val="21"/>
          <w:highlight w:val="none"/>
          <w:u w:val="single"/>
        </w:rPr>
        <w:fldChar w:fldCharType="begin"/>
      </w:r>
      <w:r>
        <w:rPr>
          <w:rFonts w:hint="eastAsia" w:ascii="宋体" w:hAnsi="宋体" w:cs="宋体"/>
          <w:color w:val="auto"/>
          <w:szCs w:val="21"/>
          <w:highlight w:val="none"/>
          <w:u w:val="single"/>
        </w:rPr>
        <w:instrText xml:space="preserve">HYPERLINK "https://www.gcy.zfcg.gxzf.gov.cn）获取（下载）招标文件，并于2024年11月20日上午9时30"</w:instrText>
      </w:r>
      <w:r>
        <w:rPr>
          <w:rFonts w:hint="eastAsia" w:ascii="宋体" w:hAnsi="宋体" w:cs="宋体"/>
          <w:color w:val="auto"/>
          <w:szCs w:val="21"/>
          <w:highlight w:val="none"/>
          <w:u w:val="single"/>
        </w:rPr>
        <w:fldChar w:fldCharType="separate"/>
      </w:r>
      <w:r>
        <w:rPr>
          <w:rStyle w:val="29"/>
          <w:rFonts w:hint="eastAsia" w:ascii="宋体" w:hAnsi="宋体" w:cs="宋体"/>
          <w:color w:val="auto"/>
          <w:szCs w:val="21"/>
          <w:highlight w:val="none"/>
        </w:rPr>
        <w:t>https://www.gcy.zfcg.gxzf.gov.cn）获取（下载）</w:t>
      </w:r>
      <w:r>
        <w:rPr>
          <w:rStyle w:val="29"/>
          <w:rFonts w:hint="eastAsia" w:ascii="宋体" w:hAnsi="宋体" w:cs="宋体"/>
          <w:color w:val="auto"/>
          <w:szCs w:val="21"/>
          <w:highlight w:val="none"/>
          <w:lang w:val="en-US" w:eastAsia="zh-CN"/>
        </w:rPr>
        <w:t>竞争性磋商文件</w:t>
      </w:r>
      <w:r>
        <w:rPr>
          <w:rStyle w:val="29"/>
          <w:rFonts w:hint="eastAsia" w:ascii="宋体" w:hAnsi="宋体" w:cs="宋体"/>
          <w:color w:val="auto"/>
          <w:szCs w:val="21"/>
          <w:highlight w:val="none"/>
        </w:rPr>
        <w:t>，并于202</w:t>
      </w:r>
      <w:r>
        <w:rPr>
          <w:rStyle w:val="29"/>
          <w:rFonts w:hint="eastAsia" w:ascii="宋体" w:hAnsi="宋体" w:cs="宋体"/>
          <w:color w:val="auto"/>
          <w:szCs w:val="21"/>
          <w:highlight w:val="none"/>
          <w:lang w:val="en-US" w:eastAsia="zh-CN"/>
        </w:rPr>
        <w:t>6</w:t>
      </w:r>
      <w:r>
        <w:rPr>
          <w:rStyle w:val="29"/>
          <w:rFonts w:hint="eastAsia" w:ascii="宋体" w:hAnsi="宋体" w:cs="宋体"/>
          <w:color w:val="auto"/>
          <w:szCs w:val="21"/>
          <w:highlight w:val="none"/>
        </w:rPr>
        <w:t>年</w:t>
      </w:r>
      <w:r>
        <w:rPr>
          <w:rStyle w:val="29"/>
          <w:rFonts w:hint="eastAsia" w:ascii="宋体" w:hAnsi="宋体" w:cs="宋体"/>
          <w:color w:val="auto"/>
          <w:szCs w:val="21"/>
          <w:highlight w:val="none"/>
          <w:lang w:val="en-US" w:eastAsia="zh-CN"/>
        </w:rPr>
        <w:t>5</w:t>
      </w:r>
      <w:r>
        <w:rPr>
          <w:rStyle w:val="29"/>
          <w:rFonts w:hint="eastAsia" w:ascii="宋体" w:hAnsi="宋体" w:cs="宋体"/>
          <w:color w:val="auto"/>
          <w:szCs w:val="21"/>
          <w:highlight w:val="none"/>
        </w:rPr>
        <w:t>月</w:t>
      </w:r>
      <w:r>
        <w:rPr>
          <w:rStyle w:val="29"/>
          <w:rFonts w:hint="eastAsia" w:ascii="宋体" w:hAnsi="宋体" w:cs="宋体"/>
          <w:color w:val="auto"/>
          <w:szCs w:val="21"/>
          <w:highlight w:val="none"/>
          <w:lang w:val="en-US" w:eastAsia="zh-CN"/>
        </w:rPr>
        <w:t>18</w:t>
      </w:r>
      <w:r>
        <w:rPr>
          <w:rStyle w:val="29"/>
          <w:rFonts w:hint="eastAsia" w:ascii="宋体" w:hAnsi="宋体" w:cs="宋体"/>
          <w:color w:val="auto"/>
          <w:szCs w:val="21"/>
          <w:highlight w:val="none"/>
        </w:rPr>
        <w:t>日上午9时30</w:t>
      </w:r>
      <w:r>
        <w:rPr>
          <w:rFonts w:hint="eastAsia" w:ascii="宋体" w:hAnsi="宋体" w:cs="宋体"/>
          <w:color w:val="auto"/>
          <w:szCs w:val="21"/>
          <w:highlight w:val="none"/>
          <w:u w:val="single"/>
        </w:rPr>
        <w:fldChar w:fldCharType="end"/>
      </w:r>
      <w:r>
        <w:rPr>
          <w:rFonts w:hint="eastAsia" w:ascii="宋体" w:hAnsi="宋体" w:cs="宋体"/>
          <w:color w:val="auto"/>
          <w:szCs w:val="21"/>
          <w:highlight w:val="none"/>
          <w:u w:val="single"/>
        </w:rPr>
        <w:t>分</w:t>
      </w:r>
      <w:r>
        <w:rPr>
          <w:rFonts w:hint="eastAsia" w:ascii="宋体" w:hAnsi="宋体" w:cs="宋体"/>
          <w:color w:val="auto"/>
          <w:szCs w:val="21"/>
          <w:highlight w:val="none"/>
        </w:rPr>
        <w:t>（北京时间）前递交（上传）</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文件。</w:t>
      </w:r>
    </w:p>
    <w:p w14:paraId="2BEF9569">
      <w:pPr>
        <w:spacing w:line="400" w:lineRule="exact"/>
        <w:rPr>
          <w:rFonts w:ascii="宋体" w:hAnsi="宋体" w:cs="宋体"/>
          <w:color w:val="auto"/>
          <w:kern w:val="0"/>
          <w:szCs w:val="21"/>
          <w:highlight w:val="none"/>
        </w:rPr>
      </w:pPr>
      <w:r>
        <w:rPr>
          <w:rFonts w:hint="eastAsia" w:ascii="宋体" w:hAnsi="宋体" w:cs="宋体"/>
          <w:color w:val="auto"/>
          <w:szCs w:val="21"/>
          <w:highlight w:val="none"/>
        </w:rPr>
        <w:t xml:space="preserve">  </w:t>
      </w:r>
      <w:bookmarkEnd w:id="15"/>
      <w:bookmarkEnd w:id="16"/>
      <w:bookmarkEnd w:id="17"/>
      <w:bookmarkEnd w:id="18"/>
      <w:bookmarkEnd w:id="19"/>
      <w:bookmarkEnd w:id="20"/>
      <w:bookmarkEnd w:id="21"/>
      <w:bookmarkEnd w:id="22"/>
      <w:bookmarkEnd w:id="23"/>
      <w:r>
        <w:rPr>
          <w:rFonts w:hint="eastAsia" w:ascii="宋体" w:hAnsi="宋体" w:cs="宋体"/>
          <w:b/>
          <w:bCs/>
          <w:color w:val="auto"/>
          <w:kern w:val="0"/>
          <w:szCs w:val="21"/>
          <w:highlight w:val="none"/>
        </w:rPr>
        <w:t>一、项目基本情况</w:t>
      </w:r>
    </w:p>
    <w:p w14:paraId="41C179D4">
      <w:pPr>
        <w:widowControl/>
        <w:shd w:val="clear" w:color="auto" w:fill="FFFFFF"/>
        <w:spacing w:line="400" w:lineRule="exact"/>
        <w:ind w:firstLine="420" w:firstLineChars="200"/>
        <w:jc w:val="left"/>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项目编号：</w:t>
      </w:r>
      <w:r>
        <w:rPr>
          <w:rFonts w:hint="eastAsia" w:ascii="宋体" w:hAnsi="宋体" w:cs="宋体"/>
          <w:color w:val="auto"/>
          <w:kern w:val="0"/>
          <w:szCs w:val="21"/>
          <w:highlight w:val="none"/>
          <w:lang w:val="en-US" w:eastAsia="zh-CN"/>
        </w:rPr>
        <w:t>NNZC2026-C3-990190-JDZB</w:t>
      </w:r>
    </w:p>
    <w:p w14:paraId="6C25FDA9">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项目名称：</w:t>
      </w:r>
      <w:r>
        <w:rPr>
          <w:rFonts w:hint="eastAsia" w:ascii="宋体" w:hAnsi="宋体" w:cs="宋体"/>
          <w:color w:val="auto"/>
          <w:kern w:val="0"/>
          <w:szCs w:val="21"/>
          <w:highlight w:val="none"/>
          <w:lang w:eastAsia="zh-CN"/>
        </w:rPr>
        <w:t>道路运输企业质量信誉考核工作经费</w:t>
      </w:r>
      <w:r>
        <w:rPr>
          <w:rFonts w:hint="eastAsia" w:ascii="宋体" w:hAnsi="宋体" w:cs="宋体"/>
          <w:color w:val="auto"/>
          <w:kern w:val="0"/>
          <w:szCs w:val="21"/>
          <w:highlight w:val="none"/>
        </w:rPr>
        <w:t> </w:t>
      </w:r>
    </w:p>
    <w:p w14:paraId="63BCF8EB">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采购方式：竞争性磋商</w:t>
      </w:r>
    </w:p>
    <w:p w14:paraId="2145396F">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预算总金额（元）：</w:t>
      </w:r>
      <w:r>
        <w:rPr>
          <w:rFonts w:hint="eastAsia" w:ascii="宋体" w:hAnsi="宋体" w:cs="宋体"/>
          <w:color w:val="auto"/>
          <w:kern w:val="0"/>
          <w:szCs w:val="21"/>
          <w:highlight w:val="none"/>
          <w:lang w:val="en-US" w:eastAsia="zh-CN"/>
        </w:rPr>
        <w:t>12</w:t>
      </w:r>
      <w:r>
        <w:rPr>
          <w:rFonts w:hint="eastAsia" w:ascii="宋体" w:hAnsi="宋体" w:cs="宋体"/>
          <w:color w:val="auto"/>
          <w:kern w:val="0"/>
          <w:szCs w:val="21"/>
          <w:highlight w:val="none"/>
        </w:rPr>
        <w:t>0000.00</w:t>
      </w:r>
    </w:p>
    <w:p w14:paraId="010D807A">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采购需求：</w:t>
      </w:r>
    </w:p>
    <w:p w14:paraId="3153F54C">
      <w:pPr>
        <w:widowControl/>
        <w:shd w:val="clear" w:color="auto" w:fill="FFFFFF"/>
        <w:spacing w:line="400" w:lineRule="exact"/>
        <w:ind w:firstLine="420"/>
        <w:jc w:val="left"/>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标项名称：</w:t>
      </w:r>
      <w:r>
        <w:rPr>
          <w:rFonts w:hint="eastAsia" w:ascii="宋体" w:hAnsi="宋体" w:cs="宋体"/>
          <w:color w:val="auto"/>
          <w:kern w:val="0"/>
          <w:szCs w:val="21"/>
          <w:highlight w:val="none"/>
          <w:lang w:eastAsia="zh-CN"/>
        </w:rPr>
        <w:t>道路运输企业质量信誉考核工作经费</w:t>
      </w:r>
    </w:p>
    <w:p w14:paraId="23907940">
      <w:pPr>
        <w:widowControl/>
        <w:shd w:val="clear" w:color="auto" w:fill="FFFFFF"/>
        <w:spacing w:line="400" w:lineRule="exact"/>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数量：1项</w:t>
      </w:r>
    </w:p>
    <w:p w14:paraId="7FCF622C">
      <w:pPr>
        <w:widowControl/>
        <w:shd w:val="clear" w:color="auto" w:fill="FFFFFF"/>
        <w:spacing w:line="400" w:lineRule="exact"/>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预算金额（元）:</w:t>
      </w:r>
      <w:r>
        <w:rPr>
          <w:rFonts w:hint="eastAsia" w:ascii="宋体" w:hAnsi="宋体" w:cs="宋体"/>
          <w:color w:val="auto"/>
          <w:kern w:val="0"/>
          <w:szCs w:val="21"/>
          <w:highlight w:val="none"/>
          <w:lang w:val="en-US" w:eastAsia="zh-CN"/>
        </w:rPr>
        <w:t>12</w:t>
      </w:r>
      <w:r>
        <w:rPr>
          <w:rFonts w:hint="eastAsia" w:ascii="宋体" w:hAnsi="宋体" w:cs="宋体"/>
          <w:color w:val="auto"/>
          <w:kern w:val="0"/>
          <w:szCs w:val="21"/>
          <w:highlight w:val="none"/>
        </w:rPr>
        <w:t>0000.00</w:t>
      </w:r>
    </w:p>
    <w:p w14:paraId="075D7B73">
      <w:pPr>
        <w:widowControl/>
        <w:shd w:val="clear" w:color="auto" w:fill="FFFFFF"/>
        <w:spacing w:line="400" w:lineRule="exact"/>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简要规格描述或项目基本概况介绍、用途：按照《南宁市交通运输局关于印发＜2025年度南宁市道路运输行业及相关企业质量信誉考核工作方案＞的通知》(南交运发〔2026〕35号)要求，对在南宁市取得道路客运经营行政许可且于2025年1月1日至2025年12月31日期间经营的道路旅客运输企业，以及在南宁市取得道路危险货物经营许可且于2025年1月1日至2025年12月31日期间经营的道路危险货物运输企业,开展质量信誉考核工作；并汇总2025年度南宁市其他道路运输相关企业质量信誉考核结果。具体内容详见竞争性磋商文件。</w:t>
      </w:r>
    </w:p>
    <w:p w14:paraId="02243BD6">
      <w:pPr>
        <w:widowControl/>
        <w:shd w:val="clear" w:color="auto" w:fill="FFFFFF"/>
        <w:spacing w:line="400" w:lineRule="exact"/>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最高限价（如有）：</w:t>
      </w:r>
      <w:r>
        <w:rPr>
          <w:rFonts w:hint="eastAsia" w:ascii="宋体" w:hAnsi="宋体" w:cs="宋体"/>
          <w:color w:val="auto"/>
          <w:kern w:val="0"/>
          <w:szCs w:val="21"/>
          <w:highlight w:val="none"/>
          <w:lang w:val="en-US" w:eastAsia="zh-CN"/>
        </w:rPr>
        <w:t>12</w:t>
      </w:r>
      <w:r>
        <w:rPr>
          <w:rFonts w:hint="eastAsia" w:ascii="宋体" w:hAnsi="宋体" w:cs="宋体"/>
          <w:color w:val="auto"/>
          <w:kern w:val="0"/>
          <w:szCs w:val="21"/>
          <w:highlight w:val="none"/>
        </w:rPr>
        <w:t>0000.00</w:t>
      </w:r>
    </w:p>
    <w:p w14:paraId="3B622AA0">
      <w:pPr>
        <w:spacing w:line="400" w:lineRule="exact"/>
        <w:ind w:firstLine="420"/>
        <w:rPr>
          <w:rFonts w:ascii="宋体" w:hAnsi="宋体" w:cs="宋体"/>
          <w:color w:val="auto"/>
          <w:kern w:val="0"/>
          <w:szCs w:val="21"/>
          <w:highlight w:val="none"/>
        </w:rPr>
      </w:pPr>
      <w:r>
        <w:rPr>
          <w:rFonts w:hint="eastAsia" w:ascii="宋体" w:hAnsi="宋体" w:cs="宋体"/>
          <w:color w:val="auto"/>
          <w:kern w:val="0"/>
          <w:szCs w:val="21"/>
          <w:highlight w:val="none"/>
        </w:rPr>
        <w:t>合同履约期限：自合同签订之日起至2026年6月30日前交付全部服务成果</w:t>
      </w:r>
      <w:r>
        <w:rPr>
          <w:rFonts w:hint="eastAsia" w:ascii="宋体" w:hAnsi="宋体" w:cs="宋体"/>
          <w:color w:val="auto"/>
          <w:szCs w:val="21"/>
          <w:highlight w:val="none"/>
          <w:lang w:val="en-US" w:eastAsia="zh-CN" w:bidi="ar"/>
        </w:rPr>
        <w:t>。</w:t>
      </w:r>
    </w:p>
    <w:p w14:paraId="64D8F8AF">
      <w:pPr>
        <w:widowControl/>
        <w:shd w:val="clear" w:color="auto" w:fill="FFFFFF"/>
        <w:spacing w:line="400" w:lineRule="exact"/>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本项目不接受联合体响应。</w:t>
      </w:r>
    </w:p>
    <w:p w14:paraId="0E61578F">
      <w:pPr>
        <w:widowControl/>
        <w:shd w:val="clear" w:color="auto" w:fill="FFFFFF"/>
        <w:spacing w:line="400" w:lineRule="exact"/>
        <w:ind w:firstLine="420"/>
        <w:jc w:val="left"/>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rPr>
        <w:t>备注：采购计划号：</w:t>
      </w:r>
      <w:r>
        <w:rPr>
          <w:rFonts w:hint="eastAsia" w:ascii="宋体" w:hAnsi="宋体" w:cs="宋体"/>
          <w:color w:val="auto"/>
          <w:kern w:val="0"/>
          <w:szCs w:val="21"/>
          <w:highlight w:val="none"/>
          <w:lang w:val="en-US" w:eastAsia="zh-CN"/>
        </w:rPr>
        <w:t xml:space="preserve">NNZC[2026]1003号-002  </w:t>
      </w:r>
    </w:p>
    <w:p w14:paraId="1ED32E6D">
      <w:pPr>
        <w:widowControl/>
        <w:shd w:val="clear" w:color="auto" w:fill="FFFFFF"/>
        <w:spacing w:line="400" w:lineRule="exact"/>
        <w:rPr>
          <w:rFonts w:ascii="宋体" w:hAnsi="宋体" w:cs="宋体"/>
          <w:color w:val="auto"/>
          <w:kern w:val="0"/>
          <w:szCs w:val="21"/>
          <w:highlight w:val="none"/>
        </w:rPr>
      </w:pPr>
      <w:r>
        <w:rPr>
          <w:rFonts w:hint="eastAsia" w:ascii="宋体" w:hAnsi="宋体" w:cs="宋体"/>
          <w:b/>
          <w:bCs/>
          <w:color w:val="auto"/>
          <w:kern w:val="0"/>
          <w:szCs w:val="21"/>
          <w:highlight w:val="none"/>
        </w:rPr>
        <w:t>二、申请人的资格要求：</w:t>
      </w:r>
    </w:p>
    <w:p w14:paraId="4AF36642">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1.满足《中华人民共和国政府采购法》第二十二条规定；</w:t>
      </w:r>
    </w:p>
    <w:p w14:paraId="0DC083BC">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2.落实政府采购政策需满足的资格要求：</w:t>
      </w:r>
    </w:p>
    <w:p w14:paraId="2E6FDECB">
      <w:pPr>
        <w:widowControl/>
        <w:shd w:val="clear" w:color="auto" w:fill="FFFFFF"/>
        <w:spacing w:line="400" w:lineRule="exact"/>
        <w:ind w:firstLine="420" w:firstLineChars="200"/>
        <w:jc w:val="left"/>
        <w:rPr>
          <w:rFonts w:ascii="宋体" w:hAnsi="宋体" w:cs="宋体"/>
          <w:b/>
          <w:bCs/>
          <w:color w:val="auto"/>
          <w:kern w:val="0"/>
          <w:szCs w:val="21"/>
          <w:highlight w:val="none"/>
        </w:rPr>
      </w:pPr>
      <w:r>
        <w:rPr>
          <w:rFonts w:hint="eastAsia" w:ascii="宋体" w:hAnsi="宋体" w:cs="宋体"/>
          <w:b w:val="0"/>
          <w:bCs w:val="0"/>
          <w:color w:val="auto"/>
          <w:kern w:val="0"/>
          <w:szCs w:val="21"/>
          <w:highlight w:val="none"/>
          <w:lang w:eastAsia="zh-CN"/>
        </w:rPr>
        <w:t>☑</w:t>
      </w:r>
      <w:r>
        <w:rPr>
          <w:rFonts w:hint="eastAsia" w:ascii="宋体" w:hAnsi="宋体" w:cs="宋体"/>
          <w:b w:val="0"/>
          <w:bCs w:val="0"/>
          <w:color w:val="auto"/>
          <w:kern w:val="0"/>
          <w:szCs w:val="21"/>
          <w:highlight w:val="none"/>
        </w:rPr>
        <w:t>专门面向中小企业采购的项目（供应商均为中小微企业、监狱企业、残疾人福利性单位)</w:t>
      </w:r>
    </w:p>
    <w:p w14:paraId="0B5E82A7">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非专门面向中小企业采购的项目</w:t>
      </w:r>
    </w:p>
    <w:p w14:paraId="701A464D">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3.本项目的特定资格要求：</w:t>
      </w:r>
      <w:r>
        <w:rPr>
          <w:rFonts w:hint="eastAsia" w:ascii="宋体" w:hAnsi="宋体" w:cs="宋体"/>
          <w:color w:val="auto"/>
          <w:kern w:val="0"/>
          <w:szCs w:val="21"/>
          <w:highlight w:val="none"/>
          <w:lang w:val="en-US" w:eastAsia="zh-CN"/>
        </w:rPr>
        <w:t>无</w:t>
      </w:r>
    </w:p>
    <w:p w14:paraId="4A7D9D6D">
      <w:pPr>
        <w:widowControl/>
        <w:shd w:val="clear" w:color="auto" w:fill="FFFFFF"/>
        <w:spacing w:line="400" w:lineRule="exact"/>
        <w:ind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rPr>
        <w:t>4.本项目的特定条件：</w:t>
      </w:r>
      <w:r>
        <w:rPr>
          <w:rFonts w:hint="eastAsia" w:ascii="宋体" w:hAnsi="宋体" w:cs="宋体"/>
          <w:color w:val="auto"/>
          <w:kern w:val="0"/>
          <w:szCs w:val="21"/>
          <w:highlight w:val="none"/>
          <w:lang w:val="en-US" w:eastAsia="zh-CN"/>
        </w:rPr>
        <w:t>无</w:t>
      </w:r>
    </w:p>
    <w:p w14:paraId="06422168">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22FA2079">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6. 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522003B0">
      <w:pPr>
        <w:widowControl/>
        <w:shd w:val="clear" w:color="auto" w:fill="FFFFFF"/>
        <w:spacing w:line="400" w:lineRule="exact"/>
        <w:rPr>
          <w:rFonts w:ascii="宋体" w:hAnsi="宋体" w:cs="宋体"/>
          <w:color w:val="auto"/>
          <w:kern w:val="0"/>
          <w:szCs w:val="21"/>
          <w:highlight w:val="none"/>
        </w:rPr>
      </w:pPr>
      <w:r>
        <w:rPr>
          <w:rFonts w:hint="eastAsia" w:ascii="宋体" w:hAnsi="宋体" w:cs="宋体"/>
          <w:b/>
          <w:bCs/>
          <w:color w:val="auto"/>
          <w:kern w:val="0"/>
          <w:szCs w:val="21"/>
          <w:highlight w:val="none"/>
        </w:rPr>
        <w:t>三、获取采购文件</w:t>
      </w:r>
    </w:p>
    <w:p w14:paraId="01B14CC2">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时间：自公告发布之日起至响应截止时间止。</w:t>
      </w:r>
    </w:p>
    <w:p w14:paraId="7B729CE3">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获取方式：网上下载。本项目不发放纸质文件，供应商可自行在“广西政府采购云平台”</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https://www.gcy.zfcg.gxzf.gov.cn/）下载采购文件（操作路径：登录“广西政府采购云平台”-项目采购-获取采购文件-找到本项目-点击“申请获取采购文件”），电子响应文件制作需要基于“广西政府采购云平台”获取的采购文件编制。</w:t>
      </w:r>
    </w:p>
    <w:p w14:paraId="52A76156">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售价（元）：0</w:t>
      </w:r>
    </w:p>
    <w:p w14:paraId="2BDA4D3B">
      <w:pPr>
        <w:widowControl/>
        <w:shd w:val="clear" w:color="auto" w:fill="FFFFFF"/>
        <w:spacing w:line="400" w:lineRule="exact"/>
        <w:rPr>
          <w:rFonts w:ascii="宋体" w:hAnsi="宋体" w:cs="宋体"/>
          <w:color w:val="auto"/>
          <w:kern w:val="0"/>
          <w:szCs w:val="21"/>
          <w:highlight w:val="none"/>
        </w:rPr>
      </w:pPr>
      <w:r>
        <w:rPr>
          <w:rFonts w:hint="eastAsia" w:ascii="宋体" w:hAnsi="宋体" w:cs="宋体"/>
          <w:b/>
          <w:bCs/>
          <w:color w:val="auto"/>
          <w:kern w:val="0"/>
          <w:szCs w:val="21"/>
          <w:highlight w:val="none"/>
        </w:rPr>
        <w:t>四、响应文件提交</w:t>
      </w:r>
      <w:r>
        <w:rPr>
          <w:rFonts w:hint="eastAsia" w:ascii="宋体" w:hAnsi="宋体" w:cs="宋体"/>
          <w:color w:val="auto"/>
          <w:kern w:val="0"/>
          <w:szCs w:val="21"/>
          <w:highlight w:val="none"/>
        </w:rPr>
        <w:t> </w:t>
      </w:r>
    </w:p>
    <w:p w14:paraId="7B52DF01">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1.提交响应文件截止时间和开标时间：</w:t>
      </w:r>
      <w:r>
        <w:rPr>
          <w:rFonts w:hint="eastAsia" w:ascii="宋体" w:hAnsi="宋体" w:cs="宋体"/>
          <w:color w:val="auto"/>
          <w:kern w:val="0"/>
          <w:szCs w:val="21"/>
          <w:highlight w:val="none"/>
          <w:u w:val="single"/>
        </w:rPr>
        <w:t>202</w:t>
      </w:r>
      <w:r>
        <w:rPr>
          <w:rFonts w:hint="eastAsia" w:ascii="宋体" w:hAnsi="宋体" w:cs="宋体"/>
          <w:color w:val="auto"/>
          <w:kern w:val="0"/>
          <w:szCs w:val="21"/>
          <w:highlight w:val="none"/>
          <w:u w:val="single"/>
          <w:lang w:val="en-US" w:eastAsia="zh-CN"/>
        </w:rPr>
        <w:t>6</w:t>
      </w:r>
      <w:r>
        <w:rPr>
          <w:rFonts w:hint="eastAsia" w:ascii="宋体" w:hAnsi="宋体" w:cs="宋体"/>
          <w:color w:val="auto"/>
          <w:kern w:val="0"/>
          <w:szCs w:val="21"/>
          <w:highlight w:val="none"/>
          <w:u w:val="single"/>
        </w:rPr>
        <w:t>年</w:t>
      </w:r>
      <w:r>
        <w:rPr>
          <w:rFonts w:hint="eastAsia" w:ascii="宋体" w:hAnsi="宋体" w:cs="宋体"/>
          <w:color w:val="auto"/>
          <w:kern w:val="0"/>
          <w:szCs w:val="21"/>
          <w:highlight w:val="none"/>
          <w:u w:val="single"/>
          <w:lang w:val="en-US" w:eastAsia="zh-CN"/>
        </w:rPr>
        <w:t>5</w:t>
      </w:r>
      <w:r>
        <w:rPr>
          <w:rFonts w:hint="eastAsia" w:ascii="宋体" w:hAnsi="宋体" w:cs="宋体"/>
          <w:color w:val="auto"/>
          <w:kern w:val="0"/>
          <w:szCs w:val="21"/>
          <w:highlight w:val="none"/>
          <w:u w:val="single"/>
        </w:rPr>
        <w:t>月</w:t>
      </w:r>
      <w:r>
        <w:rPr>
          <w:rFonts w:hint="eastAsia" w:ascii="宋体" w:hAnsi="宋体" w:cs="宋体"/>
          <w:color w:val="auto"/>
          <w:kern w:val="0"/>
          <w:szCs w:val="21"/>
          <w:highlight w:val="none"/>
          <w:u w:val="single"/>
          <w:lang w:val="en-US" w:eastAsia="zh-CN"/>
        </w:rPr>
        <w:t>18</w:t>
      </w:r>
      <w:r>
        <w:rPr>
          <w:rFonts w:hint="eastAsia" w:ascii="宋体" w:hAnsi="宋体" w:cs="宋体"/>
          <w:color w:val="auto"/>
          <w:kern w:val="0"/>
          <w:szCs w:val="21"/>
          <w:highlight w:val="none"/>
          <w:u w:val="single"/>
        </w:rPr>
        <w:t>日09时30分</w:t>
      </w:r>
      <w:r>
        <w:rPr>
          <w:rFonts w:hint="eastAsia" w:ascii="宋体" w:hAnsi="宋体" w:cs="宋体"/>
          <w:color w:val="auto"/>
          <w:kern w:val="0"/>
          <w:szCs w:val="21"/>
          <w:highlight w:val="none"/>
        </w:rPr>
        <w:t>（北京时间）</w:t>
      </w:r>
    </w:p>
    <w:p w14:paraId="71B62869">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2.响应地点（网址）：本项目为南宁市全流程电子化项目，通过“广西政府采购云平台”</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（https://www.gcy.zfcg.gxzf.gov.cn/）实行在线电子投标，电子投标具体操作流程详见电子响应文件制作与投送教程（在此网址下载：http://nncz.nanning.gov.cn/（</w:t>
      </w:r>
      <w:bookmarkStart w:id="85" w:name="_GoBack"/>
      <w:bookmarkEnd w:id="85"/>
      <w:r>
        <w:rPr>
          <w:rFonts w:hint="eastAsia" w:ascii="宋体" w:hAnsi="宋体" w:cs="宋体"/>
          <w:color w:val="auto"/>
          <w:kern w:val="0"/>
          <w:szCs w:val="21"/>
          <w:highlight w:val="none"/>
        </w:rPr>
        <w:t xml:space="preserve">南宁市财政局官网）-下载专区）。 </w:t>
      </w:r>
    </w:p>
    <w:p w14:paraId="4CAD1E42">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3.截标地点：“广西政府采购云平台”电子开标大厅开标。</w:t>
      </w:r>
    </w:p>
    <w:p w14:paraId="7DE8B4B7">
      <w:pPr>
        <w:widowControl/>
        <w:shd w:val="clear" w:color="auto" w:fill="FFFFFF"/>
        <w:spacing w:line="400" w:lineRule="exact"/>
        <w:rPr>
          <w:rFonts w:ascii="宋体" w:hAnsi="宋体" w:cs="宋体"/>
          <w:color w:val="auto"/>
          <w:kern w:val="0"/>
          <w:szCs w:val="21"/>
          <w:highlight w:val="none"/>
        </w:rPr>
      </w:pPr>
      <w:r>
        <w:rPr>
          <w:rFonts w:hint="eastAsia" w:ascii="宋体" w:hAnsi="宋体" w:cs="宋体"/>
          <w:b/>
          <w:bCs/>
          <w:color w:val="auto"/>
          <w:kern w:val="0"/>
          <w:szCs w:val="21"/>
          <w:highlight w:val="none"/>
        </w:rPr>
        <w:t>五、响应文件开启</w:t>
      </w:r>
      <w:r>
        <w:rPr>
          <w:rFonts w:hint="eastAsia" w:ascii="宋体" w:hAnsi="宋体" w:cs="宋体"/>
          <w:color w:val="auto"/>
          <w:kern w:val="0"/>
          <w:szCs w:val="21"/>
          <w:highlight w:val="none"/>
        </w:rPr>
        <w:t> </w:t>
      </w:r>
    </w:p>
    <w:p w14:paraId="61464143">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1.开启时间：</w:t>
      </w:r>
      <w:r>
        <w:rPr>
          <w:rFonts w:hint="eastAsia" w:ascii="宋体" w:hAnsi="宋体" w:cs="宋体"/>
          <w:color w:val="auto"/>
          <w:kern w:val="0"/>
          <w:szCs w:val="21"/>
          <w:highlight w:val="none"/>
          <w:u w:val="single"/>
        </w:rPr>
        <w:t>202</w:t>
      </w:r>
      <w:r>
        <w:rPr>
          <w:rFonts w:hint="eastAsia" w:ascii="宋体" w:hAnsi="宋体" w:cs="宋体"/>
          <w:color w:val="auto"/>
          <w:kern w:val="0"/>
          <w:szCs w:val="21"/>
          <w:highlight w:val="none"/>
          <w:u w:val="single"/>
          <w:lang w:val="en-US" w:eastAsia="zh-CN"/>
        </w:rPr>
        <w:t>6</w:t>
      </w:r>
      <w:r>
        <w:rPr>
          <w:rFonts w:hint="eastAsia" w:ascii="宋体" w:hAnsi="宋体" w:cs="宋体"/>
          <w:color w:val="auto"/>
          <w:kern w:val="0"/>
          <w:szCs w:val="21"/>
          <w:highlight w:val="none"/>
          <w:u w:val="single"/>
        </w:rPr>
        <w:t>年</w:t>
      </w:r>
      <w:r>
        <w:rPr>
          <w:rFonts w:hint="eastAsia" w:ascii="宋体" w:hAnsi="宋体" w:cs="宋体"/>
          <w:color w:val="auto"/>
          <w:kern w:val="0"/>
          <w:szCs w:val="21"/>
          <w:highlight w:val="none"/>
          <w:u w:val="single"/>
          <w:lang w:val="en-US" w:eastAsia="zh-CN"/>
        </w:rPr>
        <w:t>5</w:t>
      </w:r>
      <w:r>
        <w:rPr>
          <w:rFonts w:hint="eastAsia" w:ascii="宋体" w:hAnsi="宋体" w:cs="宋体"/>
          <w:color w:val="auto"/>
          <w:kern w:val="0"/>
          <w:szCs w:val="21"/>
          <w:highlight w:val="none"/>
          <w:u w:val="single"/>
        </w:rPr>
        <w:t>月</w:t>
      </w:r>
      <w:r>
        <w:rPr>
          <w:rFonts w:hint="eastAsia" w:ascii="宋体" w:hAnsi="宋体" w:cs="宋体"/>
          <w:color w:val="auto"/>
          <w:kern w:val="0"/>
          <w:szCs w:val="21"/>
          <w:highlight w:val="none"/>
          <w:u w:val="single"/>
          <w:lang w:val="en-US" w:eastAsia="zh-CN"/>
        </w:rPr>
        <w:t>18</w:t>
      </w:r>
      <w:r>
        <w:rPr>
          <w:rFonts w:hint="eastAsia" w:ascii="宋体" w:hAnsi="宋体" w:cs="宋体"/>
          <w:color w:val="auto"/>
          <w:kern w:val="0"/>
          <w:szCs w:val="21"/>
          <w:highlight w:val="none"/>
          <w:u w:val="single"/>
        </w:rPr>
        <w:t>日09时30分</w:t>
      </w:r>
      <w:r>
        <w:rPr>
          <w:rFonts w:hint="eastAsia" w:ascii="宋体" w:hAnsi="宋体" w:cs="宋体"/>
          <w:color w:val="auto"/>
          <w:kern w:val="0"/>
          <w:szCs w:val="21"/>
          <w:highlight w:val="none"/>
        </w:rPr>
        <w:t>（北京时间）</w:t>
      </w:r>
    </w:p>
    <w:p w14:paraId="0C1B4BE5">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2.地点：“广西政府采购云平台”电子开标大厅 </w:t>
      </w:r>
    </w:p>
    <w:p w14:paraId="129841A8">
      <w:pPr>
        <w:widowControl/>
        <w:shd w:val="clear" w:color="auto" w:fill="FFFFFF"/>
        <w:spacing w:line="400" w:lineRule="exact"/>
        <w:rPr>
          <w:rFonts w:ascii="宋体" w:hAnsi="宋体" w:cs="宋体"/>
          <w:color w:val="auto"/>
          <w:kern w:val="0"/>
          <w:szCs w:val="21"/>
          <w:highlight w:val="none"/>
        </w:rPr>
      </w:pPr>
      <w:r>
        <w:rPr>
          <w:rFonts w:hint="eastAsia" w:ascii="宋体" w:hAnsi="宋体" w:cs="宋体"/>
          <w:b/>
          <w:bCs/>
          <w:color w:val="auto"/>
          <w:kern w:val="0"/>
          <w:szCs w:val="21"/>
          <w:highlight w:val="none"/>
        </w:rPr>
        <w:t>六、公告期限</w:t>
      </w:r>
    </w:p>
    <w:p w14:paraId="4A524DDE">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0E76BB01">
      <w:pPr>
        <w:widowControl/>
        <w:shd w:val="clear" w:color="auto" w:fill="FFFFFF"/>
        <w:spacing w:line="400" w:lineRule="exact"/>
        <w:rPr>
          <w:rFonts w:ascii="宋体" w:hAnsi="宋体" w:cs="宋体"/>
          <w:color w:val="auto"/>
          <w:kern w:val="0"/>
          <w:szCs w:val="21"/>
          <w:highlight w:val="none"/>
        </w:rPr>
      </w:pPr>
      <w:r>
        <w:rPr>
          <w:rFonts w:hint="eastAsia" w:ascii="宋体" w:hAnsi="宋体" w:cs="宋体"/>
          <w:b/>
          <w:bCs/>
          <w:color w:val="auto"/>
          <w:kern w:val="0"/>
          <w:szCs w:val="21"/>
          <w:highlight w:val="none"/>
        </w:rPr>
        <w:t>七、其他补充事宜</w:t>
      </w:r>
      <w:r>
        <w:rPr>
          <w:rFonts w:hint="eastAsia" w:ascii="宋体" w:hAnsi="宋体" w:cs="宋体"/>
          <w:color w:val="auto"/>
          <w:kern w:val="0"/>
          <w:szCs w:val="21"/>
          <w:highlight w:val="none"/>
        </w:rPr>
        <w:t> </w:t>
      </w:r>
    </w:p>
    <w:p w14:paraId="14CEECD1">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1.磋商保证金：本项目不收取磋商保证金</w:t>
      </w:r>
    </w:p>
    <w:p w14:paraId="49F5880B">
      <w:pPr>
        <w:spacing w:line="380" w:lineRule="exact"/>
        <w:ind w:firstLine="315" w:firstLineChars="150"/>
        <w:rPr>
          <w:rFonts w:hint="eastAsia" w:ascii="宋体" w:hAnsi="宋体" w:cs="宋体"/>
          <w:color w:val="auto"/>
          <w:kern w:val="0"/>
          <w:szCs w:val="21"/>
          <w:highlight w:val="none"/>
        </w:rPr>
      </w:pPr>
      <w:r>
        <w:rPr>
          <w:rFonts w:hint="eastAsia" w:ascii="宋体" w:hAnsi="宋体" w:cs="宋体"/>
          <w:color w:val="auto"/>
          <w:kern w:val="0"/>
          <w:szCs w:val="21"/>
          <w:highlight w:val="none"/>
        </w:rPr>
        <w:t>2.采购意向公开链接：</w:t>
      </w:r>
    </w:p>
    <w:p w14:paraId="5D9C2945">
      <w:pPr>
        <w:spacing w:line="380" w:lineRule="exact"/>
        <w:ind w:firstLine="315" w:firstLineChars="150"/>
        <w:rPr>
          <w:rFonts w:hint="eastAsia" w:ascii="宋体" w:hAnsi="宋体" w:cs="宋体"/>
          <w:color w:val="auto"/>
          <w:kern w:val="0"/>
          <w:szCs w:val="21"/>
          <w:highlight w:val="none"/>
        </w:rPr>
      </w:pPr>
      <w:r>
        <w:rPr>
          <w:rFonts w:hint="eastAsia" w:ascii="宋体" w:hAnsi="宋体" w:cs="宋体"/>
          <w:color w:val="auto"/>
          <w:kern w:val="0"/>
          <w:szCs w:val="21"/>
          <w:highlight w:val="none"/>
        </w:rPr>
        <w:t>http://www.ccgp-guangxi.gov.cn/site/detail?categoryCode=ZcyAnnouncement&amp;parentId=66485&amp;articleId=BjgzKiozHMfMe1ms5xpRiQ==</w:t>
      </w:r>
    </w:p>
    <w:p w14:paraId="3615CF5F">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3.网上查询地址</w:t>
      </w:r>
    </w:p>
    <w:p w14:paraId="1C085339">
      <w:pPr>
        <w:spacing w:line="380" w:lineRule="exact"/>
        <w:ind w:firstLine="315" w:firstLineChars="150"/>
        <w:rPr>
          <w:rFonts w:hint="eastAsia" w:ascii="宋体" w:hAnsi="宋体" w:cs="宋体"/>
          <w:color w:val="auto"/>
          <w:kern w:val="0"/>
          <w:szCs w:val="21"/>
          <w:highlight w:val="none"/>
        </w:rPr>
      </w:pPr>
      <w:r>
        <w:rPr>
          <w:rFonts w:hint="eastAsia" w:ascii="宋体" w:hAnsi="宋体" w:cs="宋体"/>
          <w:color w:val="auto"/>
          <w:kern w:val="0"/>
          <w:szCs w:val="21"/>
          <w:highlight w:val="none"/>
        </w:rPr>
        <w:t>中国政府采购网（http://www.ccgp.gov.cn）,广西壮族自治区政府采购网（http://zfcg.gxzf.gov.cn）, 全国公共资源交易平台（广西.南宁）http://ggzy.jgswj.gxzf.gov.cn/nnggzy/</w:t>
      </w:r>
    </w:p>
    <w:p w14:paraId="692696E9">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4.本项目需要落实的政府采购政策</w:t>
      </w:r>
    </w:p>
    <w:p w14:paraId="1F9EC1E1">
      <w:pPr>
        <w:widowControl/>
        <w:shd w:val="clear" w:color="auto" w:fill="FFFFFF"/>
        <w:spacing w:line="400" w:lineRule="exac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5356E628">
      <w:pPr>
        <w:widowControl/>
        <w:shd w:val="clear" w:color="auto" w:fill="FFFFFF"/>
        <w:spacing w:line="400" w:lineRule="exac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14:paraId="1045ABE7">
      <w:pPr>
        <w:widowControl/>
        <w:shd w:val="clear" w:color="auto" w:fill="FFFFFF"/>
        <w:spacing w:line="400" w:lineRule="exac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（3）强制采购节能产品；优先采购节能产品、环境标志产品。</w:t>
      </w:r>
    </w:p>
    <w:p w14:paraId="15787271">
      <w:pPr>
        <w:widowControl/>
        <w:shd w:val="clear" w:color="auto" w:fill="FFFFFF"/>
        <w:spacing w:line="400" w:lineRule="exac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（4）政府采购促进残疾人就业政策。</w:t>
      </w:r>
    </w:p>
    <w:p w14:paraId="6CB9B811">
      <w:pPr>
        <w:widowControl/>
        <w:shd w:val="clear" w:color="auto" w:fill="FFFFFF"/>
        <w:spacing w:line="400" w:lineRule="exac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（5）政府采购支持监狱企业发展。</w:t>
      </w:r>
    </w:p>
    <w:p w14:paraId="36141F34">
      <w:pPr>
        <w:widowControl/>
        <w:shd w:val="clear" w:color="auto" w:fill="FFFFFF"/>
        <w:spacing w:line="400" w:lineRule="exac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（6）扶持不发达地区和少数民族地区政策。</w:t>
      </w:r>
    </w:p>
    <w:p w14:paraId="09ACCD96">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5.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44EDF2A1">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6.若对项目采购电子交易系统操作有疑问，可登录“广西政府采购云平台”（https://www.zcygov.cn/），点击右侧咨询小采，获取采小蜜智能服务管家帮助，或拨打政采云服务热线400-881-7190获取热线服务帮助。</w:t>
      </w:r>
    </w:p>
    <w:p w14:paraId="5C469E53">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7.（1）未进行网上注册并办理数字证书（CA认证）的供应商将无法参与本项目政府采购活动，潜在供应商应当在投标截止时间前，完成电子交易平台上的CA数字证书办理（申领流程：CA证书申请方式及操作指南下载地址（现场申请方式见网址：http://www.ccgp-guangxi.gov.cn/OfficeService/DownloadArea/8354055.html?utm=a0003.39a112b4.cmp001.d0002.f0464b20ff2a11eb873141bf9e381949（广西政府采购网）/网上申请方式见网址： http://nncz.nanning.gov.cn/（</w:t>
      </w:r>
      <w:r>
        <w:rPr>
          <w:rFonts w:hint="eastAsia" w:ascii="宋体" w:hAnsi="宋体" w:cs="宋体"/>
          <w:color w:val="auto"/>
          <w:kern w:val="0"/>
          <w:szCs w:val="21"/>
          <w:highlight w:val="none"/>
          <w:lang w:eastAsia="zh-CN"/>
        </w:rPr>
        <w:t>南宁市财政局</w:t>
      </w:r>
      <w:r>
        <w:rPr>
          <w:rFonts w:hint="eastAsia" w:ascii="宋体" w:hAnsi="宋体" w:cs="宋体"/>
          <w:color w:val="auto"/>
          <w:kern w:val="0"/>
          <w:szCs w:val="21"/>
          <w:highlight w:val="none"/>
        </w:rPr>
        <w:t>官网）-下载专区-南宁市政采云CA证书办理操作指南））及响应文件的提交。完成CA数字证书办理预计7日左右，供应商只需办理其中一家CA数字证书及签章，建议各供应商抓紧时间办理。</w:t>
      </w:r>
    </w:p>
    <w:p w14:paraId="5ACE1CEC">
      <w:pPr>
        <w:widowControl/>
        <w:shd w:val="clear" w:color="auto" w:fill="FFFFFF"/>
        <w:spacing w:line="4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（2）为确保网上操作合法、有效和安全，请投标供应商确保在电子投标过程中能够对相关数据电文进行加密和使用电子签章，妥善保管CA数字证书并使用有效的CA数字证书参与整个招标活动。</w:t>
      </w:r>
    </w:p>
    <w:p w14:paraId="36AA8B67">
      <w:pPr>
        <w:widowControl/>
        <w:shd w:val="clear" w:color="auto" w:fill="FFFFFF"/>
        <w:spacing w:line="4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注：供应商应当在投标截止时间前完成电子响应文件的上传、递交，投标截止时间前可以补充、修改或者撤回响应文件。补充或者修改响应文件的，应当先行撤回原文件，补充、修改后重新上传、递交。投标截止时间前未完成上传、递交的，视为撤回响应文件。投标截止时间以后上传递交的响应文件“广西政府采购云平台”将予以拒收。</w:t>
      </w:r>
    </w:p>
    <w:p w14:paraId="22A11169">
      <w:pPr>
        <w:widowControl/>
        <w:shd w:val="clear" w:color="auto" w:fill="FFFFFF"/>
        <w:spacing w:line="4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（3）CA证书在线解密：供应商投标时，需携带制作响应文件时用来加密的有效数字证书（CA认证）登录“广西政府采购云平台”电子开标大厅现场按规定时间对加密的响应文件进行解密，否则后果自负。</w:t>
      </w:r>
    </w:p>
    <w:p w14:paraId="74A81954">
      <w:pPr>
        <w:widowControl/>
        <w:shd w:val="clear" w:color="auto" w:fill="FFFFFF"/>
        <w:spacing w:line="400" w:lineRule="exact"/>
        <w:rPr>
          <w:rFonts w:ascii="宋体" w:hAnsi="宋体" w:cs="宋体"/>
          <w:color w:val="auto"/>
          <w:kern w:val="0"/>
          <w:szCs w:val="21"/>
          <w:highlight w:val="none"/>
        </w:rPr>
      </w:pPr>
      <w:r>
        <w:rPr>
          <w:rFonts w:hint="eastAsia" w:ascii="宋体" w:hAnsi="宋体" w:cs="宋体"/>
          <w:b/>
          <w:bCs/>
          <w:color w:val="auto"/>
          <w:kern w:val="0"/>
          <w:szCs w:val="21"/>
          <w:highlight w:val="none"/>
        </w:rPr>
        <w:t>八、凡对本次招标提出询问，请按以下方式联系</w:t>
      </w:r>
    </w:p>
    <w:p w14:paraId="339DFD63">
      <w:pPr>
        <w:spacing w:line="38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1.采购人信息</w:t>
      </w:r>
    </w:p>
    <w:p w14:paraId="69B17CC6">
      <w:pPr>
        <w:spacing w:line="38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名 称：南宁市交通运输局</w:t>
      </w:r>
    </w:p>
    <w:p w14:paraId="066F088C">
      <w:pPr>
        <w:spacing w:line="38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地址：南宁市青秀区茶花园路5-8号</w:t>
      </w:r>
    </w:p>
    <w:p w14:paraId="586FBCEC">
      <w:pPr>
        <w:spacing w:line="380" w:lineRule="exact"/>
        <w:ind w:firstLine="420"/>
        <w:jc w:val="left"/>
        <w:rPr>
          <w:rFonts w:hint="eastAsia" w:ascii="宋体" w:hAnsi="宋体" w:cs="宋体"/>
          <w:color w:val="auto"/>
          <w:szCs w:val="21"/>
          <w:highlight w:val="none"/>
          <w:lang w:eastAsia="zh-CN"/>
        </w:rPr>
      </w:pPr>
      <w:r>
        <w:rPr>
          <w:rFonts w:hint="eastAsia" w:ascii="宋体" w:hAnsi="宋体" w:cs="宋体"/>
          <w:color w:val="auto"/>
          <w:szCs w:val="21"/>
          <w:highlight w:val="none"/>
        </w:rPr>
        <w:t>项目联系人：</w:t>
      </w:r>
      <w:r>
        <w:rPr>
          <w:rFonts w:hint="eastAsia" w:ascii="宋体" w:hAnsi="宋体" w:cs="宋体"/>
          <w:color w:val="auto"/>
          <w:szCs w:val="21"/>
          <w:highlight w:val="none"/>
          <w:lang w:eastAsia="zh-CN"/>
        </w:rPr>
        <w:t>万丹</w:t>
      </w:r>
    </w:p>
    <w:p w14:paraId="0E44ED2C">
      <w:pPr>
        <w:spacing w:line="380" w:lineRule="exact"/>
        <w:ind w:firstLine="420"/>
        <w:jc w:val="left"/>
        <w:rPr>
          <w:rFonts w:hint="eastAsia" w:ascii="宋体" w:hAnsi="宋体" w:cs="宋体"/>
          <w:color w:val="auto"/>
          <w:szCs w:val="21"/>
          <w:highlight w:val="none"/>
          <w:lang w:eastAsia="zh-CN"/>
        </w:rPr>
      </w:pPr>
      <w:r>
        <w:rPr>
          <w:rFonts w:hint="eastAsia" w:ascii="宋体" w:hAnsi="宋体" w:cs="宋体"/>
          <w:color w:val="auto"/>
          <w:szCs w:val="21"/>
          <w:highlight w:val="none"/>
        </w:rPr>
        <w:t>联系电话：</w:t>
      </w:r>
      <w:r>
        <w:rPr>
          <w:rFonts w:hint="eastAsia" w:ascii="宋体" w:hAnsi="宋体" w:cs="宋体"/>
          <w:color w:val="auto"/>
          <w:szCs w:val="21"/>
          <w:highlight w:val="none"/>
          <w:lang w:eastAsia="zh-CN"/>
        </w:rPr>
        <w:t>0771-5878361</w:t>
      </w:r>
    </w:p>
    <w:p w14:paraId="76D36CB9">
      <w:pPr>
        <w:spacing w:line="38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2.采购代理机构信息</w:t>
      </w:r>
    </w:p>
    <w:p w14:paraId="234C9013">
      <w:pPr>
        <w:spacing w:line="38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名 称：广西机电设备招标有限公司</w:t>
      </w:r>
    </w:p>
    <w:p w14:paraId="6E7CBB19">
      <w:pPr>
        <w:spacing w:line="38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地址：广西南宁市金湖路63号金源CBD现代城7层</w:t>
      </w:r>
    </w:p>
    <w:p w14:paraId="28DBDFD5">
      <w:pPr>
        <w:spacing w:line="38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联系电话：0771-2808981</w:t>
      </w:r>
    </w:p>
    <w:p w14:paraId="7403C880">
      <w:pPr>
        <w:spacing w:line="38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3.项目联系方式</w:t>
      </w:r>
    </w:p>
    <w:p w14:paraId="03C3068B">
      <w:pPr>
        <w:spacing w:line="380" w:lineRule="exact"/>
        <w:ind w:firstLine="42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项目联系人：</w:t>
      </w:r>
      <w:r>
        <w:rPr>
          <w:rFonts w:hint="eastAsia" w:ascii="宋体" w:hAnsi="宋体" w:cs="宋体"/>
          <w:color w:val="auto"/>
          <w:szCs w:val="21"/>
          <w:highlight w:val="none"/>
          <w:lang w:val="en-US" w:eastAsia="zh-CN"/>
        </w:rPr>
        <w:t>梁艳冰、</w:t>
      </w:r>
      <w:r>
        <w:rPr>
          <w:rFonts w:hint="eastAsia" w:ascii="宋体" w:hAnsi="宋体" w:cs="宋体"/>
          <w:color w:val="auto"/>
          <w:szCs w:val="21"/>
          <w:highlight w:val="none"/>
        </w:rPr>
        <w:t>梅莹</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陈健达</w:t>
      </w:r>
    </w:p>
    <w:p w14:paraId="40878F50">
      <w:pPr>
        <w:spacing w:line="38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电话：0771-2808981</w:t>
      </w:r>
    </w:p>
    <w:p w14:paraId="49B05708">
      <w:pPr>
        <w:widowControl/>
        <w:shd w:val="clear" w:color="auto" w:fill="FFFFFF"/>
        <w:spacing w:line="400" w:lineRule="exact"/>
        <w:jc w:val="left"/>
        <w:rPr>
          <w:rFonts w:ascii="宋体" w:hAnsi="宋体" w:cs="宋体"/>
          <w:color w:val="auto"/>
          <w:kern w:val="0"/>
          <w:szCs w:val="21"/>
          <w:highlight w:val="none"/>
        </w:rPr>
      </w:pPr>
    </w:p>
    <w:p w14:paraId="223E1D96">
      <w:pPr>
        <w:pStyle w:val="6"/>
        <w:widowControl/>
        <w:numPr>
          <w:ilvl w:val="0"/>
          <w:numId w:val="0"/>
        </w:numPr>
        <w:tabs>
          <w:tab w:val="left" w:pos="454"/>
          <w:tab w:val="left" w:pos="720"/>
          <w:tab w:val="left" w:pos="840"/>
        </w:tabs>
        <w:spacing w:line="400" w:lineRule="exact"/>
        <w:ind w:firstLine="420" w:firstLineChars="200"/>
        <w:jc w:val="right"/>
        <w:rPr>
          <w:rFonts w:ascii="宋体" w:hAnsi="宋体" w:cs="宋体"/>
          <w:color w:val="auto"/>
          <w:kern w:val="0"/>
          <w:szCs w:val="21"/>
          <w:highlight w:val="none"/>
        </w:rPr>
      </w:pPr>
    </w:p>
    <w:p w14:paraId="686A976A">
      <w:pPr>
        <w:pStyle w:val="6"/>
        <w:widowControl/>
        <w:numPr>
          <w:ilvl w:val="0"/>
          <w:numId w:val="0"/>
        </w:numPr>
        <w:tabs>
          <w:tab w:val="left" w:pos="454"/>
          <w:tab w:val="left" w:pos="720"/>
          <w:tab w:val="left" w:pos="840"/>
        </w:tabs>
        <w:spacing w:line="400" w:lineRule="exact"/>
        <w:ind w:firstLine="420" w:firstLineChars="200"/>
        <w:jc w:val="right"/>
        <w:rPr>
          <w:rFonts w:ascii="宋体" w:hAnsi="宋体" w:cs="宋体"/>
          <w:color w:val="auto"/>
          <w:kern w:val="0"/>
          <w:szCs w:val="21"/>
          <w:highlight w:val="none"/>
        </w:rPr>
      </w:pPr>
      <w:r>
        <w:rPr>
          <w:rFonts w:hint="eastAsia" w:ascii="宋体" w:hAnsi="宋体" w:cs="宋体"/>
          <w:color w:val="auto"/>
          <w:kern w:val="0"/>
          <w:szCs w:val="21"/>
          <w:highlight w:val="none"/>
        </w:rPr>
        <w:t>广西机电设备招标有限公司</w:t>
      </w:r>
    </w:p>
    <w:p w14:paraId="00F970C1">
      <w:pPr>
        <w:spacing w:line="400" w:lineRule="exact"/>
        <w:ind w:firstLine="420" w:firstLineChars="200"/>
        <w:jc w:val="right"/>
        <w:rPr>
          <w:rFonts w:ascii="Arial" w:hAnsi="Arial" w:cs="Arial"/>
          <w:color w:val="auto"/>
          <w:szCs w:val="21"/>
          <w:highlight w:val="none"/>
        </w:rPr>
        <w:sectPr>
          <w:footerReference r:id="rId4" w:type="default"/>
          <w:pgSz w:w="11911" w:h="16838"/>
          <w:pgMar w:top="1417" w:right="1417" w:bottom="1417" w:left="1417" w:header="720" w:footer="720" w:gutter="0"/>
          <w:pgNumType w:start="1"/>
          <w:cols w:space="0" w:num="1"/>
        </w:sectPr>
      </w:pP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日</w:t>
      </w:r>
      <w:bookmarkEnd w:id="24"/>
    </w:p>
    <w:p w14:paraId="442442D4">
      <w:pPr>
        <w:pStyle w:val="2"/>
        <w:spacing w:before="120" w:after="120" w:line="500" w:lineRule="exact"/>
        <w:jc w:val="center"/>
        <w:rPr>
          <w:color w:val="auto"/>
          <w:highlight w:val="none"/>
        </w:rPr>
      </w:pPr>
      <w:bookmarkStart w:id="25" w:name="_Toc16006"/>
      <w:r>
        <w:rPr>
          <w:rFonts w:hint="eastAsia"/>
          <w:color w:val="auto"/>
          <w:highlight w:val="none"/>
        </w:rPr>
        <w:t>第二章</w:t>
      </w:r>
      <w:r>
        <w:rPr>
          <w:color w:val="auto"/>
          <w:highlight w:val="none"/>
        </w:rPr>
        <w:t xml:space="preserve"> </w:t>
      </w:r>
      <w:r>
        <w:rPr>
          <w:rFonts w:hint="eastAsia"/>
          <w:color w:val="auto"/>
          <w:highlight w:val="none"/>
        </w:rPr>
        <w:t>采购需求</w:t>
      </w:r>
      <w:bookmarkEnd w:id="25"/>
    </w:p>
    <w:p w14:paraId="38A454BE">
      <w:pPr>
        <w:adjustRightInd w:val="0"/>
        <w:spacing w:line="340" w:lineRule="exact"/>
        <w:rPr>
          <w:rFonts w:hAnsi="宋体"/>
          <w:b/>
          <w:color w:val="auto"/>
          <w:szCs w:val="21"/>
          <w:highlight w:val="none"/>
        </w:rPr>
      </w:pPr>
      <w:bookmarkStart w:id="26" w:name="PO_TDCUS_ITEM_PB_REQ_FILE_1_1"/>
      <w:r>
        <w:rPr>
          <w:rFonts w:hint="eastAsia" w:hAnsi="宋体"/>
          <w:b/>
          <w:color w:val="auto"/>
          <w:szCs w:val="21"/>
          <w:highlight w:val="none"/>
        </w:rPr>
        <w:t>说明：</w:t>
      </w:r>
    </w:p>
    <w:p w14:paraId="470AE692">
      <w:pPr>
        <w:spacing w:line="360" w:lineRule="auto"/>
        <w:ind w:firstLine="420" w:firstLineChars="200"/>
        <w:jc w:val="left"/>
        <w:rPr>
          <w:color w:val="auto"/>
          <w:highlight w:val="none"/>
        </w:rPr>
      </w:pPr>
      <w:r>
        <w:rPr>
          <w:rFonts w:hint="eastAsia"/>
          <w:color w:val="auto"/>
          <w:highlight w:val="none"/>
        </w:rPr>
        <w:t>1. 为落实政府采购政策需满足的要求（根据项目实际情况填写内容）</w:t>
      </w:r>
    </w:p>
    <w:p w14:paraId="14C7EF99">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（1）本采购文件所称中小企业必须符合《政府采购促进中小企业发展管理办法》（财库〔2020〕46号）的规定。</w:t>
      </w:r>
    </w:p>
    <w:p w14:paraId="63701D3F">
      <w:pPr>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供应商的竞标货物必须使用政府强制采购的节能产品，供应商必须在响应文件中提供所竞标产品的节能产品认证证书复印件（加盖供应商电子公章），否则响应文件作无效处理。如本项目包含的货物属于品目清单内非标注“★”的产品时，应优先采购，具体详见“第四章 评标方法和评标标准”。</w:t>
      </w:r>
    </w:p>
    <w:p w14:paraId="4988F7EA">
      <w:pPr>
        <w:spacing w:line="360" w:lineRule="auto"/>
        <w:ind w:firstLine="424" w:firstLineChars="202"/>
        <w:jc w:val="left"/>
        <w:rPr>
          <w:rFonts w:ascii="宋体" w:hAnsi="宋体" w:cs="宋体"/>
          <w:b/>
          <w:color w:val="auto"/>
          <w:szCs w:val="21"/>
          <w:highlight w:val="none"/>
        </w:rPr>
      </w:pPr>
      <w:r>
        <w:rPr>
          <w:rFonts w:hint="eastAsia" w:ascii="宋体" w:hAnsi="宋体" w:cs="宋体"/>
          <w:color w:val="auto"/>
          <w:szCs w:val="21"/>
          <w:highlight w:val="none"/>
        </w:rPr>
        <w:t>（3）</w:t>
      </w:r>
      <w:r>
        <w:rPr>
          <w:rFonts w:hint="eastAsia" w:ascii="宋体" w:hAnsi="宋体" w:cs="宋体"/>
          <w:b/>
          <w:color w:val="auto"/>
          <w:szCs w:val="21"/>
          <w:highlight w:val="none"/>
        </w:rPr>
        <w:t>服务项目中伴随的货物包含列入《网络关键设备和网络安全专用产品目录》的网络安全专用产品，应当按照《信息安全技术网络安全专用产品安全技术要求》等相关国家标准的强制性要求，提供具备资格的机构安全认证合格或者安全检测证明材料(加盖投标人公章),否则响应文件作无效处理。</w:t>
      </w:r>
    </w:p>
    <w:p w14:paraId="2E2072BC">
      <w:pPr>
        <w:spacing w:line="360" w:lineRule="auto"/>
        <w:ind w:firstLine="424" w:firstLineChars="202"/>
        <w:jc w:val="left"/>
        <w:rPr>
          <w:rFonts w:ascii="宋体" w:hAnsi="宋体" w:cs="宋体"/>
          <w:color w:val="auto"/>
          <w:szCs w:val="21"/>
          <w:highlight w:val="none"/>
        </w:rPr>
      </w:pPr>
    </w:p>
    <w:p w14:paraId="678B9BAD">
      <w:pPr>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2.“实质性要求”是指采购文件中已经指明不满足则响应无效的条款，或者不能负偏离的条款，或者采购需求中带“▲”的条款。</w:t>
      </w:r>
    </w:p>
    <w:p w14:paraId="1E4F1334">
      <w:pPr>
        <w:spacing w:line="360" w:lineRule="auto"/>
        <w:ind w:firstLine="424" w:firstLineChars="202"/>
        <w:jc w:val="left"/>
        <w:rPr>
          <w:rFonts w:hint="eastAsia"/>
          <w:color w:val="auto"/>
          <w:highlight w:val="none"/>
        </w:rPr>
      </w:pPr>
      <w:r>
        <w:rPr>
          <w:rFonts w:hint="eastAsia" w:ascii="宋体" w:hAnsi="宋体" w:cs="宋体"/>
          <w:color w:val="auto"/>
          <w:szCs w:val="21"/>
          <w:highlight w:val="none"/>
        </w:rPr>
        <w:t>3.</w:t>
      </w:r>
      <w:r>
        <w:rPr>
          <w:rFonts w:hint="eastAsia"/>
          <w:color w:val="auto"/>
          <w:highlight w:val="none"/>
        </w:rPr>
        <w:t>如供应商竞标</w:t>
      </w:r>
      <w:r>
        <w:rPr>
          <w:color w:val="auto"/>
          <w:highlight w:val="none"/>
        </w:rPr>
        <w:t>产品</w:t>
      </w:r>
      <w:r>
        <w:rPr>
          <w:rFonts w:hint="eastAsia"/>
          <w:color w:val="auto"/>
          <w:highlight w:val="none"/>
        </w:rPr>
        <w:t>存在</w:t>
      </w:r>
      <w:r>
        <w:rPr>
          <w:color w:val="auto"/>
          <w:highlight w:val="none"/>
        </w:rPr>
        <w:t>侵犯</w:t>
      </w:r>
      <w:r>
        <w:rPr>
          <w:rFonts w:hint="eastAsia"/>
          <w:color w:val="auto"/>
          <w:highlight w:val="none"/>
        </w:rPr>
        <w:t>他人的知识产权或者专利成果行为的，应</w:t>
      </w:r>
      <w:r>
        <w:rPr>
          <w:color w:val="auto"/>
          <w:highlight w:val="none"/>
        </w:rPr>
        <w:t>承担相应法律责任</w:t>
      </w:r>
      <w:r>
        <w:rPr>
          <w:rFonts w:hint="eastAsia"/>
          <w:color w:val="auto"/>
          <w:highlight w:val="none"/>
        </w:rPr>
        <w:t>。</w:t>
      </w:r>
    </w:p>
    <w:p w14:paraId="160B19E4">
      <w:pPr>
        <w:tabs>
          <w:tab w:val="left" w:pos="2155"/>
        </w:tabs>
        <w:ind w:left="0" w:leftChars="0" w:firstLine="420" w:firstLineChars="200"/>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4.本项目中小企业划分标准所属行业名称（行业名称及划分见本章其他附件2）：</w:t>
      </w:r>
      <w:r>
        <w:rPr>
          <w:rFonts w:hint="eastAsia" w:ascii="Times New Roman" w:hAnsi="Times New Roman" w:eastAsia="宋体" w:cs="Times New Roman"/>
          <w:b/>
          <w:bCs/>
          <w:color w:val="auto"/>
          <w:kern w:val="2"/>
          <w:sz w:val="21"/>
          <w:szCs w:val="24"/>
          <w:highlight w:val="none"/>
          <w:u w:val="single"/>
          <w:lang w:val="en-US" w:eastAsia="zh-CN" w:bidi="ar-SA"/>
        </w:rPr>
        <w:t>其他未列明行业</w:t>
      </w:r>
      <w:r>
        <w:rPr>
          <w:rFonts w:hint="eastAsia" w:ascii="Times New Roman" w:hAnsi="Times New Roman" w:eastAsia="宋体" w:cs="Times New Roman"/>
          <w:color w:val="auto"/>
          <w:kern w:val="2"/>
          <w:sz w:val="21"/>
          <w:szCs w:val="24"/>
          <w:highlight w:val="none"/>
          <w:lang w:val="en-US" w:eastAsia="zh-CN" w:bidi="ar-SA"/>
        </w:rPr>
        <w:t>。</w:t>
      </w:r>
    </w:p>
    <w:p w14:paraId="09159712">
      <w:pP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br w:type="page"/>
      </w:r>
    </w:p>
    <w:p w14:paraId="34D487E1">
      <w:pPr>
        <w:rPr>
          <w:color w:val="auto"/>
          <w:highlight w:val="none"/>
        </w:rPr>
      </w:pPr>
    </w:p>
    <w:tbl>
      <w:tblPr>
        <w:tblStyle w:val="24"/>
        <w:tblW w:w="963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9"/>
        <w:gridCol w:w="464"/>
        <w:gridCol w:w="682"/>
        <w:gridCol w:w="450"/>
        <w:gridCol w:w="464"/>
        <w:gridCol w:w="5681"/>
        <w:gridCol w:w="1460"/>
      </w:tblGrid>
      <w:tr w14:paraId="1B14B9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9630" w:type="dxa"/>
            <w:gridSpan w:val="7"/>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3C4AE2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b/>
                <w:bCs/>
                <w:color w:val="auto"/>
                <w:sz w:val="32"/>
                <w:szCs w:val="32"/>
                <w:highlight w:val="none"/>
              </w:rPr>
              <w:t>服务需求一览表</w:t>
            </w:r>
          </w:p>
        </w:tc>
      </w:tr>
      <w:tr w14:paraId="355C82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429" w:type="dxa"/>
            <w:vMerge w:val="restart"/>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1AE71A6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采购清单及技术参数</w:t>
            </w:r>
          </w:p>
        </w:tc>
        <w:tc>
          <w:tcPr>
            <w:tcW w:w="464" w:type="dxa"/>
            <w:tcBorders>
              <w:top w:val="single" w:color="auto" w:sz="4" w:space="0"/>
              <w:left w:val="single" w:color="auto" w:sz="4" w:space="0"/>
              <w:bottom w:val="single" w:color="auto" w:sz="4" w:space="0"/>
              <w:right w:val="single" w:color="auto" w:sz="4" w:space="0"/>
            </w:tcBorders>
            <w:noWrap w:val="0"/>
            <w:vAlign w:val="center"/>
          </w:tcPr>
          <w:p w14:paraId="4164275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序号</w:t>
            </w:r>
          </w:p>
        </w:tc>
        <w:tc>
          <w:tcPr>
            <w:tcW w:w="682" w:type="dxa"/>
            <w:tcBorders>
              <w:top w:val="single" w:color="auto" w:sz="4" w:space="0"/>
              <w:left w:val="single" w:color="auto" w:sz="4" w:space="0"/>
              <w:bottom w:val="single" w:color="auto" w:sz="4" w:space="0"/>
              <w:right w:val="single" w:color="auto" w:sz="4" w:space="0"/>
            </w:tcBorders>
            <w:noWrap w:val="0"/>
            <w:vAlign w:val="center"/>
          </w:tcPr>
          <w:p w14:paraId="1C603C6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标的的名称</w:t>
            </w:r>
          </w:p>
        </w:tc>
        <w:tc>
          <w:tcPr>
            <w:tcW w:w="450" w:type="dxa"/>
            <w:tcBorders>
              <w:top w:val="single" w:color="auto" w:sz="4" w:space="0"/>
              <w:left w:val="single" w:color="auto" w:sz="4" w:space="0"/>
              <w:bottom w:val="single" w:color="auto" w:sz="4" w:space="0"/>
              <w:right w:val="single" w:color="auto" w:sz="4" w:space="0"/>
            </w:tcBorders>
            <w:noWrap w:val="0"/>
            <w:vAlign w:val="center"/>
          </w:tcPr>
          <w:p w14:paraId="15D1216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单位</w:t>
            </w:r>
          </w:p>
        </w:tc>
        <w:tc>
          <w:tcPr>
            <w:tcW w:w="464" w:type="dxa"/>
            <w:tcBorders>
              <w:top w:val="single" w:color="auto" w:sz="4" w:space="0"/>
              <w:left w:val="single" w:color="auto" w:sz="4" w:space="0"/>
              <w:bottom w:val="single" w:color="auto" w:sz="4" w:space="0"/>
              <w:right w:val="single" w:color="auto" w:sz="4" w:space="0"/>
            </w:tcBorders>
            <w:noWrap w:val="0"/>
            <w:vAlign w:val="center"/>
          </w:tcPr>
          <w:p w14:paraId="4EE16EF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数量</w:t>
            </w:r>
          </w:p>
        </w:tc>
        <w:tc>
          <w:tcPr>
            <w:tcW w:w="5681" w:type="dxa"/>
            <w:tcBorders>
              <w:top w:val="single" w:color="auto" w:sz="4" w:space="0"/>
              <w:left w:val="single" w:color="auto" w:sz="4" w:space="0"/>
              <w:bottom w:val="single" w:color="auto" w:sz="4" w:space="0"/>
              <w:right w:val="single" w:color="auto" w:sz="4" w:space="0"/>
            </w:tcBorders>
            <w:noWrap w:val="0"/>
            <w:vAlign w:val="center"/>
          </w:tcPr>
          <w:p w14:paraId="2604828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highlight w:val="none"/>
                <w:lang w:val="en-US" w:eastAsia="zh-CN"/>
              </w:rPr>
            </w:pPr>
            <w:r>
              <w:rPr>
                <w:rFonts w:hint="eastAsia" w:ascii="宋体" w:hAnsi="宋体" w:cs="宋体"/>
                <w:bCs/>
                <w:color w:val="auto"/>
                <w:szCs w:val="22"/>
                <w:highlight w:val="none"/>
              </w:rPr>
              <w:t>▲</w:t>
            </w:r>
            <w:r>
              <w:rPr>
                <w:rFonts w:hint="eastAsia" w:ascii="宋体" w:hAnsi="宋体" w:cs="宋体"/>
                <w:color w:val="auto"/>
                <w:highlight w:val="none"/>
                <w:lang w:val="en-US" w:eastAsia="zh-CN"/>
              </w:rPr>
              <w:t>服务参数</w:t>
            </w:r>
          </w:p>
        </w:tc>
        <w:tc>
          <w:tcPr>
            <w:tcW w:w="1460" w:type="dxa"/>
            <w:tcBorders>
              <w:top w:val="single" w:color="auto" w:sz="4" w:space="0"/>
              <w:left w:val="single" w:color="auto" w:sz="4" w:space="0"/>
              <w:bottom w:val="single" w:color="auto" w:sz="4" w:space="0"/>
              <w:right w:val="single" w:color="auto" w:sz="4" w:space="0"/>
            </w:tcBorders>
            <w:noWrap w:val="0"/>
            <w:vAlign w:val="center"/>
          </w:tcPr>
          <w:p w14:paraId="317CBB0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分项预算合计（元）</w:t>
            </w:r>
          </w:p>
        </w:tc>
      </w:tr>
      <w:tr w14:paraId="4A80D6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429" w:type="dxa"/>
            <w:vMerge w:val="continue"/>
            <w:tcBorders>
              <w:left w:val="single" w:color="auto" w:sz="4" w:space="0"/>
              <w:right w:val="single" w:color="auto" w:sz="4" w:space="0"/>
            </w:tcBorders>
            <w:noWrap w:val="0"/>
            <w:tcMar>
              <w:top w:w="0" w:type="dxa"/>
              <w:left w:w="0" w:type="dxa"/>
              <w:bottom w:w="0" w:type="dxa"/>
              <w:right w:w="0" w:type="dxa"/>
            </w:tcMar>
            <w:vAlign w:val="center"/>
          </w:tcPr>
          <w:p w14:paraId="1E688CC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highlight w:val="none"/>
                <w:lang w:val="en-US" w:eastAsia="zh-CN"/>
              </w:rPr>
            </w:pPr>
          </w:p>
        </w:tc>
        <w:tc>
          <w:tcPr>
            <w:tcW w:w="464" w:type="dxa"/>
            <w:tcBorders>
              <w:top w:val="single" w:color="auto" w:sz="4" w:space="0"/>
              <w:left w:val="single" w:color="auto" w:sz="4" w:space="0"/>
              <w:bottom w:val="single" w:color="auto" w:sz="4" w:space="0"/>
              <w:right w:val="single" w:color="auto" w:sz="4" w:space="0"/>
            </w:tcBorders>
            <w:noWrap w:val="0"/>
            <w:vAlign w:val="center"/>
          </w:tcPr>
          <w:p w14:paraId="0F610F2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1</w:t>
            </w:r>
          </w:p>
        </w:tc>
        <w:tc>
          <w:tcPr>
            <w:tcW w:w="682" w:type="dxa"/>
            <w:tcBorders>
              <w:top w:val="single" w:color="auto" w:sz="4" w:space="0"/>
              <w:left w:val="single" w:color="auto" w:sz="4" w:space="0"/>
              <w:bottom w:val="single" w:color="auto" w:sz="4" w:space="0"/>
              <w:right w:val="single" w:color="auto" w:sz="4" w:space="0"/>
            </w:tcBorders>
            <w:noWrap w:val="0"/>
            <w:vAlign w:val="center"/>
          </w:tcPr>
          <w:p w14:paraId="5A7BF24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道路运输企业质量信誉考核工作经费</w:t>
            </w:r>
          </w:p>
        </w:tc>
        <w:tc>
          <w:tcPr>
            <w:tcW w:w="450" w:type="dxa"/>
            <w:tcBorders>
              <w:top w:val="single" w:color="auto" w:sz="4" w:space="0"/>
              <w:left w:val="single" w:color="auto" w:sz="4" w:space="0"/>
              <w:bottom w:val="single" w:color="auto" w:sz="4" w:space="0"/>
              <w:right w:val="single" w:color="auto" w:sz="4" w:space="0"/>
            </w:tcBorders>
            <w:noWrap w:val="0"/>
            <w:vAlign w:val="center"/>
          </w:tcPr>
          <w:p w14:paraId="7AB37A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项</w:t>
            </w:r>
          </w:p>
        </w:tc>
        <w:tc>
          <w:tcPr>
            <w:tcW w:w="464" w:type="dxa"/>
            <w:tcBorders>
              <w:top w:val="single" w:color="auto" w:sz="4" w:space="0"/>
              <w:left w:val="single" w:color="auto" w:sz="4" w:space="0"/>
              <w:bottom w:val="single" w:color="auto" w:sz="4" w:space="0"/>
              <w:right w:val="single" w:color="auto" w:sz="4" w:space="0"/>
            </w:tcBorders>
            <w:noWrap w:val="0"/>
            <w:vAlign w:val="center"/>
          </w:tcPr>
          <w:p w14:paraId="2ABB8F0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1</w:t>
            </w:r>
          </w:p>
        </w:tc>
        <w:tc>
          <w:tcPr>
            <w:tcW w:w="5681" w:type="dxa"/>
            <w:tcBorders>
              <w:top w:val="single" w:color="auto" w:sz="4" w:space="0"/>
              <w:left w:val="single" w:color="auto" w:sz="4" w:space="0"/>
              <w:bottom w:val="single" w:color="auto" w:sz="4" w:space="0"/>
              <w:right w:val="single" w:color="auto" w:sz="4" w:space="0"/>
            </w:tcBorders>
            <w:noWrap w:val="0"/>
            <w:vAlign w:val="center"/>
          </w:tcPr>
          <w:p w14:paraId="601E2E9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s="宋体"/>
                <w:color w:val="auto"/>
                <w:highlight w:val="none"/>
                <w:lang w:val="en-US" w:eastAsia="zh"/>
              </w:rPr>
            </w:pPr>
            <w:r>
              <w:rPr>
                <w:rFonts w:hint="eastAsia" w:ascii="宋体" w:hAnsi="宋体" w:cs="宋体"/>
                <w:color w:val="auto"/>
                <w:highlight w:val="none"/>
                <w:lang w:val="en-US" w:eastAsia="zh-CN"/>
              </w:rPr>
              <w:t>一、</w:t>
            </w:r>
            <w:r>
              <w:rPr>
                <w:rFonts w:hint="eastAsia" w:ascii="宋体" w:hAnsi="宋体" w:cs="宋体"/>
                <w:color w:val="auto"/>
                <w:highlight w:val="none"/>
                <w:lang w:val="en-US" w:eastAsia="zh"/>
              </w:rPr>
              <w:t>文件依据</w:t>
            </w:r>
          </w:p>
          <w:p w14:paraId="7762E97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s="宋体"/>
                <w:color w:val="auto"/>
                <w:highlight w:val="none"/>
                <w:lang w:val="en-US" w:eastAsia="zh"/>
              </w:rPr>
            </w:pPr>
            <w:r>
              <w:rPr>
                <w:rFonts w:hint="eastAsia" w:ascii="宋体" w:hAnsi="宋体" w:cs="宋体"/>
                <w:color w:val="auto"/>
                <w:highlight w:val="none"/>
                <w:lang w:val="en-US" w:eastAsia="zh"/>
              </w:rPr>
              <w:t>《道路运输企业质量信誉考核办法（试行）》（交公路发〔2006〕294号）</w:t>
            </w:r>
            <w:r>
              <w:rPr>
                <w:rFonts w:hint="eastAsia" w:ascii="宋体" w:hAnsi="宋体" w:cs="宋体"/>
                <w:color w:val="auto"/>
                <w:highlight w:val="none"/>
                <w:lang w:val="en-US" w:eastAsia="zh-CN"/>
              </w:rPr>
              <w:t>、</w:t>
            </w:r>
            <w:r>
              <w:rPr>
                <w:rFonts w:hint="eastAsia" w:ascii="宋体" w:hAnsi="宋体" w:cs="宋体"/>
                <w:color w:val="auto"/>
                <w:highlight w:val="none"/>
                <w:lang w:val="en-US" w:eastAsia="zh"/>
              </w:rPr>
              <w:t>《广西壮族自治区交通运输厅关于开展202</w:t>
            </w:r>
            <w:r>
              <w:rPr>
                <w:rFonts w:hint="eastAsia" w:ascii="宋体" w:hAnsi="宋体" w:cs="宋体"/>
                <w:color w:val="auto"/>
                <w:highlight w:val="none"/>
                <w:lang w:val="en-US" w:eastAsia="zh-CN"/>
              </w:rPr>
              <w:t>5</w:t>
            </w:r>
            <w:r>
              <w:rPr>
                <w:rFonts w:hint="eastAsia" w:ascii="宋体" w:hAnsi="宋体" w:cs="宋体"/>
                <w:color w:val="auto"/>
                <w:highlight w:val="none"/>
                <w:lang w:val="en-US" w:eastAsia="zh"/>
              </w:rPr>
              <w:t>年度道路运输及相关企业质量信誉考核工作的通知》</w:t>
            </w:r>
            <w:r>
              <w:rPr>
                <w:rFonts w:hint="eastAsia" w:ascii="宋体" w:hAnsi="宋体" w:cs="宋体"/>
                <w:color w:val="auto"/>
                <w:highlight w:val="none"/>
                <w:lang w:val="en-US" w:eastAsia="zh-CN"/>
              </w:rPr>
              <w:t>、南宁市交通运输局关于印发《2025年度南宁市道路运输行业及相关企业质量信誉考核工作方案》的通知(南交运发〔2026〕35号)</w:t>
            </w:r>
          </w:p>
          <w:p w14:paraId="2F52FB9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s="宋体"/>
                <w:color w:val="auto"/>
                <w:highlight w:val="none"/>
                <w:lang w:val="en-US" w:eastAsia="zh"/>
              </w:rPr>
            </w:pPr>
            <w:r>
              <w:rPr>
                <w:rFonts w:hint="eastAsia" w:ascii="宋体" w:hAnsi="宋体" w:cs="宋体"/>
                <w:color w:val="auto"/>
                <w:highlight w:val="none"/>
                <w:lang w:val="en-US" w:eastAsia="zh-CN"/>
              </w:rPr>
              <w:t>二、</w:t>
            </w:r>
            <w:r>
              <w:rPr>
                <w:rFonts w:hint="eastAsia" w:ascii="宋体" w:hAnsi="宋体" w:cs="宋体"/>
                <w:color w:val="auto"/>
                <w:highlight w:val="none"/>
                <w:lang w:val="en-US" w:eastAsia="zh"/>
              </w:rPr>
              <w:t>采购内容</w:t>
            </w:r>
          </w:p>
          <w:p w14:paraId="0E517753">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s="宋体"/>
                <w:color w:val="auto"/>
                <w:highlight w:val="none"/>
                <w:lang w:val="en-US" w:eastAsia="zh"/>
              </w:rPr>
            </w:pPr>
            <w:r>
              <w:rPr>
                <w:rFonts w:hint="eastAsia" w:ascii="宋体" w:hAnsi="宋体" w:cs="宋体"/>
                <w:color w:val="auto"/>
                <w:highlight w:val="none"/>
                <w:lang w:val="en-US" w:eastAsia="zh-CN"/>
              </w:rPr>
              <w:t>按照《南宁市交通运输局关于印发＜2025年度南宁市道路运输行业及相关企业质量信誉考核工作方案＞的通知》(南交运发〔2026〕35号)要求，对在南宁市取得道路客运经营行政许可且于2025年1月1日至2025年12月31日期间经营的道路旅客运输企业，以及在南宁市取得道路危险货物经营许可且于2025年1月1日至2025年12月31日期间经营的道路危险货物运输企业，开展质量信誉考核工作；并汇总2025年度南宁市其他道路运输相关企业质量信誉考核结果。</w:t>
            </w:r>
          </w:p>
        </w:tc>
        <w:tc>
          <w:tcPr>
            <w:tcW w:w="1460" w:type="dxa"/>
            <w:tcBorders>
              <w:top w:val="single" w:color="auto" w:sz="4" w:space="0"/>
              <w:left w:val="single" w:color="auto" w:sz="4" w:space="0"/>
              <w:bottom w:val="single" w:color="auto" w:sz="4" w:space="0"/>
              <w:right w:val="single" w:color="auto" w:sz="4" w:space="0"/>
            </w:tcBorders>
            <w:noWrap w:val="0"/>
            <w:vAlign w:val="center"/>
          </w:tcPr>
          <w:p w14:paraId="0DE5661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cs="宋体"/>
                <w:color w:val="auto"/>
                <w:highlight w:val="none"/>
                <w:lang w:val="en-US" w:eastAsia="zh-CN"/>
              </w:rPr>
            </w:pPr>
            <w:r>
              <w:rPr>
                <w:rFonts w:hint="eastAsia" w:ascii="宋体" w:hAnsi="宋体" w:cs="宋体"/>
                <w:color w:val="auto"/>
                <w:highlight w:val="none"/>
                <w:lang w:val="en-US" w:eastAsia="zh-CN"/>
              </w:rPr>
              <w:t>120000.00</w:t>
            </w:r>
          </w:p>
        </w:tc>
      </w:tr>
      <w:tr w14:paraId="17DAA4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jc w:val="center"/>
        </w:trPr>
        <w:tc>
          <w:tcPr>
            <w:tcW w:w="429" w:type="dxa"/>
            <w:tcBorders>
              <w:top w:val="single" w:color="auto" w:sz="4" w:space="0"/>
              <w:left w:val="single" w:color="auto" w:sz="4" w:space="0"/>
              <w:bottom w:val="single" w:color="auto" w:sz="4" w:space="0"/>
              <w:right w:val="single" w:color="auto" w:sz="4" w:space="0"/>
            </w:tcBorders>
            <w:noWrap w:val="0"/>
            <w:vAlign w:val="center"/>
          </w:tcPr>
          <w:p w14:paraId="3F14856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4"/>
                <w:highlight w:val="none"/>
              </w:rPr>
            </w:pPr>
            <w:r>
              <w:rPr>
                <w:rFonts w:hint="eastAsia" w:ascii="宋体" w:hAnsi="宋体" w:cs="宋体"/>
                <w:color w:val="auto"/>
                <w:szCs w:val="21"/>
                <w:highlight w:val="none"/>
              </w:rPr>
              <w:t>商务条款</w:t>
            </w:r>
          </w:p>
        </w:tc>
        <w:tc>
          <w:tcPr>
            <w:tcW w:w="9201" w:type="dxa"/>
            <w:gridSpan w:val="6"/>
            <w:tcBorders>
              <w:top w:val="single" w:color="auto" w:sz="4" w:space="0"/>
              <w:left w:val="single" w:color="auto" w:sz="4" w:space="0"/>
              <w:bottom w:val="single" w:color="auto" w:sz="4" w:space="0"/>
              <w:right w:val="single" w:color="auto" w:sz="4" w:space="0"/>
            </w:tcBorders>
            <w:noWrap w:val="0"/>
            <w:vAlign w:val="center"/>
          </w:tcPr>
          <w:p w14:paraId="511B010D">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bCs/>
                <w:color w:val="auto"/>
                <w:szCs w:val="22"/>
                <w:highlight w:val="none"/>
              </w:rPr>
            </w:pPr>
            <w:r>
              <w:rPr>
                <w:rFonts w:hint="eastAsia" w:ascii="宋体" w:hAnsi="宋体" w:cs="宋体"/>
                <w:b/>
                <w:color w:val="auto"/>
                <w:szCs w:val="22"/>
                <w:highlight w:val="none"/>
              </w:rPr>
              <w:t>一、合同签订期：</w:t>
            </w:r>
            <w:r>
              <w:rPr>
                <w:rFonts w:hint="eastAsia" w:ascii="宋体" w:hAnsi="宋体" w:cs="宋体"/>
                <w:bCs/>
                <w:color w:val="auto"/>
                <w:szCs w:val="22"/>
                <w:highlight w:val="none"/>
              </w:rPr>
              <w:t>自成交通知书发出之日起</w:t>
            </w:r>
            <w:r>
              <w:rPr>
                <w:rFonts w:hint="eastAsia" w:ascii="宋体" w:hAnsi="宋体" w:cs="宋体"/>
                <w:bCs/>
                <w:color w:val="auto"/>
                <w:szCs w:val="22"/>
                <w:highlight w:val="none"/>
                <w:lang w:val="en-US" w:eastAsia="zh-CN"/>
              </w:rPr>
              <w:t>25</w:t>
            </w:r>
            <w:r>
              <w:rPr>
                <w:rFonts w:hint="eastAsia" w:ascii="宋体" w:hAnsi="宋体" w:cs="宋体"/>
                <w:bCs/>
                <w:color w:val="auto"/>
                <w:szCs w:val="22"/>
                <w:highlight w:val="none"/>
              </w:rPr>
              <w:t>日内。</w:t>
            </w:r>
          </w:p>
          <w:p w14:paraId="37BBBF8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Cs/>
                <w:color w:val="auto"/>
                <w:szCs w:val="22"/>
                <w:highlight w:val="none"/>
              </w:rPr>
            </w:pPr>
            <w:r>
              <w:rPr>
                <w:rFonts w:hint="eastAsia" w:ascii="宋体" w:hAnsi="宋体" w:cs="宋体"/>
                <w:bCs/>
                <w:color w:val="auto"/>
                <w:szCs w:val="22"/>
                <w:highlight w:val="none"/>
              </w:rPr>
              <w:t>▲</w:t>
            </w:r>
            <w:r>
              <w:rPr>
                <w:rFonts w:hint="eastAsia" w:ascii="宋体" w:hAnsi="宋体" w:cs="宋体"/>
                <w:b/>
                <w:color w:val="auto"/>
                <w:szCs w:val="22"/>
                <w:highlight w:val="none"/>
              </w:rPr>
              <w:t>二、合同履</w:t>
            </w:r>
            <w:r>
              <w:rPr>
                <w:rFonts w:hint="eastAsia" w:ascii="宋体" w:hAnsi="宋体" w:cs="宋体"/>
                <w:b/>
                <w:color w:val="auto"/>
                <w:szCs w:val="22"/>
                <w:highlight w:val="none"/>
                <w:lang w:val="en-US" w:eastAsia="zh-CN"/>
              </w:rPr>
              <w:t>约</w:t>
            </w:r>
            <w:r>
              <w:rPr>
                <w:rFonts w:hint="eastAsia" w:ascii="宋体" w:hAnsi="宋体" w:cs="宋体"/>
                <w:b/>
                <w:color w:val="auto"/>
                <w:szCs w:val="22"/>
                <w:highlight w:val="none"/>
              </w:rPr>
              <w:t>期限：</w:t>
            </w:r>
            <w:r>
              <w:rPr>
                <w:rFonts w:hint="eastAsia" w:ascii="宋体" w:hAnsi="宋体" w:cs="宋体"/>
                <w:b w:val="0"/>
                <w:bCs/>
                <w:color w:val="auto"/>
                <w:szCs w:val="22"/>
                <w:highlight w:val="none"/>
                <w:lang w:val="en-US" w:eastAsia="zh-CN"/>
              </w:rPr>
              <w:t>自合同签订之日起至2026年6月30日前交付全部服务成果。</w:t>
            </w:r>
          </w:p>
          <w:p w14:paraId="70BA9410">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bCs/>
                <w:color w:val="auto"/>
                <w:szCs w:val="22"/>
                <w:highlight w:val="none"/>
              </w:rPr>
            </w:pPr>
            <w:r>
              <w:rPr>
                <w:rFonts w:hint="eastAsia" w:ascii="宋体" w:hAnsi="宋体" w:cs="宋体"/>
                <w:b/>
                <w:color w:val="auto"/>
                <w:szCs w:val="22"/>
                <w:highlight w:val="none"/>
              </w:rPr>
              <w:t>三、提交服务成果地点：</w:t>
            </w:r>
            <w:r>
              <w:rPr>
                <w:rFonts w:hint="eastAsia" w:ascii="宋体" w:hAnsi="宋体" w:cs="宋体"/>
                <w:bCs/>
                <w:color w:val="auto"/>
                <w:szCs w:val="22"/>
                <w:highlight w:val="none"/>
              </w:rPr>
              <w:t xml:space="preserve">南宁市 </w:t>
            </w:r>
          </w:p>
          <w:p w14:paraId="1367F899">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b/>
                <w:color w:val="auto"/>
                <w:szCs w:val="22"/>
                <w:highlight w:val="none"/>
              </w:rPr>
            </w:pPr>
            <w:r>
              <w:rPr>
                <w:rFonts w:hint="eastAsia" w:ascii="宋体" w:hAnsi="宋体" w:cs="宋体"/>
                <w:b/>
                <w:color w:val="auto"/>
                <w:szCs w:val="22"/>
                <w:highlight w:val="none"/>
              </w:rPr>
              <w:t>四、提交成果要求：</w:t>
            </w:r>
          </w:p>
          <w:p w14:paraId="4B727AA8">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ascii="宋体" w:hAnsi="宋体" w:cs="宋体"/>
                <w:bCs/>
                <w:color w:val="auto"/>
                <w:szCs w:val="22"/>
                <w:highlight w:val="none"/>
              </w:rPr>
            </w:pPr>
            <w:r>
              <w:rPr>
                <w:rFonts w:hint="eastAsia" w:ascii="宋体" w:hAnsi="宋体" w:cs="宋体"/>
                <w:b/>
                <w:color w:val="auto"/>
                <w:szCs w:val="22"/>
                <w:highlight w:val="none"/>
              </w:rPr>
              <w:t>1、</w:t>
            </w:r>
            <w:r>
              <w:rPr>
                <w:rFonts w:hint="eastAsia" w:ascii="宋体" w:hAnsi="宋体" w:cs="宋体"/>
                <w:bCs/>
                <w:color w:val="auto"/>
                <w:szCs w:val="22"/>
                <w:highlight w:val="none"/>
              </w:rPr>
              <w:t>响应时磋商供应商需根据采购需求服务内容提交相应《工作时间计划表》，列明拟定完成各阶段工作的工作时间、工作内容以及责任主体。在本项目咨询服务实施时，成交供应商必须根据《工作时间计划表》提交相应的阶段性成果文件。项目完成时将系统的全部有关文件、资料等文档汇集成册交付采购人。服务期工作报告与服务成果清单作为采购人支付合同款的依据。</w:t>
            </w:r>
          </w:p>
          <w:p w14:paraId="49A7361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s="宋体"/>
                <w:bCs/>
                <w:color w:val="auto"/>
                <w:szCs w:val="22"/>
                <w:highlight w:val="none"/>
              </w:rPr>
            </w:pPr>
            <w:r>
              <w:rPr>
                <w:rFonts w:hint="eastAsia" w:ascii="宋体" w:hAnsi="宋体" w:cs="宋体"/>
                <w:bCs/>
                <w:color w:val="auto"/>
                <w:szCs w:val="22"/>
                <w:highlight w:val="none"/>
              </w:rPr>
              <w:t>2、提交服务成果资料份数：一式十份。</w:t>
            </w:r>
          </w:p>
          <w:p w14:paraId="61C91412">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b/>
                <w:color w:val="auto"/>
                <w:szCs w:val="22"/>
                <w:highlight w:val="none"/>
              </w:rPr>
            </w:pPr>
            <w:r>
              <w:rPr>
                <w:rFonts w:hint="eastAsia" w:ascii="宋体" w:hAnsi="宋体" w:cs="宋体"/>
                <w:b/>
                <w:color w:val="auto"/>
                <w:szCs w:val="22"/>
                <w:highlight w:val="none"/>
              </w:rPr>
              <w:t>五、售后服务要求：</w:t>
            </w:r>
          </w:p>
          <w:p w14:paraId="381D422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s="宋体"/>
                <w:bCs/>
                <w:color w:val="auto"/>
                <w:szCs w:val="22"/>
                <w:highlight w:val="none"/>
              </w:rPr>
            </w:pPr>
            <w:r>
              <w:rPr>
                <w:rFonts w:hint="eastAsia" w:ascii="宋体" w:hAnsi="宋体" w:cs="宋体"/>
                <w:bCs/>
                <w:color w:val="auto"/>
                <w:szCs w:val="22"/>
                <w:highlight w:val="none"/>
              </w:rPr>
              <w:t>1、质量保证期：符合国家法律法规、地方有关现行条例制度要求。</w:t>
            </w:r>
          </w:p>
          <w:p w14:paraId="39916BC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s="宋体"/>
                <w:bCs/>
                <w:color w:val="auto"/>
                <w:szCs w:val="22"/>
                <w:highlight w:val="none"/>
              </w:rPr>
            </w:pPr>
            <w:r>
              <w:rPr>
                <w:rFonts w:hint="eastAsia" w:ascii="宋体" w:hAnsi="宋体" w:cs="宋体"/>
                <w:bCs/>
                <w:color w:val="auto"/>
                <w:szCs w:val="22"/>
                <w:highlight w:val="none"/>
              </w:rPr>
              <w:t>2、根据工作对接会、协调会、验收等意见相应修改完善服务成果。</w:t>
            </w:r>
          </w:p>
          <w:p w14:paraId="145B73D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s="宋体"/>
                <w:bCs/>
                <w:color w:val="auto"/>
                <w:szCs w:val="22"/>
                <w:highlight w:val="none"/>
              </w:rPr>
            </w:pPr>
            <w:r>
              <w:rPr>
                <w:rFonts w:hint="eastAsia" w:ascii="宋体" w:hAnsi="宋体" w:cs="宋体"/>
                <w:bCs/>
                <w:color w:val="auto"/>
                <w:szCs w:val="22"/>
                <w:highlight w:val="none"/>
              </w:rPr>
              <w:t>3、处理问题响应时间：在服务期内，供应商接到采购人通知后2小时内到达指定地点并切实有效解决问题。</w:t>
            </w:r>
          </w:p>
          <w:p w14:paraId="063E704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s="宋体"/>
                <w:bCs/>
                <w:color w:val="auto"/>
                <w:szCs w:val="22"/>
                <w:highlight w:val="none"/>
              </w:rPr>
            </w:pPr>
            <w:r>
              <w:rPr>
                <w:rFonts w:hint="eastAsia" w:ascii="宋体" w:hAnsi="宋体" w:cs="宋体"/>
                <w:bCs/>
                <w:color w:val="auto"/>
                <w:szCs w:val="22"/>
                <w:highlight w:val="none"/>
              </w:rPr>
              <w:t>4、成交供应商对拟投入项目组人员辞退或者离职或者调整的应提前1个月书面通知采购人，对拟投入项目组人员调动的应提前1个月书面通知采购人且获得书面同意后方可调动，并对以上情况及时补充相应人员，同时确保人员在离岗前完成交接手续。</w:t>
            </w:r>
          </w:p>
          <w:p w14:paraId="48E1A339">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b/>
                <w:color w:val="auto"/>
                <w:szCs w:val="22"/>
                <w:highlight w:val="none"/>
              </w:rPr>
            </w:pPr>
            <w:r>
              <w:rPr>
                <w:rFonts w:hint="eastAsia" w:ascii="宋体" w:hAnsi="宋体" w:cs="宋体"/>
                <w:b/>
                <w:color w:val="auto"/>
                <w:szCs w:val="22"/>
                <w:highlight w:val="none"/>
              </w:rPr>
              <w:t>六、其他要求：</w:t>
            </w:r>
          </w:p>
          <w:p w14:paraId="6DBE330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s="宋体"/>
                <w:bCs/>
                <w:color w:val="auto"/>
                <w:szCs w:val="22"/>
                <w:highlight w:val="none"/>
              </w:rPr>
            </w:pPr>
            <w:r>
              <w:rPr>
                <w:rFonts w:hint="eastAsia" w:ascii="宋体" w:hAnsi="宋体" w:cs="宋体"/>
                <w:bCs/>
                <w:color w:val="auto"/>
                <w:szCs w:val="22"/>
                <w:highlight w:val="none"/>
              </w:rPr>
              <w:t>1、报价必须含以下部分，包括：</w:t>
            </w:r>
          </w:p>
          <w:p w14:paraId="0420CCE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s="宋体"/>
                <w:bCs/>
                <w:color w:val="auto"/>
                <w:szCs w:val="22"/>
                <w:highlight w:val="none"/>
              </w:rPr>
            </w:pPr>
            <w:r>
              <w:rPr>
                <w:rFonts w:hint="eastAsia" w:ascii="宋体" w:hAnsi="宋体" w:cs="宋体"/>
                <w:bCs/>
                <w:color w:val="auto"/>
                <w:szCs w:val="22"/>
                <w:highlight w:val="none"/>
              </w:rPr>
              <w:t>（1）本项目所涉及的咨询服务费；</w:t>
            </w:r>
          </w:p>
          <w:p w14:paraId="63D51FA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s="宋体"/>
                <w:bCs/>
                <w:color w:val="auto"/>
                <w:szCs w:val="22"/>
                <w:highlight w:val="none"/>
              </w:rPr>
            </w:pPr>
            <w:r>
              <w:rPr>
                <w:rFonts w:hint="eastAsia" w:ascii="宋体" w:hAnsi="宋体" w:cs="宋体"/>
                <w:bCs/>
                <w:color w:val="auto"/>
                <w:szCs w:val="22"/>
                <w:highlight w:val="none"/>
              </w:rPr>
              <w:t>（2）包括但不限于所有编制费、调查与分析、报告汇报等费用；</w:t>
            </w:r>
          </w:p>
          <w:p w14:paraId="032EFA0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s="宋体"/>
                <w:bCs/>
                <w:color w:val="auto"/>
                <w:szCs w:val="22"/>
                <w:highlight w:val="none"/>
              </w:rPr>
            </w:pPr>
            <w:r>
              <w:rPr>
                <w:rFonts w:hint="eastAsia" w:ascii="宋体" w:hAnsi="宋体" w:cs="宋体"/>
                <w:bCs/>
                <w:color w:val="auto"/>
                <w:szCs w:val="22"/>
                <w:highlight w:val="none"/>
              </w:rPr>
              <w:t>（3）项目技术支持费用、培训费用、成果文件费用；</w:t>
            </w:r>
          </w:p>
          <w:p w14:paraId="17427CA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s="宋体"/>
                <w:bCs/>
                <w:color w:val="auto"/>
                <w:szCs w:val="22"/>
                <w:highlight w:val="none"/>
              </w:rPr>
            </w:pPr>
            <w:r>
              <w:rPr>
                <w:rFonts w:hint="eastAsia" w:ascii="宋体" w:hAnsi="宋体" w:cs="宋体"/>
                <w:bCs/>
                <w:color w:val="auto"/>
                <w:szCs w:val="22"/>
                <w:highlight w:val="none"/>
              </w:rPr>
              <w:t>（4）工作人员工资、交通及差旅费、办公费、管理费、合理利润及税费等与本项目有关的一切费用。</w:t>
            </w:r>
          </w:p>
          <w:p w14:paraId="02229325">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highlight w:val="none"/>
              </w:rPr>
            </w:pPr>
            <w:r>
              <w:rPr>
                <w:rFonts w:hint="eastAsia" w:ascii="宋体" w:hAnsi="宋体" w:cs="宋体"/>
                <w:b/>
                <w:color w:val="auto"/>
                <w:szCs w:val="22"/>
                <w:highlight w:val="none"/>
              </w:rPr>
              <w:t>七、报价形式：</w:t>
            </w:r>
            <w:r>
              <w:rPr>
                <w:rFonts w:hint="eastAsia" w:ascii="宋体" w:hAnsi="宋体" w:cs="宋体"/>
                <w:color w:val="auto"/>
                <w:highlight w:val="none"/>
              </w:rPr>
              <w:t>总价包干。</w:t>
            </w:r>
          </w:p>
          <w:p w14:paraId="653D4FD7">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b/>
                <w:color w:val="auto"/>
                <w:szCs w:val="22"/>
                <w:highlight w:val="none"/>
              </w:rPr>
            </w:pPr>
            <w:r>
              <w:rPr>
                <w:rFonts w:hint="eastAsia" w:ascii="宋体" w:hAnsi="宋体" w:cs="宋体"/>
                <w:b/>
                <w:color w:val="auto"/>
                <w:szCs w:val="22"/>
                <w:highlight w:val="none"/>
              </w:rPr>
              <w:t>八、付款方式：</w:t>
            </w:r>
          </w:p>
          <w:p w14:paraId="6363A84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宋体" w:hAnsi="宋体" w:cs="宋体"/>
                <w:color w:val="auto"/>
                <w:highlight w:val="none"/>
                <w:lang w:val="en-US" w:eastAsia="zh-CN"/>
              </w:rPr>
            </w:pPr>
            <w:r>
              <w:rPr>
                <w:rFonts w:hint="eastAsia" w:ascii="宋体" w:hAnsi="宋体" w:cs="宋体"/>
                <w:color w:val="auto"/>
                <w:highlight w:val="none"/>
              </w:rPr>
              <w:t>（一）</w:t>
            </w:r>
            <w:r>
              <w:rPr>
                <w:rFonts w:hint="default" w:ascii="宋体" w:hAnsi="宋体" w:cs="宋体"/>
                <w:color w:val="auto"/>
                <w:highlight w:val="none"/>
                <w:lang w:val="en-US" w:eastAsia="zh-CN"/>
              </w:rPr>
              <w:t>合同签订后10个工作日内</w:t>
            </w:r>
            <w:r>
              <w:rPr>
                <w:rFonts w:hint="eastAsia" w:ascii="宋体" w:hAnsi="宋体" w:cs="宋体"/>
                <w:color w:val="auto"/>
                <w:highlight w:val="none"/>
                <w:lang w:val="en-US" w:eastAsia="zh-CN"/>
              </w:rPr>
              <w:t>采购人</w:t>
            </w:r>
            <w:r>
              <w:rPr>
                <w:rFonts w:hint="default" w:ascii="宋体" w:hAnsi="宋体" w:cs="宋体"/>
                <w:color w:val="auto"/>
                <w:highlight w:val="none"/>
                <w:lang w:val="en-US" w:eastAsia="zh-CN"/>
              </w:rPr>
              <w:t>向</w:t>
            </w:r>
            <w:r>
              <w:rPr>
                <w:rFonts w:hint="eastAsia" w:ascii="宋体" w:hAnsi="宋体" w:cs="宋体"/>
                <w:color w:val="auto"/>
                <w:highlight w:val="none"/>
                <w:lang w:val="en-US" w:eastAsia="zh-CN"/>
              </w:rPr>
              <w:t>成交</w:t>
            </w:r>
            <w:r>
              <w:rPr>
                <w:rFonts w:hint="default" w:ascii="宋体" w:hAnsi="宋体" w:cs="宋体"/>
                <w:color w:val="auto"/>
                <w:highlight w:val="none"/>
              </w:rPr>
              <w:t>供应商</w:t>
            </w:r>
            <w:r>
              <w:rPr>
                <w:rFonts w:hint="default" w:ascii="宋体" w:hAnsi="宋体" w:cs="宋体"/>
                <w:color w:val="auto"/>
                <w:highlight w:val="none"/>
                <w:lang w:val="en-US" w:eastAsia="zh-CN"/>
              </w:rPr>
              <w:t>支付合同总价款的60%，作为项目启动资金；</w:t>
            </w:r>
          </w:p>
          <w:p w14:paraId="510E944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宋体" w:hAnsi="宋体" w:cs="宋体"/>
                <w:color w:val="auto"/>
                <w:highlight w:val="none"/>
                <w:lang w:val="en-US" w:eastAsia="zh-CN"/>
              </w:rPr>
            </w:pPr>
            <w:r>
              <w:rPr>
                <w:rFonts w:hint="eastAsia" w:ascii="宋体" w:hAnsi="宋体" w:cs="宋体"/>
                <w:color w:val="auto"/>
                <w:highlight w:val="none"/>
                <w:lang w:val="en-US" w:eastAsia="zh-CN"/>
              </w:rPr>
              <w:t>（二）成交</w:t>
            </w:r>
            <w:r>
              <w:rPr>
                <w:rFonts w:hint="default" w:ascii="宋体" w:hAnsi="宋体" w:cs="宋体"/>
                <w:color w:val="auto"/>
                <w:highlight w:val="none"/>
              </w:rPr>
              <w:t>供应商</w:t>
            </w:r>
            <w:r>
              <w:rPr>
                <w:rFonts w:hint="default" w:ascii="宋体" w:hAnsi="宋体" w:cs="宋体"/>
                <w:color w:val="auto"/>
                <w:highlight w:val="none"/>
                <w:lang w:val="en-US" w:eastAsia="zh-CN"/>
              </w:rPr>
              <w:t>向</w:t>
            </w:r>
            <w:r>
              <w:rPr>
                <w:rFonts w:hint="eastAsia" w:ascii="宋体" w:hAnsi="宋体" w:cs="宋体"/>
                <w:color w:val="auto"/>
                <w:highlight w:val="none"/>
                <w:lang w:val="en-US" w:eastAsia="zh-CN"/>
              </w:rPr>
              <w:t>采购人</w:t>
            </w:r>
            <w:r>
              <w:rPr>
                <w:rFonts w:hint="default" w:ascii="宋体" w:hAnsi="宋体" w:cs="宋体"/>
                <w:color w:val="auto"/>
                <w:highlight w:val="none"/>
                <w:lang w:val="en-US" w:eastAsia="zh-CN"/>
              </w:rPr>
              <w:t>提交全部服务成果，经</w:t>
            </w:r>
            <w:r>
              <w:rPr>
                <w:rFonts w:hint="eastAsia" w:ascii="宋体" w:hAnsi="宋体" w:cs="宋体"/>
                <w:color w:val="auto"/>
                <w:highlight w:val="none"/>
                <w:lang w:val="en-US" w:eastAsia="zh-CN"/>
              </w:rPr>
              <w:t>采购人</w:t>
            </w:r>
            <w:r>
              <w:rPr>
                <w:rFonts w:hint="default" w:ascii="宋体" w:hAnsi="宋体" w:cs="宋体"/>
                <w:color w:val="auto"/>
                <w:highlight w:val="none"/>
                <w:lang w:val="en-US" w:eastAsia="zh-CN"/>
              </w:rPr>
              <w:t>确认满足要求后10个工作日内，</w:t>
            </w:r>
            <w:r>
              <w:rPr>
                <w:rFonts w:hint="eastAsia" w:ascii="宋体" w:hAnsi="宋体" w:cs="宋体"/>
                <w:color w:val="auto"/>
                <w:highlight w:val="none"/>
                <w:lang w:val="en-US" w:eastAsia="zh-CN"/>
              </w:rPr>
              <w:t>采购人</w:t>
            </w:r>
            <w:r>
              <w:rPr>
                <w:rFonts w:hint="default" w:ascii="宋体" w:hAnsi="宋体" w:cs="宋体"/>
                <w:color w:val="auto"/>
                <w:highlight w:val="none"/>
                <w:lang w:val="en-US" w:eastAsia="zh-CN"/>
              </w:rPr>
              <w:t>向</w:t>
            </w:r>
            <w:r>
              <w:rPr>
                <w:rFonts w:hint="eastAsia" w:ascii="宋体" w:hAnsi="宋体" w:cs="宋体"/>
                <w:color w:val="auto"/>
                <w:highlight w:val="none"/>
                <w:lang w:val="en-US" w:eastAsia="zh-CN"/>
              </w:rPr>
              <w:t>成交</w:t>
            </w:r>
            <w:r>
              <w:rPr>
                <w:rFonts w:hint="default" w:ascii="宋体" w:hAnsi="宋体" w:cs="宋体"/>
                <w:color w:val="auto"/>
                <w:highlight w:val="none"/>
              </w:rPr>
              <w:t>供应商</w:t>
            </w:r>
            <w:r>
              <w:rPr>
                <w:rFonts w:hint="default" w:ascii="宋体" w:hAnsi="宋体" w:cs="宋体"/>
                <w:color w:val="auto"/>
                <w:highlight w:val="none"/>
                <w:lang w:val="en-US" w:eastAsia="zh-CN"/>
              </w:rPr>
              <w:t>支付合同余款</w:t>
            </w:r>
            <w:r>
              <w:rPr>
                <w:rFonts w:hint="eastAsia" w:ascii="宋体" w:hAnsi="宋体" w:cs="宋体"/>
                <w:color w:val="auto"/>
                <w:highlight w:val="none"/>
                <w:lang w:val="en-US" w:eastAsia="zh-CN"/>
              </w:rPr>
              <w:t>；</w:t>
            </w:r>
          </w:p>
          <w:p w14:paraId="5C1A37F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宋体" w:hAnsi="宋体" w:cs="宋体"/>
                <w:color w:val="auto"/>
                <w:highlight w:val="none"/>
                <w:lang w:val="en-US" w:eastAsia="zh-CN"/>
              </w:rPr>
            </w:pPr>
            <w:r>
              <w:rPr>
                <w:rFonts w:hint="eastAsia" w:ascii="宋体" w:hAnsi="宋体" w:cs="宋体"/>
                <w:color w:val="auto"/>
                <w:highlight w:val="none"/>
                <w:lang w:val="en-US" w:eastAsia="zh-CN"/>
              </w:rPr>
              <w:t>（三）成交</w:t>
            </w:r>
            <w:r>
              <w:rPr>
                <w:rFonts w:hint="default" w:ascii="宋体" w:hAnsi="宋体" w:cs="宋体"/>
                <w:color w:val="auto"/>
                <w:highlight w:val="none"/>
              </w:rPr>
              <w:t>供应商</w:t>
            </w:r>
            <w:r>
              <w:rPr>
                <w:rFonts w:hint="default" w:ascii="宋体" w:hAnsi="宋体" w:cs="宋体"/>
                <w:color w:val="auto"/>
                <w:highlight w:val="none"/>
                <w:lang w:val="en-US" w:eastAsia="zh-CN"/>
              </w:rPr>
              <w:t>需在</w:t>
            </w:r>
            <w:r>
              <w:rPr>
                <w:rFonts w:hint="eastAsia" w:ascii="宋体" w:hAnsi="宋体" w:cs="宋体"/>
                <w:color w:val="auto"/>
                <w:highlight w:val="none"/>
                <w:lang w:val="en-US" w:eastAsia="zh-CN"/>
              </w:rPr>
              <w:t>采购人每次</w:t>
            </w:r>
            <w:r>
              <w:rPr>
                <w:rFonts w:hint="default" w:ascii="宋体" w:hAnsi="宋体" w:cs="宋体"/>
                <w:color w:val="auto"/>
                <w:highlight w:val="none"/>
                <w:lang w:val="en-US" w:eastAsia="zh-CN"/>
              </w:rPr>
              <w:t>付款前提供相应金额的合法发票</w:t>
            </w:r>
            <w:r>
              <w:rPr>
                <w:rFonts w:hint="eastAsia" w:ascii="宋体" w:hAnsi="宋体" w:cs="宋体"/>
                <w:color w:val="auto"/>
                <w:highlight w:val="none"/>
                <w:lang w:val="en-US" w:eastAsia="zh-CN"/>
              </w:rPr>
              <w:t>；</w:t>
            </w:r>
          </w:p>
          <w:p w14:paraId="65C92BA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四</w:t>
            </w:r>
            <w:r>
              <w:rPr>
                <w:rFonts w:hint="eastAsia" w:ascii="宋体" w:hAnsi="宋体" w:cs="宋体"/>
                <w:color w:val="auto"/>
                <w:highlight w:val="none"/>
              </w:rPr>
              <w:t>）甲方在支付合同金额时，如因国库支付管理系统关闭，暂时无法支付费用的，付款期限顺延至财政国库支付系统开通后的7个工作日内支付。</w:t>
            </w:r>
          </w:p>
          <w:p w14:paraId="4ECF6B53">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highlight w:val="none"/>
              </w:rPr>
            </w:pPr>
            <w:r>
              <w:rPr>
                <w:rFonts w:hint="eastAsia" w:ascii="宋体" w:hAnsi="宋体" w:cs="宋体"/>
                <w:b/>
                <w:color w:val="auto"/>
                <w:szCs w:val="22"/>
                <w:highlight w:val="none"/>
              </w:rPr>
              <w:t>九、成果归属：</w:t>
            </w:r>
            <w:r>
              <w:rPr>
                <w:rFonts w:hint="eastAsia" w:ascii="宋体" w:hAnsi="宋体" w:cs="宋体"/>
                <w:color w:val="auto"/>
                <w:highlight w:val="none"/>
              </w:rPr>
              <w:t>成果通过验收后，版权和使用权归采购人所有。未经同意，成交供应商不得擅自对外公开发表或对向他人提供成果。</w:t>
            </w:r>
          </w:p>
          <w:p w14:paraId="3B1F2955">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highlight w:val="none"/>
              </w:rPr>
            </w:pPr>
            <w:r>
              <w:rPr>
                <w:rFonts w:hint="eastAsia" w:ascii="宋体" w:hAnsi="宋体" w:cs="宋体"/>
                <w:b/>
                <w:color w:val="auto"/>
                <w:szCs w:val="22"/>
                <w:highlight w:val="none"/>
              </w:rPr>
              <w:t>十、</w:t>
            </w:r>
            <w:r>
              <w:rPr>
                <w:rFonts w:hint="eastAsia" w:ascii="宋体" w:hAnsi="宋体" w:cs="宋体"/>
                <w:b/>
                <w:color w:val="auto"/>
                <w:szCs w:val="22"/>
                <w:highlight w:val="none"/>
                <w:lang w:val="zh-CN"/>
              </w:rPr>
              <w:t>验收标准：</w:t>
            </w:r>
            <w:r>
              <w:rPr>
                <w:rFonts w:hint="eastAsia" w:ascii="宋体" w:hAnsi="宋体" w:cs="宋体"/>
                <w:color w:val="auto"/>
                <w:highlight w:val="none"/>
              </w:rPr>
              <w:t>供应商必须在所响应的《工作时间计划表》规定时间内按竞争性磋商文件要求、响应文件响应及时间要求提交符合采购人要求的成果材料。</w:t>
            </w:r>
          </w:p>
        </w:tc>
      </w:tr>
      <w:tr w14:paraId="36ACCF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jc w:val="center"/>
        </w:trPr>
        <w:tc>
          <w:tcPr>
            <w:tcW w:w="429" w:type="dxa"/>
            <w:tcBorders>
              <w:top w:val="single" w:color="auto" w:sz="4" w:space="0"/>
              <w:left w:val="single" w:color="auto" w:sz="4" w:space="0"/>
              <w:bottom w:val="single" w:color="auto" w:sz="4" w:space="0"/>
              <w:right w:val="single" w:color="auto" w:sz="4" w:space="0"/>
            </w:tcBorders>
            <w:noWrap w:val="0"/>
            <w:vAlign w:val="center"/>
          </w:tcPr>
          <w:p w14:paraId="3AB912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4"/>
                <w:highlight w:val="none"/>
              </w:rPr>
            </w:pPr>
            <w:r>
              <w:rPr>
                <w:rFonts w:hint="eastAsia" w:ascii="宋体" w:hAnsi="宋体" w:cs="宋体"/>
                <w:color w:val="auto"/>
                <w:szCs w:val="21"/>
                <w:highlight w:val="none"/>
              </w:rPr>
              <w:t>其他说明</w:t>
            </w:r>
          </w:p>
        </w:tc>
        <w:tc>
          <w:tcPr>
            <w:tcW w:w="9201" w:type="dxa"/>
            <w:gridSpan w:val="6"/>
            <w:tcBorders>
              <w:top w:val="single" w:color="auto" w:sz="4" w:space="0"/>
              <w:left w:val="single" w:color="auto" w:sz="4" w:space="0"/>
              <w:bottom w:val="single" w:color="auto" w:sz="4" w:space="0"/>
              <w:right w:val="single" w:color="auto" w:sz="4" w:space="0"/>
            </w:tcBorders>
            <w:noWrap w:val="0"/>
            <w:vAlign w:val="center"/>
          </w:tcPr>
          <w:p w14:paraId="26E3E960">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b/>
                <w:color w:val="auto"/>
                <w:szCs w:val="22"/>
                <w:highlight w:val="none"/>
              </w:rPr>
            </w:pPr>
            <w:r>
              <w:rPr>
                <w:rFonts w:hint="eastAsia" w:ascii="宋体" w:hAnsi="宋体" w:cs="宋体"/>
                <w:b/>
                <w:color w:val="auto"/>
                <w:szCs w:val="22"/>
                <w:highlight w:val="none"/>
              </w:rPr>
              <w:t>无</w:t>
            </w:r>
          </w:p>
        </w:tc>
      </w:tr>
    </w:tbl>
    <w:p w14:paraId="6C494013">
      <w:pPr>
        <w:spacing w:line="360" w:lineRule="auto"/>
        <w:jc w:val="left"/>
        <w:rPr>
          <w:color w:val="auto"/>
          <w:highlight w:val="none"/>
        </w:rPr>
      </w:pPr>
    </w:p>
    <w:bookmarkEnd w:id="26"/>
    <w:p w14:paraId="4621C087">
      <w:pPr>
        <w:widowControl/>
        <w:spacing w:line="360" w:lineRule="auto"/>
        <w:jc w:val="left"/>
        <w:rPr>
          <w:rFonts w:ascii="宋体" w:hAnsi="宋体" w:cs="宋体"/>
          <w:b/>
          <w:bCs/>
          <w:color w:val="auto"/>
          <w:szCs w:val="21"/>
          <w:highlight w:val="none"/>
        </w:rPr>
        <w:sectPr>
          <w:headerReference r:id="rId5" w:type="first"/>
          <w:footerReference r:id="rId7" w:type="first"/>
          <w:footerReference r:id="rId6" w:type="default"/>
          <w:pgSz w:w="11911" w:h="16838"/>
          <w:pgMar w:top="1417" w:right="1417" w:bottom="1417" w:left="1417" w:header="720" w:footer="720" w:gutter="0"/>
          <w:cols w:space="0" w:num="1"/>
        </w:sectPr>
      </w:pPr>
    </w:p>
    <w:p w14:paraId="77795717">
      <w:pPr>
        <w:spacing w:line="428" w:lineRule="exact"/>
        <w:rPr>
          <w:rFonts w:ascii="Arial Unicode MS" w:hAnsi="Arial Unicode MS" w:eastAsia="Arial Unicode MS" w:cs="Arial Unicode MS"/>
          <w:color w:val="auto"/>
          <w:sz w:val="17"/>
          <w:szCs w:val="17"/>
          <w:highlight w:val="none"/>
        </w:rPr>
      </w:pPr>
      <w:r>
        <w:rPr>
          <w:rFonts w:hint="eastAsia" w:ascii="微软雅黑" w:hAnsi="微软雅黑" w:eastAsia="微软雅黑" w:cs="微软雅黑"/>
          <w:color w:val="auto"/>
          <w:sz w:val="32"/>
          <w:szCs w:val="32"/>
          <w:highlight w:val="none"/>
        </w:rPr>
        <w:t>附件1：</w:t>
      </w:r>
    </w:p>
    <w:p w14:paraId="5532E473">
      <w:pPr>
        <w:spacing w:line="528" w:lineRule="exact"/>
        <w:ind w:left="1871"/>
        <w:rPr>
          <w:rFonts w:ascii="微软雅黑" w:hAnsi="微软雅黑" w:eastAsia="微软雅黑" w:cs="微软雅黑"/>
          <w:color w:val="auto"/>
          <w:sz w:val="40"/>
          <w:szCs w:val="40"/>
          <w:highlight w:val="none"/>
        </w:rPr>
      </w:pPr>
      <w:r>
        <w:rPr>
          <w:rFonts w:hint="eastAsia" w:ascii="微软雅黑" w:hAnsi="微软雅黑" w:eastAsia="微软雅黑" w:cs="微软雅黑"/>
          <w:color w:val="auto"/>
          <w:sz w:val="40"/>
          <w:szCs w:val="40"/>
          <w:highlight w:val="none"/>
        </w:rPr>
        <w:t>节能产品政府采购品目清单</w:t>
      </w:r>
    </w:p>
    <w:tbl>
      <w:tblPr>
        <w:tblStyle w:val="24"/>
        <w:tblpPr w:leftFromText="180" w:rightFromText="180" w:vertAnchor="text" w:horzAnchor="page" w:tblpX="1512" w:tblpY="341"/>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1116"/>
        <w:gridCol w:w="1516"/>
        <w:gridCol w:w="1562"/>
        <w:gridCol w:w="4505"/>
      </w:tblGrid>
      <w:tr w14:paraId="29BC6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57" w:type="pct"/>
          </w:tcPr>
          <w:p w14:paraId="63902ED8">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品目序号</w:t>
            </w:r>
          </w:p>
        </w:tc>
        <w:tc>
          <w:tcPr>
            <w:tcW w:w="2179" w:type="pct"/>
            <w:gridSpan w:val="3"/>
            <w:vAlign w:val="center"/>
          </w:tcPr>
          <w:p w14:paraId="7E68317C">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名称</w:t>
            </w:r>
          </w:p>
        </w:tc>
        <w:tc>
          <w:tcPr>
            <w:tcW w:w="2462" w:type="pct"/>
            <w:vAlign w:val="center"/>
          </w:tcPr>
          <w:p w14:paraId="143E2C73">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依据的标准</w:t>
            </w:r>
          </w:p>
        </w:tc>
      </w:tr>
      <w:tr w14:paraId="64E67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restart"/>
            <w:vAlign w:val="center"/>
          </w:tcPr>
          <w:p w14:paraId="34D64BE5">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w:t>
            </w:r>
          </w:p>
        </w:tc>
        <w:tc>
          <w:tcPr>
            <w:tcW w:w="585" w:type="pct"/>
            <w:vMerge w:val="restart"/>
            <w:vAlign w:val="center"/>
          </w:tcPr>
          <w:p w14:paraId="791AF3F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A020101计算机设备</w:t>
            </w:r>
          </w:p>
        </w:tc>
        <w:tc>
          <w:tcPr>
            <w:tcW w:w="715" w:type="pct"/>
            <w:vAlign w:val="center"/>
          </w:tcPr>
          <w:p w14:paraId="5FC0ABB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★A02010104台式计算机</w:t>
            </w:r>
          </w:p>
        </w:tc>
        <w:tc>
          <w:tcPr>
            <w:tcW w:w="878" w:type="pct"/>
            <w:vAlign w:val="center"/>
          </w:tcPr>
          <w:p w14:paraId="4552074A">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3EA17BD2">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32B06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42CF1EC1">
            <w:pPr>
              <w:widowControl/>
              <w:jc w:val="left"/>
              <w:rPr>
                <w:rFonts w:ascii="宋体" w:hAnsi="宋体" w:cs="宋体"/>
                <w:color w:val="auto"/>
                <w:kern w:val="0"/>
                <w:sz w:val="20"/>
                <w:szCs w:val="20"/>
                <w:highlight w:val="none"/>
              </w:rPr>
            </w:pPr>
          </w:p>
        </w:tc>
        <w:tc>
          <w:tcPr>
            <w:tcW w:w="585" w:type="pct"/>
            <w:vMerge w:val="continue"/>
            <w:vAlign w:val="center"/>
          </w:tcPr>
          <w:p w14:paraId="747E4232">
            <w:pPr>
              <w:widowControl/>
              <w:jc w:val="left"/>
              <w:rPr>
                <w:rFonts w:ascii="宋体" w:hAnsi="宋体" w:cs="宋体"/>
                <w:color w:val="auto"/>
                <w:kern w:val="0"/>
                <w:sz w:val="20"/>
                <w:szCs w:val="20"/>
                <w:highlight w:val="none"/>
              </w:rPr>
            </w:pPr>
          </w:p>
        </w:tc>
        <w:tc>
          <w:tcPr>
            <w:tcW w:w="715" w:type="pct"/>
            <w:vAlign w:val="center"/>
          </w:tcPr>
          <w:p w14:paraId="66C7A6AA">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★A02010105便携式计算机</w:t>
            </w:r>
          </w:p>
        </w:tc>
        <w:tc>
          <w:tcPr>
            <w:tcW w:w="878" w:type="pct"/>
            <w:vAlign w:val="center"/>
          </w:tcPr>
          <w:p w14:paraId="7A45FCD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222C37B9">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71D9D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57" w:type="pct"/>
            <w:vMerge w:val="continue"/>
            <w:vAlign w:val="center"/>
          </w:tcPr>
          <w:p w14:paraId="52AD584E">
            <w:pPr>
              <w:widowControl/>
              <w:jc w:val="left"/>
              <w:rPr>
                <w:rFonts w:ascii="宋体" w:hAnsi="宋体" w:cs="宋体"/>
                <w:color w:val="auto"/>
                <w:kern w:val="0"/>
                <w:sz w:val="20"/>
                <w:szCs w:val="20"/>
                <w:highlight w:val="none"/>
              </w:rPr>
            </w:pPr>
          </w:p>
        </w:tc>
        <w:tc>
          <w:tcPr>
            <w:tcW w:w="585" w:type="pct"/>
            <w:vMerge w:val="continue"/>
            <w:vAlign w:val="center"/>
          </w:tcPr>
          <w:p w14:paraId="32F7E6B5">
            <w:pPr>
              <w:widowControl/>
              <w:jc w:val="left"/>
              <w:rPr>
                <w:rFonts w:ascii="宋体" w:hAnsi="宋体" w:cs="宋体"/>
                <w:color w:val="auto"/>
                <w:kern w:val="0"/>
                <w:sz w:val="20"/>
                <w:szCs w:val="20"/>
                <w:highlight w:val="none"/>
              </w:rPr>
            </w:pPr>
          </w:p>
        </w:tc>
        <w:tc>
          <w:tcPr>
            <w:tcW w:w="715" w:type="pct"/>
            <w:vAlign w:val="center"/>
          </w:tcPr>
          <w:p w14:paraId="6B1E52BB">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★A02010107平板式微型计算机</w:t>
            </w:r>
          </w:p>
        </w:tc>
        <w:tc>
          <w:tcPr>
            <w:tcW w:w="878" w:type="pct"/>
            <w:vAlign w:val="center"/>
          </w:tcPr>
          <w:p w14:paraId="5AEBC90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684CF33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4608F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restart"/>
            <w:vAlign w:val="center"/>
          </w:tcPr>
          <w:p w14:paraId="05EA67F1">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2</w:t>
            </w:r>
          </w:p>
        </w:tc>
        <w:tc>
          <w:tcPr>
            <w:tcW w:w="585" w:type="pct"/>
            <w:vMerge w:val="restart"/>
            <w:vAlign w:val="center"/>
          </w:tcPr>
          <w:p w14:paraId="54ED4F8A">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A020106输入输出设备</w:t>
            </w:r>
          </w:p>
        </w:tc>
        <w:tc>
          <w:tcPr>
            <w:tcW w:w="715" w:type="pct"/>
            <w:vMerge w:val="restart"/>
            <w:vAlign w:val="center"/>
          </w:tcPr>
          <w:p w14:paraId="31EEB9AD">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A02010601打印设备</w:t>
            </w:r>
          </w:p>
        </w:tc>
        <w:tc>
          <w:tcPr>
            <w:tcW w:w="878" w:type="pct"/>
            <w:vAlign w:val="center"/>
          </w:tcPr>
          <w:p w14:paraId="20DB6E9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A0201060101喷墨打印机</w:t>
            </w:r>
          </w:p>
        </w:tc>
        <w:tc>
          <w:tcPr>
            <w:tcW w:w="2462" w:type="pct"/>
            <w:vAlign w:val="center"/>
          </w:tcPr>
          <w:p w14:paraId="043E7C94">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3EB8B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15D89FEB">
            <w:pPr>
              <w:widowControl/>
              <w:jc w:val="left"/>
              <w:rPr>
                <w:rFonts w:ascii="宋体" w:hAnsi="宋体" w:cs="宋体"/>
                <w:color w:val="auto"/>
                <w:kern w:val="0"/>
                <w:sz w:val="20"/>
                <w:szCs w:val="20"/>
                <w:highlight w:val="none"/>
              </w:rPr>
            </w:pPr>
          </w:p>
        </w:tc>
        <w:tc>
          <w:tcPr>
            <w:tcW w:w="585" w:type="pct"/>
            <w:vMerge w:val="continue"/>
            <w:vAlign w:val="center"/>
          </w:tcPr>
          <w:p w14:paraId="2B3C28B4">
            <w:pPr>
              <w:widowControl/>
              <w:jc w:val="left"/>
              <w:rPr>
                <w:rFonts w:ascii="宋体" w:hAnsi="宋体" w:cs="宋体"/>
                <w:color w:val="auto"/>
                <w:kern w:val="0"/>
                <w:sz w:val="20"/>
                <w:szCs w:val="20"/>
                <w:highlight w:val="none"/>
              </w:rPr>
            </w:pPr>
          </w:p>
        </w:tc>
        <w:tc>
          <w:tcPr>
            <w:tcW w:w="715" w:type="pct"/>
            <w:vMerge w:val="continue"/>
            <w:vAlign w:val="center"/>
          </w:tcPr>
          <w:p w14:paraId="607CC437">
            <w:pPr>
              <w:widowControl/>
              <w:jc w:val="left"/>
              <w:rPr>
                <w:rFonts w:ascii="宋体" w:hAnsi="宋体" w:cs="宋体"/>
                <w:color w:val="auto"/>
                <w:kern w:val="0"/>
                <w:sz w:val="20"/>
                <w:szCs w:val="20"/>
                <w:highlight w:val="none"/>
              </w:rPr>
            </w:pPr>
          </w:p>
        </w:tc>
        <w:tc>
          <w:tcPr>
            <w:tcW w:w="878" w:type="pct"/>
            <w:vAlign w:val="center"/>
          </w:tcPr>
          <w:p w14:paraId="2C0FD55D">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★A0201060102激光打印机</w:t>
            </w:r>
          </w:p>
        </w:tc>
        <w:tc>
          <w:tcPr>
            <w:tcW w:w="2462" w:type="pct"/>
            <w:vAlign w:val="center"/>
          </w:tcPr>
          <w:p w14:paraId="6CBAEBDB">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20A19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73761C4A">
            <w:pPr>
              <w:widowControl/>
              <w:jc w:val="left"/>
              <w:rPr>
                <w:rFonts w:ascii="宋体" w:hAnsi="宋体" w:cs="宋体"/>
                <w:color w:val="auto"/>
                <w:kern w:val="0"/>
                <w:sz w:val="20"/>
                <w:szCs w:val="20"/>
                <w:highlight w:val="none"/>
              </w:rPr>
            </w:pPr>
          </w:p>
        </w:tc>
        <w:tc>
          <w:tcPr>
            <w:tcW w:w="585" w:type="pct"/>
            <w:vMerge w:val="continue"/>
            <w:vAlign w:val="center"/>
          </w:tcPr>
          <w:p w14:paraId="55C8AD70">
            <w:pPr>
              <w:widowControl/>
              <w:jc w:val="left"/>
              <w:rPr>
                <w:rFonts w:ascii="宋体" w:hAnsi="宋体" w:cs="宋体"/>
                <w:color w:val="auto"/>
                <w:kern w:val="0"/>
                <w:sz w:val="20"/>
                <w:szCs w:val="20"/>
                <w:highlight w:val="none"/>
              </w:rPr>
            </w:pPr>
          </w:p>
        </w:tc>
        <w:tc>
          <w:tcPr>
            <w:tcW w:w="715" w:type="pct"/>
            <w:vMerge w:val="continue"/>
            <w:vAlign w:val="center"/>
          </w:tcPr>
          <w:p w14:paraId="1A2DC759">
            <w:pPr>
              <w:widowControl/>
              <w:jc w:val="left"/>
              <w:rPr>
                <w:rFonts w:ascii="宋体" w:hAnsi="宋体" w:cs="宋体"/>
                <w:color w:val="auto"/>
                <w:kern w:val="0"/>
                <w:sz w:val="20"/>
                <w:szCs w:val="20"/>
                <w:highlight w:val="none"/>
              </w:rPr>
            </w:pPr>
          </w:p>
        </w:tc>
        <w:tc>
          <w:tcPr>
            <w:tcW w:w="878" w:type="pct"/>
            <w:vAlign w:val="center"/>
          </w:tcPr>
          <w:p w14:paraId="25EADB4E">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★A0201060104针式打印机</w:t>
            </w:r>
          </w:p>
        </w:tc>
        <w:tc>
          <w:tcPr>
            <w:tcW w:w="2462" w:type="pct"/>
            <w:vAlign w:val="center"/>
          </w:tcPr>
          <w:p w14:paraId="461FDA25">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54DE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1EC18FA9">
            <w:pPr>
              <w:widowControl/>
              <w:jc w:val="left"/>
              <w:rPr>
                <w:rFonts w:ascii="宋体" w:hAnsi="宋体" w:cs="宋体"/>
                <w:color w:val="auto"/>
                <w:kern w:val="0"/>
                <w:sz w:val="20"/>
                <w:szCs w:val="20"/>
                <w:highlight w:val="none"/>
              </w:rPr>
            </w:pPr>
          </w:p>
        </w:tc>
        <w:tc>
          <w:tcPr>
            <w:tcW w:w="585" w:type="pct"/>
            <w:vMerge w:val="continue"/>
            <w:vAlign w:val="center"/>
          </w:tcPr>
          <w:p w14:paraId="3158EB02">
            <w:pPr>
              <w:widowControl/>
              <w:jc w:val="left"/>
              <w:rPr>
                <w:rFonts w:ascii="宋体" w:hAnsi="宋体" w:cs="宋体"/>
                <w:color w:val="auto"/>
                <w:kern w:val="0"/>
                <w:sz w:val="20"/>
                <w:szCs w:val="20"/>
                <w:highlight w:val="none"/>
              </w:rPr>
            </w:pPr>
          </w:p>
        </w:tc>
        <w:tc>
          <w:tcPr>
            <w:tcW w:w="715" w:type="pct"/>
            <w:vAlign w:val="center"/>
          </w:tcPr>
          <w:p w14:paraId="631F755B">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A02010604显示设备</w:t>
            </w:r>
          </w:p>
        </w:tc>
        <w:tc>
          <w:tcPr>
            <w:tcW w:w="878" w:type="pct"/>
            <w:vAlign w:val="center"/>
          </w:tcPr>
          <w:p w14:paraId="429AC9AA">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★A0201060401液晶显示器</w:t>
            </w:r>
          </w:p>
        </w:tc>
        <w:tc>
          <w:tcPr>
            <w:tcW w:w="2462" w:type="pct"/>
            <w:vAlign w:val="center"/>
          </w:tcPr>
          <w:p w14:paraId="40C5FBD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《计算机显示器能效限定值及能效等级》（GB21520）</w:t>
            </w:r>
          </w:p>
        </w:tc>
      </w:tr>
      <w:tr w14:paraId="5043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357" w:type="pct"/>
            <w:vMerge w:val="continue"/>
            <w:vAlign w:val="center"/>
          </w:tcPr>
          <w:p w14:paraId="4832BDEC">
            <w:pPr>
              <w:widowControl/>
              <w:jc w:val="left"/>
              <w:rPr>
                <w:rFonts w:ascii="宋体" w:hAnsi="宋体" w:cs="宋体"/>
                <w:color w:val="auto"/>
                <w:kern w:val="0"/>
                <w:sz w:val="20"/>
                <w:szCs w:val="20"/>
                <w:highlight w:val="none"/>
              </w:rPr>
            </w:pPr>
          </w:p>
        </w:tc>
        <w:tc>
          <w:tcPr>
            <w:tcW w:w="585" w:type="pct"/>
            <w:vMerge w:val="continue"/>
            <w:vAlign w:val="center"/>
          </w:tcPr>
          <w:p w14:paraId="548C60E8">
            <w:pPr>
              <w:widowControl/>
              <w:jc w:val="left"/>
              <w:rPr>
                <w:rFonts w:ascii="宋体" w:hAnsi="宋体" w:cs="宋体"/>
                <w:color w:val="auto"/>
                <w:kern w:val="0"/>
                <w:sz w:val="20"/>
                <w:szCs w:val="20"/>
                <w:highlight w:val="none"/>
              </w:rPr>
            </w:pPr>
          </w:p>
        </w:tc>
        <w:tc>
          <w:tcPr>
            <w:tcW w:w="715" w:type="pct"/>
            <w:vAlign w:val="center"/>
          </w:tcPr>
          <w:p w14:paraId="30363D9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A02010609图形图像输入设备</w:t>
            </w:r>
          </w:p>
        </w:tc>
        <w:tc>
          <w:tcPr>
            <w:tcW w:w="878" w:type="pct"/>
            <w:vAlign w:val="center"/>
          </w:tcPr>
          <w:p w14:paraId="441D7E21">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A0201060901扫描仪</w:t>
            </w:r>
          </w:p>
        </w:tc>
        <w:tc>
          <w:tcPr>
            <w:tcW w:w="2462" w:type="pct"/>
            <w:vAlign w:val="center"/>
          </w:tcPr>
          <w:p w14:paraId="493D6DB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参照《复印机、打印机和传真机能效限定值及能效等级》（GB21521中打印速度为15页/分的针式打印机相关要求中打印速度为15页/分的针式打印机相关要求</w:t>
            </w:r>
          </w:p>
        </w:tc>
      </w:tr>
      <w:tr w14:paraId="71FB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Align w:val="center"/>
          </w:tcPr>
          <w:p w14:paraId="77FE4B5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585" w:type="pct"/>
            <w:vAlign w:val="center"/>
          </w:tcPr>
          <w:p w14:paraId="7B1CCE4E">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A020202投影仪</w:t>
            </w:r>
          </w:p>
        </w:tc>
        <w:tc>
          <w:tcPr>
            <w:tcW w:w="715" w:type="pct"/>
            <w:vAlign w:val="center"/>
          </w:tcPr>
          <w:p w14:paraId="6AC6797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78" w:type="pct"/>
            <w:vAlign w:val="center"/>
          </w:tcPr>
          <w:p w14:paraId="41844CE4">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0E4C4E20">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《投影机能效限定值及能效等级》（GB32028）</w:t>
            </w:r>
          </w:p>
        </w:tc>
      </w:tr>
      <w:tr w14:paraId="1168A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Align w:val="center"/>
          </w:tcPr>
          <w:p w14:paraId="252E729B">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585" w:type="pct"/>
            <w:vAlign w:val="center"/>
          </w:tcPr>
          <w:p w14:paraId="2F01B3F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A020204多功能一体机</w:t>
            </w:r>
          </w:p>
        </w:tc>
        <w:tc>
          <w:tcPr>
            <w:tcW w:w="715" w:type="pct"/>
            <w:vAlign w:val="center"/>
          </w:tcPr>
          <w:p w14:paraId="78B1904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78" w:type="pct"/>
            <w:vAlign w:val="center"/>
          </w:tcPr>
          <w:p w14:paraId="4BB5D8ED">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0DE4EC51">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1BCAA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Align w:val="center"/>
          </w:tcPr>
          <w:p w14:paraId="5F7EE2A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585" w:type="pct"/>
            <w:vAlign w:val="center"/>
          </w:tcPr>
          <w:p w14:paraId="0D9BF811">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A020519泵</w:t>
            </w:r>
          </w:p>
        </w:tc>
        <w:tc>
          <w:tcPr>
            <w:tcW w:w="715" w:type="pct"/>
            <w:vAlign w:val="center"/>
          </w:tcPr>
          <w:p w14:paraId="2CC78866">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A02051901离心泵</w:t>
            </w:r>
          </w:p>
        </w:tc>
        <w:tc>
          <w:tcPr>
            <w:tcW w:w="878" w:type="pct"/>
            <w:vAlign w:val="center"/>
          </w:tcPr>
          <w:p w14:paraId="0716A082">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28F184E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《清水离心泵能效限定值及节能评价值》（GB19762）</w:t>
            </w:r>
          </w:p>
        </w:tc>
      </w:tr>
      <w:tr w14:paraId="1E7C1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57" w:type="pct"/>
            <w:vMerge w:val="restart"/>
            <w:vAlign w:val="center"/>
          </w:tcPr>
          <w:p w14:paraId="5592F84B">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w:t>
            </w:r>
          </w:p>
        </w:tc>
        <w:tc>
          <w:tcPr>
            <w:tcW w:w="585" w:type="pct"/>
            <w:vMerge w:val="restart"/>
            <w:vAlign w:val="center"/>
          </w:tcPr>
          <w:p w14:paraId="50E562B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A020523制冷空调设备</w:t>
            </w:r>
          </w:p>
        </w:tc>
        <w:tc>
          <w:tcPr>
            <w:tcW w:w="715" w:type="pct"/>
            <w:vMerge w:val="restart"/>
            <w:vAlign w:val="center"/>
          </w:tcPr>
          <w:p w14:paraId="76DAEE9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★A02052301制冷压缩机</w:t>
            </w:r>
          </w:p>
        </w:tc>
        <w:tc>
          <w:tcPr>
            <w:tcW w:w="878" w:type="pct"/>
            <w:vAlign w:val="center"/>
          </w:tcPr>
          <w:p w14:paraId="08BE2AEB">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冷水机组</w:t>
            </w:r>
          </w:p>
        </w:tc>
        <w:tc>
          <w:tcPr>
            <w:tcW w:w="2462" w:type="pct"/>
            <w:vAlign w:val="center"/>
          </w:tcPr>
          <w:p w14:paraId="616E1697">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《冷水机组能效限定值及能效等级》（GB19577），《低环境温度空气源热泵（冷水）机组能效限定值及能效等级》（GB37480）</w:t>
            </w:r>
          </w:p>
        </w:tc>
      </w:tr>
      <w:tr w14:paraId="75874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4980D64A">
            <w:pPr>
              <w:widowControl/>
              <w:jc w:val="left"/>
              <w:rPr>
                <w:rFonts w:ascii="宋体" w:hAnsi="宋体" w:cs="宋体"/>
                <w:color w:val="auto"/>
                <w:kern w:val="0"/>
                <w:sz w:val="20"/>
                <w:szCs w:val="20"/>
                <w:highlight w:val="none"/>
              </w:rPr>
            </w:pPr>
          </w:p>
        </w:tc>
        <w:tc>
          <w:tcPr>
            <w:tcW w:w="585" w:type="pct"/>
            <w:vMerge w:val="continue"/>
            <w:vAlign w:val="center"/>
          </w:tcPr>
          <w:p w14:paraId="7636D0F6">
            <w:pPr>
              <w:widowControl/>
              <w:jc w:val="left"/>
              <w:rPr>
                <w:rFonts w:ascii="宋体" w:hAnsi="宋体" w:cs="宋体"/>
                <w:color w:val="auto"/>
                <w:kern w:val="0"/>
                <w:sz w:val="20"/>
                <w:szCs w:val="20"/>
                <w:highlight w:val="none"/>
              </w:rPr>
            </w:pPr>
          </w:p>
        </w:tc>
        <w:tc>
          <w:tcPr>
            <w:tcW w:w="715" w:type="pct"/>
            <w:vMerge w:val="continue"/>
            <w:vAlign w:val="center"/>
          </w:tcPr>
          <w:p w14:paraId="0DF21B13">
            <w:pPr>
              <w:widowControl/>
              <w:jc w:val="left"/>
              <w:rPr>
                <w:rFonts w:ascii="宋体" w:hAnsi="宋体" w:cs="宋体"/>
                <w:color w:val="auto"/>
                <w:kern w:val="0"/>
                <w:sz w:val="20"/>
                <w:szCs w:val="20"/>
                <w:highlight w:val="none"/>
              </w:rPr>
            </w:pPr>
          </w:p>
        </w:tc>
        <w:tc>
          <w:tcPr>
            <w:tcW w:w="878" w:type="pct"/>
            <w:vAlign w:val="center"/>
          </w:tcPr>
          <w:p w14:paraId="51A4992B">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水源热泵机组</w:t>
            </w:r>
          </w:p>
        </w:tc>
        <w:tc>
          <w:tcPr>
            <w:tcW w:w="2462" w:type="pct"/>
            <w:vAlign w:val="center"/>
          </w:tcPr>
          <w:p w14:paraId="07401C86">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《水（地）源热泵机组能效限定值及能效等级》（GB30721）</w:t>
            </w:r>
          </w:p>
        </w:tc>
      </w:tr>
      <w:tr w14:paraId="2EAF5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5A38749C">
            <w:pPr>
              <w:widowControl/>
              <w:jc w:val="left"/>
              <w:rPr>
                <w:rFonts w:ascii="宋体" w:hAnsi="宋体" w:cs="宋体"/>
                <w:color w:val="auto"/>
                <w:kern w:val="0"/>
                <w:sz w:val="20"/>
                <w:szCs w:val="20"/>
                <w:highlight w:val="none"/>
              </w:rPr>
            </w:pPr>
          </w:p>
        </w:tc>
        <w:tc>
          <w:tcPr>
            <w:tcW w:w="585" w:type="pct"/>
            <w:vMerge w:val="continue"/>
            <w:vAlign w:val="center"/>
          </w:tcPr>
          <w:p w14:paraId="214C76F8">
            <w:pPr>
              <w:widowControl/>
              <w:jc w:val="left"/>
              <w:rPr>
                <w:rFonts w:ascii="宋体" w:hAnsi="宋体" w:cs="宋体"/>
                <w:color w:val="auto"/>
                <w:kern w:val="0"/>
                <w:sz w:val="20"/>
                <w:szCs w:val="20"/>
                <w:highlight w:val="none"/>
              </w:rPr>
            </w:pPr>
          </w:p>
        </w:tc>
        <w:tc>
          <w:tcPr>
            <w:tcW w:w="715" w:type="pct"/>
            <w:vMerge w:val="continue"/>
            <w:vAlign w:val="center"/>
          </w:tcPr>
          <w:p w14:paraId="4CE4BAD6">
            <w:pPr>
              <w:widowControl/>
              <w:jc w:val="left"/>
              <w:rPr>
                <w:rFonts w:ascii="宋体" w:hAnsi="宋体" w:cs="宋体"/>
                <w:color w:val="auto"/>
                <w:kern w:val="0"/>
                <w:sz w:val="20"/>
                <w:szCs w:val="20"/>
                <w:highlight w:val="none"/>
              </w:rPr>
            </w:pPr>
          </w:p>
        </w:tc>
        <w:tc>
          <w:tcPr>
            <w:tcW w:w="878" w:type="pct"/>
            <w:vAlign w:val="center"/>
          </w:tcPr>
          <w:p w14:paraId="17ECFE9E">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w:t>
            </w:r>
          </w:p>
        </w:tc>
        <w:tc>
          <w:tcPr>
            <w:tcW w:w="2462" w:type="pct"/>
            <w:vAlign w:val="center"/>
          </w:tcPr>
          <w:p w14:paraId="76F4D062">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《溴化锂吸收式冷水机组能效限定值及能效等级》（GB29540）</w:t>
            </w:r>
          </w:p>
        </w:tc>
      </w:tr>
      <w:tr w14:paraId="2C0FD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57" w:type="pct"/>
            <w:vMerge w:val="continue"/>
            <w:vAlign w:val="center"/>
          </w:tcPr>
          <w:p w14:paraId="51759CC0">
            <w:pPr>
              <w:widowControl/>
              <w:jc w:val="left"/>
              <w:rPr>
                <w:rFonts w:ascii="宋体" w:hAnsi="宋体" w:cs="宋体"/>
                <w:color w:val="auto"/>
                <w:kern w:val="0"/>
                <w:sz w:val="20"/>
                <w:szCs w:val="20"/>
                <w:highlight w:val="none"/>
              </w:rPr>
            </w:pPr>
          </w:p>
        </w:tc>
        <w:tc>
          <w:tcPr>
            <w:tcW w:w="585" w:type="pct"/>
            <w:vMerge w:val="continue"/>
            <w:vAlign w:val="center"/>
          </w:tcPr>
          <w:p w14:paraId="0A97D6C6">
            <w:pPr>
              <w:widowControl/>
              <w:jc w:val="left"/>
              <w:rPr>
                <w:rFonts w:ascii="宋体" w:hAnsi="宋体" w:cs="宋体"/>
                <w:color w:val="auto"/>
                <w:kern w:val="0"/>
                <w:sz w:val="20"/>
                <w:szCs w:val="20"/>
                <w:highlight w:val="none"/>
              </w:rPr>
            </w:pPr>
          </w:p>
        </w:tc>
        <w:tc>
          <w:tcPr>
            <w:tcW w:w="715" w:type="pct"/>
            <w:vMerge w:val="restart"/>
            <w:vAlign w:val="center"/>
          </w:tcPr>
          <w:p w14:paraId="2C9E600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★A02052305空调机组</w:t>
            </w:r>
          </w:p>
        </w:tc>
        <w:tc>
          <w:tcPr>
            <w:tcW w:w="878" w:type="pct"/>
            <w:vAlign w:val="center"/>
          </w:tcPr>
          <w:p w14:paraId="51AE3712">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多联式空调（热泵）机组(制冷量&gt;14000W)</w:t>
            </w:r>
          </w:p>
        </w:tc>
        <w:tc>
          <w:tcPr>
            <w:tcW w:w="2462" w:type="pct"/>
            <w:vAlign w:val="center"/>
          </w:tcPr>
          <w:p w14:paraId="1DB164E2">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14:paraId="72168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57" w:type="pct"/>
            <w:vMerge w:val="continue"/>
            <w:vAlign w:val="center"/>
          </w:tcPr>
          <w:p w14:paraId="32C80136">
            <w:pPr>
              <w:widowControl/>
              <w:jc w:val="left"/>
              <w:rPr>
                <w:rFonts w:ascii="宋体" w:hAnsi="宋体" w:cs="宋体"/>
                <w:color w:val="auto"/>
                <w:kern w:val="0"/>
                <w:sz w:val="20"/>
                <w:szCs w:val="20"/>
                <w:highlight w:val="none"/>
              </w:rPr>
            </w:pPr>
          </w:p>
        </w:tc>
        <w:tc>
          <w:tcPr>
            <w:tcW w:w="585" w:type="pct"/>
            <w:vMerge w:val="continue"/>
            <w:vAlign w:val="center"/>
          </w:tcPr>
          <w:p w14:paraId="1572CAC7">
            <w:pPr>
              <w:widowControl/>
              <w:jc w:val="left"/>
              <w:rPr>
                <w:rFonts w:ascii="宋体" w:hAnsi="宋体" w:cs="宋体"/>
                <w:color w:val="auto"/>
                <w:kern w:val="0"/>
                <w:sz w:val="20"/>
                <w:szCs w:val="20"/>
                <w:highlight w:val="none"/>
              </w:rPr>
            </w:pPr>
          </w:p>
        </w:tc>
        <w:tc>
          <w:tcPr>
            <w:tcW w:w="715" w:type="pct"/>
            <w:vMerge w:val="continue"/>
            <w:vAlign w:val="center"/>
          </w:tcPr>
          <w:p w14:paraId="44162D13">
            <w:pPr>
              <w:widowControl/>
              <w:jc w:val="left"/>
              <w:rPr>
                <w:rFonts w:ascii="宋体" w:hAnsi="宋体" w:cs="宋体"/>
                <w:color w:val="auto"/>
                <w:kern w:val="0"/>
                <w:sz w:val="20"/>
                <w:szCs w:val="20"/>
                <w:highlight w:val="none"/>
              </w:rPr>
            </w:pPr>
          </w:p>
        </w:tc>
        <w:tc>
          <w:tcPr>
            <w:tcW w:w="878" w:type="pct"/>
            <w:vAlign w:val="center"/>
          </w:tcPr>
          <w:p w14:paraId="2E521813">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单元式空气调节机(制冷量&gt;14000W</w:t>
            </w:r>
          </w:p>
        </w:tc>
        <w:tc>
          <w:tcPr>
            <w:tcW w:w="2462" w:type="pct"/>
            <w:vAlign w:val="center"/>
          </w:tcPr>
          <w:p w14:paraId="3F34C735">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《单元式空气调节机能效限定值及能效等级》（GB19576）《风管送风式空调机组能效限定值及能效等级》（GB37479）</w:t>
            </w:r>
          </w:p>
        </w:tc>
      </w:tr>
      <w:tr w14:paraId="340AC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57" w:type="pct"/>
            <w:vMerge w:val="continue"/>
            <w:vAlign w:val="center"/>
          </w:tcPr>
          <w:p w14:paraId="6339211C">
            <w:pPr>
              <w:widowControl/>
              <w:jc w:val="left"/>
              <w:rPr>
                <w:rFonts w:ascii="宋体" w:hAnsi="宋体" w:cs="宋体"/>
                <w:color w:val="auto"/>
                <w:kern w:val="0"/>
                <w:sz w:val="20"/>
                <w:szCs w:val="20"/>
                <w:highlight w:val="none"/>
              </w:rPr>
            </w:pPr>
          </w:p>
        </w:tc>
        <w:tc>
          <w:tcPr>
            <w:tcW w:w="585" w:type="pct"/>
            <w:vMerge w:val="continue"/>
            <w:vAlign w:val="center"/>
          </w:tcPr>
          <w:p w14:paraId="74FF79E3">
            <w:pPr>
              <w:widowControl/>
              <w:jc w:val="left"/>
              <w:rPr>
                <w:rFonts w:ascii="宋体" w:hAnsi="宋体" w:cs="宋体"/>
                <w:color w:val="auto"/>
                <w:kern w:val="0"/>
                <w:sz w:val="20"/>
                <w:szCs w:val="20"/>
                <w:highlight w:val="none"/>
              </w:rPr>
            </w:pPr>
          </w:p>
        </w:tc>
        <w:tc>
          <w:tcPr>
            <w:tcW w:w="715" w:type="pct"/>
            <w:vAlign w:val="center"/>
          </w:tcPr>
          <w:p w14:paraId="2EF15DF6">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★A02052309专用制冷、空调设备</w:t>
            </w:r>
          </w:p>
        </w:tc>
        <w:tc>
          <w:tcPr>
            <w:tcW w:w="878" w:type="pct"/>
            <w:vAlign w:val="center"/>
          </w:tcPr>
          <w:p w14:paraId="0AF7E0F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机房空调</w:t>
            </w:r>
          </w:p>
        </w:tc>
        <w:tc>
          <w:tcPr>
            <w:tcW w:w="2462" w:type="pct"/>
            <w:vAlign w:val="center"/>
          </w:tcPr>
          <w:p w14:paraId="7DF9550D">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w:t>
            </w:r>
          </w:p>
        </w:tc>
      </w:tr>
      <w:tr w14:paraId="07BC4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57" w:type="pct"/>
            <w:vMerge w:val="continue"/>
            <w:vAlign w:val="center"/>
          </w:tcPr>
          <w:p w14:paraId="2B87A669">
            <w:pPr>
              <w:widowControl/>
              <w:jc w:val="left"/>
              <w:rPr>
                <w:rFonts w:ascii="宋体" w:hAnsi="宋体" w:cs="宋体"/>
                <w:color w:val="auto"/>
                <w:kern w:val="0"/>
                <w:sz w:val="20"/>
                <w:szCs w:val="20"/>
                <w:highlight w:val="none"/>
              </w:rPr>
            </w:pPr>
          </w:p>
        </w:tc>
        <w:tc>
          <w:tcPr>
            <w:tcW w:w="585" w:type="pct"/>
            <w:vMerge w:val="continue"/>
            <w:vAlign w:val="center"/>
          </w:tcPr>
          <w:p w14:paraId="0A578EA7">
            <w:pPr>
              <w:widowControl/>
              <w:jc w:val="left"/>
              <w:rPr>
                <w:rFonts w:ascii="宋体" w:hAnsi="宋体" w:cs="宋体"/>
                <w:color w:val="auto"/>
                <w:kern w:val="0"/>
                <w:sz w:val="20"/>
                <w:szCs w:val="20"/>
                <w:highlight w:val="none"/>
              </w:rPr>
            </w:pPr>
          </w:p>
        </w:tc>
        <w:tc>
          <w:tcPr>
            <w:tcW w:w="715" w:type="pct"/>
            <w:vAlign w:val="center"/>
          </w:tcPr>
          <w:p w14:paraId="22542794">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A02052399其他制冷空调设备</w:t>
            </w:r>
          </w:p>
        </w:tc>
        <w:tc>
          <w:tcPr>
            <w:tcW w:w="878" w:type="pct"/>
            <w:vAlign w:val="center"/>
          </w:tcPr>
          <w:p w14:paraId="4C5A44D2">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冷却塔</w:t>
            </w:r>
          </w:p>
        </w:tc>
        <w:tc>
          <w:tcPr>
            <w:tcW w:w="2462" w:type="pct"/>
            <w:vAlign w:val="center"/>
          </w:tcPr>
          <w:p w14:paraId="1575295A">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《机械通风冷却塔第1部分：中小型开式冷却塔》（GB/T7190.1）；《机械通风冷却塔第2部分：大型开式冷却塔》（GB/T7190.2）</w:t>
            </w:r>
          </w:p>
        </w:tc>
      </w:tr>
      <w:tr w14:paraId="6E8F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Align w:val="center"/>
          </w:tcPr>
          <w:p w14:paraId="106652A9">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7</w:t>
            </w:r>
          </w:p>
        </w:tc>
        <w:tc>
          <w:tcPr>
            <w:tcW w:w="585" w:type="pct"/>
            <w:vAlign w:val="center"/>
          </w:tcPr>
          <w:p w14:paraId="1FBFE29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A020601电机</w:t>
            </w:r>
          </w:p>
        </w:tc>
        <w:tc>
          <w:tcPr>
            <w:tcW w:w="715" w:type="pct"/>
            <w:vAlign w:val="center"/>
          </w:tcPr>
          <w:p w14:paraId="5634F2A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78" w:type="pct"/>
            <w:vAlign w:val="center"/>
          </w:tcPr>
          <w:p w14:paraId="49821707">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03084466">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《中小型三相异步电动机能效限定值及能效等级》（GB18613）</w:t>
            </w:r>
          </w:p>
        </w:tc>
      </w:tr>
      <w:tr w14:paraId="7B1D8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Align w:val="center"/>
          </w:tcPr>
          <w:p w14:paraId="7CF870E1">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8</w:t>
            </w:r>
          </w:p>
        </w:tc>
        <w:tc>
          <w:tcPr>
            <w:tcW w:w="585" w:type="pct"/>
            <w:vAlign w:val="center"/>
          </w:tcPr>
          <w:p w14:paraId="3AAF2972">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A020602变压器</w:t>
            </w:r>
          </w:p>
        </w:tc>
        <w:tc>
          <w:tcPr>
            <w:tcW w:w="715" w:type="pct"/>
            <w:vAlign w:val="center"/>
          </w:tcPr>
          <w:p w14:paraId="74AB417D">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配电变压器</w:t>
            </w:r>
          </w:p>
        </w:tc>
        <w:tc>
          <w:tcPr>
            <w:tcW w:w="878" w:type="pct"/>
            <w:vAlign w:val="center"/>
          </w:tcPr>
          <w:p w14:paraId="350FCC79">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44A840EA">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《三相配电变压器能效限定值及能效等级》（GB20052）</w:t>
            </w:r>
          </w:p>
        </w:tc>
      </w:tr>
      <w:tr w14:paraId="14214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Align w:val="center"/>
          </w:tcPr>
          <w:p w14:paraId="533DBD59">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9</w:t>
            </w:r>
          </w:p>
        </w:tc>
        <w:tc>
          <w:tcPr>
            <w:tcW w:w="585" w:type="pct"/>
            <w:vAlign w:val="center"/>
          </w:tcPr>
          <w:p w14:paraId="0C8658F3">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★A020609镇流器</w:t>
            </w:r>
          </w:p>
        </w:tc>
        <w:tc>
          <w:tcPr>
            <w:tcW w:w="715" w:type="pct"/>
            <w:vAlign w:val="center"/>
          </w:tcPr>
          <w:p w14:paraId="45D7E3B3">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管型荧光灯镇流器</w:t>
            </w:r>
          </w:p>
        </w:tc>
        <w:tc>
          <w:tcPr>
            <w:tcW w:w="878" w:type="pct"/>
            <w:vAlign w:val="center"/>
          </w:tcPr>
          <w:p w14:paraId="32C107E6">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297B5E71">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《管形荧光灯镇流器能效限定值及能效等级》（GB17896）</w:t>
            </w:r>
          </w:p>
        </w:tc>
      </w:tr>
      <w:tr w14:paraId="17FD2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restart"/>
            <w:vAlign w:val="center"/>
          </w:tcPr>
          <w:p w14:paraId="68E0CF3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10</w:t>
            </w:r>
          </w:p>
        </w:tc>
        <w:tc>
          <w:tcPr>
            <w:tcW w:w="585" w:type="pct"/>
            <w:vMerge w:val="restart"/>
            <w:vAlign w:val="center"/>
          </w:tcPr>
          <w:p w14:paraId="6E732107">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A020618生活用电器</w:t>
            </w:r>
          </w:p>
        </w:tc>
        <w:tc>
          <w:tcPr>
            <w:tcW w:w="715" w:type="pct"/>
            <w:vAlign w:val="center"/>
          </w:tcPr>
          <w:p w14:paraId="5560C09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A0206180101电冰箱</w:t>
            </w:r>
          </w:p>
        </w:tc>
        <w:tc>
          <w:tcPr>
            <w:tcW w:w="878" w:type="pct"/>
            <w:vAlign w:val="center"/>
          </w:tcPr>
          <w:p w14:paraId="229BBF74">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565B7422">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《家用电冰箱耗电量限定值及能效等级》（GB 12021.2）</w:t>
            </w:r>
          </w:p>
        </w:tc>
      </w:tr>
      <w:tr w14:paraId="0B1C3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357" w:type="pct"/>
            <w:vMerge w:val="continue"/>
            <w:vAlign w:val="center"/>
          </w:tcPr>
          <w:p w14:paraId="142B7354">
            <w:pPr>
              <w:widowControl/>
              <w:jc w:val="left"/>
              <w:rPr>
                <w:rFonts w:ascii="宋体" w:hAnsi="宋体" w:cs="宋体"/>
                <w:color w:val="auto"/>
                <w:kern w:val="0"/>
                <w:sz w:val="20"/>
                <w:szCs w:val="20"/>
                <w:highlight w:val="none"/>
              </w:rPr>
            </w:pPr>
          </w:p>
        </w:tc>
        <w:tc>
          <w:tcPr>
            <w:tcW w:w="585" w:type="pct"/>
            <w:vMerge w:val="continue"/>
            <w:vAlign w:val="center"/>
          </w:tcPr>
          <w:p w14:paraId="3CB592EF">
            <w:pPr>
              <w:widowControl/>
              <w:jc w:val="left"/>
              <w:rPr>
                <w:rFonts w:ascii="宋体" w:hAnsi="宋体" w:cs="宋体"/>
                <w:color w:val="auto"/>
                <w:kern w:val="0"/>
                <w:sz w:val="20"/>
                <w:szCs w:val="20"/>
                <w:highlight w:val="none"/>
              </w:rPr>
            </w:pPr>
          </w:p>
        </w:tc>
        <w:tc>
          <w:tcPr>
            <w:tcW w:w="715" w:type="pct"/>
            <w:vMerge w:val="restart"/>
            <w:vAlign w:val="center"/>
          </w:tcPr>
          <w:p w14:paraId="7EEEAC8C">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★A0206180203空调机</w:t>
            </w:r>
          </w:p>
        </w:tc>
        <w:tc>
          <w:tcPr>
            <w:tcW w:w="878" w:type="pct"/>
            <w:vAlign w:val="center"/>
          </w:tcPr>
          <w:p w14:paraId="26E307AC">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房间空气调节器</w:t>
            </w:r>
          </w:p>
        </w:tc>
        <w:tc>
          <w:tcPr>
            <w:tcW w:w="2462" w:type="pct"/>
            <w:vAlign w:val="center"/>
          </w:tcPr>
          <w:p w14:paraId="44A6FEF7">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《转速可控型房间空气调节器能效限定值及能效等级》（GB21455-2013），待2019年修订发布后，按《房间空气调节器能效限定值及能效等级》（GB21455-2019实施。</w:t>
            </w:r>
          </w:p>
        </w:tc>
      </w:tr>
      <w:tr w14:paraId="4F589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57" w:type="pct"/>
            <w:vMerge w:val="continue"/>
            <w:vAlign w:val="center"/>
          </w:tcPr>
          <w:p w14:paraId="0D595D74">
            <w:pPr>
              <w:widowControl/>
              <w:jc w:val="left"/>
              <w:rPr>
                <w:rFonts w:ascii="宋体" w:hAnsi="宋体" w:cs="宋体"/>
                <w:color w:val="auto"/>
                <w:kern w:val="0"/>
                <w:sz w:val="20"/>
                <w:szCs w:val="20"/>
                <w:highlight w:val="none"/>
              </w:rPr>
            </w:pPr>
          </w:p>
        </w:tc>
        <w:tc>
          <w:tcPr>
            <w:tcW w:w="585" w:type="pct"/>
            <w:vMerge w:val="continue"/>
            <w:vAlign w:val="center"/>
          </w:tcPr>
          <w:p w14:paraId="455935D9">
            <w:pPr>
              <w:widowControl/>
              <w:jc w:val="left"/>
              <w:rPr>
                <w:rFonts w:ascii="宋体" w:hAnsi="宋体" w:cs="宋体"/>
                <w:color w:val="auto"/>
                <w:kern w:val="0"/>
                <w:sz w:val="20"/>
                <w:szCs w:val="20"/>
                <w:highlight w:val="none"/>
              </w:rPr>
            </w:pPr>
          </w:p>
        </w:tc>
        <w:tc>
          <w:tcPr>
            <w:tcW w:w="715" w:type="pct"/>
            <w:vMerge w:val="continue"/>
            <w:vAlign w:val="center"/>
          </w:tcPr>
          <w:p w14:paraId="787DC1A0">
            <w:pPr>
              <w:widowControl/>
              <w:jc w:val="left"/>
              <w:rPr>
                <w:rFonts w:ascii="宋体" w:hAnsi="宋体" w:cs="宋体"/>
                <w:color w:val="auto"/>
                <w:kern w:val="0"/>
                <w:sz w:val="20"/>
                <w:szCs w:val="20"/>
                <w:highlight w:val="none"/>
              </w:rPr>
            </w:pPr>
          </w:p>
        </w:tc>
        <w:tc>
          <w:tcPr>
            <w:tcW w:w="878" w:type="pct"/>
            <w:vAlign w:val="center"/>
          </w:tcPr>
          <w:p w14:paraId="5A36A9D9">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 14000W）</w:t>
            </w:r>
          </w:p>
        </w:tc>
        <w:tc>
          <w:tcPr>
            <w:tcW w:w="2462" w:type="pct"/>
            <w:vAlign w:val="center"/>
          </w:tcPr>
          <w:p w14:paraId="642A4EA4">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14:paraId="7165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57" w:type="pct"/>
            <w:vMerge w:val="continue"/>
            <w:vAlign w:val="center"/>
          </w:tcPr>
          <w:p w14:paraId="43D60F63">
            <w:pPr>
              <w:widowControl/>
              <w:jc w:val="left"/>
              <w:rPr>
                <w:rFonts w:ascii="宋体" w:hAnsi="宋体" w:cs="宋体"/>
                <w:color w:val="auto"/>
                <w:kern w:val="0"/>
                <w:sz w:val="20"/>
                <w:szCs w:val="20"/>
                <w:highlight w:val="none"/>
              </w:rPr>
            </w:pPr>
          </w:p>
        </w:tc>
        <w:tc>
          <w:tcPr>
            <w:tcW w:w="585" w:type="pct"/>
            <w:vMerge w:val="continue"/>
            <w:vAlign w:val="center"/>
          </w:tcPr>
          <w:p w14:paraId="7180AED0">
            <w:pPr>
              <w:widowControl/>
              <w:jc w:val="left"/>
              <w:rPr>
                <w:rFonts w:ascii="宋体" w:hAnsi="宋体" w:cs="宋体"/>
                <w:color w:val="auto"/>
                <w:kern w:val="0"/>
                <w:sz w:val="20"/>
                <w:szCs w:val="20"/>
                <w:highlight w:val="none"/>
              </w:rPr>
            </w:pPr>
          </w:p>
        </w:tc>
        <w:tc>
          <w:tcPr>
            <w:tcW w:w="715" w:type="pct"/>
            <w:vMerge w:val="continue"/>
            <w:vAlign w:val="center"/>
          </w:tcPr>
          <w:p w14:paraId="1F239BD6">
            <w:pPr>
              <w:widowControl/>
              <w:jc w:val="left"/>
              <w:rPr>
                <w:rFonts w:ascii="宋体" w:hAnsi="宋体" w:cs="宋体"/>
                <w:color w:val="auto"/>
                <w:kern w:val="0"/>
                <w:sz w:val="20"/>
                <w:szCs w:val="20"/>
                <w:highlight w:val="none"/>
              </w:rPr>
            </w:pPr>
          </w:p>
        </w:tc>
        <w:tc>
          <w:tcPr>
            <w:tcW w:w="878" w:type="pct"/>
            <w:vAlign w:val="center"/>
          </w:tcPr>
          <w:p w14:paraId="660F2E7B">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单元式空气调节机(制冷量≤14000W)</w:t>
            </w:r>
          </w:p>
        </w:tc>
        <w:tc>
          <w:tcPr>
            <w:tcW w:w="2462" w:type="pct"/>
            <w:vAlign w:val="center"/>
          </w:tcPr>
          <w:p w14:paraId="5BAFD95B">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《单元式空气调节机能效限定值及能源效率等级》（GB19576）《风管送风式空调机组能效限定值及能效等级》（GB37479）</w:t>
            </w:r>
          </w:p>
        </w:tc>
      </w:tr>
      <w:tr w14:paraId="02270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54DC7172">
            <w:pPr>
              <w:widowControl/>
              <w:jc w:val="left"/>
              <w:rPr>
                <w:rFonts w:ascii="宋体" w:hAnsi="宋体" w:cs="宋体"/>
                <w:color w:val="auto"/>
                <w:kern w:val="0"/>
                <w:sz w:val="20"/>
                <w:szCs w:val="20"/>
                <w:highlight w:val="none"/>
              </w:rPr>
            </w:pPr>
          </w:p>
        </w:tc>
        <w:tc>
          <w:tcPr>
            <w:tcW w:w="585" w:type="pct"/>
            <w:vMerge w:val="continue"/>
            <w:vAlign w:val="center"/>
          </w:tcPr>
          <w:p w14:paraId="363D7B9D">
            <w:pPr>
              <w:widowControl/>
              <w:jc w:val="left"/>
              <w:rPr>
                <w:rFonts w:ascii="宋体" w:hAnsi="宋体" w:cs="宋体"/>
                <w:color w:val="auto"/>
                <w:kern w:val="0"/>
                <w:sz w:val="20"/>
                <w:szCs w:val="20"/>
                <w:highlight w:val="none"/>
              </w:rPr>
            </w:pPr>
          </w:p>
        </w:tc>
        <w:tc>
          <w:tcPr>
            <w:tcW w:w="715" w:type="pct"/>
            <w:vAlign w:val="center"/>
          </w:tcPr>
          <w:p w14:paraId="09CA247C">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A0206180301洗衣机</w:t>
            </w:r>
          </w:p>
        </w:tc>
        <w:tc>
          <w:tcPr>
            <w:tcW w:w="878" w:type="pct"/>
            <w:vAlign w:val="center"/>
          </w:tcPr>
          <w:p w14:paraId="6B5E230E">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7D75E81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《电动洗衣机能效水效限定值及等级》（GB12021.4）</w:t>
            </w:r>
          </w:p>
        </w:tc>
      </w:tr>
      <w:tr w14:paraId="4451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39A271ED">
            <w:pPr>
              <w:widowControl/>
              <w:jc w:val="left"/>
              <w:rPr>
                <w:rFonts w:ascii="宋体" w:hAnsi="宋体" w:cs="宋体"/>
                <w:color w:val="auto"/>
                <w:kern w:val="0"/>
                <w:sz w:val="20"/>
                <w:szCs w:val="20"/>
                <w:highlight w:val="none"/>
              </w:rPr>
            </w:pPr>
          </w:p>
        </w:tc>
        <w:tc>
          <w:tcPr>
            <w:tcW w:w="585" w:type="pct"/>
            <w:vMerge w:val="continue"/>
            <w:vAlign w:val="center"/>
          </w:tcPr>
          <w:p w14:paraId="7C405927">
            <w:pPr>
              <w:widowControl/>
              <w:jc w:val="left"/>
              <w:rPr>
                <w:rFonts w:ascii="宋体" w:hAnsi="宋体" w:cs="宋体"/>
                <w:color w:val="auto"/>
                <w:kern w:val="0"/>
                <w:sz w:val="20"/>
                <w:szCs w:val="20"/>
                <w:highlight w:val="none"/>
              </w:rPr>
            </w:pPr>
          </w:p>
        </w:tc>
        <w:tc>
          <w:tcPr>
            <w:tcW w:w="715" w:type="pct"/>
            <w:vMerge w:val="restart"/>
            <w:vAlign w:val="center"/>
          </w:tcPr>
          <w:p w14:paraId="1BF068B6">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A02061808热水器</w:t>
            </w:r>
          </w:p>
        </w:tc>
        <w:tc>
          <w:tcPr>
            <w:tcW w:w="878" w:type="pct"/>
            <w:vAlign w:val="center"/>
          </w:tcPr>
          <w:p w14:paraId="1041CEF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★电热水器</w:t>
            </w:r>
          </w:p>
        </w:tc>
        <w:tc>
          <w:tcPr>
            <w:tcW w:w="2462" w:type="pct"/>
            <w:vAlign w:val="center"/>
          </w:tcPr>
          <w:p w14:paraId="0EF2C93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《储水式电热水器能效限定值及能效等级》（GB21519）</w:t>
            </w:r>
          </w:p>
        </w:tc>
      </w:tr>
      <w:tr w14:paraId="0864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09D25C25">
            <w:pPr>
              <w:widowControl/>
              <w:jc w:val="left"/>
              <w:rPr>
                <w:rFonts w:ascii="宋体" w:hAnsi="宋体" w:cs="宋体"/>
                <w:color w:val="auto"/>
                <w:kern w:val="0"/>
                <w:sz w:val="20"/>
                <w:szCs w:val="20"/>
                <w:highlight w:val="none"/>
              </w:rPr>
            </w:pPr>
          </w:p>
        </w:tc>
        <w:tc>
          <w:tcPr>
            <w:tcW w:w="585" w:type="pct"/>
            <w:vMerge w:val="continue"/>
            <w:vAlign w:val="center"/>
          </w:tcPr>
          <w:p w14:paraId="5590E592">
            <w:pPr>
              <w:widowControl/>
              <w:jc w:val="left"/>
              <w:rPr>
                <w:rFonts w:ascii="宋体" w:hAnsi="宋体" w:cs="宋体"/>
                <w:color w:val="auto"/>
                <w:kern w:val="0"/>
                <w:sz w:val="20"/>
                <w:szCs w:val="20"/>
                <w:highlight w:val="none"/>
              </w:rPr>
            </w:pPr>
          </w:p>
        </w:tc>
        <w:tc>
          <w:tcPr>
            <w:tcW w:w="715" w:type="pct"/>
            <w:vMerge w:val="continue"/>
            <w:vAlign w:val="center"/>
          </w:tcPr>
          <w:p w14:paraId="15A06221">
            <w:pPr>
              <w:widowControl/>
              <w:jc w:val="left"/>
              <w:rPr>
                <w:rFonts w:ascii="宋体" w:hAnsi="宋体" w:cs="宋体"/>
                <w:color w:val="auto"/>
                <w:kern w:val="0"/>
                <w:sz w:val="20"/>
                <w:szCs w:val="20"/>
                <w:highlight w:val="none"/>
              </w:rPr>
            </w:pPr>
          </w:p>
        </w:tc>
        <w:tc>
          <w:tcPr>
            <w:tcW w:w="878" w:type="pct"/>
            <w:vAlign w:val="center"/>
          </w:tcPr>
          <w:p w14:paraId="18874AF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燃气热水器</w:t>
            </w:r>
          </w:p>
        </w:tc>
        <w:tc>
          <w:tcPr>
            <w:tcW w:w="2462" w:type="pct"/>
            <w:vAlign w:val="center"/>
          </w:tcPr>
          <w:p w14:paraId="63D683D1">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《家用燃气快速热水器和燃气采暖热水炉能效限定值及能效等级》（GB20665）</w:t>
            </w:r>
          </w:p>
        </w:tc>
      </w:tr>
      <w:tr w14:paraId="42F58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4894E1E6">
            <w:pPr>
              <w:widowControl/>
              <w:jc w:val="left"/>
              <w:rPr>
                <w:rFonts w:ascii="宋体" w:hAnsi="宋体" w:cs="宋体"/>
                <w:color w:val="auto"/>
                <w:kern w:val="0"/>
                <w:sz w:val="20"/>
                <w:szCs w:val="20"/>
                <w:highlight w:val="none"/>
              </w:rPr>
            </w:pPr>
          </w:p>
        </w:tc>
        <w:tc>
          <w:tcPr>
            <w:tcW w:w="585" w:type="pct"/>
            <w:vMerge w:val="continue"/>
            <w:vAlign w:val="center"/>
          </w:tcPr>
          <w:p w14:paraId="287A89A2">
            <w:pPr>
              <w:widowControl/>
              <w:jc w:val="left"/>
              <w:rPr>
                <w:rFonts w:ascii="宋体" w:hAnsi="宋体" w:cs="宋体"/>
                <w:color w:val="auto"/>
                <w:kern w:val="0"/>
                <w:sz w:val="20"/>
                <w:szCs w:val="20"/>
                <w:highlight w:val="none"/>
              </w:rPr>
            </w:pPr>
          </w:p>
        </w:tc>
        <w:tc>
          <w:tcPr>
            <w:tcW w:w="715" w:type="pct"/>
            <w:vMerge w:val="continue"/>
            <w:vAlign w:val="center"/>
          </w:tcPr>
          <w:p w14:paraId="794019CE">
            <w:pPr>
              <w:widowControl/>
              <w:jc w:val="left"/>
              <w:rPr>
                <w:rFonts w:ascii="宋体" w:hAnsi="宋体" w:cs="宋体"/>
                <w:color w:val="auto"/>
                <w:kern w:val="0"/>
                <w:sz w:val="20"/>
                <w:szCs w:val="20"/>
                <w:highlight w:val="none"/>
              </w:rPr>
            </w:pPr>
          </w:p>
        </w:tc>
        <w:tc>
          <w:tcPr>
            <w:tcW w:w="878" w:type="pct"/>
            <w:vAlign w:val="center"/>
          </w:tcPr>
          <w:p w14:paraId="31CF5FCD">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热泵热水器</w:t>
            </w:r>
          </w:p>
        </w:tc>
        <w:tc>
          <w:tcPr>
            <w:tcW w:w="2462" w:type="pct"/>
            <w:vAlign w:val="center"/>
          </w:tcPr>
          <w:p w14:paraId="2640E81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《热泵热水机（器）能效限定值及能效等级》（GB29541）</w:t>
            </w:r>
          </w:p>
        </w:tc>
      </w:tr>
      <w:tr w14:paraId="7DEBA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52ECED37">
            <w:pPr>
              <w:widowControl/>
              <w:jc w:val="left"/>
              <w:rPr>
                <w:rFonts w:ascii="宋体" w:hAnsi="宋体" w:cs="宋体"/>
                <w:color w:val="auto"/>
                <w:kern w:val="0"/>
                <w:sz w:val="20"/>
                <w:szCs w:val="20"/>
                <w:highlight w:val="none"/>
              </w:rPr>
            </w:pPr>
          </w:p>
        </w:tc>
        <w:tc>
          <w:tcPr>
            <w:tcW w:w="585" w:type="pct"/>
            <w:vMerge w:val="continue"/>
            <w:vAlign w:val="center"/>
          </w:tcPr>
          <w:p w14:paraId="0F164BBB">
            <w:pPr>
              <w:widowControl/>
              <w:jc w:val="left"/>
              <w:rPr>
                <w:rFonts w:ascii="宋体" w:hAnsi="宋体" w:cs="宋体"/>
                <w:color w:val="auto"/>
                <w:kern w:val="0"/>
                <w:sz w:val="20"/>
                <w:szCs w:val="20"/>
                <w:highlight w:val="none"/>
              </w:rPr>
            </w:pPr>
          </w:p>
        </w:tc>
        <w:tc>
          <w:tcPr>
            <w:tcW w:w="715" w:type="pct"/>
            <w:vMerge w:val="continue"/>
            <w:vAlign w:val="center"/>
          </w:tcPr>
          <w:p w14:paraId="34C6D159">
            <w:pPr>
              <w:widowControl/>
              <w:jc w:val="left"/>
              <w:rPr>
                <w:rFonts w:ascii="宋体" w:hAnsi="宋体" w:cs="宋体"/>
                <w:color w:val="auto"/>
                <w:kern w:val="0"/>
                <w:sz w:val="20"/>
                <w:szCs w:val="20"/>
                <w:highlight w:val="none"/>
              </w:rPr>
            </w:pPr>
          </w:p>
        </w:tc>
        <w:tc>
          <w:tcPr>
            <w:tcW w:w="878" w:type="pct"/>
            <w:vAlign w:val="center"/>
          </w:tcPr>
          <w:p w14:paraId="461949D1">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太阳能热水系统</w:t>
            </w:r>
          </w:p>
        </w:tc>
        <w:tc>
          <w:tcPr>
            <w:tcW w:w="2462" w:type="pct"/>
            <w:vAlign w:val="center"/>
          </w:tcPr>
          <w:p w14:paraId="043ADC6A">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《家用太阳能热水系统能效限定值及能效等级》（GB26969）</w:t>
            </w:r>
          </w:p>
        </w:tc>
      </w:tr>
      <w:tr w14:paraId="15237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restart"/>
            <w:vAlign w:val="center"/>
          </w:tcPr>
          <w:p w14:paraId="162C344B">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11</w:t>
            </w:r>
          </w:p>
        </w:tc>
        <w:tc>
          <w:tcPr>
            <w:tcW w:w="585" w:type="pct"/>
            <w:vMerge w:val="restart"/>
            <w:vAlign w:val="center"/>
          </w:tcPr>
          <w:p w14:paraId="44F4256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A020619照明设备</w:t>
            </w:r>
          </w:p>
        </w:tc>
        <w:tc>
          <w:tcPr>
            <w:tcW w:w="715" w:type="pct"/>
            <w:vAlign w:val="center"/>
          </w:tcPr>
          <w:p w14:paraId="43D748E6">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w:t>
            </w:r>
          </w:p>
        </w:tc>
        <w:tc>
          <w:tcPr>
            <w:tcW w:w="878" w:type="pct"/>
            <w:vAlign w:val="center"/>
          </w:tcPr>
          <w:p w14:paraId="04A1213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5D8415AB">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《普通照明用双端荧光灯能效限定值及能效等级》（GB19043）</w:t>
            </w:r>
          </w:p>
        </w:tc>
      </w:tr>
      <w:tr w14:paraId="5D02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5093B9A9">
            <w:pPr>
              <w:widowControl/>
              <w:jc w:val="left"/>
              <w:rPr>
                <w:rFonts w:ascii="宋体" w:hAnsi="宋体" w:cs="宋体"/>
                <w:color w:val="auto"/>
                <w:kern w:val="0"/>
                <w:sz w:val="20"/>
                <w:szCs w:val="20"/>
                <w:highlight w:val="none"/>
              </w:rPr>
            </w:pPr>
          </w:p>
        </w:tc>
        <w:tc>
          <w:tcPr>
            <w:tcW w:w="585" w:type="pct"/>
            <w:vMerge w:val="continue"/>
            <w:vAlign w:val="center"/>
          </w:tcPr>
          <w:p w14:paraId="153A5BE9">
            <w:pPr>
              <w:widowControl/>
              <w:jc w:val="left"/>
              <w:rPr>
                <w:rFonts w:ascii="宋体" w:hAnsi="宋体" w:cs="宋体"/>
                <w:color w:val="auto"/>
                <w:kern w:val="0"/>
                <w:sz w:val="20"/>
                <w:szCs w:val="20"/>
                <w:highlight w:val="none"/>
              </w:rPr>
            </w:pPr>
          </w:p>
        </w:tc>
        <w:tc>
          <w:tcPr>
            <w:tcW w:w="715" w:type="pct"/>
            <w:vAlign w:val="center"/>
          </w:tcPr>
          <w:p w14:paraId="27A3505A">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LED道路/隧道照明产品</w:t>
            </w:r>
          </w:p>
        </w:tc>
        <w:tc>
          <w:tcPr>
            <w:tcW w:w="878" w:type="pct"/>
            <w:vAlign w:val="center"/>
          </w:tcPr>
          <w:p w14:paraId="2B9C069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236F9999">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《道路和隧道照明用LED灯具能效限定值及能效等级》（GB37478）</w:t>
            </w:r>
          </w:p>
        </w:tc>
      </w:tr>
      <w:tr w14:paraId="73057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5D09402F">
            <w:pPr>
              <w:widowControl/>
              <w:jc w:val="left"/>
              <w:rPr>
                <w:rFonts w:ascii="宋体" w:hAnsi="宋体" w:cs="宋体"/>
                <w:color w:val="auto"/>
                <w:kern w:val="0"/>
                <w:sz w:val="20"/>
                <w:szCs w:val="20"/>
                <w:highlight w:val="none"/>
              </w:rPr>
            </w:pPr>
          </w:p>
        </w:tc>
        <w:tc>
          <w:tcPr>
            <w:tcW w:w="585" w:type="pct"/>
            <w:vMerge w:val="continue"/>
            <w:vAlign w:val="center"/>
          </w:tcPr>
          <w:p w14:paraId="7676766B">
            <w:pPr>
              <w:widowControl/>
              <w:jc w:val="left"/>
              <w:rPr>
                <w:rFonts w:ascii="宋体" w:hAnsi="宋体" w:cs="宋体"/>
                <w:color w:val="auto"/>
                <w:kern w:val="0"/>
                <w:sz w:val="20"/>
                <w:szCs w:val="20"/>
                <w:highlight w:val="none"/>
              </w:rPr>
            </w:pPr>
          </w:p>
        </w:tc>
        <w:tc>
          <w:tcPr>
            <w:tcW w:w="715" w:type="pct"/>
            <w:vAlign w:val="center"/>
          </w:tcPr>
          <w:p w14:paraId="6B7A99B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LED筒灯</w:t>
            </w:r>
          </w:p>
        </w:tc>
        <w:tc>
          <w:tcPr>
            <w:tcW w:w="878" w:type="pct"/>
            <w:vAlign w:val="center"/>
          </w:tcPr>
          <w:p w14:paraId="18B4149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07A08A51">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14:paraId="4BAA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57" w:type="pct"/>
            <w:vMerge w:val="continue"/>
            <w:vAlign w:val="center"/>
          </w:tcPr>
          <w:p w14:paraId="7EE854F2">
            <w:pPr>
              <w:widowControl/>
              <w:jc w:val="left"/>
              <w:rPr>
                <w:rFonts w:ascii="宋体" w:hAnsi="宋体" w:cs="宋体"/>
                <w:color w:val="auto"/>
                <w:kern w:val="0"/>
                <w:sz w:val="20"/>
                <w:szCs w:val="20"/>
                <w:highlight w:val="none"/>
              </w:rPr>
            </w:pPr>
          </w:p>
        </w:tc>
        <w:tc>
          <w:tcPr>
            <w:tcW w:w="585" w:type="pct"/>
            <w:vMerge w:val="continue"/>
            <w:vAlign w:val="center"/>
          </w:tcPr>
          <w:p w14:paraId="0E7E827A">
            <w:pPr>
              <w:widowControl/>
              <w:jc w:val="left"/>
              <w:rPr>
                <w:rFonts w:ascii="宋体" w:hAnsi="宋体" w:cs="宋体"/>
                <w:color w:val="auto"/>
                <w:kern w:val="0"/>
                <w:sz w:val="20"/>
                <w:szCs w:val="20"/>
                <w:highlight w:val="none"/>
              </w:rPr>
            </w:pPr>
          </w:p>
        </w:tc>
        <w:tc>
          <w:tcPr>
            <w:tcW w:w="715" w:type="pct"/>
            <w:vAlign w:val="center"/>
          </w:tcPr>
          <w:p w14:paraId="098776FE">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普通照明用非定向自镇流LED灯</w:t>
            </w:r>
          </w:p>
        </w:tc>
        <w:tc>
          <w:tcPr>
            <w:tcW w:w="878" w:type="pct"/>
            <w:vAlign w:val="center"/>
          </w:tcPr>
          <w:p w14:paraId="3765764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09D4DAE4">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14:paraId="6D3B1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57" w:type="pct"/>
            <w:vAlign w:val="center"/>
          </w:tcPr>
          <w:p w14:paraId="7C2CCB9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12</w:t>
            </w:r>
          </w:p>
        </w:tc>
        <w:tc>
          <w:tcPr>
            <w:tcW w:w="585" w:type="pct"/>
            <w:vAlign w:val="center"/>
          </w:tcPr>
          <w:p w14:paraId="324851E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★A020910电视设备</w:t>
            </w:r>
          </w:p>
        </w:tc>
        <w:tc>
          <w:tcPr>
            <w:tcW w:w="715" w:type="pct"/>
            <w:vAlign w:val="center"/>
          </w:tcPr>
          <w:p w14:paraId="507B2207">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A02091001普通电视设备（电视机）</w:t>
            </w:r>
          </w:p>
        </w:tc>
        <w:tc>
          <w:tcPr>
            <w:tcW w:w="878" w:type="pct"/>
            <w:vAlign w:val="center"/>
          </w:tcPr>
          <w:p w14:paraId="5846805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7FF729C9">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《平板电视能效限定值及能效等级》（GB24850）</w:t>
            </w:r>
          </w:p>
        </w:tc>
      </w:tr>
      <w:tr w14:paraId="27BF0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357" w:type="pct"/>
            <w:vAlign w:val="center"/>
          </w:tcPr>
          <w:p w14:paraId="5593B343">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13</w:t>
            </w:r>
          </w:p>
        </w:tc>
        <w:tc>
          <w:tcPr>
            <w:tcW w:w="585" w:type="pct"/>
            <w:vAlign w:val="center"/>
          </w:tcPr>
          <w:p w14:paraId="5673B90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★A020911视频设备</w:t>
            </w:r>
          </w:p>
        </w:tc>
        <w:tc>
          <w:tcPr>
            <w:tcW w:w="715" w:type="pct"/>
            <w:vAlign w:val="center"/>
          </w:tcPr>
          <w:p w14:paraId="152A781A">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A02091107视频监控设备</w:t>
            </w:r>
          </w:p>
        </w:tc>
        <w:tc>
          <w:tcPr>
            <w:tcW w:w="878" w:type="pct"/>
            <w:vAlign w:val="center"/>
          </w:tcPr>
          <w:p w14:paraId="1313170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监视器</w:t>
            </w:r>
          </w:p>
        </w:tc>
        <w:tc>
          <w:tcPr>
            <w:tcW w:w="2462" w:type="pct"/>
            <w:vAlign w:val="center"/>
          </w:tcPr>
          <w:p w14:paraId="587B43B0">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以射频信号为主要信号输入的监视器应符合《平板电视能效限定值及能效等级》（GB24850），以数字信号为主要信号输入的监视器应符合《计算机显示器能效限定值及能效等级》（GB21520）</w:t>
            </w:r>
          </w:p>
        </w:tc>
      </w:tr>
      <w:tr w14:paraId="21912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Align w:val="center"/>
          </w:tcPr>
          <w:p w14:paraId="0E08B2AD">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14</w:t>
            </w:r>
          </w:p>
        </w:tc>
        <w:tc>
          <w:tcPr>
            <w:tcW w:w="585" w:type="pct"/>
            <w:vAlign w:val="center"/>
          </w:tcPr>
          <w:p w14:paraId="249E5F6B">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A031210饮食炊事机械</w:t>
            </w:r>
          </w:p>
        </w:tc>
        <w:tc>
          <w:tcPr>
            <w:tcW w:w="715" w:type="pct"/>
            <w:vAlign w:val="center"/>
          </w:tcPr>
          <w:p w14:paraId="761B3013">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w:t>
            </w:r>
          </w:p>
        </w:tc>
        <w:tc>
          <w:tcPr>
            <w:tcW w:w="878" w:type="pct"/>
            <w:vAlign w:val="center"/>
          </w:tcPr>
          <w:p w14:paraId="60A30703">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391EAEAB">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《商用燃气灶具能效限定值及能效等级》（GB30531）</w:t>
            </w:r>
          </w:p>
        </w:tc>
      </w:tr>
      <w:tr w14:paraId="2B0CA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57" w:type="pct"/>
            <w:vMerge w:val="restart"/>
            <w:vAlign w:val="center"/>
          </w:tcPr>
          <w:p w14:paraId="61DB6AF4">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15</w:t>
            </w:r>
          </w:p>
        </w:tc>
        <w:tc>
          <w:tcPr>
            <w:tcW w:w="585" w:type="pct"/>
            <w:vMerge w:val="restart"/>
            <w:vAlign w:val="center"/>
          </w:tcPr>
          <w:p w14:paraId="3CF4799B">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★A060805便器</w:t>
            </w:r>
          </w:p>
        </w:tc>
        <w:tc>
          <w:tcPr>
            <w:tcW w:w="715" w:type="pct"/>
            <w:vAlign w:val="center"/>
          </w:tcPr>
          <w:p w14:paraId="739C13B4">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坐便器</w:t>
            </w:r>
          </w:p>
        </w:tc>
        <w:tc>
          <w:tcPr>
            <w:tcW w:w="878" w:type="pct"/>
            <w:vAlign w:val="center"/>
          </w:tcPr>
          <w:p w14:paraId="59E797C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45D72FB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《坐便器水效限定值及水效等级》（GB25502）</w:t>
            </w:r>
          </w:p>
        </w:tc>
      </w:tr>
      <w:tr w14:paraId="78A5F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40A3362A">
            <w:pPr>
              <w:widowControl/>
              <w:jc w:val="left"/>
              <w:rPr>
                <w:rFonts w:ascii="宋体" w:hAnsi="宋体" w:cs="宋体"/>
                <w:color w:val="auto"/>
                <w:kern w:val="0"/>
                <w:sz w:val="20"/>
                <w:szCs w:val="20"/>
                <w:highlight w:val="none"/>
              </w:rPr>
            </w:pPr>
          </w:p>
        </w:tc>
        <w:tc>
          <w:tcPr>
            <w:tcW w:w="585" w:type="pct"/>
            <w:vMerge w:val="continue"/>
            <w:vAlign w:val="center"/>
          </w:tcPr>
          <w:p w14:paraId="35C131E6">
            <w:pPr>
              <w:widowControl/>
              <w:jc w:val="left"/>
              <w:rPr>
                <w:rFonts w:ascii="宋体" w:hAnsi="宋体" w:cs="宋体"/>
                <w:color w:val="auto"/>
                <w:kern w:val="0"/>
                <w:sz w:val="20"/>
                <w:szCs w:val="20"/>
                <w:highlight w:val="none"/>
              </w:rPr>
            </w:pPr>
          </w:p>
        </w:tc>
        <w:tc>
          <w:tcPr>
            <w:tcW w:w="715" w:type="pct"/>
            <w:vAlign w:val="center"/>
          </w:tcPr>
          <w:p w14:paraId="7C61DA39">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蹲便器</w:t>
            </w:r>
          </w:p>
        </w:tc>
        <w:tc>
          <w:tcPr>
            <w:tcW w:w="878" w:type="pct"/>
            <w:vAlign w:val="center"/>
          </w:tcPr>
          <w:p w14:paraId="7EB23224">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7E0A8DC5">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《蹲便器用水效率限定值及用水效率等级》（GB30717）</w:t>
            </w:r>
          </w:p>
        </w:tc>
      </w:tr>
      <w:tr w14:paraId="431B0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0C8291B7">
            <w:pPr>
              <w:widowControl/>
              <w:jc w:val="left"/>
              <w:rPr>
                <w:rFonts w:ascii="宋体" w:hAnsi="宋体" w:cs="宋体"/>
                <w:color w:val="auto"/>
                <w:kern w:val="0"/>
                <w:sz w:val="20"/>
                <w:szCs w:val="20"/>
                <w:highlight w:val="none"/>
              </w:rPr>
            </w:pPr>
          </w:p>
        </w:tc>
        <w:tc>
          <w:tcPr>
            <w:tcW w:w="585" w:type="pct"/>
            <w:vMerge w:val="continue"/>
            <w:vAlign w:val="center"/>
          </w:tcPr>
          <w:p w14:paraId="19FD6E49">
            <w:pPr>
              <w:widowControl/>
              <w:jc w:val="left"/>
              <w:rPr>
                <w:rFonts w:ascii="宋体" w:hAnsi="宋体" w:cs="宋体"/>
                <w:color w:val="auto"/>
                <w:kern w:val="0"/>
                <w:sz w:val="20"/>
                <w:szCs w:val="20"/>
                <w:highlight w:val="none"/>
              </w:rPr>
            </w:pPr>
          </w:p>
        </w:tc>
        <w:tc>
          <w:tcPr>
            <w:tcW w:w="715" w:type="pct"/>
            <w:vAlign w:val="center"/>
          </w:tcPr>
          <w:p w14:paraId="25CE6E55">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小便器</w:t>
            </w:r>
          </w:p>
        </w:tc>
        <w:tc>
          <w:tcPr>
            <w:tcW w:w="878" w:type="pct"/>
            <w:vAlign w:val="center"/>
          </w:tcPr>
          <w:p w14:paraId="1AE9D8F4">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7C83080E">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《小便器用水效率限定值及用水效率等级》（GB28377）</w:t>
            </w:r>
          </w:p>
        </w:tc>
      </w:tr>
      <w:tr w14:paraId="44CB5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Align w:val="center"/>
          </w:tcPr>
          <w:p w14:paraId="176C8C0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16</w:t>
            </w:r>
          </w:p>
        </w:tc>
        <w:tc>
          <w:tcPr>
            <w:tcW w:w="585" w:type="pct"/>
            <w:vAlign w:val="center"/>
          </w:tcPr>
          <w:p w14:paraId="0A5D68B3">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★A060806水嘴</w:t>
            </w:r>
          </w:p>
        </w:tc>
        <w:tc>
          <w:tcPr>
            <w:tcW w:w="715" w:type="pct"/>
            <w:vAlign w:val="center"/>
          </w:tcPr>
          <w:p w14:paraId="44525A1D">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78" w:type="pct"/>
            <w:vAlign w:val="center"/>
          </w:tcPr>
          <w:p w14:paraId="251E1D3C">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2971E60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《水嘴用水效率限定值及用水效率等级》（GB 25501）</w:t>
            </w:r>
          </w:p>
        </w:tc>
      </w:tr>
      <w:tr w14:paraId="46D34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Align w:val="center"/>
          </w:tcPr>
          <w:p w14:paraId="67E38C9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17</w:t>
            </w:r>
          </w:p>
        </w:tc>
        <w:tc>
          <w:tcPr>
            <w:tcW w:w="585" w:type="pct"/>
            <w:vAlign w:val="center"/>
          </w:tcPr>
          <w:p w14:paraId="426135F4">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A060807便器冲洗阀</w:t>
            </w:r>
          </w:p>
        </w:tc>
        <w:tc>
          <w:tcPr>
            <w:tcW w:w="715" w:type="pct"/>
            <w:vAlign w:val="center"/>
          </w:tcPr>
          <w:p w14:paraId="51EB861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78" w:type="pct"/>
            <w:vAlign w:val="center"/>
          </w:tcPr>
          <w:p w14:paraId="351B9902">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271D4ACC">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《便器冲洗阀用水效率限定值及用水效率等级》（GB28379）</w:t>
            </w:r>
          </w:p>
        </w:tc>
      </w:tr>
      <w:tr w14:paraId="2D74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Align w:val="center"/>
          </w:tcPr>
          <w:p w14:paraId="3B93B53A">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18</w:t>
            </w:r>
          </w:p>
        </w:tc>
        <w:tc>
          <w:tcPr>
            <w:tcW w:w="585" w:type="pct"/>
            <w:vAlign w:val="center"/>
          </w:tcPr>
          <w:p w14:paraId="26EDD79A">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A060810淋浴器</w:t>
            </w:r>
          </w:p>
        </w:tc>
        <w:tc>
          <w:tcPr>
            <w:tcW w:w="715" w:type="pct"/>
            <w:vAlign w:val="center"/>
          </w:tcPr>
          <w:p w14:paraId="5ECC8C5E">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78" w:type="pct"/>
            <w:vAlign w:val="center"/>
          </w:tcPr>
          <w:p w14:paraId="2E98D73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4CAD79A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《淋浴器用水效率限定值及用水效率等级》（GB28378）</w:t>
            </w:r>
          </w:p>
        </w:tc>
      </w:tr>
    </w:tbl>
    <w:p w14:paraId="21BA57B4">
      <w:pPr>
        <w:pStyle w:val="9"/>
        <w:rPr>
          <w:color w:val="auto"/>
          <w:highlight w:val="none"/>
        </w:rPr>
      </w:pPr>
    </w:p>
    <w:p w14:paraId="2A4F4110">
      <w:pPr>
        <w:pStyle w:val="9"/>
        <w:spacing w:line="300" w:lineRule="exact"/>
        <w:rPr>
          <w:rFonts w:ascii="Arial Unicode MS" w:hAnsi="Arial Unicode MS" w:eastAsia="Arial Unicode MS" w:cs="Arial Unicode MS"/>
          <w:color w:val="auto"/>
          <w:sz w:val="30"/>
          <w:szCs w:val="30"/>
          <w:highlight w:val="none"/>
        </w:rPr>
      </w:pPr>
      <w:r>
        <w:rPr>
          <w:rFonts w:hint="eastAsia"/>
          <w:color w:val="auto"/>
          <w:spacing w:val="-3"/>
          <w:szCs w:val="21"/>
          <w:highlight w:val="none"/>
        </w:rPr>
        <w:t>注：</w:t>
      </w:r>
      <w:r>
        <w:rPr>
          <w:color w:val="auto"/>
          <w:spacing w:val="-3"/>
          <w:szCs w:val="21"/>
          <w:highlight w:val="none"/>
        </w:rPr>
        <w:t>1.</w:t>
      </w:r>
      <w:r>
        <w:rPr>
          <w:rFonts w:hint="eastAsia"/>
          <w:color w:val="auto"/>
          <w:spacing w:val="-3"/>
          <w:szCs w:val="21"/>
          <w:highlight w:val="none"/>
        </w:rPr>
        <w:t>节能产品认证应依据相关国家标准的最新版本，依据国家标准中二级能效（水效）</w:t>
      </w:r>
      <w:r>
        <w:rPr>
          <w:rFonts w:hint="eastAsia"/>
          <w:color w:val="auto"/>
          <w:szCs w:val="21"/>
          <w:highlight w:val="none"/>
        </w:rPr>
        <w:t>指标</w:t>
      </w:r>
      <w:r>
        <w:rPr>
          <w:rFonts w:hint="eastAsia" w:hAnsi="宋体"/>
          <w:color w:val="auto"/>
          <w:highlight w:val="none"/>
        </w:rPr>
        <w:t xml:space="preserve"> </w:t>
      </w:r>
      <w:r>
        <w:rPr>
          <w:rFonts w:hint="eastAsia"/>
          <w:color w:val="auto"/>
          <w:highlight w:val="none"/>
        </w:rPr>
        <w:t>2.以</w:t>
      </w:r>
      <w:r>
        <w:rPr>
          <w:color w:val="auto"/>
          <w:highlight w:val="none"/>
        </w:rPr>
        <w:t>“</w:t>
      </w:r>
      <w:r>
        <w:rPr>
          <w:rFonts w:hint="eastAsia"/>
          <w:color w:val="auto"/>
          <w:highlight w:val="none"/>
        </w:rPr>
        <w:t>★</w:t>
      </w:r>
      <w:r>
        <w:rPr>
          <w:color w:val="auto"/>
          <w:highlight w:val="none"/>
        </w:rPr>
        <w:t>”</w:t>
      </w:r>
      <w:r>
        <w:rPr>
          <w:rFonts w:hint="eastAsia"/>
          <w:color w:val="auto"/>
          <w:highlight w:val="none"/>
        </w:rPr>
        <w:t>标注的为政府强制采购产品。</w:t>
      </w:r>
      <w:r>
        <w:rPr>
          <w:rFonts w:hint="eastAsia"/>
          <w:color w:val="auto"/>
          <w:highlight w:val="none"/>
        </w:rPr>
        <w:br w:type="page"/>
      </w:r>
      <w:r>
        <w:rPr>
          <w:rFonts w:hint="eastAsia" w:ascii="微软雅黑" w:hAnsi="微软雅黑" w:eastAsia="微软雅黑" w:cs="微软雅黑"/>
          <w:color w:val="auto"/>
          <w:sz w:val="30"/>
          <w:szCs w:val="30"/>
          <w:highlight w:val="none"/>
        </w:rPr>
        <w:t>附件</w:t>
      </w:r>
      <w:r>
        <w:rPr>
          <w:rFonts w:ascii="Arial Unicode MS" w:hAnsi="Arial Unicode MS" w:eastAsia="Arial Unicode MS" w:cs="Arial Unicode MS"/>
          <w:color w:val="auto"/>
          <w:sz w:val="30"/>
          <w:szCs w:val="30"/>
          <w:highlight w:val="none"/>
        </w:rPr>
        <w:t>2</w:t>
      </w:r>
      <w:r>
        <w:rPr>
          <w:rFonts w:hint="eastAsia" w:ascii="微软雅黑" w:hAnsi="微软雅黑" w:eastAsia="微软雅黑" w:cs="微软雅黑"/>
          <w:color w:val="auto"/>
          <w:sz w:val="30"/>
          <w:szCs w:val="30"/>
          <w:highlight w:val="none"/>
        </w:rPr>
        <w:t>：</w:t>
      </w:r>
    </w:p>
    <w:p w14:paraId="372DC0EB">
      <w:pPr>
        <w:spacing w:line="300" w:lineRule="exact"/>
        <w:jc w:val="center"/>
        <w:rPr>
          <w:rFonts w:ascii="微软雅黑" w:hAnsi="微软雅黑" w:eastAsia="微软雅黑" w:cs="微软雅黑"/>
          <w:color w:val="auto"/>
          <w:sz w:val="30"/>
          <w:szCs w:val="30"/>
          <w:highlight w:val="none"/>
        </w:rPr>
      </w:pPr>
      <w:r>
        <w:rPr>
          <w:rFonts w:hint="eastAsia" w:ascii="微软雅黑" w:hAnsi="微软雅黑" w:eastAsia="微软雅黑" w:cs="微软雅黑"/>
          <w:color w:val="auto"/>
          <w:sz w:val="30"/>
          <w:szCs w:val="30"/>
          <w:highlight w:val="none"/>
        </w:rPr>
        <w:t>中小微企业划型标准</w:t>
      </w:r>
    </w:p>
    <w:tbl>
      <w:tblPr>
        <w:tblStyle w:val="24"/>
        <w:tblpPr w:leftFromText="180" w:rightFromText="180" w:vertAnchor="text" w:horzAnchor="page" w:tblpX="1417" w:tblpY="451"/>
        <w:tblOverlap w:val="never"/>
        <w:tblW w:w="4998" w:type="pct"/>
        <w:tblInd w:w="0" w:type="dxa"/>
        <w:tblLayout w:type="autofit"/>
        <w:tblCellMar>
          <w:top w:w="0" w:type="dxa"/>
          <w:left w:w="108" w:type="dxa"/>
          <w:bottom w:w="0" w:type="dxa"/>
          <w:right w:w="108" w:type="dxa"/>
        </w:tblCellMar>
      </w:tblPr>
      <w:tblGrid>
        <w:gridCol w:w="1941"/>
        <w:gridCol w:w="1941"/>
        <w:gridCol w:w="831"/>
        <w:gridCol w:w="1803"/>
        <w:gridCol w:w="1664"/>
        <w:gridCol w:w="1109"/>
      </w:tblGrid>
      <w:tr w14:paraId="7C487AD3">
        <w:tblPrEx>
          <w:tblCellMar>
            <w:top w:w="0" w:type="dxa"/>
            <w:left w:w="108" w:type="dxa"/>
            <w:bottom w:w="0" w:type="dxa"/>
            <w:right w:w="108" w:type="dxa"/>
          </w:tblCellMar>
        </w:tblPrEx>
        <w:trPr>
          <w:trHeight w:val="90" w:hRule="atLeast"/>
        </w:trPr>
        <w:tc>
          <w:tcPr>
            <w:tcW w:w="1044" w:type="pct"/>
            <w:tcBorders>
              <w:top w:val="single" w:color="auto" w:sz="4" w:space="0"/>
              <w:left w:val="single" w:color="auto" w:sz="4" w:space="0"/>
              <w:bottom w:val="single" w:color="auto" w:sz="4" w:space="0"/>
              <w:right w:val="single" w:color="auto" w:sz="4" w:space="0"/>
            </w:tcBorders>
            <w:vAlign w:val="center"/>
          </w:tcPr>
          <w:p w14:paraId="5713AF0C">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1044" w:type="pct"/>
            <w:tcBorders>
              <w:top w:val="single" w:color="auto" w:sz="4" w:space="0"/>
              <w:left w:val="nil"/>
              <w:bottom w:val="single" w:color="auto" w:sz="4" w:space="0"/>
              <w:right w:val="single" w:color="auto" w:sz="4" w:space="0"/>
            </w:tcBorders>
            <w:vAlign w:val="center"/>
          </w:tcPr>
          <w:p w14:paraId="663FD430">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447" w:type="pct"/>
            <w:tcBorders>
              <w:top w:val="single" w:color="auto" w:sz="4" w:space="0"/>
              <w:left w:val="nil"/>
              <w:bottom w:val="single" w:color="auto" w:sz="4" w:space="0"/>
              <w:right w:val="single" w:color="auto" w:sz="4" w:space="0"/>
            </w:tcBorders>
            <w:vAlign w:val="center"/>
          </w:tcPr>
          <w:p w14:paraId="21FBDA54">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970" w:type="pct"/>
            <w:tcBorders>
              <w:top w:val="single" w:color="auto" w:sz="4" w:space="0"/>
              <w:left w:val="nil"/>
              <w:bottom w:val="single" w:color="auto" w:sz="4" w:space="0"/>
              <w:right w:val="single" w:color="auto" w:sz="4" w:space="0"/>
            </w:tcBorders>
            <w:vAlign w:val="center"/>
          </w:tcPr>
          <w:p w14:paraId="73995356">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895" w:type="pct"/>
            <w:tcBorders>
              <w:top w:val="single" w:color="auto" w:sz="4" w:space="0"/>
              <w:left w:val="nil"/>
              <w:bottom w:val="single" w:color="auto" w:sz="4" w:space="0"/>
              <w:right w:val="single" w:color="auto" w:sz="4" w:space="0"/>
            </w:tcBorders>
            <w:vAlign w:val="center"/>
          </w:tcPr>
          <w:p w14:paraId="300CD5C3">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596" w:type="pct"/>
            <w:tcBorders>
              <w:top w:val="single" w:color="auto" w:sz="4" w:space="0"/>
              <w:left w:val="nil"/>
              <w:bottom w:val="single" w:color="auto" w:sz="4" w:space="0"/>
              <w:right w:val="single" w:color="auto" w:sz="4" w:space="0"/>
            </w:tcBorders>
            <w:vAlign w:val="center"/>
          </w:tcPr>
          <w:p w14:paraId="56F9B1E7">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14:paraId="3AC4927C">
        <w:tblPrEx>
          <w:tblCellMar>
            <w:top w:w="0" w:type="dxa"/>
            <w:left w:w="108" w:type="dxa"/>
            <w:bottom w:w="0" w:type="dxa"/>
            <w:right w:w="108" w:type="dxa"/>
          </w:tblCellMar>
        </w:tblPrEx>
        <w:trPr>
          <w:trHeight w:val="225" w:hRule="atLeast"/>
        </w:trPr>
        <w:tc>
          <w:tcPr>
            <w:tcW w:w="1044" w:type="pct"/>
            <w:tcBorders>
              <w:top w:val="nil"/>
              <w:left w:val="single" w:color="auto" w:sz="4" w:space="0"/>
              <w:bottom w:val="single" w:color="auto" w:sz="4" w:space="0"/>
              <w:right w:val="single" w:color="auto" w:sz="4" w:space="0"/>
            </w:tcBorders>
            <w:vAlign w:val="bottom"/>
          </w:tcPr>
          <w:p w14:paraId="2407D4A6">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1044" w:type="pct"/>
            <w:tcBorders>
              <w:top w:val="nil"/>
              <w:left w:val="nil"/>
              <w:bottom w:val="single" w:color="auto" w:sz="4" w:space="0"/>
              <w:right w:val="single" w:color="auto" w:sz="4" w:space="0"/>
            </w:tcBorders>
            <w:vAlign w:val="center"/>
          </w:tcPr>
          <w:p w14:paraId="3C23822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1ED5ED1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5CB2062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895" w:type="pct"/>
            <w:tcBorders>
              <w:top w:val="nil"/>
              <w:left w:val="nil"/>
              <w:bottom w:val="single" w:color="auto" w:sz="4" w:space="0"/>
              <w:right w:val="single" w:color="auto" w:sz="4" w:space="0"/>
            </w:tcBorders>
            <w:vAlign w:val="center"/>
          </w:tcPr>
          <w:p w14:paraId="7667B54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50≤Y＜500</w:t>
            </w:r>
          </w:p>
        </w:tc>
        <w:tc>
          <w:tcPr>
            <w:tcW w:w="596" w:type="pct"/>
            <w:tcBorders>
              <w:top w:val="nil"/>
              <w:left w:val="nil"/>
              <w:bottom w:val="single" w:color="auto" w:sz="4" w:space="0"/>
              <w:right w:val="single" w:color="auto" w:sz="4" w:space="0"/>
            </w:tcBorders>
            <w:vAlign w:val="center"/>
          </w:tcPr>
          <w:p w14:paraId="1242070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48820157">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06D95021">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1044" w:type="pct"/>
            <w:tcBorders>
              <w:top w:val="nil"/>
              <w:left w:val="nil"/>
              <w:bottom w:val="single" w:color="auto" w:sz="4" w:space="0"/>
              <w:right w:val="single" w:color="auto" w:sz="4" w:space="0"/>
            </w:tcBorders>
            <w:vAlign w:val="center"/>
          </w:tcPr>
          <w:p w14:paraId="4076A0C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5FD4876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20A82D2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895" w:type="pct"/>
            <w:tcBorders>
              <w:top w:val="nil"/>
              <w:left w:val="nil"/>
              <w:bottom w:val="single" w:color="auto" w:sz="4" w:space="0"/>
              <w:right w:val="single" w:color="auto" w:sz="4" w:space="0"/>
            </w:tcBorders>
            <w:vAlign w:val="center"/>
          </w:tcPr>
          <w:p w14:paraId="3DE2ADC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596" w:type="pct"/>
            <w:tcBorders>
              <w:top w:val="nil"/>
              <w:left w:val="nil"/>
              <w:bottom w:val="single" w:color="auto" w:sz="4" w:space="0"/>
              <w:right w:val="single" w:color="auto" w:sz="4" w:space="0"/>
            </w:tcBorders>
            <w:vAlign w:val="center"/>
          </w:tcPr>
          <w:p w14:paraId="6EDC715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23A09FE1">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3586EB19">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467E89F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360C71A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15482FD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2000≤Y＜40000</w:t>
            </w:r>
          </w:p>
        </w:tc>
        <w:tc>
          <w:tcPr>
            <w:tcW w:w="895" w:type="pct"/>
            <w:tcBorders>
              <w:top w:val="nil"/>
              <w:left w:val="nil"/>
              <w:bottom w:val="single" w:color="auto" w:sz="4" w:space="0"/>
              <w:right w:val="single" w:color="auto" w:sz="4" w:space="0"/>
            </w:tcBorders>
            <w:vAlign w:val="center"/>
          </w:tcPr>
          <w:p w14:paraId="26B91D1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300≤Y＜2000</w:t>
            </w:r>
          </w:p>
        </w:tc>
        <w:tc>
          <w:tcPr>
            <w:tcW w:w="596" w:type="pct"/>
            <w:tcBorders>
              <w:top w:val="nil"/>
              <w:left w:val="nil"/>
              <w:bottom w:val="single" w:color="auto" w:sz="4" w:space="0"/>
              <w:right w:val="single" w:color="auto" w:sz="4" w:space="0"/>
            </w:tcBorders>
            <w:vAlign w:val="center"/>
          </w:tcPr>
          <w:p w14:paraId="762B8FE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7DA412D0">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38210D4A">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1044" w:type="pct"/>
            <w:tcBorders>
              <w:top w:val="nil"/>
              <w:left w:val="nil"/>
              <w:bottom w:val="single" w:color="auto" w:sz="4" w:space="0"/>
              <w:right w:val="single" w:color="auto" w:sz="4" w:space="0"/>
            </w:tcBorders>
            <w:vAlign w:val="center"/>
          </w:tcPr>
          <w:p w14:paraId="0CF3FF8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5F0DDE0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7628D5F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6000≤Y＜80000</w:t>
            </w:r>
          </w:p>
        </w:tc>
        <w:tc>
          <w:tcPr>
            <w:tcW w:w="895" w:type="pct"/>
            <w:tcBorders>
              <w:top w:val="nil"/>
              <w:left w:val="nil"/>
              <w:bottom w:val="single" w:color="auto" w:sz="4" w:space="0"/>
              <w:right w:val="single" w:color="auto" w:sz="4" w:space="0"/>
            </w:tcBorders>
            <w:vAlign w:val="center"/>
          </w:tcPr>
          <w:p w14:paraId="741241F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300≤Y＜6000</w:t>
            </w:r>
          </w:p>
        </w:tc>
        <w:tc>
          <w:tcPr>
            <w:tcW w:w="596" w:type="pct"/>
            <w:tcBorders>
              <w:top w:val="nil"/>
              <w:left w:val="nil"/>
              <w:bottom w:val="single" w:color="auto" w:sz="4" w:space="0"/>
              <w:right w:val="single" w:color="auto" w:sz="4" w:space="0"/>
            </w:tcBorders>
            <w:vAlign w:val="center"/>
          </w:tcPr>
          <w:p w14:paraId="25B75B0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4DDB86CD">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6BC8B90E">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7D1B6D2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447" w:type="pct"/>
            <w:tcBorders>
              <w:top w:val="nil"/>
              <w:left w:val="nil"/>
              <w:bottom w:val="single" w:color="auto" w:sz="4" w:space="0"/>
              <w:right w:val="single" w:color="auto" w:sz="4" w:space="0"/>
            </w:tcBorders>
            <w:vAlign w:val="center"/>
          </w:tcPr>
          <w:p w14:paraId="79F4C93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59972D9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5000≤Z＜80000</w:t>
            </w:r>
          </w:p>
        </w:tc>
        <w:tc>
          <w:tcPr>
            <w:tcW w:w="895" w:type="pct"/>
            <w:tcBorders>
              <w:top w:val="nil"/>
              <w:left w:val="nil"/>
              <w:bottom w:val="single" w:color="auto" w:sz="4" w:space="0"/>
              <w:right w:val="single" w:color="auto" w:sz="4" w:space="0"/>
            </w:tcBorders>
            <w:vAlign w:val="center"/>
          </w:tcPr>
          <w:p w14:paraId="12965BD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300≤Z＜5000</w:t>
            </w:r>
          </w:p>
        </w:tc>
        <w:tc>
          <w:tcPr>
            <w:tcW w:w="596" w:type="pct"/>
            <w:tcBorders>
              <w:top w:val="nil"/>
              <w:left w:val="nil"/>
              <w:bottom w:val="single" w:color="auto" w:sz="4" w:space="0"/>
              <w:right w:val="single" w:color="auto" w:sz="4" w:space="0"/>
            </w:tcBorders>
            <w:vAlign w:val="center"/>
          </w:tcPr>
          <w:p w14:paraId="610B3C4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Z＜300</w:t>
            </w:r>
          </w:p>
        </w:tc>
      </w:tr>
      <w:tr w14:paraId="529F5C7C">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47756306">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1044" w:type="pct"/>
            <w:tcBorders>
              <w:top w:val="nil"/>
              <w:left w:val="nil"/>
              <w:bottom w:val="single" w:color="auto" w:sz="4" w:space="0"/>
              <w:right w:val="single" w:color="auto" w:sz="4" w:space="0"/>
            </w:tcBorders>
            <w:vAlign w:val="center"/>
          </w:tcPr>
          <w:p w14:paraId="3369FAA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7B44530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3DE63EC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20≤X＜200</w:t>
            </w:r>
          </w:p>
        </w:tc>
        <w:tc>
          <w:tcPr>
            <w:tcW w:w="895" w:type="pct"/>
            <w:tcBorders>
              <w:top w:val="nil"/>
              <w:left w:val="nil"/>
              <w:bottom w:val="single" w:color="auto" w:sz="4" w:space="0"/>
              <w:right w:val="single" w:color="auto" w:sz="4" w:space="0"/>
            </w:tcBorders>
            <w:vAlign w:val="center"/>
          </w:tcPr>
          <w:p w14:paraId="6DFD10D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5≤X＜20</w:t>
            </w:r>
          </w:p>
        </w:tc>
        <w:tc>
          <w:tcPr>
            <w:tcW w:w="596" w:type="pct"/>
            <w:tcBorders>
              <w:top w:val="nil"/>
              <w:left w:val="nil"/>
              <w:bottom w:val="single" w:color="auto" w:sz="4" w:space="0"/>
              <w:right w:val="single" w:color="auto" w:sz="4" w:space="0"/>
            </w:tcBorders>
            <w:vAlign w:val="center"/>
          </w:tcPr>
          <w:p w14:paraId="16001B1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X＜5</w:t>
            </w:r>
          </w:p>
        </w:tc>
      </w:tr>
      <w:tr w14:paraId="419B01D9">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3040DA41">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7A70F9E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73ADA21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02613C5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5000≤Y＜40000</w:t>
            </w:r>
          </w:p>
        </w:tc>
        <w:tc>
          <w:tcPr>
            <w:tcW w:w="895" w:type="pct"/>
            <w:tcBorders>
              <w:top w:val="nil"/>
              <w:left w:val="nil"/>
              <w:bottom w:val="single" w:color="auto" w:sz="4" w:space="0"/>
              <w:right w:val="single" w:color="auto" w:sz="4" w:space="0"/>
            </w:tcBorders>
            <w:vAlign w:val="center"/>
          </w:tcPr>
          <w:p w14:paraId="4BCF481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596" w:type="pct"/>
            <w:tcBorders>
              <w:top w:val="nil"/>
              <w:left w:val="nil"/>
              <w:bottom w:val="single" w:color="auto" w:sz="4" w:space="0"/>
              <w:right w:val="single" w:color="auto" w:sz="4" w:space="0"/>
            </w:tcBorders>
            <w:vAlign w:val="center"/>
          </w:tcPr>
          <w:p w14:paraId="41F1DAF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Y＜1000</w:t>
            </w:r>
          </w:p>
        </w:tc>
      </w:tr>
      <w:tr w14:paraId="5DC94238">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5861CB81">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1044" w:type="pct"/>
            <w:tcBorders>
              <w:top w:val="nil"/>
              <w:left w:val="nil"/>
              <w:bottom w:val="single" w:color="auto" w:sz="4" w:space="0"/>
              <w:right w:val="single" w:color="auto" w:sz="4" w:space="0"/>
            </w:tcBorders>
            <w:vAlign w:val="center"/>
          </w:tcPr>
          <w:p w14:paraId="0EC342D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23F3705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6D8AB0F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50≤X＜300</w:t>
            </w:r>
          </w:p>
        </w:tc>
        <w:tc>
          <w:tcPr>
            <w:tcW w:w="895" w:type="pct"/>
            <w:tcBorders>
              <w:top w:val="nil"/>
              <w:left w:val="nil"/>
              <w:bottom w:val="single" w:color="auto" w:sz="4" w:space="0"/>
              <w:right w:val="single" w:color="auto" w:sz="4" w:space="0"/>
            </w:tcBorders>
            <w:vAlign w:val="center"/>
          </w:tcPr>
          <w:p w14:paraId="26EFB1D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10≤X＜50</w:t>
            </w:r>
          </w:p>
        </w:tc>
        <w:tc>
          <w:tcPr>
            <w:tcW w:w="596" w:type="pct"/>
            <w:tcBorders>
              <w:top w:val="nil"/>
              <w:left w:val="nil"/>
              <w:bottom w:val="single" w:color="auto" w:sz="4" w:space="0"/>
              <w:right w:val="single" w:color="auto" w:sz="4" w:space="0"/>
            </w:tcBorders>
            <w:vAlign w:val="center"/>
          </w:tcPr>
          <w:p w14:paraId="54F47D4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347EB235">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22CE0223">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66AC61A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23B3D7A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5142994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895" w:type="pct"/>
            <w:tcBorders>
              <w:top w:val="nil"/>
              <w:left w:val="nil"/>
              <w:bottom w:val="single" w:color="auto" w:sz="4" w:space="0"/>
              <w:right w:val="single" w:color="auto" w:sz="4" w:space="0"/>
            </w:tcBorders>
            <w:vAlign w:val="center"/>
          </w:tcPr>
          <w:p w14:paraId="3E795F3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100≤Y＜500</w:t>
            </w:r>
          </w:p>
        </w:tc>
        <w:tc>
          <w:tcPr>
            <w:tcW w:w="596" w:type="pct"/>
            <w:tcBorders>
              <w:top w:val="nil"/>
              <w:left w:val="nil"/>
              <w:bottom w:val="single" w:color="auto" w:sz="4" w:space="0"/>
              <w:right w:val="single" w:color="auto" w:sz="4" w:space="0"/>
            </w:tcBorders>
            <w:vAlign w:val="center"/>
          </w:tcPr>
          <w:p w14:paraId="7611C3D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656B83BB">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46F56ACE">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1044" w:type="pct"/>
            <w:tcBorders>
              <w:top w:val="nil"/>
              <w:left w:val="nil"/>
              <w:bottom w:val="single" w:color="auto" w:sz="4" w:space="0"/>
              <w:right w:val="single" w:color="auto" w:sz="4" w:space="0"/>
            </w:tcBorders>
            <w:vAlign w:val="center"/>
          </w:tcPr>
          <w:p w14:paraId="4723636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191466B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34D6C63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895" w:type="pct"/>
            <w:tcBorders>
              <w:top w:val="nil"/>
              <w:left w:val="nil"/>
              <w:bottom w:val="single" w:color="auto" w:sz="4" w:space="0"/>
              <w:right w:val="single" w:color="auto" w:sz="4" w:space="0"/>
            </w:tcBorders>
            <w:vAlign w:val="center"/>
          </w:tcPr>
          <w:p w14:paraId="31401E1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596" w:type="pct"/>
            <w:tcBorders>
              <w:top w:val="nil"/>
              <w:left w:val="nil"/>
              <w:bottom w:val="single" w:color="auto" w:sz="4" w:space="0"/>
              <w:right w:val="single" w:color="auto" w:sz="4" w:space="0"/>
            </w:tcBorders>
            <w:vAlign w:val="center"/>
          </w:tcPr>
          <w:p w14:paraId="7473D6C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4F58E1D6">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396DBDD0">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6D67C76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398A16F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04135E3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3000≤Y＜30000</w:t>
            </w:r>
          </w:p>
        </w:tc>
        <w:tc>
          <w:tcPr>
            <w:tcW w:w="895" w:type="pct"/>
            <w:tcBorders>
              <w:top w:val="nil"/>
              <w:left w:val="nil"/>
              <w:bottom w:val="single" w:color="auto" w:sz="4" w:space="0"/>
              <w:right w:val="single" w:color="auto" w:sz="4" w:space="0"/>
            </w:tcBorders>
            <w:vAlign w:val="center"/>
          </w:tcPr>
          <w:p w14:paraId="6B18502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200≤Y＜3000</w:t>
            </w:r>
          </w:p>
        </w:tc>
        <w:tc>
          <w:tcPr>
            <w:tcW w:w="596" w:type="pct"/>
            <w:tcBorders>
              <w:top w:val="nil"/>
              <w:left w:val="nil"/>
              <w:bottom w:val="single" w:color="auto" w:sz="4" w:space="0"/>
              <w:right w:val="single" w:color="auto" w:sz="4" w:space="0"/>
            </w:tcBorders>
            <w:vAlign w:val="center"/>
          </w:tcPr>
          <w:p w14:paraId="3508FFF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w:t>
            </w:r>
          </w:p>
        </w:tc>
      </w:tr>
      <w:tr w14:paraId="5B0CC74B">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01B6DC51">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1044" w:type="pct"/>
            <w:tcBorders>
              <w:top w:val="nil"/>
              <w:left w:val="nil"/>
              <w:bottom w:val="single" w:color="auto" w:sz="4" w:space="0"/>
              <w:right w:val="single" w:color="auto" w:sz="4" w:space="0"/>
            </w:tcBorders>
            <w:vAlign w:val="center"/>
          </w:tcPr>
          <w:p w14:paraId="18EFD5F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462CADF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4862ABA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w:t>
            </w:r>
          </w:p>
        </w:tc>
        <w:tc>
          <w:tcPr>
            <w:tcW w:w="895" w:type="pct"/>
            <w:tcBorders>
              <w:top w:val="nil"/>
              <w:left w:val="nil"/>
              <w:bottom w:val="single" w:color="auto" w:sz="4" w:space="0"/>
              <w:right w:val="single" w:color="auto" w:sz="4" w:space="0"/>
            </w:tcBorders>
            <w:vAlign w:val="center"/>
          </w:tcPr>
          <w:p w14:paraId="7C4625C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20≤X＜100</w:t>
            </w:r>
          </w:p>
        </w:tc>
        <w:tc>
          <w:tcPr>
            <w:tcW w:w="596" w:type="pct"/>
            <w:tcBorders>
              <w:top w:val="nil"/>
              <w:left w:val="nil"/>
              <w:bottom w:val="single" w:color="auto" w:sz="4" w:space="0"/>
              <w:right w:val="single" w:color="auto" w:sz="4" w:space="0"/>
            </w:tcBorders>
            <w:vAlign w:val="center"/>
          </w:tcPr>
          <w:p w14:paraId="3794B11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65518680">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39662A6C">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40DC0D1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6ABC775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4D02EB5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1000≤Y＜30000</w:t>
            </w:r>
          </w:p>
        </w:tc>
        <w:tc>
          <w:tcPr>
            <w:tcW w:w="895" w:type="pct"/>
            <w:tcBorders>
              <w:top w:val="nil"/>
              <w:left w:val="nil"/>
              <w:bottom w:val="single" w:color="auto" w:sz="4" w:space="0"/>
              <w:right w:val="single" w:color="auto" w:sz="4" w:space="0"/>
            </w:tcBorders>
            <w:vAlign w:val="center"/>
          </w:tcPr>
          <w:p w14:paraId="79DC190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596" w:type="pct"/>
            <w:tcBorders>
              <w:top w:val="nil"/>
              <w:left w:val="nil"/>
              <w:bottom w:val="single" w:color="auto" w:sz="4" w:space="0"/>
              <w:right w:val="single" w:color="auto" w:sz="4" w:space="0"/>
            </w:tcBorders>
            <w:vAlign w:val="center"/>
          </w:tcPr>
          <w:p w14:paraId="5C5481C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4492EB50">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14CA249C">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1044" w:type="pct"/>
            <w:tcBorders>
              <w:top w:val="nil"/>
              <w:left w:val="nil"/>
              <w:bottom w:val="single" w:color="auto" w:sz="4" w:space="0"/>
              <w:right w:val="single" w:color="auto" w:sz="4" w:space="0"/>
            </w:tcBorders>
            <w:vAlign w:val="center"/>
          </w:tcPr>
          <w:p w14:paraId="6D6F301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1D19D5C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76C74B8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895" w:type="pct"/>
            <w:tcBorders>
              <w:top w:val="nil"/>
              <w:left w:val="nil"/>
              <w:bottom w:val="single" w:color="auto" w:sz="4" w:space="0"/>
              <w:right w:val="single" w:color="auto" w:sz="4" w:space="0"/>
            </w:tcBorders>
            <w:vAlign w:val="center"/>
          </w:tcPr>
          <w:p w14:paraId="0AB52F8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596" w:type="pct"/>
            <w:tcBorders>
              <w:top w:val="nil"/>
              <w:left w:val="nil"/>
              <w:bottom w:val="single" w:color="auto" w:sz="4" w:space="0"/>
              <w:right w:val="single" w:color="auto" w:sz="4" w:space="0"/>
            </w:tcBorders>
            <w:vAlign w:val="center"/>
          </w:tcPr>
          <w:p w14:paraId="3A4566C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212F976E">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5AEF930E">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69F3477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4838A27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6836728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2000≤Y＜30000</w:t>
            </w:r>
          </w:p>
        </w:tc>
        <w:tc>
          <w:tcPr>
            <w:tcW w:w="895" w:type="pct"/>
            <w:tcBorders>
              <w:top w:val="nil"/>
              <w:left w:val="nil"/>
              <w:bottom w:val="single" w:color="auto" w:sz="4" w:space="0"/>
              <w:right w:val="single" w:color="auto" w:sz="4" w:space="0"/>
            </w:tcBorders>
            <w:vAlign w:val="center"/>
          </w:tcPr>
          <w:p w14:paraId="1DBC2B4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596" w:type="pct"/>
            <w:tcBorders>
              <w:top w:val="nil"/>
              <w:left w:val="nil"/>
              <w:bottom w:val="single" w:color="auto" w:sz="4" w:space="0"/>
              <w:right w:val="single" w:color="auto" w:sz="4" w:space="0"/>
            </w:tcBorders>
            <w:vAlign w:val="center"/>
          </w:tcPr>
          <w:p w14:paraId="2A36000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4C96CD5D">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19678934">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1044" w:type="pct"/>
            <w:tcBorders>
              <w:top w:val="nil"/>
              <w:left w:val="nil"/>
              <w:bottom w:val="single" w:color="auto" w:sz="4" w:space="0"/>
              <w:right w:val="single" w:color="auto" w:sz="4" w:space="0"/>
            </w:tcBorders>
            <w:vAlign w:val="center"/>
          </w:tcPr>
          <w:p w14:paraId="59AAC6A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7B47918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65C88D3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895" w:type="pct"/>
            <w:tcBorders>
              <w:top w:val="nil"/>
              <w:left w:val="nil"/>
              <w:bottom w:val="single" w:color="auto" w:sz="4" w:space="0"/>
              <w:right w:val="single" w:color="auto" w:sz="4" w:space="0"/>
            </w:tcBorders>
            <w:vAlign w:val="center"/>
          </w:tcPr>
          <w:p w14:paraId="33BABF0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96" w:type="pct"/>
            <w:tcBorders>
              <w:top w:val="nil"/>
              <w:left w:val="nil"/>
              <w:bottom w:val="single" w:color="auto" w:sz="4" w:space="0"/>
              <w:right w:val="single" w:color="auto" w:sz="4" w:space="0"/>
            </w:tcBorders>
            <w:vAlign w:val="center"/>
          </w:tcPr>
          <w:p w14:paraId="6E39E48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5F972F38">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7D61A4F9">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778103C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1C95300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37B7D2D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895" w:type="pct"/>
            <w:tcBorders>
              <w:top w:val="nil"/>
              <w:left w:val="nil"/>
              <w:bottom w:val="single" w:color="auto" w:sz="4" w:space="0"/>
              <w:right w:val="single" w:color="auto" w:sz="4" w:space="0"/>
            </w:tcBorders>
            <w:vAlign w:val="center"/>
          </w:tcPr>
          <w:p w14:paraId="7B8B32C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596" w:type="pct"/>
            <w:tcBorders>
              <w:top w:val="nil"/>
              <w:left w:val="nil"/>
              <w:bottom w:val="single" w:color="auto" w:sz="4" w:space="0"/>
              <w:right w:val="single" w:color="auto" w:sz="4" w:space="0"/>
            </w:tcBorders>
            <w:vAlign w:val="center"/>
          </w:tcPr>
          <w:p w14:paraId="73D62AD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5C3B993A">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35ED664F">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1044" w:type="pct"/>
            <w:tcBorders>
              <w:top w:val="nil"/>
              <w:left w:val="nil"/>
              <w:bottom w:val="single" w:color="auto" w:sz="4" w:space="0"/>
              <w:right w:val="single" w:color="auto" w:sz="4" w:space="0"/>
            </w:tcBorders>
            <w:vAlign w:val="center"/>
          </w:tcPr>
          <w:p w14:paraId="6B4D23B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75C8097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3B097B3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895" w:type="pct"/>
            <w:tcBorders>
              <w:top w:val="nil"/>
              <w:left w:val="nil"/>
              <w:bottom w:val="single" w:color="auto" w:sz="4" w:space="0"/>
              <w:right w:val="single" w:color="auto" w:sz="4" w:space="0"/>
            </w:tcBorders>
            <w:vAlign w:val="center"/>
          </w:tcPr>
          <w:p w14:paraId="2DF08A2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96" w:type="pct"/>
            <w:tcBorders>
              <w:top w:val="nil"/>
              <w:left w:val="nil"/>
              <w:bottom w:val="single" w:color="auto" w:sz="4" w:space="0"/>
              <w:right w:val="single" w:color="auto" w:sz="4" w:space="0"/>
            </w:tcBorders>
            <w:vAlign w:val="center"/>
          </w:tcPr>
          <w:p w14:paraId="783A217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03AE300C">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5C4359E5">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3F7FDB6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65ACADB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2A0655B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895" w:type="pct"/>
            <w:tcBorders>
              <w:top w:val="nil"/>
              <w:left w:val="nil"/>
              <w:bottom w:val="single" w:color="auto" w:sz="4" w:space="0"/>
              <w:right w:val="single" w:color="auto" w:sz="4" w:space="0"/>
            </w:tcBorders>
            <w:vAlign w:val="center"/>
          </w:tcPr>
          <w:p w14:paraId="2BC5F04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596" w:type="pct"/>
            <w:tcBorders>
              <w:top w:val="nil"/>
              <w:left w:val="nil"/>
              <w:bottom w:val="single" w:color="auto" w:sz="4" w:space="0"/>
              <w:right w:val="single" w:color="auto" w:sz="4" w:space="0"/>
            </w:tcBorders>
            <w:vAlign w:val="center"/>
          </w:tcPr>
          <w:p w14:paraId="2E65950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2E2BF294">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1CE3EAB2">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1044" w:type="pct"/>
            <w:tcBorders>
              <w:top w:val="nil"/>
              <w:left w:val="nil"/>
              <w:bottom w:val="single" w:color="auto" w:sz="4" w:space="0"/>
              <w:right w:val="single" w:color="auto" w:sz="4" w:space="0"/>
            </w:tcBorders>
            <w:vAlign w:val="center"/>
          </w:tcPr>
          <w:p w14:paraId="15AA9B7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6171F49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0F5C79D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100≤X＜2000</w:t>
            </w:r>
          </w:p>
        </w:tc>
        <w:tc>
          <w:tcPr>
            <w:tcW w:w="895" w:type="pct"/>
            <w:tcBorders>
              <w:top w:val="nil"/>
              <w:left w:val="nil"/>
              <w:bottom w:val="single" w:color="auto" w:sz="4" w:space="0"/>
              <w:right w:val="single" w:color="auto" w:sz="4" w:space="0"/>
            </w:tcBorders>
            <w:vAlign w:val="center"/>
          </w:tcPr>
          <w:p w14:paraId="6D6A9E1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96" w:type="pct"/>
            <w:tcBorders>
              <w:top w:val="nil"/>
              <w:left w:val="nil"/>
              <w:bottom w:val="single" w:color="auto" w:sz="4" w:space="0"/>
              <w:right w:val="single" w:color="auto" w:sz="4" w:space="0"/>
            </w:tcBorders>
            <w:vAlign w:val="center"/>
          </w:tcPr>
          <w:p w14:paraId="364236C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2A00EEB6">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186685A8">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12DE321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5DF05C4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4B945E5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1000≤Y＜100000</w:t>
            </w:r>
          </w:p>
        </w:tc>
        <w:tc>
          <w:tcPr>
            <w:tcW w:w="895" w:type="pct"/>
            <w:tcBorders>
              <w:top w:val="nil"/>
              <w:left w:val="nil"/>
              <w:bottom w:val="single" w:color="auto" w:sz="4" w:space="0"/>
              <w:right w:val="single" w:color="auto" w:sz="4" w:space="0"/>
            </w:tcBorders>
            <w:vAlign w:val="center"/>
          </w:tcPr>
          <w:p w14:paraId="05B5824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596" w:type="pct"/>
            <w:tcBorders>
              <w:top w:val="nil"/>
              <w:left w:val="nil"/>
              <w:bottom w:val="single" w:color="auto" w:sz="4" w:space="0"/>
              <w:right w:val="single" w:color="auto" w:sz="4" w:space="0"/>
            </w:tcBorders>
            <w:vAlign w:val="center"/>
          </w:tcPr>
          <w:p w14:paraId="7FD84A7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02F6B8B5">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2219C7C4">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1044" w:type="pct"/>
            <w:tcBorders>
              <w:top w:val="nil"/>
              <w:left w:val="nil"/>
              <w:bottom w:val="single" w:color="auto" w:sz="4" w:space="0"/>
              <w:right w:val="single" w:color="auto" w:sz="4" w:space="0"/>
            </w:tcBorders>
            <w:vAlign w:val="center"/>
          </w:tcPr>
          <w:p w14:paraId="6CBBE73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184FF24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195410A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895" w:type="pct"/>
            <w:tcBorders>
              <w:top w:val="nil"/>
              <w:left w:val="nil"/>
              <w:bottom w:val="single" w:color="auto" w:sz="4" w:space="0"/>
              <w:right w:val="single" w:color="auto" w:sz="4" w:space="0"/>
            </w:tcBorders>
            <w:vAlign w:val="center"/>
          </w:tcPr>
          <w:p w14:paraId="78E35FE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96" w:type="pct"/>
            <w:tcBorders>
              <w:top w:val="nil"/>
              <w:left w:val="nil"/>
              <w:bottom w:val="single" w:color="auto" w:sz="4" w:space="0"/>
              <w:right w:val="single" w:color="auto" w:sz="4" w:space="0"/>
            </w:tcBorders>
            <w:vAlign w:val="center"/>
          </w:tcPr>
          <w:p w14:paraId="459FC27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17DA7BC3">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00FAA30E">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7C63A56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4749563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7119A26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w:t>
            </w:r>
          </w:p>
        </w:tc>
        <w:tc>
          <w:tcPr>
            <w:tcW w:w="895" w:type="pct"/>
            <w:tcBorders>
              <w:top w:val="nil"/>
              <w:left w:val="nil"/>
              <w:bottom w:val="single" w:color="auto" w:sz="4" w:space="0"/>
              <w:right w:val="single" w:color="auto" w:sz="4" w:space="0"/>
            </w:tcBorders>
            <w:vAlign w:val="center"/>
          </w:tcPr>
          <w:p w14:paraId="1542AD9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50≤Y＜1000</w:t>
            </w:r>
          </w:p>
        </w:tc>
        <w:tc>
          <w:tcPr>
            <w:tcW w:w="596" w:type="pct"/>
            <w:tcBorders>
              <w:top w:val="nil"/>
              <w:left w:val="nil"/>
              <w:bottom w:val="single" w:color="auto" w:sz="4" w:space="0"/>
              <w:right w:val="single" w:color="auto" w:sz="4" w:space="0"/>
            </w:tcBorders>
            <w:vAlign w:val="center"/>
          </w:tcPr>
          <w:p w14:paraId="5012D2B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65BC44A2">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1E333FD4">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1044" w:type="pct"/>
            <w:tcBorders>
              <w:top w:val="nil"/>
              <w:left w:val="nil"/>
              <w:bottom w:val="single" w:color="auto" w:sz="4" w:space="0"/>
              <w:right w:val="single" w:color="auto" w:sz="4" w:space="0"/>
            </w:tcBorders>
            <w:vAlign w:val="center"/>
          </w:tcPr>
          <w:p w14:paraId="25F3F85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6EEAB9E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29A27CF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1000≤Y＜200000</w:t>
            </w:r>
          </w:p>
        </w:tc>
        <w:tc>
          <w:tcPr>
            <w:tcW w:w="895" w:type="pct"/>
            <w:tcBorders>
              <w:top w:val="nil"/>
              <w:left w:val="nil"/>
              <w:bottom w:val="single" w:color="auto" w:sz="4" w:space="0"/>
              <w:right w:val="single" w:color="auto" w:sz="4" w:space="0"/>
            </w:tcBorders>
            <w:vAlign w:val="center"/>
          </w:tcPr>
          <w:p w14:paraId="106D557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100≤X＜1000</w:t>
            </w:r>
          </w:p>
        </w:tc>
        <w:tc>
          <w:tcPr>
            <w:tcW w:w="596" w:type="pct"/>
            <w:tcBorders>
              <w:top w:val="nil"/>
              <w:left w:val="nil"/>
              <w:bottom w:val="single" w:color="auto" w:sz="4" w:space="0"/>
              <w:right w:val="single" w:color="auto" w:sz="4" w:space="0"/>
            </w:tcBorders>
            <w:vAlign w:val="center"/>
          </w:tcPr>
          <w:p w14:paraId="40EC25D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430AD37C">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2DD756EB">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3EC4D6A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447" w:type="pct"/>
            <w:tcBorders>
              <w:top w:val="nil"/>
              <w:left w:val="nil"/>
              <w:bottom w:val="single" w:color="auto" w:sz="4" w:space="0"/>
              <w:right w:val="single" w:color="auto" w:sz="4" w:space="0"/>
            </w:tcBorders>
            <w:vAlign w:val="center"/>
          </w:tcPr>
          <w:p w14:paraId="2B8C239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6751986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5000≤Z＜10000</w:t>
            </w:r>
          </w:p>
        </w:tc>
        <w:tc>
          <w:tcPr>
            <w:tcW w:w="895" w:type="pct"/>
            <w:tcBorders>
              <w:top w:val="nil"/>
              <w:left w:val="nil"/>
              <w:bottom w:val="single" w:color="auto" w:sz="4" w:space="0"/>
              <w:right w:val="single" w:color="auto" w:sz="4" w:space="0"/>
            </w:tcBorders>
            <w:vAlign w:val="center"/>
          </w:tcPr>
          <w:p w14:paraId="7D61128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2000≤Y＜5000</w:t>
            </w:r>
          </w:p>
        </w:tc>
        <w:tc>
          <w:tcPr>
            <w:tcW w:w="596" w:type="pct"/>
            <w:tcBorders>
              <w:top w:val="nil"/>
              <w:left w:val="nil"/>
              <w:bottom w:val="single" w:color="auto" w:sz="4" w:space="0"/>
              <w:right w:val="single" w:color="auto" w:sz="4" w:space="0"/>
            </w:tcBorders>
            <w:vAlign w:val="center"/>
          </w:tcPr>
          <w:p w14:paraId="561DF24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Y＜2000</w:t>
            </w:r>
          </w:p>
        </w:tc>
      </w:tr>
      <w:tr w14:paraId="5FEFAA2E">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5E7550CA">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1044" w:type="pct"/>
            <w:tcBorders>
              <w:top w:val="nil"/>
              <w:left w:val="nil"/>
              <w:bottom w:val="single" w:color="auto" w:sz="4" w:space="0"/>
              <w:right w:val="single" w:color="auto" w:sz="4" w:space="0"/>
            </w:tcBorders>
            <w:vAlign w:val="center"/>
          </w:tcPr>
          <w:p w14:paraId="040D1A5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7BB8EE5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09B7EA7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895" w:type="pct"/>
            <w:tcBorders>
              <w:top w:val="nil"/>
              <w:left w:val="nil"/>
              <w:bottom w:val="single" w:color="auto" w:sz="4" w:space="0"/>
              <w:right w:val="single" w:color="auto" w:sz="4" w:space="0"/>
            </w:tcBorders>
            <w:vAlign w:val="center"/>
          </w:tcPr>
          <w:p w14:paraId="0EDBB8E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596" w:type="pct"/>
            <w:tcBorders>
              <w:top w:val="nil"/>
              <w:left w:val="nil"/>
              <w:bottom w:val="single" w:color="auto" w:sz="4" w:space="0"/>
              <w:right w:val="single" w:color="auto" w:sz="4" w:space="0"/>
            </w:tcBorders>
            <w:vAlign w:val="center"/>
          </w:tcPr>
          <w:p w14:paraId="152A883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6D828A79">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345AD70B">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0C659A2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1FAF657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02BDF32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895" w:type="pct"/>
            <w:tcBorders>
              <w:top w:val="nil"/>
              <w:left w:val="nil"/>
              <w:bottom w:val="single" w:color="auto" w:sz="4" w:space="0"/>
              <w:right w:val="single" w:color="auto" w:sz="4" w:space="0"/>
            </w:tcBorders>
            <w:vAlign w:val="center"/>
          </w:tcPr>
          <w:p w14:paraId="42A8847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500≤Y＜1000</w:t>
            </w:r>
          </w:p>
        </w:tc>
        <w:tc>
          <w:tcPr>
            <w:tcW w:w="596" w:type="pct"/>
            <w:tcBorders>
              <w:top w:val="nil"/>
              <w:left w:val="nil"/>
              <w:bottom w:val="single" w:color="auto" w:sz="4" w:space="0"/>
              <w:right w:val="single" w:color="auto" w:sz="4" w:space="0"/>
            </w:tcBorders>
            <w:vAlign w:val="center"/>
          </w:tcPr>
          <w:p w14:paraId="7B50C56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Y＜500</w:t>
            </w:r>
          </w:p>
        </w:tc>
      </w:tr>
      <w:tr w14:paraId="710E5E1B">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065FAA9B">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1044" w:type="pct"/>
            <w:tcBorders>
              <w:top w:val="nil"/>
              <w:left w:val="nil"/>
              <w:bottom w:val="single" w:color="auto" w:sz="4" w:space="0"/>
              <w:right w:val="single" w:color="auto" w:sz="4" w:space="0"/>
            </w:tcBorders>
            <w:vAlign w:val="center"/>
          </w:tcPr>
          <w:p w14:paraId="01443AB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399A150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53AD410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895" w:type="pct"/>
            <w:tcBorders>
              <w:top w:val="nil"/>
              <w:left w:val="nil"/>
              <w:bottom w:val="single" w:color="auto" w:sz="4" w:space="0"/>
              <w:right w:val="single" w:color="auto" w:sz="4" w:space="0"/>
            </w:tcBorders>
            <w:vAlign w:val="center"/>
          </w:tcPr>
          <w:p w14:paraId="2243AA6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96" w:type="pct"/>
            <w:tcBorders>
              <w:top w:val="nil"/>
              <w:left w:val="nil"/>
              <w:bottom w:val="single" w:color="auto" w:sz="4" w:space="0"/>
              <w:right w:val="single" w:color="auto" w:sz="4" w:space="0"/>
            </w:tcBorders>
            <w:vAlign w:val="center"/>
          </w:tcPr>
          <w:p w14:paraId="7642C3B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37D27F2A">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6CF1EBB0">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14A7304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447" w:type="pct"/>
            <w:tcBorders>
              <w:top w:val="nil"/>
              <w:left w:val="nil"/>
              <w:bottom w:val="single" w:color="auto" w:sz="4" w:space="0"/>
              <w:right w:val="single" w:color="auto" w:sz="4" w:space="0"/>
            </w:tcBorders>
            <w:vAlign w:val="center"/>
          </w:tcPr>
          <w:p w14:paraId="5E6C8FF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42E103B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8000≤Z＜120000</w:t>
            </w:r>
          </w:p>
        </w:tc>
        <w:tc>
          <w:tcPr>
            <w:tcW w:w="895" w:type="pct"/>
            <w:tcBorders>
              <w:top w:val="nil"/>
              <w:left w:val="nil"/>
              <w:bottom w:val="single" w:color="auto" w:sz="4" w:space="0"/>
              <w:right w:val="single" w:color="auto" w:sz="4" w:space="0"/>
            </w:tcBorders>
            <w:vAlign w:val="center"/>
          </w:tcPr>
          <w:p w14:paraId="194C601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100≤Z＜8000</w:t>
            </w:r>
          </w:p>
        </w:tc>
        <w:tc>
          <w:tcPr>
            <w:tcW w:w="596" w:type="pct"/>
            <w:tcBorders>
              <w:top w:val="nil"/>
              <w:left w:val="nil"/>
              <w:bottom w:val="single" w:color="auto" w:sz="4" w:space="0"/>
              <w:right w:val="single" w:color="auto" w:sz="4" w:space="0"/>
            </w:tcBorders>
            <w:vAlign w:val="center"/>
          </w:tcPr>
          <w:p w14:paraId="38084A8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7DBB6453">
        <w:tblPrEx>
          <w:tblCellMar>
            <w:top w:w="0" w:type="dxa"/>
            <w:left w:w="108" w:type="dxa"/>
            <w:bottom w:w="0" w:type="dxa"/>
            <w:right w:w="108" w:type="dxa"/>
          </w:tblCellMar>
        </w:tblPrEx>
        <w:trPr>
          <w:trHeight w:val="225" w:hRule="atLeast"/>
        </w:trPr>
        <w:tc>
          <w:tcPr>
            <w:tcW w:w="1044" w:type="pct"/>
            <w:tcBorders>
              <w:top w:val="nil"/>
              <w:left w:val="single" w:color="auto" w:sz="4" w:space="0"/>
              <w:bottom w:val="single" w:color="auto" w:sz="4" w:space="0"/>
              <w:right w:val="single" w:color="auto" w:sz="4" w:space="0"/>
            </w:tcBorders>
            <w:vAlign w:val="bottom"/>
          </w:tcPr>
          <w:p w14:paraId="1CF4F7E5">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1044" w:type="pct"/>
            <w:tcBorders>
              <w:top w:val="nil"/>
              <w:left w:val="nil"/>
              <w:bottom w:val="single" w:color="auto" w:sz="4" w:space="0"/>
              <w:right w:val="single" w:color="auto" w:sz="4" w:space="0"/>
            </w:tcBorders>
            <w:vAlign w:val="center"/>
          </w:tcPr>
          <w:p w14:paraId="402A6EF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6435D87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1806C87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895" w:type="pct"/>
            <w:tcBorders>
              <w:top w:val="nil"/>
              <w:left w:val="nil"/>
              <w:bottom w:val="single" w:color="auto" w:sz="4" w:space="0"/>
              <w:right w:val="single" w:color="auto" w:sz="4" w:space="0"/>
            </w:tcBorders>
            <w:vAlign w:val="center"/>
          </w:tcPr>
          <w:p w14:paraId="75166A4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96" w:type="pct"/>
            <w:tcBorders>
              <w:top w:val="nil"/>
              <w:left w:val="nil"/>
              <w:bottom w:val="single" w:color="auto" w:sz="4" w:space="0"/>
              <w:right w:val="single" w:color="auto" w:sz="4" w:space="0"/>
            </w:tcBorders>
            <w:vAlign w:val="center"/>
          </w:tcPr>
          <w:p w14:paraId="27A7683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bl>
    <w:p w14:paraId="0199D5DD">
      <w:pPr>
        <w:pStyle w:val="9"/>
        <w:rPr>
          <w:color w:val="auto"/>
          <w:highlight w:val="none"/>
        </w:rPr>
      </w:pPr>
    </w:p>
    <w:p w14:paraId="2294D6ED">
      <w:pPr>
        <w:spacing w:line="400" w:lineRule="exact"/>
        <w:ind w:firstLine="525" w:firstLineChars="250"/>
        <w:rPr>
          <w:rFonts w:ascii="仿宋_GB2312" w:hAnsi="仿宋" w:eastAsia="仿宋_GB2312"/>
          <w:color w:val="auto"/>
          <w:szCs w:val="21"/>
          <w:highlight w:val="none"/>
        </w:rPr>
      </w:pPr>
      <w:r>
        <w:rPr>
          <w:rFonts w:hint="eastAsia" w:ascii="仿宋_GB2312" w:hAnsi="仿宋" w:eastAsia="仿宋_GB2312"/>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4FDD6E04">
      <w:pPr>
        <w:widowControl/>
        <w:spacing w:line="400" w:lineRule="exact"/>
        <w:jc w:val="left"/>
        <w:rPr>
          <w:rFonts w:ascii="宋体" w:hAnsi="宋体"/>
          <w:color w:val="auto"/>
          <w:kern w:val="0"/>
          <w:sz w:val="20"/>
          <w:szCs w:val="21"/>
          <w:highlight w:val="none"/>
        </w:rPr>
        <w:sectPr>
          <w:pgSz w:w="11911" w:h="16838"/>
          <w:pgMar w:top="1417" w:right="1417" w:bottom="1417" w:left="1417" w:header="720" w:footer="720" w:gutter="0"/>
          <w:cols w:space="0" w:num="1"/>
          <w:docGrid w:linePitch="331" w:charSpace="0"/>
        </w:sectPr>
      </w:pPr>
    </w:p>
    <w:p w14:paraId="092B792D">
      <w:pPr>
        <w:pStyle w:val="2"/>
        <w:spacing w:before="120" w:after="120" w:line="500" w:lineRule="exact"/>
        <w:jc w:val="center"/>
        <w:rPr>
          <w:color w:val="auto"/>
          <w:highlight w:val="none"/>
        </w:rPr>
      </w:pPr>
      <w:bookmarkStart w:id="27" w:name="_Toc11561"/>
      <w:r>
        <w:rPr>
          <w:rFonts w:hint="eastAsia" w:ascii="Cambria" w:hAnsi="Cambria"/>
          <w:bCs w:val="0"/>
          <w:color w:val="auto"/>
          <w:sz w:val="32"/>
          <w:szCs w:val="32"/>
          <w:highlight w:val="none"/>
        </w:rPr>
        <w:t>第三章</w:t>
      </w:r>
      <w:r>
        <w:rPr>
          <w:rFonts w:ascii="Cambria" w:hAnsi="Cambria"/>
          <w:bCs w:val="0"/>
          <w:color w:val="auto"/>
          <w:sz w:val="32"/>
          <w:szCs w:val="32"/>
          <w:highlight w:val="none"/>
        </w:rPr>
        <w:t xml:space="preserve"> </w:t>
      </w:r>
      <w:r>
        <w:rPr>
          <w:rFonts w:hint="eastAsia" w:ascii="Cambria" w:hAnsi="Cambria"/>
          <w:bCs w:val="0"/>
          <w:color w:val="auto"/>
          <w:sz w:val="32"/>
          <w:szCs w:val="32"/>
          <w:highlight w:val="none"/>
        </w:rPr>
        <w:t>供应商须知</w:t>
      </w:r>
      <w:bookmarkEnd w:id="27"/>
    </w:p>
    <w:p w14:paraId="013E1F1C">
      <w:pPr>
        <w:pStyle w:val="3"/>
        <w:jc w:val="center"/>
        <w:rPr>
          <w:rFonts w:ascii="宋体" w:hAnsi="宋体"/>
          <w:b w:val="0"/>
          <w:color w:val="auto"/>
          <w:highlight w:val="none"/>
        </w:rPr>
      </w:pPr>
      <w:bookmarkStart w:id="28" w:name="_Toc25061"/>
      <w:r>
        <w:rPr>
          <w:rFonts w:hint="eastAsia" w:ascii="宋体" w:hAnsi="宋体"/>
          <w:b w:val="0"/>
          <w:color w:val="auto"/>
          <w:highlight w:val="none"/>
        </w:rPr>
        <w:t>第一节 供应商须知前附表</w:t>
      </w:r>
      <w:bookmarkEnd w:id="28"/>
    </w:p>
    <w:tbl>
      <w:tblPr>
        <w:tblStyle w:val="24"/>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6"/>
        <w:gridCol w:w="2394"/>
        <w:gridCol w:w="6046"/>
      </w:tblGrid>
      <w:tr w14:paraId="25CEF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46FEB52D">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条款号</w:t>
            </w:r>
          </w:p>
        </w:tc>
        <w:tc>
          <w:tcPr>
            <w:tcW w:w="1289" w:type="pct"/>
            <w:tcBorders>
              <w:top w:val="single" w:color="000000" w:sz="4" w:space="0"/>
              <w:left w:val="single" w:color="000000" w:sz="4" w:space="0"/>
              <w:bottom w:val="single" w:color="000000" w:sz="4" w:space="0"/>
              <w:right w:val="single" w:color="000000" w:sz="4" w:space="0"/>
            </w:tcBorders>
            <w:vAlign w:val="center"/>
          </w:tcPr>
          <w:p w14:paraId="76F782AD">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条款内容</w:t>
            </w:r>
          </w:p>
        </w:tc>
        <w:tc>
          <w:tcPr>
            <w:tcW w:w="3254" w:type="pct"/>
            <w:tcBorders>
              <w:top w:val="single" w:color="000000" w:sz="4" w:space="0"/>
              <w:left w:val="single" w:color="000000" w:sz="4" w:space="0"/>
              <w:bottom w:val="single" w:color="000000" w:sz="4" w:space="0"/>
              <w:right w:val="single" w:color="000000" w:sz="4" w:space="0"/>
            </w:tcBorders>
            <w:vAlign w:val="center"/>
          </w:tcPr>
          <w:p w14:paraId="5DC38362">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具体要求</w:t>
            </w:r>
          </w:p>
        </w:tc>
      </w:tr>
      <w:tr w14:paraId="12A1F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365D1B33">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3.1</w:t>
            </w:r>
          </w:p>
        </w:tc>
        <w:tc>
          <w:tcPr>
            <w:tcW w:w="1289" w:type="pct"/>
            <w:tcBorders>
              <w:top w:val="single" w:color="000000" w:sz="4" w:space="0"/>
              <w:left w:val="single" w:color="000000" w:sz="4" w:space="0"/>
              <w:bottom w:val="single" w:color="000000" w:sz="4" w:space="0"/>
              <w:right w:val="single" w:color="000000" w:sz="4" w:space="0"/>
            </w:tcBorders>
            <w:vAlign w:val="center"/>
          </w:tcPr>
          <w:p w14:paraId="2C702700">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供应商资格条件</w:t>
            </w:r>
          </w:p>
        </w:tc>
        <w:tc>
          <w:tcPr>
            <w:tcW w:w="3254" w:type="pct"/>
            <w:tcBorders>
              <w:top w:val="single" w:color="000000" w:sz="4" w:space="0"/>
              <w:left w:val="single" w:color="000000" w:sz="4" w:space="0"/>
              <w:bottom w:val="single" w:color="000000" w:sz="4" w:space="0"/>
              <w:right w:val="single" w:color="000000" w:sz="4" w:space="0"/>
            </w:tcBorders>
          </w:tcPr>
          <w:p w14:paraId="06CA0E34">
            <w:pPr>
              <w:spacing w:line="360" w:lineRule="auto"/>
              <w:rPr>
                <w:rFonts w:ascii="宋体" w:hAnsi="宋体"/>
                <w:color w:val="auto"/>
                <w:szCs w:val="21"/>
                <w:highlight w:val="none"/>
              </w:rPr>
            </w:pPr>
            <w:r>
              <w:rPr>
                <w:rFonts w:hint="eastAsia" w:ascii="宋体" w:hAnsi="宋体"/>
                <w:color w:val="auto"/>
                <w:szCs w:val="21"/>
                <w:highlight w:val="none"/>
              </w:rPr>
              <w:t>供应商资格条件要求详见公告。</w:t>
            </w:r>
          </w:p>
        </w:tc>
      </w:tr>
      <w:tr w14:paraId="29B7B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005C505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5.1</w:t>
            </w:r>
          </w:p>
        </w:tc>
        <w:tc>
          <w:tcPr>
            <w:tcW w:w="1289" w:type="pct"/>
            <w:tcBorders>
              <w:top w:val="single" w:color="000000" w:sz="4" w:space="0"/>
              <w:left w:val="single" w:color="000000" w:sz="4" w:space="0"/>
              <w:bottom w:val="single" w:color="000000" w:sz="4" w:space="0"/>
              <w:right w:val="single" w:color="000000" w:sz="4" w:space="0"/>
            </w:tcBorders>
            <w:vAlign w:val="center"/>
          </w:tcPr>
          <w:p w14:paraId="19C99A06">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是否接受联合体竞标</w:t>
            </w:r>
          </w:p>
        </w:tc>
        <w:tc>
          <w:tcPr>
            <w:tcW w:w="3254" w:type="pct"/>
            <w:tcBorders>
              <w:top w:val="single" w:color="000000" w:sz="4" w:space="0"/>
              <w:left w:val="single" w:color="000000" w:sz="4" w:space="0"/>
              <w:bottom w:val="single" w:color="000000" w:sz="4" w:space="0"/>
              <w:right w:val="single" w:color="000000" w:sz="4" w:space="0"/>
            </w:tcBorders>
            <w:vAlign w:val="center"/>
          </w:tcPr>
          <w:p w14:paraId="264E075B">
            <w:pPr>
              <w:spacing w:line="360" w:lineRule="auto"/>
              <w:rPr>
                <w:rFonts w:ascii="宋体" w:hAnsi="宋体" w:cs="宋体"/>
                <w:color w:val="auto"/>
                <w:szCs w:val="21"/>
                <w:highlight w:val="none"/>
              </w:rPr>
            </w:pPr>
            <w:bookmarkStart w:id="29" w:name="PO_3000001868_PM007"/>
            <w:r>
              <w:rPr>
                <w:rFonts w:hint="eastAsia" w:ascii="宋体" w:hAnsi="宋体"/>
                <w:color w:val="auto"/>
                <w:szCs w:val="21"/>
                <w:highlight w:val="none"/>
              </w:rPr>
              <w:t>不允许联合体</w:t>
            </w:r>
            <w:bookmarkEnd w:id="29"/>
            <w:r>
              <w:rPr>
                <w:rFonts w:hint="eastAsia" w:ascii="宋体" w:hAnsi="宋体"/>
                <w:color w:val="auto"/>
                <w:szCs w:val="21"/>
                <w:highlight w:val="none"/>
              </w:rPr>
              <w:t>竞标</w:t>
            </w:r>
          </w:p>
        </w:tc>
      </w:tr>
      <w:tr w14:paraId="46D86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06B53C9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5.2</w:t>
            </w:r>
          </w:p>
        </w:tc>
        <w:tc>
          <w:tcPr>
            <w:tcW w:w="1289" w:type="pct"/>
            <w:tcBorders>
              <w:top w:val="single" w:color="000000" w:sz="4" w:space="0"/>
              <w:left w:val="single" w:color="000000" w:sz="4" w:space="0"/>
              <w:bottom w:val="single" w:color="000000" w:sz="4" w:space="0"/>
              <w:right w:val="single" w:color="000000" w:sz="4" w:space="0"/>
            </w:tcBorders>
            <w:vAlign w:val="center"/>
          </w:tcPr>
          <w:p w14:paraId="49D837A3">
            <w:pPr>
              <w:spacing w:line="360" w:lineRule="auto"/>
              <w:jc w:val="center"/>
              <w:rPr>
                <w:rFonts w:ascii="宋体" w:hAnsi="宋体" w:cs="宋体"/>
                <w:color w:val="auto"/>
                <w:szCs w:val="21"/>
                <w:highlight w:val="none"/>
              </w:rPr>
            </w:pPr>
            <w:r>
              <w:rPr>
                <w:rFonts w:hint="eastAsia" w:ascii="宋体" w:hAnsi="宋体"/>
                <w:color w:val="auto"/>
                <w:szCs w:val="21"/>
                <w:highlight w:val="none"/>
              </w:rPr>
              <w:t>联合体竞标要求</w:t>
            </w:r>
          </w:p>
        </w:tc>
        <w:tc>
          <w:tcPr>
            <w:tcW w:w="3254" w:type="pct"/>
            <w:tcBorders>
              <w:top w:val="single" w:color="000000" w:sz="4" w:space="0"/>
              <w:left w:val="single" w:color="000000" w:sz="4" w:space="0"/>
              <w:bottom w:val="single" w:color="000000" w:sz="4" w:space="0"/>
              <w:right w:val="single" w:color="000000" w:sz="4" w:space="0"/>
            </w:tcBorders>
            <w:vAlign w:val="center"/>
          </w:tcPr>
          <w:p w14:paraId="0DBDE716">
            <w:pPr>
              <w:spacing w:line="360" w:lineRule="auto"/>
              <w:rPr>
                <w:rFonts w:ascii="宋体" w:hAnsi="宋体" w:cs="宋体"/>
                <w:color w:val="auto"/>
                <w:szCs w:val="21"/>
                <w:highlight w:val="none"/>
              </w:rPr>
            </w:pPr>
            <w:r>
              <w:rPr>
                <w:rFonts w:hint="eastAsia" w:ascii="宋体" w:hAnsi="宋体" w:cs="宋体"/>
                <w:color w:val="auto"/>
                <w:szCs w:val="21"/>
                <w:highlight w:val="none"/>
              </w:rPr>
              <w:t>无</w:t>
            </w:r>
          </w:p>
        </w:tc>
      </w:tr>
      <w:tr w14:paraId="25F7E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6CD81E4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6.1</w:t>
            </w:r>
          </w:p>
        </w:tc>
        <w:tc>
          <w:tcPr>
            <w:tcW w:w="1289" w:type="pct"/>
            <w:tcBorders>
              <w:top w:val="single" w:color="000000" w:sz="4" w:space="0"/>
              <w:left w:val="single" w:color="000000" w:sz="4" w:space="0"/>
              <w:bottom w:val="single" w:color="000000" w:sz="4" w:space="0"/>
              <w:right w:val="single" w:color="000000" w:sz="4" w:space="0"/>
            </w:tcBorders>
            <w:vAlign w:val="center"/>
          </w:tcPr>
          <w:p w14:paraId="5178E94C">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是否允许分包</w:t>
            </w:r>
          </w:p>
        </w:tc>
        <w:tc>
          <w:tcPr>
            <w:tcW w:w="3254" w:type="pct"/>
            <w:tcBorders>
              <w:top w:val="single" w:color="000000" w:sz="4" w:space="0"/>
              <w:left w:val="single" w:color="000000" w:sz="4" w:space="0"/>
              <w:bottom w:val="single" w:color="000000" w:sz="4" w:space="0"/>
              <w:right w:val="single" w:color="000000" w:sz="4" w:space="0"/>
            </w:tcBorders>
            <w:vAlign w:val="center"/>
          </w:tcPr>
          <w:p w14:paraId="7A4EACAB">
            <w:pPr>
              <w:spacing w:line="360" w:lineRule="auto"/>
              <w:rPr>
                <w:rFonts w:ascii="宋体" w:hAnsi="宋体" w:cs="宋体"/>
                <w:color w:val="auto"/>
                <w:kern w:val="0"/>
                <w:sz w:val="24"/>
                <w:szCs w:val="21"/>
                <w:highlight w:val="none"/>
              </w:rPr>
            </w:pPr>
            <w:bookmarkStart w:id="30" w:name="PO_3000001868_PM044"/>
            <w:r>
              <w:rPr>
                <w:rFonts w:hint="eastAsia" w:ascii="宋体" w:hAnsi="宋体"/>
                <w:color w:val="auto"/>
                <w:szCs w:val="21"/>
                <w:highlight w:val="none"/>
              </w:rPr>
              <w:t>不允许分包</w:t>
            </w:r>
            <w:bookmarkEnd w:id="30"/>
          </w:p>
        </w:tc>
      </w:tr>
      <w:tr w14:paraId="002AC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51FC85D2">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12.1.1</w:t>
            </w:r>
          </w:p>
        </w:tc>
        <w:tc>
          <w:tcPr>
            <w:tcW w:w="1289" w:type="pct"/>
            <w:tcBorders>
              <w:top w:val="single" w:color="000000" w:sz="4" w:space="0"/>
              <w:left w:val="single" w:color="000000" w:sz="4" w:space="0"/>
              <w:bottom w:val="single" w:color="000000" w:sz="4" w:space="0"/>
              <w:right w:val="single" w:color="000000" w:sz="4" w:space="0"/>
            </w:tcBorders>
            <w:vAlign w:val="center"/>
          </w:tcPr>
          <w:p w14:paraId="67110C04">
            <w:pPr>
              <w:snapToGrid w:val="0"/>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资格证明文件组成</w:t>
            </w:r>
          </w:p>
          <w:p w14:paraId="448F7D31">
            <w:pPr>
              <w:spacing w:line="360" w:lineRule="auto"/>
              <w:jc w:val="center"/>
              <w:rPr>
                <w:rFonts w:ascii="宋体" w:hAnsi="宋体" w:cs="宋体"/>
                <w:color w:val="auto"/>
                <w:szCs w:val="21"/>
                <w:highlight w:val="none"/>
              </w:rPr>
            </w:pPr>
          </w:p>
        </w:tc>
        <w:tc>
          <w:tcPr>
            <w:tcW w:w="3254" w:type="pct"/>
            <w:tcBorders>
              <w:top w:val="single" w:color="000000" w:sz="4" w:space="0"/>
              <w:left w:val="single" w:color="000000" w:sz="4" w:space="0"/>
              <w:bottom w:val="single" w:color="000000" w:sz="4" w:space="0"/>
              <w:right w:val="single" w:color="000000" w:sz="4" w:space="0"/>
            </w:tcBorders>
            <w:vAlign w:val="center"/>
          </w:tcPr>
          <w:p w14:paraId="062CC382">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1.供应商为法人或者其他组织的提供其营业执照等证明文件（如营业执照或者事业单位法人证书或者执业许可证等），供应商为自然人的提供其身份证复印件；</w:t>
            </w:r>
            <w:r>
              <w:rPr>
                <w:rFonts w:hint="eastAsia" w:ascii="宋体" w:hAnsi="宋体" w:cs="宋体"/>
                <w:b/>
                <w:bCs/>
                <w:color w:val="auto"/>
                <w:szCs w:val="21"/>
                <w:highlight w:val="none"/>
              </w:rPr>
              <w:t>（必须提供，否则响应文件按无效响应处理）</w:t>
            </w:r>
          </w:p>
          <w:p w14:paraId="74385E3D">
            <w:pPr>
              <w:snapToGrid w:val="0"/>
              <w:spacing w:line="360" w:lineRule="auto"/>
              <w:jc w:val="left"/>
              <w:rPr>
                <w:rFonts w:ascii="宋体" w:hAnsi="宋体"/>
                <w:color w:val="auto"/>
                <w:szCs w:val="21"/>
                <w:highlight w:val="none"/>
              </w:rPr>
            </w:pPr>
            <w:r>
              <w:rPr>
                <w:rFonts w:hint="eastAsia" w:ascii="宋体" w:hAnsi="宋体" w:cs="宋体"/>
                <w:color w:val="auto"/>
                <w:szCs w:val="21"/>
                <w:highlight w:val="none"/>
              </w:rPr>
              <w:t>2.供应商依法缴纳税收的相关材料：[</w:t>
            </w:r>
            <w:r>
              <w:rPr>
                <w:rFonts w:hint="eastAsia" w:ascii="宋体" w:hAnsi="宋体" w:cs="宋体"/>
                <w:color w:val="auto"/>
                <w:szCs w:val="21"/>
                <w:highlight w:val="none"/>
                <w:u w:val="single"/>
              </w:rPr>
              <w:t xml:space="preserve"> 2025年</w:t>
            </w:r>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u w:val="single"/>
              </w:rPr>
              <w:t>月至 202</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u w:val="single"/>
              </w:rPr>
              <w:t>年</w:t>
            </w:r>
            <w:r>
              <w:rPr>
                <w:rFonts w:hint="eastAsia" w:ascii="宋体" w:hAnsi="宋体" w:cs="宋体"/>
                <w:color w:val="auto"/>
                <w:szCs w:val="21"/>
                <w:highlight w:val="none"/>
                <w:u w:val="single"/>
                <w:lang w:val="en-US" w:eastAsia="zh-CN"/>
              </w:rPr>
              <w:t>3</w:t>
            </w:r>
            <w:r>
              <w:rPr>
                <w:rFonts w:hint="eastAsia" w:ascii="宋体" w:hAnsi="宋体" w:cs="宋体"/>
                <w:color w:val="auto"/>
                <w:szCs w:val="21"/>
                <w:highlight w:val="none"/>
                <w:u w:val="single"/>
              </w:rPr>
              <w:t>月</w:t>
            </w:r>
            <w:r>
              <w:rPr>
                <w:rFonts w:hint="eastAsia" w:ascii="宋体" w:hAnsi="宋体" w:cs="宋体"/>
                <w:color w:val="auto"/>
                <w:szCs w:val="21"/>
                <w:highlight w:val="none"/>
              </w:rPr>
              <w:t>]任意</w:t>
            </w:r>
            <w:r>
              <w:rPr>
                <w:rFonts w:hint="eastAsia" w:ascii="宋体" w:hAnsi="宋体" w:cs="宋体"/>
                <w:color w:val="auto"/>
                <w:szCs w:val="21"/>
                <w:highlight w:val="none"/>
                <w:u w:val="single"/>
              </w:rPr>
              <w:t xml:space="preserve"> 1</w:t>
            </w:r>
            <w:r>
              <w:rPr>
                <w:rFonts w:hint="eastAsia" w:ascii="宋体" w:hAnsi="宋体" w:cs="宋体"/>
                <w:color w:val="auto"/>
                <w:szCs w:val="21"/>
                <w:highlight w:val="none"/>
              </w:rPr>
              <w:t>个月的依法缴纳税收的凭据复印件；依</w:t>
            </w:r>
            <w:r>
              <w:rPr>
                <w:rFonts w:hint="eastAsia" w:ascii="宋体" w:hAnsi="宋体"/>
                <w:color w:val="auto"/>
                <w:szCs w:val="21"/>
                <w:highlight w:val="none"/>
              </w:rPr>
              <w:t>法免税的供应商，必须提供相应文件证明其依法免税。</w:t>
            </w:r>
            <w:r>
              <w:rPr>
                <w:rFonts w:hint="eastAsia" w:ascii="宋体" w:hAnsi="宋体" w:cs="宋体"/>
                <w:color w:val="auto"/>
                <w:szCs w:val="21"/>
                <w:highlight w:val="none"/>
              </w:rPr>
              <w:t>从取得营业执照时间起到竞标文件提交截止时间为止不足要求月数的，只需提供从取得营业执照起的依法缴纳税收</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rPr>
              <w:t>必须提供，否则作无效</w:t>
            </w:r>
            <w:r>
              <w:rPr>
                <w:rFonts w:hint="eastAsia" w:ascii="宋体" w:hAnsi="宋体"/>
                <w:b/>
                <w:color w:val="auto"/>
                <w:szCs w:val="21"/>
                <w:highlight w:val="none"/>
                <w:lang w:val="en-US" w:eastAsia="zh-CN"/>
              </w:rPr>
              <w:t>响应</w:t>
            </w:r>
            <w:r>
              <w:rPr>
                <w:rFonts w:hint="eastAsia" w:ascii="宋体" w:hAnsi="宋体"/>
                <w:b/>
                <w:color w:val="auto"/>
                <w:szCs w:val="21"/>
                <w:highlight w:val="none"/>
              </w:rPr>
              <w:t>处理</w:t>
            </w:r>
            <w:r>
              <w:rPr>
                <w:rFonts w:hint="eastAsia" w:ascii="宋体" w:hAnsi="宋体"/>
                <w:color w:val="auto"/>
                <w:szCs w:val="21"/>
                <w:highlight w:val="none"/>
              </w:rPr>
              <w:t>）</w:t>
            </w:r>
          </w:p>
          <w:p w14:paraId="5692D373">
            <w:pPr>
              <w:snapToGrid w:val="0"/>
              <w:spacing w:line="360" w:lineRule="auto"/>
              <w:jc w:val="left"/>
              <w:rPr>
                <w:rFonts w:ascii="宋体" w:hAnsi="宋体"/>
                <w:color w:val="auto"/>
                <w:szCs w:val="21"/>
                <w:highlight w:val="none"/>
              </w:rPr>
            </w:pPr>
            <w:r>
              <w:rPr>
                <w:rFonts w:hint="eastAsia" w:ascii="宋体" w:hAnsi="宋体" w:cs="宋体"/>
                <w:color w:val="auto"/>
                <w:szCs w:val="21"/>
                <w:highlight w:val="none"/>
              </w:rPr>
              <w:t>3.供应商依法缴纳社会保障资金的相关材料：[</w:t>
            </w:r>
            <w:r>
              <w:rPr>
                <w:rFonts w:hint="eastAsia" w:ascii="宋体" w:hAnsi="宋体" w:cs="宋体"/>
                <w:color w:val="auto"/>
                <w:szCs w:val="21"/>
                <w:highlight w:val="none"/>
                <w:u w:val="single"/>
              </w:rPr>
              <w:t xml:space="preserve"> 2025年</w:t>
            </w:r>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u w:val="single"/>
              </w:rPr>
              <w:t>月至 202</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u w:val="single"/>
              </w:rPr>
              <w:t>年</w:t>
            </w:r>
            <w:r>
              <w:rPr>
                <w:rFonts w:hint="eastAsia" w:ascii="宋体" w:hAnsi="宋体" w:cs="宋体"/>
                <w:color w:val="auto"/>
                <w:szCs w:val="21"/>
                <w:highlight w:val="none"/>
                <w:u w:val="single"/>
                <w:lang w:val="en-US" w:eastAsia="zh-CN"/>
              </w:rPr>
              <w:t>3</w:t>
            </w:r>
            <w:r>
              <w:rPr>
                <w:rFonts w:hint="eastAsia" w:ascii="宋体" w:hAnsi="宋体" w:cs="宋体"/>
                <w:color w:val="auto"/>
                <w:szCs w:val="21"/>
                <w:highlight w:val="none"/>
                <w:u w:val="single"/>
              </w:rPr>
              <w:t>月</w:t>
            </w:r>
            <w:r>
              <w:rPr>
                <w:rFonts w:hint="eastAsia" w:ascii="宋体" w:hAnsi="宋体" w:cs="宋体"/>
                <w:color w:val="auto"/>
                <w:szCs w:val="21"/>
                <w:highlight w:val="none"/>
              </w:rPr>
              <w:t>]任意</w:t>
            </w:r>
            <w:r>
              <w:rPr>
                <w:rFonts w:hint="eastAsia" w:ascii="宋体" w:hAnsi="宋体" w:cs="宋体"/>
                <w:color w:val="auto"/>
                <w:szCs w:val="21"/>
                <w:highlight w:val="none"/>
                <w:u w:val="single"/>
              </w:rPr>
              <w:t>1</w:t>
            </w:r>
            <w:r>
              <w:rPr>
                <w:rFonts w:hint="eastAsia" w:ascii="宋体" w:hAnsi="宋体" w:cs="宋体"/>
                <w:color w:val="auto"/>
                <w:szCs w:val="21"/>
                <w:highlight w:val="none"/>
              </w:rPr>
              <w:t>个月的依法缴纳社会保障资金的缴费凭证（专用收据或者社会保险缴纳清单）复印件；</w:t>
            </w:r>
            <w:r>
              <w:rPr>
                <w:rFonts w:hint="eastAsia" w:ascii="宋体" w:hAnsi="宋体"/>
                <w:color w:val="auto"/>
                <w:szCs w:val="21"/>
                <w:highlight w:val="none"/>
              </w:rPr>
              <w:t>依法不需要缴纳社会保障资金的供应商，必须提供相应文件证明不需要缴纳社会保障资金。</w:t>
            </w:r>
            <w:r>
              <w:rPr>
                <w:rFonts w:hint="eastAsia" w:ascii="宋体" w:hAnsi="宋体" w:cs="宋体"/>
                <w:color w:val="auto"/>
                <w:szCs w:val="21"/>
                <w:highlight w:val="none"/>
              </w:rPr>
              <w:t>从取得营业执照时间起到响应文件提交截止时间为止不足要求月数的只需提供从取得营业执照起的依法缴纳社会保障资金的</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rPr>
              <w:t>必须提供，否则作无效</w:t>
            </w:r>
            <w:r>
              <w:rPr>
                <w:rFonts w:hint="eastAsia" w:ascii="宋体" w:hAnsi="宋体"/>
                <w:b/>
                <w:color w:val="auto"/>
                <w:szCs w:val="21"/>
                <w:highlight w:val="none"/>
                <w:lang w:val="en-US" w:eastAsia="zh-CN"/>
              </w:rPr>
              <w:t>响应</w:t>
            </w:r>
            <w:r>
              <w:rPr>
                <w:rFonts w:hint="eastAsia" w:ascii="宋体" w:hAnsi="宋体"/>
                <w:b/>
                <w:color w:val="auto"/>
                <w:szCs w:val="21"/>
                <w:highlight w:val="none"/>
              </w:rPr>
              <w:t>处理</w:t>
            </w:r>
            <w:r>
              <w:rPr>
                <w:rFonts w:hint="eastAsia" w:ascii="宋体" w:hAnsi="宋体"/>
                <w:color w:val="auto"/>
                <w:szCs w:val="21"/>
                <w:highlight w:val="none"/>
              </w:rPr>
              <w:t>）</w:t>
            </w:r>
          </w:p>
          <w:p w14:paraId="528D8AD7">
            <w:pPr>
              <w:snapToGrid w:val="0"/>
              <w:spacing w:line="380" w:lineRule="exact"/>
              <w:jc w:val="left"/>
              <w:rPr>
                <w:rFonts w:hint="eastAsia" w:ascii="宋体" w:hAnsi="宋体"/>
                <w:color w:val="auto"/>
                <w:szCs w:val="21"/>
                <w:highlight w:val="none"/>
              </w:rPr>
            </w:pPr>
            <w:r>
              <w:rPr>
                <w:rFonts w:hint="eastAsia" w:ascii="宋体" w:hAnsi="宋体" w:cs="宋体"/>
                <w:color w:val="auto"/>
                <w:szCs w:val="21"/>
                <w:highlight w:val="none"/>
              </w:rPr>
              <w:t>4. 供应商财务状况报告：</w:t>
            </w:r>
            <w:r>
              <w:rPr>
                <w:rFonts w:hint="eastAsia" w:ascii="宋体" w:hAnsi="宋体" w:cs="宋体"/>
                <w:color w:val="auto"/>
                <w:szCs w:val="21"/>
                <w:highlight w:val="none"/>
                <w:lang w:bidi="ar"/>
              </w:rPr>
              <w:t>【</w:t>
            </w:r>
            <w:r>
              <w:rPr>
                <w:rFonts w:hint="eastAsia" w:ascii="宋体" w:hAnsi="宋体" w:cs="宋体"/>
                <w:color w:val="auto"/>
                <w:szCs w:val="21"/>
                <w:highlight w:val="none"/>
                <w:u w:val="single"/>
              </w:rPr>
              <w:t>202</w:t>
            </w:r>
            <w:r>
              <w:rPr>
                <w:rFonts w:hint="eastAsia" w:ascii="宋体" w:hAnsi="宋体" w:cs="宋体"/>
                <w:color w:val="auto"/>
                <w:szCs w:val="21"/>
                <w:highlight w:val="none"/>
                <w:u w:val="single"/>
                <w:lang w:val="en-US" w:eastAsia="zh-CN"/>
              </w:rPr>
              <w:t>4年或2025年</w:t>
            </w:r>
            <w:r>
              <w:rPr>
                <w:rFonts w:hint="eastAsia" w:ascii="宋体" w:hAnsi="宋体" w:cs="宋体"/>
                <w:color w:val="auto"/>
                <w:szCs w:val="21"/>
                <w:highlight w:val="none"/>
                <w:lang w:bidi="ar"/>
              </w:rPr>
              <w:t>】</w:t>
            </w:r>
            <w:r>
              <w:rPr>
                <w:rFonts w:hint="eastAsia" w:ascii="宋体" w:hAnsi="宋体"/>
                <w:color w:val="auto"/>
                <w:szCs w:val="21"/>
                <w:highlight w:val="none"/>
              </w:rPr>
              <w:t>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b/>
                <w:color w:val="auto"/>
                <w:szCs w:val="21"/>
                <w:highlight w:val="none"/>
              </w:rPr>
              <w:t>必须提供，否则作无效</w:t>
            </w:r>
            <w:r>
              <w:rPr>
                <w:rFonts w:hint="eastAsia" w:ascii="宋体" w:hAnsi="宋体"/>
                <w:b/>
                <w:color w:val="auto"/>
                <w:szCs w:val="21"/>
                <w:highlight w:val="none"/>
                <w:lang w:val="en-US" w:eastAsia="zh-CN"/>
              </w:rPr>
              <w:t>响应</w:t>
            </w:r>
            <w:r>
              <w:rPr>
                <w:rFonts w:hint="eastAsia" w:ascii="宋体" w:hAnsi="宋体"/>
                <w:b/>
                <w:color w:val="auto"/>
                <w:szCs w:val="21"/>
                <w:highlight w:val="none"/>
              </w:rPr>
              <w:t>处理</w:t>
            </w:r>
            <w:r>
              <w:rPr>
                <w:rFonts w:hint="eastAsia" w:ascii="宋体" w:hAnsi="宋体"/>
                <w:color w:val="auto"/>
                <w:szCs w:val="21"/>
                <w:highlight w:val="none"/>
              </w:rPr>
              <w:t>）</w:t>
            </w:r>
          </w:p>
          <w:p w14:paraId="5A15238E">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5.供应商直接控股、管理关系信息表；（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99D3565">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6.资格声明；（</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99AB17A">
            <w:pPr>
              <w:snapToGrid w:val="0"/>
              <w:spacing w:line="360" w:lineRule="auto"/>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bidi="ar"/>
              </w:rPr>
              <w:t>7</w:t>
            </w:r>
            <w:r>
              <w:rPr>
                <w:rFonts w:hint="eastAsia" w:ascii="宋体" w:hAnsi="宋体" w:cs="宋体"/>
                <w:color w:val="auto"/>
                <w:szCs w:val="21"/>
                <w:highlight w:val="none"/>
                <w:lang w:bidi="ar"/>
              </w:rPr>
              <w:t>.联合体协议书；（联合体竞标时必须提供，否则响应文件按无效响应处理）</w:t>
            </w:r>
          </w:p>
          <w:p w14:paraId="4E818B3F">
            <w:pPr>
              <w:snapToGrid w:val="0"/>
              <w:spacing w:line="360" w:lineRule="auto"/>
              <w:jc w:val="left"/>
              <w:rPr>
                <w:rFonts w:hint="eastAsia" w:ascii="宋体" w:hAnsi="宋体" w:cs="宋体"/>
                <w:b/>
                <w:bCs/>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.《中小企业声明函》或《残疾人福利性单位声明函》或属于监狱企业的证明文件（格式后附）。</w:t>
            </w:r>
            <w:r>
              <w:rPr>
                <w:rFonts w:hint="eastAsia" w:ascii="宋体" w:hAnsi="宋体" w:cs="宋体"/>
                <w:b/>
                <w:bCs/>
                <w:color w:val="auto"/>
                <w:szCs w:val="21"/>
                <w:highlight w:val="none"/>
              </w:rPr>
              <w:t>（必须提供，否则作无效</w:t>
            </w:r>
            <w:r>
              <w:rPr>
                <w:rFonts w:hint="eastAsia" w:ascii="宋体" w:hAnsi="宋体" w:cs="宋体"/>
                <w:b/>
                <w:bCs/>
                <w:color w:val="auto"/>
                <w:szCs w:val="21"/>
                <w:highlight w:val="none"/>
                <w:lang w:val="en-US" w:eastAsia="zh-CN"/>
              </w:rPr>
              <w:t>响应</w:t>
            </w:r>
            <w:r>
              <w:rPr>
                <w:rFonts w:hint="eastAsia" w:ascii="宋体" w:hAnsi="宋体" w:cs="宋体"/>
                <w:b/>
                <w:bCs/>
                <w:color w:val="auto"/>
                <w:szCs w:val="21"/>
                <w:highlight w:val="none"/>
              </w:rPr>
              <w:t>处理）</w:t>
            </w:r>
          </w:p>
          <w:p w14:paraId="3F9E7B0B">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除磋商文件规定必须提供以外，供应商认为需要提供的其他证明材料</w:t>
            </w:r>
            <w:r>
              <w:rPr>
                <w:rFonts w:hint="eastAsia" w:ascii="宋体" w:hAnsi="宋体" w:cs="宋体"/>
                <w:color w:val="auto"/>
                <w:szCs w:val="21"/>
                <w:highlight w:val="none"/>
                <w:lang w:val="en-US" w:eastAsia="zh-CN"/>
              </w:rPr>
              <w:t>。</w:t>
            </w:r>
          </w:p>
          <w:p w14:paraId="42D014DC">
            <w:pPr>
              <w:snapToGrid w:val="0"/>
              <w:spacing w:line="360" w:lineRule="auto"/>
              <w:ind w:firstLine="413" w:firstLineChars="196"/>
              <w:jc w:val="left"/>
              <w:rPr>
                <w:rFonts w:ascii="宋体" w:hAnsi="宋体" w:cs="宋体"/>
                <w:b/>
                <w:color w:val="auto"/>
                <w:szCs w:val="21"/>
                <w:highlight w:val="none"/>
              </w:rPr>
            </w:pPr>
            <w:r>
              <w:rPr>
                <w:rFonts w:hint="eastAsia" w:ascii="宋体" w:hAnsi="宋体" w:cs="宋体"/>
                <w:b/>
                <w:color w:val="auto"/>
                <w:szCs w:val="21"/>
                <w:highlight w:val="none"/>
              </w:rPr>
              <w:t>注：</w:t>
            </w:r>
          </w:p>
          <w:p w14:paraId="7F9E8A61">
            <w:pPr>
              <w:snapToGrid w:val="0"/>
              <w:spacing w:line="360" w:lineRule="auto"/>
              <w:ind w:firstLine="413" w:firstLineChars="196"/>
              <w:jc w:val="left"/>
              <w:rPr>
                <w:rFonts w:ascii="宋体" w:hAnsi="宋体" w:cs="宋体"/>
                <w:b/>
                <w:color w:val="auto"/>
                <w:szCs w:val="21"/>
                <w:highlight w:val="none"/>
              </w:rPr>
            </w:pPr>
            <w:r>
              <w:rPr>
                <w:rFonts w:hint="eastAsia" w:ascii="宋体" w:hAnsi="宋体" w:cs="宋体"/>
                <w:b/>
                <w:color w:val="auto"/>
                <w:szCs w:val="21"/>
                <w:highlight w:val="none"/>
              </w:rPr>
              <w:t>1.以上标明“必须提供”的材料属于复印件的扫描件的，必须加盖供应商电子公章，否则响应文件按无效响应处理。</w:t>
            </w:r>
          </w:p>
          <w:p w14:paraId="1760F00D">
            <w:pPr>
              <w:snapToGrid w:val="0"/>
              <w:spacing w:line="360" w:lineRule="auto"/>
              <w:ind w:firstLine="413" w:firstLineChars="196"/>
              <w:jc w:val="left"/>
              <w:rPr>
                <w:rFonts w:ascii="宋体" w:hAnsi="宋体" w:cs="宋体"/>
                <w:b/>
                <w:color w:val="auto"/>
                <w:szCs w:val="21"/>
                <w:highlight w:val="none"/>
              </w:rPr>
            </w:pPr>
            <w:r>
              <w:rPr>
                <w:rFonts w:hint="eastAsia" w:ascii="宋体" w:hAnsi="宋体" w:cs="宋体"/>
                <w:b/>
                <w:color w:val="auto"/>
                <w:szCs w:val="21"/>
                <w:highlight w:val="none"/>
              </w:rPr>
              <w:t>2.联合体竞标时，第1-</w:t>
            </w:r>
            <w:r>
              <w:rPr>
                <w:rFonts w:hint="eastAsia" w:ascii="宋体" w:hAnsi="宋体" w:cs="宋体"/>
                <w:b/>
                <w:color w:val="auto"/>
                <w:szCs w:val="21"/>
                <w:highlight w:val="none"/>
                <w:lang w:val="en-US" w:eastAsia="zh-CN"/>
              </w:rPr>
              <w:t>5、8</w:t>
            </w:r>
            <w:r>
              <w:rPr>
                <w:rFonts w:hint="eastAsia" w:ascii="宋体" w:hAnsi="宋体" w:cs="宋体"/>
                <w:b/>
                <w:color w:val="auto"/>
                <w:szCs w:val="21"/>
                <w:highlight w:val="none"/>
              </w:rPr>
              <w:t>项资格证明文件联合体各方均必须分别提供，联合体各方分别盖章和签字，否则响应文件按无效响应处理。</w:t>
            </w:r>
          </w:p>
        </w:tc>
      </w:tr>
      <w:tr w14:paraId="74E36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vMerge w:val="restart"/>
            <w:tcBorders>
              <w:top w:val="single" w:color="000000" w:sz="4" w:space="0"/>
              <w:left w:val="single" w:color="000000" w:sz="4" w:space="0"/>
              <w:bottom w:val="single" w:color="000000" w:sz="4" w:space="0"/>
              <w:right w:val="single" w:color="000000" w:sz="4" w:space="0"/>
            </w:tcBorders>
            <w:vAlign w:val="center"/>
          </w:tcPr>
          <w:p w14:paraId="4824F8C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12.1.2</w:t>
            </w:r>
          </w:p>
        </w:tc>
        <w:tc>
          <w:tcPr>
            <w:tcW w:w="1289" w:type="pct"/>
            <w:tcBorders>
              <w:top w:val="single" w:color="000000" w:sz="4" w:space="0"/>
              <w:left w:val="single" w:color="000000" w:sz="4" w:space="0"/>
              <w:bottom w:val="single" w:color="000000" w:sz="4" w:space="0"/>
              <w:right w:val="single" w:color="000000" w:sz="4" w:space="0"/>
            </w:tcBorders>
            <w:vAlign w:val="center"/>
          </w:tcPr>
          <w:p w14:paraId="7702398D">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商务文件组成</w:t>
            </w:r>
          </w:p>
        </w:tc>
        <w:tc>
          <w:tcPr>
            <w:tcW w:w="3254" w:type="pct"/>
            <w:tcBorders>
              <w:top w:val="single" w:color="000000" w:sz="4" w:space="0"/>
              <w:left w:val="single" w:color="000000" w:sz="4" w:space="0"/>
              <w:bottom w:val="single" w:color="000000" w:sz="4" w:space="0"/>
              <w:right w:val="single" w:color="000000" w:sz="4" w:space="0"/>
            </w:tcBorders>
            <w:vAlign w:val="center"/>
          </w:tcPr>
          <w:p w14:paraId="3EBBDB01">
            <w:pPr>
              <w:spacing w:line="360" w:lineRule="auto"/>
              <w:rPr>
                <w:rFonts w:ascii="宋体" w:hAnsi="宋体" w:cs="宋体"/>
                <w:color w:val="auto"/>
                <w:szCs w:val="21"/>
                <w:highlight w:val="none"/>
              </w:rPr>
            </w:pPr>
            <w:r>
              <w:rPr>
                <w:rFonts w:hint="eastAsia" w:ascii="宋体" w:hAnsi="宋体" w:cs="宋体"/>
                <w:color w:val="auto"/>
                <w:szCs w:val="21"/>
                <w:highlight w:val="none"/>
              </w:rPr>
              <w:t>1.无串通竞标行为的承诺函；（</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4F81610">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2.法定代表人身份证明书及法定代表人有效身份证正反面复印件；（</w:t>
            </w:r>
            <w:r>
              <w:rPr>
                <w:rFonts w:hint="eastAsia" w:ascii="宋体" w:hAnsi="宋体" w:cs="宋体"/>
                <w:b/>
                <w:bCs/>
                <w:color w:val="auto"/>
                <w:szCs w:val="21"/>
                <w:highlight w:val="none"/>
              </w:rPr>
              <w:t>除自然人竞标外</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965464E">
            <w:pPr>
              <w:spacing w:line="360" w:lineRule="auto"/>
              <w:rPr>
                <w:rFonts w:ascii="宋体" w:hAnsi="宋体" w:cs="宋体"/>
                <w:b/>
                <w:color w:val="auto"/>
                <w:szCs w:val="21"/>
                <w:highlight w:val="none"/>
              </w:rPr>
            </w:pPr>
            <w:r>
              <w:rPr>
                <w:rFonts w:hint="eastAsia" w:ascii="宋体" w:hAnsi="宋体" w:cs="宋体"/>
                <w:color w:val="auto"/>
                <w:szCs w:val="21"/>
                <w:highlight w:val="none"/>
              </w:rPr>
              <w:t>3.法定代表人授权委托书及委托代理人有效身份证正反面复印件；（</w:t>
            </w:r>
            <w:r>
              <w:rPr>
                <w:rFonts w:hint="eastAsia" w:ascii="宋体" w:hAnsi="宋体" w:cs="宋体"/>
                <w:b/>
                <w:color w:val="auto"/>
                <w:szCs w:val="21"/>
                <w:highlight w:val="none"/>
              </w:rPr>
              <w:t>委托时必须提供，否则响应文件按无效响应处理</w:t>
            </w:r>
            <w:r>
              <w:rPr>
                <w:rFonts w:hint="eastAsia" w:ascii="宋体" w:hAnsi="宋体" w:cs="宋体"/>
                <w:color w:val="auto"/>
                <w:szCs w:val="21"/>
                <w:highlight w:val="none"/>
              </w:rPr>
              <w:t>）</w:t>
            </w:r>
          </w:p>
          <w:p w14:paraId="3C7FEA7E">
            <w:pPr>
              <w:spacing w:line="360" w:lineRule="auto"/>
              <w:rPr>
                <w:rFonts w:ascii="宋体" w:hAnsi="宋体" w:cs="宋体"/>
                <w:color w:val="auto"/>
                <w:szCs w:val="21"/>
                <w:highlight w:val="none"/>
              </w:rPr>
            </w:pPr>
            <w:r>
              <w:rPr>
                <w:rFonts w:hint="eastAsia" w:ascii="宋体" w:hAnsi="宋体" w:cs="宋体"/>
                <w:color w:val="auto"/>
                <w:szCs w:val="21"/>
                <w:highlight w:val="none"/>
              </w:rPr>
              <w:t>4.商务条款偏离表；（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60F0780">
            <w:pPr>
              <w:spacing w:line="360" w:lineRule="auto"/>
              <w:rPr>
                <w:rFonts w:ascii="宋体" w:hAnsi="宋体" w:cs="宋体"/>
                <w:color w:val="auto"/>
                <w:szCs w:val="21"/>
                <w:highlight w:val="none"/>
              </w:rPr>
            </w:pPr>
            <w:r>
              <w:rPr>
                <w:rFonts w:hint="eastAsia" w:ascii="宋体" w:hAnsi="宋体" w:cs="宋体"/>
                <w:color w:val="auto"/>
                <w:szCs w:val="21"/>
                <w:highlight w:val="none"/>
              </w:rPr>
              <w:t>5.竞标人情况介绍；</w:t>
            </w:r>
          </w:p>
          <w:p w14:paraId="7B206928">
            <w:pPr>
              <w:spacing w:line="360" w:lineRule="auto"/>
              <w:rPr>
                <w:rFonts w:ascii="宋体" w:hAnsi="宋体" w:cs="宋体"/>
                <w:color w:val="auto"/>
                <w:szCs w:val="21"/>
                <w:highlight w:val="none"/>
              </w:rPr>
            </w:pPr>
            <w:r>
              <w:rPr>
                <w:rFonts w:hint="eastAsia" w:ascii="宋体" w:hAnsi="宋体" w:cs="宋体"/>
                <w:color w:val="auto"/>
                <w:szCs w:val="21"/>
                <w:highlight w:val="none"/>
              </w:rPr>
              <w:t>6.除</w:t>
            </w:r>
            <w:r>
              <w:rPr>
                <w:rFonts w:hint="eastAsia" w:ascii="宋体" w:hAnsi="宋体" w:cs="宋体"/>
                <w:color w:val="auto"/>
                <w:szCs w:val="21"/>
                <w:highlight w:val="none"/>
                <w:lang w:val="en-US" w:eastAsia="zh-CN"/>
              </w:rPr>
              <w:t>磋商</w:t>
            </w:r>
            <w:r>
              <w:rPr>
                <w:rFonts w:hint="eastAsia" w:ascii="宋体" w:hAnsi="宋体" w:cs="宋体"/>
                <w:color w:val="auto"/>
                <w:szCs w:val="21"/>
                <w:highlight w:val="none"/>
              </w:rPr>
              <w:t>文件规定必须提供以外，</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认为需要提供的其他证明材料。（</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根据“第二章 采购需求”及“第四章 评标方法及评标标准”提供有关证明材料）。</w:t>
            </w:r>
          </w:p>
          <w:p w14:paraId="241889AE">
            <w:pPr>
              <w:snapToGrid w:val="0"/>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 xml:space="preserve">注： </w:t>
            </w:r>
          </w:p>
          <w:p w14:paraId="66109B35">
            <w:pPr>
              <w:snapToGrid w:val="0"/>
              <w:spacing w:line="360" w:lineRule="auto"/>
              <w:ind w:firstLine="413" w:firstLineChars="196"/>
              <w:jc w:val="left"/>
              <w:rPr>
                <w:rFonts w:ascii="宋体" w:hAnsi="宋体" w:cs="宋体"/>
                <w:b/>
                <w:color w:val="auto"/>
                <w:szCs w:val="21"/>
                <w:highlight w:val="none"/>
              </w:rPr>
            </w:pPr>
            <w:r>
              <w:rPr>
                <w:rFonts w:hint="eastAsia" w:ascii="宋体" w:hAnsi="宋体" w:cs="宋体"/>
                <w:b/>
                <w:color w:val="auto"/>
                <w:szCs w:val="21"/>
                <w:highlight w:val="none"/>
              </w:rPr>
              <w:t>1.法定代表人授权委托书必须由法定代表人及委托代理人签字，并加盖供应商公章，否则响应文件按无效响应处理。</w:t>
            </w:r>
          </w:p>
          <w:p w14:paraId="5BB52DBD">
            <w:pPr>
              <w:spacing w:line="360" w:lineRule="auto"/>
              <w:ind w:firstLine="413" w:firstLineChars="196"/>
              <w:rPr>
                <w:rFonts w:ascii="宋体" w:hAnsi="宋体" w:cs="宋体"/>
                <w:b/>
                <w:color w:val="auto"/>
                <w:szCs w:val="21"/>
                <w:highlight w:val="none"/>
              </w:rPr>
            </w:pPr>
            <w:r>
              <w:rPr>
                <w:rFonts w:hint="eastAsia" w:ascii="宋体" w:hAnsi="宋体" w:cs="宋体"/>
                <w:b/>
                <w:color w:val="auto"/>
                <w:szCs w:val="21"/>
                <w:highlight w:val="none"/>
              </w:rPr>
              <w:t>2.以上标明“必须提供”的材料属于复印件的扫描件的，必须加盖供应商电子公章，否则响应文件按无效响应处理。</w:t>
            </w:r>
          </w:p>
        </w:tc>
      </w:tr>
      <w:tr w14:paraId="3B73D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vMerge w:val="continue"/>
            <w:tcBorders>
              <w:top w:val="single" w:color="000000" w:sz="4" w:space="0"/>
              <w:left w:val="single" w:color="000000" w:sz="4" w:space="0"/>
              <w:bottom w:val="single" w:color="000000" w:sz="4" w:space="0"/>
              <w:right w:val="single" w:color="000000" w:sz="4" w:space="0"/>
            </w:tcBorders>
            <w:vAlign w:val="center"/>
          </w:tcPr>
          <w:p w14:paraId="418F6E4E">
            <w:pPr>
              <w:widowControl/>
              <w:jc w:val="left"/>
              <w:rPr>
                <w:rFonts w:ascii="宋体" w:hAnsi="宋体" w:cs="宋体"/>
                <w:color w:val="auto"/>
                <w:szCs w:val="21"/>
                <w:highlight w:val="none"/>
              </w:rPr>
            </w:pPr>
          </w:p>
        </w:tc>
        <w:tc>
          <w:tcPr>
            <w:tcW w:w="1289" w:type="pct"/>
            <w:tcBorders>
              <w:top w:val="single" w:color="000000" w:sz="4" w:space="0"/>
              <w:left w:val="single" w:color="000000" w:sz="4" w:space="0"/>
              <w:bottom w:val="single" w:color="000000" w:sz="4" w:space="0"/>
              <w:right w:val="single" w:color="000000" w:sz="4" w:space="0"/>
            </w:tcBorders>
            <w:vAlign w:val="center"/>
          </w:tcPr>
          <w:p w14:paraId="6C13AD2E">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技术文件组成</w:t>
            </w:r>
          </w:p>
        </w:tc>
        <w:tc>
          <w:tcPr>
            <w:tcW w:w="3254" w:type="pct"/>
            <w:tcBorders>
              <w:top w:val="single" w:color="000000" w:sz="4" w:space="0"/>
              <w:left w:val="single" w:color="000000" w:sz="4" w:space="0"/>
              <w:bottom w:val="single" w:color="000000" w:sz="4" w:space="0"/>
              <w:right w:val="single" w:color="000000" w:sz="4" w:space="0"/>
            </w:tcBorders>
            <w:vAlign w:val="center"/>
          </w:tcPr>
          <w:p w14:paraId="0CE14F50">
            <w:pPr>
              <w:spacing w:line="360" w:lineRule="auto"/>
              <w:rPr>
                <w:rFonts w:ascii="宋体" w:hAnsi="宋体" w:cs="宋体"/>
                <w:color w:val="auto"/>
                <w:szCs w:val="21"/>
                <w:highlight w:val="none"/>
              </w:rPr>
            </w:pPr>
            <w:r>
              <w:rPr>
                <w:rFonts w:hint="eastAsia" w:ascii="宋体" w:hAnsi="宋体" w:cs="宋体"/>
                <w:color w:val="auto"/>
                <w:szCs w:val="21"/>
                <w:highlight w:val="none"/>
              </w:rPr>
              <w:t>1.服务需求偏离表；（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950BDC9">
            <w:pPr>
              <w:snapToGrid w:val="0"/>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对项目整体内容的理解</w:t>
            </w:r>
            <w:r>
              <w:rPr>
                <w:rFonts w:hint="eastAsia" w:ascii="宋体" w:hAnsi="宋体" w:cs="宋体"/>
                <w:color w:val="auto"/>
                <w:szCs w:val="21"/>
                <w:highlight w:val="none"/>
              </w:rPr>
              <w:t>（由</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自行结合“项目采购需求”及“评标办法”编制，格式自拟）；（如有，请提供）</w:t>
            </w:r>
          </w:p>
          <w:p w14:paraId="63F62C24">
            <w:pPr>
              <w:snapToGrid w:val="0"/>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实施技术方案</w:t>
            </w:r>
            <w:r>
              <w:rPr>
                <w:rFonts w:hint="eastAsia" w:ascii="宋体" w:hAnsi="宋体" w:cs="宋体"/>
                <w:color w:val="auto"/>
                <w:szCs w:val="21"/>
                <w:highlight w:val="none"/>
              </w:rPr>
              <w:t>；（如有，请提供）</w:t>
            </w:r>
          </w:p>
          <w:p w14:paraId="0A7859DF">
            <w:pPr>
              <w:snapToGrid w:val="0"/>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szCs w:val="21"/>
                <w:highlight w:val="none"/>
                <w:lang w:val="en-US" w:eastAsia="zh-CN"/>
              </w:rPr>
              <w:t>质量控制、保证措施及质量承诺方案</w:t>
            </w:r>
            <w:r>
              <w:rPr>
                <w:rFonts w:hint="eastAsia" w:ascii="宋体" w:hAnsi="宋体" w:cs="宋体"/>
                <w:color w:val="auto"/>
                <w:szCs w:val="21"/>
                <w:highlight w:val="none"/>
              </w:rPr>
              <w:t>；（如有，请提供）</w:t>
            </w:r>
          </w:p>
          <w:p w14:paraId="08FD60FA">
            <w:pPr>
              <w:snapToGrid w:val="0"/>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5.</w:t>
            </w:r>
            <w:bookmarkStart w:id="31" w:name="_Hlk165289940"/>
            <w:r>
              <w:rPr>
                <w:rFonts w:hint="eastAsia" w:ascii="宋体" w:hAnsi="宋体" w:cs="宋体"/>
                <w:color w:val="auto"/>
                <w:szCs w:val="21"/>
                <w:highlight w:val="none"/>
                <w:lang w:val="en-US" w:eastAsia="zh-CN"/>
              </w:rPr>
              <w:t>服务承诺方案；</w:t>
            </w:r>
            <w:r>
              <w:rPr>
                <w:rFonts w:hint="eastAsia" w:ascii="宋体" w:hAnsi="宋体" w:cs="宋体"/>
                <w:color w:val="auto"/>
                <w:szCs w:val="21"/>
                <w:highlight w:val="none"/>
              </w:rPr>
              <w:t>（如有，请提供）</w:t>
            </w:r>
          </w:p>
          <w:p w14:paraId="575C501A">
            <w:pPr>
              <w:snapToGrid w:val="0"/>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除</w:t>
            </w:r>
            <w:r>
              <w:rPr>
                <w:rFonts w:hint="eastAsia" w:ascii="宋体" w:hAnsi="宋体" w:cs="宋体"/>
                <w:color w:val="auto"/>
                <w:szCs w:val="21"/>
                <w:highlight w:val="none"/>
                <w:lang w:val="en-US" w:eastAsia="zh-CN"/>
              </w:rPr>
              <w:t>磋商</w:t>
            </w:r>
            <w:r>
              <w:rPr>
                <w:rFonts w:hint="eastAsia" w:ascii="宋体" w:hAnsi="宋体" w:cs="宋体"/>
                <w:color w:val="auto"/>
                <w:szCs w:val="21"/>
                <w:highlight w:val="none"/>
              </w:rPr>
              <w:t>文件规定必须提供以外，</w:t>
            </w:r>
            <w:bookmarkStart w:id="32" w:name="_Hlk165290052"/>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需要说明的其他文件和说明。</w:t>
            </w:r>
            <w:bookmarkEnd w:id="32"/>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根据“第二章 采购需求”及“第四章 评标方法及评标标准”提供有关证明材料）</w:t>
            </w:r>
            <w:bookmarkEnd w:id="31"/>
          </w:p>
          <w:p w14:paraId="62BB3C0E">
            <w:pPr>
              <w:spacing w:line="360" w:lineRule="auto"/>
              <w:rPr>
                <w:rFonts w:ascii="宋体" w:hAnsi="宋体" w:cs="宋体"/>
                <w:color w:val="auto"/>
                <w:szCs w:val="21"/>
                <w:highlight w:val="none"/>
              </w:rPr>
            </w:pPr>
            <w:r>
              <w:rPr>
                <w:rFonts w:hint="eastAsia" w:ascii="宋体" w:hAnsi="宋体" w:cs="宋体"/>
                <w:b/>
                <w:color w:val="auto"/>
                <w:szCs w:val="21"/>
                <w:highlight w:val="none"/>
              </w:rPr>
              <w:t>注：1.以上标明“必须提供”的材料属于复印件的扫描件的，必须加盖供应商电子公章，否则响应文件按无效响应处理。</w:t>
            </w:r>
          </w:p>
        </w:tc>
      </w:tr>
      <w:tr w14:paraId="325DF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7B7EFBA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12.1.2</w:t>
            </w:r>
          </w:p>
        </w:tc>
        <w:tc>
          <w:tcPr>
            <w:tcW w:w="1289" w:type="pct"/>
            <w:tcBorders>
              <w:top w:val="single" w:color="000000" w:sz="4" w:space="0"/>
              <w:left w:val="single" w:color="000000" w:sz="4" w:space="0"/>
              <w:bottom w:val="single" w:color="000000" w:sz="4" w:space="0"/>
              <w:right w:val="single" w:color="000000" w:sz="4" w:space="0"/>
            </w:tcBorders>
            <w:vAlign w:val="center"/>
          </w:tcPr>
          <w:p w14:paraId="61A4588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报价文件组成</w:t>
            </w:r>
          </w:p>
        </w:tc>
        <w:tc>
          <w:tcPr>
            <w:tcW w:w="3254" w:type="pct"/>
            <w:tcBorders>
              <w:top w:val="single" w:color="000000" w:sz="4" w:space="0"/>
              <w:left w:val="single" w:color="000000" w:sz="4" w:space="0"/>
              <w:bottom w:val="single" w:color="000000" w:sz="4" w:space="0"/>
              <w:right w:val="single" w:color="000000" w:sz="4" w:space="0"/>
            </w:tcBorders>
            <w:vAlign w:val="center"/>
          </w:tcPr>
          <w:p w14:paraId="4BB3768F">
            <w:pPr>
              <w:spacing w:line="360" w:lineRule="auto"/>
              <w:rPr>
                <w:color w:val="auto"/>
                <w:highlight w:val="none"/>
              </w:rPr>
            </w:pPr>
            <w:r>
              <w:rPr>
                <w:rFonts w:hint="eastAsia"/>
                <w:color w:val="auto"/>
                <w:highlight w:val="none"/>
              </w:rPr>
              <w:t>1.响应函；</w:t>
            </w:r>
            <w:r>
              <w:rPr>
                <w:rFonts w:hint="eastAsia"/>
                <w:b/>
                <w:bCs/>
                <w:color w:val="auto"/>
                <w:highlight w:val="none"/>
              </w:rPr>
              <w:t>（必须提供，否则作无效响应处理）</w:t>
            </w:r>
          </w:p>
          <w:p w14:paraId="2D0B9E61">
            <w:pPr>
              <w:spacing w:line="360" w:lineRule="auto"/>
              <w:rPr>
                <w:color w:val="auto"/>
                <w:highlight w:val="none"/>
              </w:rPr>
            </w:pPr>
            <w:r>
              <w:rPr>
                <w:rFonts w:hint="eastAsia"/>
                <w:color w:val="auto"/>
                <w:highlight w:val="none"/>
              </w:rPr>
              <w:t>2.响应报价表；</w:t>
            </w:r>
            <w:r>
              <w:rPr>
                <w:rFonts w:hint="eastAsia"/>
                <w:b/>
                <w:bCs/>
                <w:color w:val="auto"/>
                <w:highlight w:val="none"/>
              </w:rPr>
              <w:t>（必须提供，否则响应文件按无效响应处理）</w:t>
            </w:r>
          </w:p>
          <w:p w14:paraId="266CD721">
            <w:pPr>
              <w:spacing w:line="360" w:lineRule="auto"/>
              <w:rPr>
                <w:color w:val="auto"/>
                <w:highlight w:val="none"/>
              </w:rPr>
            </w:pPr>
            <w:r>
              <w:rPr>
                <w:rFonts w:hint="eastAsia" w:ascii="宋体" w:hAnsi="宋体"/>
                <w:color w:val="auto"/>
                <w:szCs w:val="21"/>
                <w:highlight w:val="none"/>
              </w:rPr>
              <w:t>3.供应商针对报价需要说明的其他文件和说明（格式自拟）。</w:t>
            </w:r>
          </w:p>
        </w:tc>
      </w:tr>
      <w:tr w14:paraId="1A3EF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349D2F5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12.2</w:t>
            </w:r>
          </w:p>
        </w:tc>
        <w:tc>
          <w:tcPr>
            <w:tcW w:w="1289" w:type="pct"/>
            <w:tcBorders>
              <w:top w:val="single" w:color="000000" w:sz="4" w:space="0"/>
              <w:left w:val="single" w:color="000000" w:sz="4" w:space="0"/>
              <w:bottom w:val="single" w:color="000000" w:sz="4" w:space="0"/>
              <w:right w:val="single" w:color="000000" w:sz="4" w:space="0"/>
            </w:tcBorders>
            <w:vAlign w:val="center"/>
          </w:tcPr>
          <w:p w14:paraId="0BFF4F8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响应文件电子版要求</w:t>
            </w:r>
          </w:p>
        </w:tc>
        <w:tc>
          <w:tcPr>
            <w:tcW w:w="3254" w:type="pct"/>
            <w:tcBorders>
              <w:top w:val="single" w:color="000000" w:sz="4" w:space="0"/>
              <w:left w:val="single" w:color="000000" w:sz="4" w:space="0"/>
              <w:bottom w:val="single" w:color="000000" w:sz="4" w:space="0"/>
              <w:right w:val="single" w:color="000000" w:sz="4" w:space="0"/>
            </w:tcBorders>
            <w:vAlign w:val="center"/>
          </w:tcPr>
          <w:p w14:paraId="69E650B6">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1.响应文件电子版要求：按照本采购文件“</w:t>
            </w:r>
            <w:r>
              <w:rPr>
                <w:rFonts w:hint="eastAsia" w:ascii="宋体" w:hAnsi="宋体"/>
                <w:color w:val="auto"/>
                <w:szCs w:val="21"/>
                <w:highlight w:val="none"/>
              </w:rPr>
              <w:t>第五章 响应文件格式</w:t>
            </w:r>
            <w:r>
              <w:rPr>
                <w:rFonts w:hint="eastAsia" w:ascii="宋体" w:hAnsi="宋体" w:cs="宋体"/>
                <w:color w:val="auto"/>
                <w:szCs w:val="21"/>
                <w:highlight w:val="none"/>
              </w:rPr>
              <w:t>”编写（第五章未附格式的，由供应商自行拟定），不可涂改并在规定加盖公章处加盖电子公章，</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2AFA6184">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Courier New"/>
                <w:color w:val="auto"/>
                <w:szCs w:val="21"/>
                <w:highlight w:val="none"/>
              </w:rPr>
              <w:t>.响应文件电子版密封方式：电子响应文件通过平台有效CA加密后在“广西政府采购云平台”投送。（操作方式见公告附件“</w:t>
            </w:r>
            <w:r>
              <w:rPr>
                <w:rFonts w:hint="eastAsia" w:ascii="宋体" w:hAnsi="宋体"/>
                <w:color w:val="auto"/>
                <w:szCs w:val="21"/>
                <w:highlight w:val="none"/>
              </w:rPr>
              <w:t>电子响应文件制作与投送教程</w:t>
            </w:r>
            <w:r>
              <w:rPr>
                <w:rFonts w:hint="eastAsia" w:ascii="宋体" w:hAnsi="宋体" w:cs="Courier New"/>
                <w:color w:val="auto"/>
                <w:szCs w:val="21"/>
                <w:highlight w:val="none"/>
              </w:rPr>
              <w:t>” ）</w:t>
            </w:r>
          </w:p>
        </w:tc>
      </w:tr>
      <w:tr w14:paraId="46F42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616D2230">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15.2</w:t>
            </w:r>
          </w:p>
        </w:tc>
        <w:tc>
          <w:tcPr>
            <w:tcW w:w="1289" w:type="pct"/>
            <w:tcBorders>
              <w:top w:val="single" w:color="000000" w:sz="4" w:space="0"/>
              <w:left w:val="single" w:color="000000" w:sz="4" w:space="0"/>
              <w:bottom w:val="single" w:color="000000" w:sz="4" w:space="0"/>
              <w:right w:val="single" w:color="000000" w:sz="4" w:space="0"/>
            </w:tcBorders>
            <w:vAlign w:val="center"/>
          </w:tcPr>
          <w:p w14:paraId="3A526240">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响应报价要求</w:t>
            </w:r>
          </w:p>
        </w:tc>
        <w:tc>
          <w:tcPr>
            <w:tcW w:w="3254" w:type="pct"/>
            <w:tcBorders>
              <w:top w:val="single" w:color="000000" w:sz="4" w:space="0"/>
              <w:left w:val="single" w:color="000000" w:sz="4" w:space="0"/>
              <w:bottom w:val="single" w:color="000000" w:sz="4" w:space="0"/>
              <w:right w:val="single" w:color="000000" w:sz="4" w:space="0"/>
            </w:tcBorders>
            <w:vAlign w:val="center"/>
          </w:tcPr>
          <w:p w14:paraId="3198BC26">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响应报价是履行合同的最终价格,包括：</w:t>
            </w:r>
          </w:p>
          <w:p w14:paraId="06F598CB">
            <w:pPr>
              <w:snapToGrid w:val="0"/>
              <w:spacing w:line="360" w:lineRule="auto"/>
              <w:jc w:val="left"/>
              <w:rPr>
                <w:rFonts w:hint="eastAsia" w:ascii="宋体" w:hAnsi="宋体"/>
                <w:b w:val="0"/>
                <w:bCs/>
                <w:color w:val="auto"/>
                <w:szCs w:val="21"/>
                <w:highlight w:val="none"/>
              </w:rPr>
            </w:pPr>
            <w:r>
              <w:rPr>
                <w:rFonts w:hint="eastAsia" w:ascii="宋体" w:hAnsi="宋体"/>
                <w:b w:val="0"/>
                <w:bCs/>
                <w:color w:val="auto"/>
                <w:szCs w:val="21"/>
                <w:highlight w:val="none"/>
              </w:rPr>
              <w:t>（1）本项目所涉及的咨询服务费；</w:t>
            </w:r>
          </w:p>
          <w:p w14:paraId="0A4ABAB1">
            <w:pPr>
              <w:snapToGrid w:val="0"/>
              <w:spacing w:line="360" w:lineRule="auto"/>
              <w:jc w:val="left"/>
              <w:rPr>
                <w:rFonts w:hint="eastAsia" w:ascii="宋体" w:hAnsi="宋体"/>
                <w:b w:val="0"/>
                <w:bCs/>
                <w:color w:val="auto"/>
                <w:szCs w:val="21"/>
                <w:highlight w:val="none"/>
              </w:rPr>
            </w:pPr>
            <w:r>
              <w:rPr>
                <w:rFonts w:hint="eastAsia" w:ascii="宋体" w:hAnsi="宋体"/>
                <w:b w:val="0"/>
                <w:bCs/>
                <w:color w:val="auto"/>
                <w:szCs w:val="21"/>
                <w:highlight w:val="none"/>
              </w:rPr>
              <w:t>（2）包括但不限于所有编制费、调查与分析、报告汇报等费用；</w:t>
            </w:r>
          </w:p>
          <w:p w14:paraId="768D00DB">
            <w:pPr>
              <w:snapToGrid w:val="0"/>
              <w:spacing w:line="360" w:lineRule="auto"/>
              <w:jc w:val="left"/>
              <w:rPr>
                <w:rFonts w:hint="eastAsia" w:ascii="宋体" w:hAnsi="宋体"/>
                <w:b w:val="0"/>
                <w:bCs/>
                <w:color w:val="auto"/>
                <w:szCs w:val="21"/>
                <w:highlight w:val="none"/>
              </w:rPr>
            </w:pPr>
            <w:r>
              <w:rPr>
                <w:rFonts w:hint="eastAsia" w:ascii="宋体" w:hAnsi="宋体"/>
                <w:b w:val="0"/>
                <w:bCs/>
                <w:color w:val="auto"/>
                <w:szCs w:val="21"/>
                <w:highlight w:val="none"/>
              </w:rPr>
              <w:t>（3）项目技术支持费用、培训费用、成果文件费用；</w:t>
            </w:r>
          </w:p>
          <w:p w14:paraId="0750527B">
            <w:pPr>
              <w:snapToGrid w:val="0"/>
              <w:spacing w:line="360" w:lineRule="auto"/>
              <w:jc w:val="left"/>
              <w:rPr>
                <w:rFonts w:ascii="宋体" w:hAnsi="宋体" w:cs="宋体"/>
                <w:color w:val="auto"/>
                <w:szCs w:val="21"/>
                <w:highlight w:val="none"/>
              </w:rPr>
            </w:pPr>
            <w:r>
              <w:rPr>
                <w:rFonts w:hint="eastAsia" w:ascii="宋体" w:hAnsi="宋体"/>
                <w:b w:val="0"/>
                <w:bCs/>
                <w:color w:val="auto"/>
                <w:szCs w:val="21"/>
                <w:highlight w:val="none"/>
              </w:rPr>
              <w:t>（4）工作人员工资、交通及差旅费、办公费、管理费、合理利润及税费等与本项目有关的一切费用。</w:t>
            </w:r>
            <w:r>
              <w:rPr>
                <w:rFonts w:hint="eastAsia" w:ascii="宋体" w:hAnsi="宋体"/>
                <w:b/>
                <w:color w:val="auto"/>
                <w:szCs w:val="21"/>
                <w:highlight w:val="none"/>
              </w:rPr>
              <w:t>（采购需求另有约定的，从其约定。）</w:t>
            </w:r>
          </w:p>
        </w:tc>
      </w:tr>
      <w:tr w14:paraId="7E4AE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100BC91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16.2</w:t>
            </w:r>
          </w:p>
        </w:tc>
        <w:tc>
          <w:tcPr>
            <w:tcW w:w="1289" w:type="pct"/>
            <w:tcBorders>
              <w:top w:val="single" w:color="000000" w:sz="4" w:space="0"/>
              <w:left w:val="single" w:color="000000" w:sz="4" w:space="0"/>
              <w:bottom w:val="single" w:color="000000" w:sz="4" w:space="0"/>
              <w:right w:val="single" w:color="000000" w:sz="4" w:space="0"/>
            </w:tcBorders>
            <w:vAlign w:val="center"/>
          </w:tcPr>
          <w:p w14:paraId="57DEEE4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竞标有效期</w:t>
            </w:r>
          </w:p>
        </w:tc>
        <w:tc>
          <w:tcPr>
            <w:tcW w:w="3254" w:type="pct"/>
            <w:tcBorders>
              <w:top w:val="single" w:color="000000" w:sz="4" w:space="0"/>
              <w:left w:val="single" w:color="000000" w:sz="4" w:space="0"/>
              <w:bottom w:val="single" w:color="000000" w:sz="4" w:space="0"/>
              <w:right w:val="single" w:color="000000" w:sz="4" w:space="0"/>
            </w:tcBorders>
            <w:vAlign w:val="center"/>
          </w:tcPr>
          <w:p w14:paraId="196EDD88">
            <w:pPr>
              <w:snapToGrid w:val="0"/>
              <w:spacing w:after="120" w:line="360" w:lineRule="auto"/>
              <w:rPr>
                <w:rFonts w:ascii="宋体" w:hAnsi="宋体" w:cs="宋体"/>
                <w:color w:val="auto"/>
                <w:szCs w:val="21"/>
                <w:highlight w:val="none"/>
              </w:rPr>
            </w:pPr>
            <w:r>
              <w:rPr>
                <w:rFonts w:hint="eastAsia" w:ascii="宋体" w:hAnsi="宋体" w:cs="宋体"/>
                <w:color w:val="auto"/>
                <w:szCs w:val="21"/>
                <w:highlight w:val="none"/>
              </w:rPr>
              <w:t>自首次响应文件提交截止之日起</w:t>
            </w:r>
            <w:bookmarkStart w:id="33" w:name="PO_3000001868_PM046"/>
            <w:r>
              <w:rPr>
                <w:rFonts w:hint="eastAsia" w:ascii="宋体" w:hAnsi="宋体" w:cs="宋体"/>
                <w:color w:val="auto"/>
                <w:szCs w:val="21"/>
                <w:highlight w:val="none"/>
                <w:u w:val="single"/>
              </w:rPr>
              <w:t>90</w:t>
            </w:r>
            <w:bookmarkEnd w:id="33"/>
            <w:r>
              <w:rPr>
                <w:rFonts w:hint="eastAsia" w:ascii="宋体" w:hAnsi="宋体" w:cs="宋体"/>
                <w:color w:val="auto"/>
                <w:szCs w:val="21"/>
                <w:highlight w:val="none"/>
              </w:rPr>
              <w:t>日。</w:t>
            </w:r>
          </w:p>
        </w:tc>
      </w:tr>
      <w:tr w14:paraId="62F19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55E138C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17.1</w:t>
            </w:r>
          </w:p>
        </w:tc>
        <w:tc>
          <w:tcPr>
            <w:tcW w:w="1289" w:type="pct"/>
            <w:tcBorders>
              <w:top w:val="single" w:color="000000" w:sz="4" w:space="0"/>
              <w:left w:val="single" w:color="000000" w:sz="4" w:space="0"/>
              <w:bottom w:val="single" w:color="000000" w:sz="4" w:space="0"/>
              <w:right w:val="single" w:color="000000" w:sz="4" w:space="0"/>
            </w:tcBorders>
            <w:vAlign w:val="center"/>
          </w:tcPr>
          <w:p w14:paraId="132E694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磋商保证金</w:t>
            </w:r>
          </w:p>
        </w:tc>
        <w:tc>
          <w:tcPr>
            <w:tcW w:w="3254" w:type="pct"/>
            <w:tcBorders>
              <w:top w:val="single" w:color="000000" w:sz="4" w:space="0"/>
              <w:left w:val="single" w:color="000000" w:sz="4" w:space="0"/>
              <w:bottom w:val="single" w:color="000000" w:sz="4" w:space="0"/>
              <w:right w:val="single" w:color="000000" w:sz="4" w:space="0"/>
            </w:tcBorders>
            <w:vAlign w:val="center"/>
          </w:tcPr>
          <w:p w14:paraId="15B5B3D0">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本项目不收取磋商保证金。</w:t>
            </w:r>
          </w:p>
        </w:tc>
      </w:tr>
      <w:tr w14:paraId="1487D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455" w:type="pct"/>
            <w:vMerge w:val="restart"/>
            <w:tcBorders>
              <w:top w:val="single" w:color="000000" w:sz="4" w:space="0"/>
              <w:left w:val="single" w:color="000000" w:sz="4" w:space="0"/>
              <w:bottom w:val="single" w:color="000000" w:sz="4" w:space="0"/>
              <w:right w:val="single" w:color="000000" w:sz="4" w:space="0"/>
            </w:tcBorders>
            <w:vAlign w:val="center"/>
          </w:tcPr>
          <w:p w14:paraId="11A5C9A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20.1</w:t>
            </w:r>
          </w:p>
        </w:tc>
        <w:tc>
          <w:tcPr>
            <w:tcW w:w="1289" w:type="pct"/>
            <w:tcBorders>
              <w:top w:val="single" w:color="000000" w:sz="4" w:space="0"/>
              <w:left w:val="single" w:color="000000" w:sz="4" w:space="0"/>
              <w:bottom w:val="single" w:color="000000" w:sz="4" w:space="0"/>
              <w:right w:val="single" w:color="000000" w:sz="4" w:space="0"/>
            </w:tcBorders>
            <w:vAlign w:val="center"/>
          </w:tcPr>
          <w:p w14:paraId="7C986B3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首次响应文件提交起止时间</w:t>
            </w:r>
          </w:p>
        </w:tc>
        <w:tc>
          <w:tcPr>
            <w:tcW w:w="3254" w:type="pct"/>
            <w:tcBorders>
              <w:top w:val="single" w:color="000000" w:sz="4" w:space="0"/>
              <w:left w:val="single" w:color="000000" w:sz="4" w:space="0"/>
              <w:bottom w:val="single" w:color="000000" w:sz="4" w:space="0"/>
              <w:right w:val="single" w:color="000000" w:sz="4" w:space="0"/>
            </w:tcBorders>
            <w:vAlign w:val="center"/>
          </w:tcPr>
          <w:p w14:paraId="328E00DF">
            <w:pPr>
              <w:snapToGrid w:val="0"/>
              <w:spacing w:line="360" w:lineRule="auto"/>
              <w:jc w:val="left"/>
              <w:rPr>
                <w:rFonts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5AE35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455" w:type="pct"/>
            <w:vMerge w:val="continue"/>
            <w:tcBorders>
              <w:top w:val="single" w:color="000000" w:sz="4" w:space="0"/>
              <w:left w:val="single" w:color="000000" w:sz="4" w:space="0"/>
              <w:bottom w:val="single" w:color="000000" w:sz="4" w:space="0"/>
              <w:right w:val="single" w:color="000000" w:sz="4" w:space="0"/>
            </w:tcBorders>
            <w:vAlign w:val="center"/>
          </w:tcPr>
          <w:p w14:paraId="55A173FA">
            <w:pPr>
              <w:widowControl/>
              <w:jc w:val="left"/>
              <w:rPr>
                <w:rFonts w:ascii="宋体" w:hAnsi="宋体" w:cs="宋体"/>
                <w:color w:val="auto"/>
                <w:szCs w:val="21"/>
                <w:highlight w:val="none"/>
              </w:rPr>
            </w:pPr>
          </w:p>
        </w:tc>
        <w:tc>
          <w:tcPr>
            <w:tcW w:w="1289" w:type="pct"/>
            <w:tcBorders>
              <w:top w:val="single" w:color="000000" w:sz="4" w:space="0"/>
              <w:left w:val="single" w:color="000000" w:sz="4" w:space="0"/>
              <w:bottom w:val="single" w:color="000000" w:sz="4" w:space="0"/>
              <w:right w:val="single" w:color="000000" w:sz="4" w:space="0"/>
            </w:tcBorders>
            <w:vAlign w:val="center"/>
          </w:tcPr>
          <w:p w14:paraId="0C10FC7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首次响应文件提交地点</w:t>
            </w:r>
          </w:p>
        </w:tc>
        <w:tc>
          <w:tcPr>
            <w:tcW w:w="3254" w:type="pct"/>
            <w:tcBorders>
              <w:top w:val="single" w:color="000000" w:sz="4" w:space="0"/>
              <w:left w:val="single" w:color="000000" w:sz="4" w:space="0"/>
              <w:bottom w:val="single" w:color="000000" w:sz="4" w:space="0"/>
              <w:right w:val="single" w:color="000000" w:sz="4" w:space="0"/>
            </w:tcBorders>
            <w:vAlign w:val="center"/>
          </w:tcPr>
          <w:p w14:paraId="7A20EB06">
            <w:pPr>
              <w:snapToGrid w:val="0"/>
              <w:spacing w:line="360" w:lineRule="auto"/>
              <w:jc w:val="left"/>
              <w:rPr>
                <w:rFonts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703C6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54A02DD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20.6</w:t>
            </w:r>
          </w:p>
        </w:tc>
        <w:tc>
          <w:tcPr>
            <w:tcW w:w="1289" w:type="pct"/>
            <w:tcBorders>
              <w:top w:val="single" w:color="000000" w:sz="4" w:space="0"/>
              <w:left w:val="single" w:color="000000" w:sz="4" w:space="0"/>
              <w:bottom w:val="single" w:color="000000" w:sz="4" w:space="0"/>
              <w:right w:val="single" w:color="000000" w:sz="4" w:space="0"/>
            </w:tcBorders>
            <w:vAlign w:val="center"/>
          </w:tcPr>
          <w:p w14:paraId="2E28B08C">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备份响应文件</w:t>
            </w:r>
          </w:p>
        </w:tc>
        <w:tc>
          <w:tcPr>
            <w:tcW w:w="3254" w:type="pct"/>
            <w:tcBorders>
              <w:top w:val="single" w:color="000000" w:sz="4" w:space="0"/>
              <w:left w:val="single" w:color="000000" w:sz="4" w:space="0"/>
              <w:bottom w:val="single" w:color="000000" w:sz="4" w:space="0"/>
              <w:right w:val="single" w:color="000000" w:sz="4" w:space="0"/>
            </w:tcBorders>
            <w:vAlign w:val="center"/>
          </w:tcPr>
          <w:p w14:paraId="6EE2E386">
            <w:pPr>
              <w:snapToGrid w:val="0"/>
              <w:spacing w:line="360" w:lineRule="auto"/>
              <w:jc w:val="left"/>
              <w:rPr>
                <w:rFonts w:ascii="宋体" w:hAnsi="宋体" w:cs="宋体"/>
                <w:color w:val="auto"/>
                <w:szCs w:val="21"/>
                <w:highlight w:val="none"/>
              </w:rPr>
            </w:pPr>
            <w:r>
              <w:rPr>
                <w:rFonts w:hint="eastAsia" w:ascii="宋体" w:hAnsi="宋体"/>
                <w:color w:val="auto"/>
                <w:szCs w:val="21"/>
                <w:highlight w:val="none"/>
              </w:rPr>
              <w:t>本项目不接受备份响应文件。</w:t>
            </w:r>
          </w:p>
        </w:tc>
      </w:tr>
      <w:tr w14:paraId="20FFA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34D4D01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21</w:t>
            </w:r>
          </w:p>
        </w:tc>
        <w:tc>
          <w:tcPr>
            <w:tcW w:w="1289" w:type="pct"/>
            <w:tcBorders>
              <w:top w:val="single" w:color="000000" w:sz="4" w:space="0"/>
              <w:left w:val="single" w:color="000000" w:sz="4" w:space="0"/>
              <w:bottom w:val="single" w:color="000000" w:sz="4" w:space="0"/>
              <w:right w:val="single" w:color="000000" w:sz="4" w:space="0"/>
            </w:tcBorders>
            <w:vAlign w:val="center"/>
          </w:tcPr>
          <w:p w14:paraId="3FA3C5D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首次响应文件的退回</w:t>
            </w:r>
          </w:p>
        </w:tc>
        <w:tc>
          <w:tcPr>
            <w:tcW w:w="3254" w:type="pct"/>
            <w:tcBorders>
              <w:top w:val="single" w:color="000000" w:sz="4" w:space="0"/>
              <w:left w:val="single" w:color="000000" w:sz="4" w:space="0"/>
              <w:bottom w:val="single" w:color="000000" w:sz="4" w:space="0"/>
              <w:right w:val="single" w:color="000000" w:sz="4" w:space="0"/>
            </w:tcBorders>
            <w:vAlign w:val="center"/>
          </w:tcPr>
          <w:p w14:paraId="2FC837F4">
            <w:pPr>
              <w:snapToGrid w:val="0"/>
              <w:spacing w:line="360" w:lineRule="auto"/>
              <w:jc w:val="left"/>
              <w:rPr>
                <w:rFonts w:ascii="宋体" w:hAnsi="宋体"/>
                <w:color w:val="auto"/>
                <w:szCs w:val="21"/>
                <w:highlight w:val="none"/>
              </w:rPr>
            </w:pPr>
            <w:r>
              <w:rPr>
                <w:rFonts w:hint="eastAsia" w:ascii="宋体" w:hAnsi="宋体" w:cs="宋体"/>
                <w:color w:val="auto"/>
                <w:szCs w:val="21"/>
                <w:highlight w:val="none"/>
              </w:rPr>
              <w:t>详见竞争性磋商公告。</w:t>
            </w:r>
          </w:p>
        </w:tc>
      </w:tr>
      <w:tr w14:paraId="23BF9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7C4C638C">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26.2</w:t>
            </w:r>
          </w:p>
        </w:tc>
        <w:tc>
          <w:tcPr>
            <w:tcW w:w="1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BBB42">
            <w:pPr>
              <w:snapToGrid w:val="0"/>
              <w:spacing w:line="360" w:lineRule="auto"/>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磋商的顺序</w:t>
            </w:r>
          </w:p>
        </w:tc>
        <w:tc>
          <w:tcPr>
            <w:tcW w:w="3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56ECE">
            <w:pPr>
              <w:pStyle w:val="6"/>
              <w:widowControl/>
              <w:numPr>
                <w:ilvl w:val="0"/>
                <w:numId w:val="0"/>
              </w:numPr>
              <w:tabs>
                <w:tab w:val="left" w:pos="454"/>
                <w:tab w:val="left" w:pos="720"/>
                <w:tab w:val="left" w:pos="840"/>
              </w:tabs>
              <w:spacing w:after="120" w:afterLines="50" w:line="360" w:lineRule="auto"/>
              <w:ind w:left="360" w:hanging="360"/>
              <w:jc w:val="left"/>
              <w:rPr>
                <w:rFonts w:ascii="宋体" w:hAnsi="宋体" w:cs="宋体"/>
                <w:color w:val="auto"/>
                <w:szCs w:val="21"/>
                <w:highlight w:val="none"/>
              </w:rPr>
            </w:pPr>
            <w:r>
              <w:rPr>
                <w:rFonts w:hint="eastAsia" w:ascii="宋体" w:hAnsi="宋体" w:cs="宋体"/>
                <w:color w:val="auto"/>
                <w:szCs w:val="21"/>
                <w:highlight w:val="none"/>
              </w:rPr>
              <w:t>□按照提交首次响应文件的顺序，通知磋商时，若某供应商不在通知现场时，该供应商排序到最后磋商，按照签到的顺序由其下一位供应商先参与磋商。</w:t>
            </w:r>
          </w:p>
          <w:p w14:paraId="53FBEA11">
            <w:pPr>
              <w:snapToGrid w:val="0"/>
              <w:spacing w:line="360" w:lineRule="auto"/>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sym w:font="Wingdings 2" w:char="0052"/>
            </w:r>
            <w:r>
              <w:rPr>
                <w:rFonts w:hint="eastAsia" w:ascii="宋体" w:hAnsi="宋体" w:cs="宋体"/>
                <w:color w:val="auto"/>
                <w:szCs w:val="21"/>
                <w:highlight w:val="none"/>
              </w:rPr>
              <w:t>随机排序。本项目为电子标，所有响应单位在规定的时间内统一进行磋商报价。</w:t>
            </w:r>
          </w:p>
        </w:tc>
      </w:tr>
      <w:tr w14:paraId="0BD6B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0A08C3B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28</w:t>
            </w:r>
          </w:p>
        </w:tc>
        <w:tc>
          <w:tcPr>
            <w:tcW w:w="1289" w:type="pct"/>
            <w:tcBorders>
              <w:top w:val="single" w:color="000000" w:sz="4" w:space="0"/>
              <w:left w:val="single" w:color="000000" w:sz="4" w:space="0"/>
              <w:bottom w:val="single" w:color="000000" w:sz="4" w:space="0"/>
              <w:right w:val="single" w:color="000000" w:sz="4" w:space="0"/>
            </w:tcBorders>
            <w:vAlign w:val="center"/>
          </w:tcPr>
          <w:p w14:paraId="2E54773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履约保证金</w:t>
            </w:r>
          </w:p>
        </w:tc>
        <w:tc>
          <w:tcPr>
            <w:tcW w:w="3254" w:type="pct"/>
            <w:tcBorders>
              <w:top w:val="single" w:color="000000" w:sz="4" w:space="0"/>
              <w:left w:val="single" w:color="000000" w:sz="4" w:space="0"/>
              <w:bottom w:val="single" w:color="000000" w:sz="4" w:space="0"/>
              <w:right w:val="single" w:color="000000" w:sz="4" w:space="0"/>
            </w:tcBorders>
            <w:vAlign w:val="center"/>
          </w:tcPr>
          <w:p w14:paraId="7DDE5852">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本项目不收取履约保证金 </w:t>
            </w:r>
          </w:p>
        </w:tc>
      </w:tr>
      <w:tr w14:paraId="01744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65D70BD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29.5</w:t>
            </w:r>
          </w:p>
        </w:tc>
        <w:tc>
          <w:tcPr>
            <w:tcW w:w="1289" w:type="pct"/>
            <w:tcBorders>
              <w:top w:val="single" w:color="000000" w:sz="4" w:space="0"/>
              <w:left w:val="single" w:color="000000" w:sz="4" w:space="0"/>
              <w:bottom w:val="single" w:color="000000" w:sz="4" w:space="0"/>
              <w:right w:val="single" w:color="000000" w:sz="4" w:space="0"/>
            </w:tcBorders>
            <w:vAlign w:val="center"/>
          </w:tcPr>
          <w:p w14:paraId="0C1ECC54">
            <w:pPr>
              <w:spacing w:line="360" w:lineRule="auto"/>
              <w:jc w:val="center"/>
              <w:rPr>
                <w:rFonts w:ascii="宋体" w:hAnsi="宋体" w:cs="宋体"/>
                <w:color w:val="auto"/>
                <w:szCs w:val="21"/>
                <w:highlight w:val="none"/>
              </w:rPr>
            </w:pPr>
            <w:r>
              <w:rPr>
                <w:rFonts w:hint="eastAsia" w:ascii="宋体" w:hAnsi="宋体"/>
                <w:color w:val="auto"/>
                <w:szCs w:val="21"/>
                <w:highlight w:val="none"/>
              </w:rPr>
              <w:t>签订合同携带的材料</w:t>
            </w:r>
          </w:p>
        </w:tc>
        <w:tc>
          <w:tcPr>
            <w:tcW w:w="3254" w:type="pct"/>
            <w:tcBorders>
              <w:top w:val="single" w:color="000000" w:sz="4" w:space="0"/>
              <w:left w:val="single" w:color="000000" w:sz="4" w:space="0"/>
              <w:bottom w:val="single" w:color="000000" w:sz="4" w:space="0"/>
              <w:right w:val="single" w:color="000000" w:sz="4" w:space="0"/>
            </w:tcBorders>
            <w:vAlign w:val="center"/>
          </w:tcPr>
          <w:p w14:paraId="3EE18C50">
            <w:pPr>
              <w:snapToGrid w:val="0"/>
              <w:spacing w:line="360" w:lineRule="auto"/>
              <w:rPr>
                <w:rFonts w:ascii="宋体" w:hAnsi="宋体" w:cs="宋体"/>
                <w:color w:val="auto"/>
                <w:szCs w:val="21"/>
                <w:highlight w:val="none"/>
              </w:rPr>
            </w:pPr>
            <w:r>
              <w:rPr>
                <w:rFonts w:hint="eastAsia" w:ascii="宋体" w:hAnsi="宋体"/>
                <w:color w:val="auto"/>
                <w:szCs w:val="21"/>
                <w:highlight w:val="none"/>
              </w:rPr>
              <w:t>使用的有效CA证书加盖单位电子公章</w:t>
            </w:r>
          </w:p>
        </w:tc>
      </w:tr>
      <w:tr w14:paraId="24237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vMerge w:val="restart"/>
            <w:tcBorders>
              <w:top w:val="single" w:color="000000" w:sz="4" w:space="0"/>
              <w:left w:val="single" w:color="000000" w:sz="4" w:space="0"/>
              <w:bottom w:val="single" w:color="000000" w:sz="4" w:space="0"/>
              <w:right w:val="single" w:color="000000" w:sz="4" w:space="0"/>
            </w:tcBorders>
            <w:vAlign w:val="center"/>
          </w:tcPr>
          <w:p w14:paraId="471571A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31.2</w:t>
            </w:r>
          </w:p>
        </w:tc>
        <w:tc>
          <w:tcPr>
            <w:tcW w:w="1289" w:type="pct"/>
            <w:tcBorders>
              <w:top w:val="single" w:color="000000" w:sz="4" w:space="0"/>
              <w:left w:val="single" w:color="000000" w:sz="4" w:space="0"/>
              <w:bottom w:val="single" w:color="000000" w:sz="4" w:space="0"/>
              <w:right w:val="single" w:color="000000" w:sz="4" w:space="0"/>
            </w:tcBorders>
            <w:vAlign w:val="center"/>
          </w:tcPr>
          <w:p w14:paraId="1433C2CB">
            <w:pPr>
              <w:spacing w:line="380" w:lineRule="exact"/>
              <w:jc w:val="center"/>
              <w:rPr>
                <w:rFonts w:ascii="宋体" w:hAnsi="宋体"/>
                <w:color w:val="auto"/>
                <w:szCs w:val="21"/>
                <w:highlight w:val="none"/>
              </w:rPr>
            </w:pPr>
            <w:r>
              <w:rPr>
                <w:rFonts w:hint="eastAsia" w:ascii="宋体" w:hAnsi="宋体"/>
                <w:color w:val="auto"/>
                <w:szCs w:val="21"/>
                <w:highlight w:val="none"/>
              </w:rPr>
              <w:t>接收质疑函方式</w:t>
            </w:r>
          </w:p>
        </w:tc>
        <w:tc>
          <w:tcPr>
            <w:tcW w:w="3254" w:type="pct"/>
            <w:tcBorders>
              <w:top w:val="single" w:color="000000" w:sz="4" w:space="0"/>
              <w:left w:val="single" w:color="000000" w:sz="4" w:space="0"/>
              <w:bottom w:val="single" w:color="000000" w:sz="4" w:space="0"/>
              <w:right w:val="single" w:color="000000" w:sz="4" w:space="0"/>
            </w:tcBorders>
            <w:vAlign w:val="center"/>
          </w:tcPr>
          <w:p w14:paraId="31488AFB">
            <w:pPr>
              <w:snapToGrid w:val="0"/>
              <w:spacing w:line="380" w:lineRule="exact"/>
              <w:rPr>
                <w:rFonts w:ascii="宋体" w:hAnsi="宋体"/>
                <w:color w:val="auto"/>
                <w:szCs w:val="21"/>
                <w:highlight w:val="none"/>
              </w:rPr>
            </w:pPr>
            <w:r>
              <w:rPr>
                <w:rFonts w:hint="eastAsia" w:ascii="宋体" w:hAnsi="宋体"/>
                <w:color w:val="auto"/>
                <w:szCs w:val="21"/>
                <w:highlight w:val="none"/>
              </w:rPr>
              <w:t>以书面形式</w:t>
            </w:r>
          </w:p>
        </w:tc>
      </w:tr>
      <w:tr w14:paraId="4740F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vMerge w:val="continue"/>
            <w:tcBorders>
              <w:top w:val="single" w:color="000000" w:sz="4" w:space="0"/>
              <w:left w:val="single" w:color="000000" w:sz="4" w:space="0"/>
              <w:bottom w:val="single" w:color="000000" w:sz="4" w:space="0"/>
              <w:right w:val="single" w:color="000000" w:sz="4" w:space="0"/>
            </w:tcBorders>
            <w:vAlign w:val="center"/>
          </w:tcPr>
          <w:p w14:paraId="69F9821E">
            <w:pPr>
              <w:widowControl/>
              <w:jc w:val="left"/>
              <w:rPr>
                <w:rFonts w:ascii="宋体" w:hAnsi="宋体" w:cs="宋体"/>
                <w:color w:val="auto"/>
                <w:szCs w:val="21"/>
                <w:highlight w:val="none"/>
              </w:rPr>
            </w:pPr>
          </w:p>
        </w:tc>
        <w:tc>
          <w:tcPr>
            <w:tcW w:w="1289" w:type="pct"/>
            <w:tcBorders>
              <w:top w:val="single" w:color="000000" w:sz="4" w:space="0"/>
              <w:left w:val="single" w:color="000000" w:sz="4" w:space="0"/>
              <w:bottom w:val="single" w:color="000000" w:sz="4" w:space="0"/>
              <w:right w:val="single" w:color="000000" w:sz="4" w:space="0"/>
            </w:tcBorders>
            <w:vAlign w:val="center"/>
          </w:tcPr>
          <w:p w14:paraId="7385A4CD">
            <w:pPr>
              <w:spacing w:line="380" w:lineRule="exact"/>
              <w:jc w:val="center"/>
              <w:rPr>
                <w:rFonts w:ascii="宋体" w:hAnsi="宋体"/>
                <w:color w:val="auto"/>
                <w:szCs w:val="21"/>
                <w:highlight w:val="none"/>
              </w:rPr>
            </w:pPr>
            <w:r>
              <w:rPr>
                <w:rFonts w:hint="eastAsia" w:ascii="宋体" w:hAnsi="宋体"/>
                <w:color w:val="auto"/>
                <w:szCs w:val="21"/>
                <w:highlight w:val="none"/>
              </w:rPr>
              <w:t>质疑联系部门及联系方式</w:t>
            </w:r>
          </w:p>
        </w:tc>
        <w:tc>
          <w:tcPr>
            <w:tcW w:w="3254" w:type="pct"/>
            <w:tcBorders>
              <w:top w:val="single" w:color="000000" w:sz="4" w:space="0"/>
              <w:left w:val="single" w:color="000000" w:sz="4" w:space="0"/>
              <w:bottom w:val="single" w:color="000000" w:sz="4" w:space="0"/>
              <w:right w:val="single" w:color="000000" w:sz="4" w:space="0"/>
            </w:tcBorders>
            <w:vAlign w:val="center"/>
          </w:tcPr>
          <w:p w14:paraId="10A3860E">
            <w:pPr>
              <w:widowControl/>
              <w:shd w:val="clear" w:color="auto" w:fill="FFFFFF"/>
              <w:snapToGrid/>
              <w:spacing w:line="400" w:lineRule="exact"/>
              <w:jc w:val="left"/>
              <w:rPr>
                <w:rFonts w:ascii="宋体" w:hAnsi="宋体"/>
                <w:color w:val="auto"/>
                <w:szCs w:val="21"/>
                <w:highlight w:val="none"/>
                <w:u w:val="none"/>
              </w:rPr>
            </w:pPr>
            <w:r>
              <w:rPr>
                <w:rFonts w:hint="eastAsia" w:ascii="宋体" w:hAnsi="宋体"/>
                <w:color w:val="auto"/>
                <w:szCs w:val="21"/>
                <w:highlight w:val="none"/>
                <w:u w:val="none"/>
              </w:rPr>
              <w:t>（1）广西机电设备招标有限公司；</w:t>
            </w:r>
          </w:p>
          <w:p w14:paraId="0ECDD14D">
            <w:pPr>
              <w:widowControl/>
              <w:shd w:val="clear" w:color="auto" w:fill="FFFFFF"/>
              <w:snapToGrid/>
              <w:spacing w:line="400" w:lineRule="exact"/>
              <w:jc w:val="left"/>
              <w:rPr>
                <w:rFonts w:ascii="宋体" w:hAnsi="宋体"/>
                <w:color w:val="auto"/>
                <w:szCs w:val="21"/>
                <w:highlight w:val="none"/>
                <w:u w:val="none"/>
              </w:rPr>
            </w:pPr>
            <w:r>
              <w:rPr>
                <w:rFonts w:hint="eastAsia" w:ascii="宋体" w:hAnsi="宋体"/>
                <w:color w:val="auto"/>
                <w:szCs w:val="21"/>
                <w:highlight w:val="none"/>
                <w:u w:val="none"/>
              </w:rPr>
              <w:t>联系电话：0771-2808981，</w:t>
            </w:r>
          </w:p>
          <w:p w14:paraId="37E9252D">
            <w:pPr>
              <w:widowControl/>
              <w:shd w:val="clear" w:color="auto" w:fill="FFFFFF"/>
              <w:snapToGrid/>
              <w:spacing w:line="400" w:lineRule="exact"/>
              <w:jc w:val="left"/>
              <w:rPr>
                <w:rFonts w:ascii="宋体" w:hAnsi="宋体"/>
                <w:color w:val="auto"/>
                <w:szCs w:val="21"/>
                <w:highlight w:val="none"/>
                <w:u w:val="none"/>
              </w:rPr>
            </w:pPr>
            <w:r>
              <w:rPr>
                <w:rFonts w:hint="eastAsia" w:ascii="宋体" w:hAnsi="宋体"/>
                <w:color w:val="auto"/>
                <w:szCs w:val="21"/>
                <w:highlight w:val="none"/>
                <w:u w:val="none"/>
              </w:rPr>
              <w:t>通讯地址</w:t>
            </w:r>
            <w:r>
              <w:rPr>
                <w:rFonts w:hint="eastAsia" w:ascii="宋体" w:hAnsi="宋体" w:cs="Helvetica"/>
                <w:color w:val="auto"/>
                <w:szCs w:val="21"/>
                <w:highlight w:val="none"/>
                <w:u w:val="none"/>
              </w:rPr>
              <w:t>：</w:t>
            </w:r>
            <w:r>
              <w:rPr>
                <w:rFonts w:hint="eastAsia" w:ascii="宋体" w:hAnsi="宋体"/>
                <w:color w:val="auto"/>
                <w:szCs w:val="21"/>
                <w:highlight w:val="none"/>
                <w:u w:val="none"/>
              </w:rPr>
              <w:t>南宁市青秀区金湖路63号金源CBD现代城7层</w:t>
            </w:r>
          </w:p>
          <w:p w14:paraId="49E817BC">
            <w:pPr>
              <w:snapToGrid w:val="0"/>
              <w:spacing w:line="380" w:lineRule="exact"/>
              <w:rPr>
                <w:rFonts w:hint="eastAsia" w:ascii="宋体" w:hAnsi="宋体"/>
                <w:color w:val="auto"/>
                <w:szCs w:val="21"/>
                <w:highlight w:val="none"/>
              </w:rPr>
            </w:pPr>
            <w:r>
              <w:rPr>
                <w:rFonts w:hint="eastAsia" w:ascii="宋体" w:hAnsi="宋体"/>
                <w:color w:val="auto"/>
                <w:szCs w:val="21"/>
                <w:highlight w:val="none"/>
              </w:rPr>
              <w:t>（2）</w:t>
            </w:r>
            <w:r>
              <w:rPr>
                <w:rFonts w:hint="eastAsia" w:ascii="宋体" w:cs="Arial"/>
                <w:color w:val="auto"/>
                <w:szCs w:val="21"/>
                <w:highlight w:val="none"/>
                <w:lang w:eastAsia="zh-CN"/>
              </w:rPr>
              <w:t>南宁市交通运输局</w:t>
            </w:r>
            <w:r>
              <w:rPr>
                <w:rFonts w:hint="eastAsia" w:ascii="宋体" w:hAnsi="宋体"/>
                <w:color w:val="auto"/>
                <w:szCs w:val="21"/>
                <w:highlight w:val="none"/>
              </w:rPr>
              <w:t>；</w:t>
            </w:r>
          </w:p>
          <w:p w14:paraId="34115DA5">
            <w:pPr>
              <w:snapToGrid w:val="0"/>
              <w:spacing w:line="380" w:lineRule="exact"/>
              <w:rPr>
                <w:rFonts w:hint="eastAsia" w:ascii="宋体" w:hAnsi="宋体"/>
                <w:color w:val="auto"/>
                <w:highlight w:val="none"/>
              </w:rPr>
            </w:pPr>
            <w:r>
              <w:rPr>
                <w:rFonts w:hint="eastAsia" w:ascii="宋体" w:hAnsi="宋体"/>
                <w:color w:val="auto"/>
                <w:szCs w:val="21"/>
                <w:highlight w:val="none"/>
              </w:rPr>
              <w:t>联系电话：</w:t>
            </w:r>
            <w:r>
              <w:rPr>
                <w:rFonts w:hint="eastAsia" w:ascii="宋体" w:hAnsi="宋体"/>
                <w:color w:val="auto"/>
                <w:highlight w:val="none"/>
                <w:lang w:eastAsia="zh-CN"/>
              </w:rPr>
              <w:t>0771-5878361</w:t>
            </w:r>
          </w:p>
          <w:p w14:paraId="3BDA5A60">
            <w:pPr>
              <w:widowControl/>
              <w:shd w:val="clear" w:color="auto" w:fill="FFFFFF"/>
              <w:snapToGrid/>
              <w:spacing w:line="400" w:lineRule="exact"/>
              <w:jc w:val="left"/>
              <w:rPr>
                <w:rFonts w:ascii="宋体" w:hAnsi="宋体"/>
                <w:color w:val="auto"/>
                <w:szCs w:val="21"/>
                <w:highlight w:val="none"/>
              </w:rPr>
            </w:pPr>
            <w:r>
              <w:rPr>
                <w:rFonts w:hint="eastAsia" w:ascii="宋体" w:hAnsi="宋体"/>
                <w:color w:val="auto"/>
                <w:szCs w:val="21"/>
                <w:highlight w:val="none"/>
              </w:rPr>
              <w:t>通讯地址</w:t>
            </w:r>
            <w:r>
              <w:rPr>
                <w:rFonts w:hint="eastAsia" w:ascii="宋体" w:hAnsi="宋体" w:cs="Helvetica"/>
                <w:color w:val="auto"/>
                <w:szCs w:val="21"/>
                <w:highlight w:val="none"/>
              </w:rPr>
              <w:t>：</w:t>
            </w:r>
            <w:r>
              <w:rPr>
                <w:rFonts w:hint="eastAsia" w:ascii="宋体" w:hAnsi="宋体"/>
                <w:color w:val="auto"/>
                <w:highlight w:val="none"/>
              </w:rPr>
              <w:t>南宁市青秀区茶花园路5-8号</w:t>
            </w:r>
          </w:p>
        </w:tc>
      </w:tr>
      <w:tr w14:paraId="60DA6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6" w:hRule="atLeast"/>
          <w:jc w:val="center"/>
        </w:trPr>
        <w:tc>
          <w:tcPr>
            <w:tcW w:w="455" w:type="pct"/>
            <w:vMerge w:val="continue"/>
            <w:tcBorders>
              <w:top w:val="single" w:color="000000" w:sz="4" w:space="0"/>
              <w:left w:val="single" w:color="000000" w:sz="4" w:space="0"/>
              <w:bottom w:val="single" w:color="000000" w:sz="4" w:space="0"/>
              <w:right w:val="single" w:color="000000" w:sz="4" w:space="0"/>
            </w:tcBorders>
            <w:vAlign w:val="center"/>
          </w:tcPr>
          <w:p w14:paraId="53DAD878">
            <w:pPr>
              <w:widowControl/>
              <w:jc w:val="left"/>
              <w:rPr>
                <w:rFonts w:ascii="宋体" w:hAnsi="宋体" w:cs="宋体"/>
                <w:color w:val="auto"/>
                <w:szCs w:val="21"/>
                <w:highlight w:val="none"/>
              </w:rPr>
            </w:pPr>
          </w:p>
        </w:tc>
        <w:tc>
          <w:tcPr>
            <w:tcW w:w="1289" w:type="pct"/>
            <w:tcBorders>
              <w:top w:val="single" w:color="000000" w:sz="4" w:space="0"/>
              <w:left w:val="single" w:color="000000" w:sz="4" w:space="0"/>
              <w:bottom w:val="single" w:color="000000" w:sz="4" w:space="0"/>
              <w:right w:val="single" w:color="000000" w:sz="4" w:space="0"/>
            </w:tcBorders>
            <w:vAlign w:val="center"/>
          </w:tcPr>
          <w:p w14:paraId="5FF2D541">
            <w:pPr>
              <w:spacing w:line="380" w:lineRule="exact"/>
              <w:jc w:val="center"/>
              <w:rPr>
                <w:rFonts w:ascii="宋体" w:hAnsi="宋体"/>
                <w:color w:val="auto"/>
                <w:szCs w:val="21"/>
                <w:highlight w:val="none"/>
              </w:rPr>
            </w:pPr>
            <w:r>
              <w:rPr>
                <w:rFonts w:hint="eastAsia" w:hAnsi="宋体"/>
                <w:color w:val="auto"/>
                <w:highlight w:val="none"/>
              </w:rPr>
              <w:t>现场提交质疑办理业务时间</w:t>
            </w:r>
          </w:p>
        </w:tc>
        <w:tc>
          <w:tcPr>
            <w:tcW w:w="3254" w:type="pct"/>
            <w:tcBorders>
              <w:top w:val="single" w:color="000000" w:sz="4" w:space="0"/>
              <w:left w:val="single" w:color="000000" w:sz="4" w:space="0"/>
              <w:bottom w:val="single" w:color="000000" w:sz="4" w:space="0"/>
              <w:right w:val="single" w:color="000000" w:sz="4" w:space="0"/>
            </w:tcBorders>
            <w:vAlign w:val="center"/>
          </w:tcPr>
          <w:p w14:paraId="340F99C7">
            <w:pPr>
              <w:snapToGrid w:val="0"/>
              <w:spacing w:line="380" w:lineRule="exact"/>
              <w:rPr>
                <w:rFonts w:ascii="宋体" w:hAnsi="宋体"/>
                <w:color w:val="auto"/>
                <w:szCs w:val="21"/>
                <w:highlight w:val="none"/>
              </w:rPr>
            </w:pPr>
            <w:r>
              <w:rPr>
                <w:rFonts w:hint="eastAsia" w:ascii="宋体" w:hAnsi="宋体" w:cs="宋体"/>
                <w:color w:val="auto"/>
                <w:highlight w:val="none"/>
              </w:rPr>
              <w:t>质疑期内每个工作日</w:t>
            </w:r>
            <w:r>
              <w:rPr>
                <w:rFonts w:hint="eastAsia" w:ascii="宋体" w:hAnsi="宋体" w:cs="宋体"/>
                <w:color w:val="auto"/>
                <w:highlight w:val="none"/>
                <w:u w:val="single"/>
              </w:rPr>
              <w:t>9时00分到11时30分，15时00分到17 时30分</w:t>
            </w:r>
          </w:p>
        </w:tc>
      </w:tr>
      <w:tr w14:paraId="32B322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7E6081E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31.6</w:t>
            </w:r>
          </w:p>
        </w:tc>
        <w:tc>
          <w:tcPr>
            <w:tcW w:w="1289" w:type="pct"/>
            <w:tcBorders>
              <w:top w:val="single" w:color="000000" w:sz="4" w:space="0"/>
              <w:left w:val="single" w:color="000000" w:sz="4" w:space="0"/>
              <w:bottom w:val="single" w:color="000000" w:sz="4" w:space="0"/>
              <w:right w:val="single" w:color="000000" w:sz="4" w:space="0"/>
            </w:tcBorders>
            <w:vAlign w:val="center"/>
          </w:tcPr>
          <w:p w14:paraId="1B81D32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受理投诉方式</w:t>
            </w:r>
          </w:p>
        </w:tc>
        <w:tc>
          <w:tcPr>
            <w:tcW w:w="3254" w:type="pct"/>
            <w:tcBorders>
              <w:top w:val="single" w:color="000000" w:sz="4" w:space="0"/>
              <w:left w:val="single" w:color="000000" w:sz="4" w:space="0"/>
              <w:bottom w:val="single" w:color="000000" w:sz="4" w:space="0"/>
              <w:right w:val="single" w:color="000000" w:sz="4" w:space="0"/>
            </w:tcBorders>
            <w:vAlign w:val="center"/>
          </w:tcPr>
          <w:p w14:paraId="0F67F148">
            <w:pPr>
              <w:snapToGrid w:val="0"/>
              <w:spacing w:line="380" w:lineRule="exact"/>
              <w:rPr>
                <w:rFonts w:ascii="宋体" w:hAnsi="宋体" w:cs="宋体"/>
                <w:color w:val="auto"/>
                <w:highlight w:val="none"/>
              </w:rPr>
            </w:pPr>
            <w:r>
              <w:rPr>
                <w:rFonts w:hint="eastAsia" w:ascii="宋体" w:hAnsi="宋体" w:cs="宋体"/>
                <w:color w:val="auto"/>
                <w:highlight w:val="none"/>
              </w:rPr>
              <w:t>1、受理方式：纸质方式受理，投诉书正、副本（经过质疑的事项才可投诉）。</w:t>
            </w:r>
          </w:p>
          <w:p w14:paraId="33037B9D">
            <w:pPr>
              <w:snapToGrid w:val="0"/>
              <w:spacing w:line="380" w:lineRule="exact"/>
              <w:rPr>
                <w:rFonts w:ascii="宋体" w:hAnsi="宋体" w:cs="宋体"/>
                <w:color w:val="auto"/>
                <w:highlight w:val="none"/>
              </w:rPr>
            </w:pPr>
            <w:r>
              <w:rPr>
                <w:rFonts w:hint="eastAsia" w:ascii="宋体" w:hAnsi="宋体" w:cs="宋体"/>
                <w:color w:val="auto"/>
                <w:highlight w:val="none"/>
              </w:rPr>
              <w:t>2、邮寄地址：</w:t>
            </w:r>
            <w:bookmarkStart w:id="34" w:name="PO_3000001868_PM038"/>
          </w:p>
          <w:bookmarkEnd w:id="34"/>
          <w:p w14:paraId="63E3838D">
            <w:pPr>
              <w:snapToGrid w:val="0"/>
              <w:spacing w:line="380" w:lineRule="exact"/>
              <w:rPr>
                <w:rFonts w:ascii="宋体" w:hAnsi="宋体" w:cs="宋体"/>
                <w:color w:val="auto"/>
                <w:highlight w:val="none"/>
              </w:rPr>
            </w:pPr>
            <w:r>
              <w:rPr>
                <w:rFonts w:hint="eastAsia" w:ascii="宋体" w:hAnsi="宋体" w:cs="宋体"/>
                <w:color w:val="auto"/>
                <w:highlight w:val="none"/>
              </w:rPr>
              <w:t>名称：南宁市财政局政府采购监督管理科</w:t>
            </w:r>
          </w:p>
          <w:p w14:paraId="4503B044">
            <w:pPr>
              <w:snapToGrid w:val="0"/>
              <w:spacing w:line="380" w:lineRule="exact"/>
              <w:rPr>
                <w:rFonts w:ascii="宋体" w:hAnsi="宋体" w:cs="宋体"/>
                <w:color w:val="auto"/>
                <w:highlight w:val="none"/>
              </w:rPr>
            </w:pPr>
            <w:r>
              <w:rPr>
                <w:rFonts w:hint="eastAsia" w:ascii="宋体" w:hAnsi="宋体" w:cs="宋体"/>
                <w:color w:val="auto"/>
                <w:highlight w:val="none"/>
              </w:rPr>
              <w:t>地址：</w:t>
            </w:r>
            <w:bookmarkStart w:id="35" w:name="PO_3000001866_PM039"/>
            <w:r>
              <w:rPr>
                <w:rFonts w:hint="eastAsia" w:hAnsi="宋体"/>
                <w:color w:val="auto"/>
                <w:highlight w:val="none"/>
              </w:rPr>
              <w:t>南宁市青秀区东葛路129号</w:t>
            </w:r>
            <w:bookmarkEnd w:id="35"/>
          </w:p>
          <w:p w14:paraId="6D0364CE">
            <w:pPr>
              <w:snapToGrid w:val="0"/>
              <w:spacing w:line="380" w:lineRule="exact"/>
              <w:rPr>
                <w:rFonts w:hAnsi="宋体" w:cs="宋体"/>
                <w:color w:val="auto"/>
                <w:highlight w:val="none"/>
              </w:rPr>
            </w:pPr>
            <w:r>
              <w:rPr>
                <w:rFonts w:hint="eastAsia" w:ascii="宋体" w:hAnsi="宋体" w:cs="宋体"/>
                <w:color w:val="auto"/>
                <w:highlight w:val="none"/>
              </w:rPr>
              <w:t>联系电话：</w:t>
            </w:r>
            <w:bookmarkStart w:id="36" w:name="PO_3000001866_PM038_1"/>
            <w:r>
              <w:rPr>
                <w:rFonts w:hint="eastAsia" w:hAnsi="宋体"/>
                <w:color w:val="auto"/>
                <w:highlight w:val="none"/>
              </w:rPr>
              <w:t>0771-2189091</w:t>
            </w:r>
            <w:bookmarkEnd w:id="36"/>
          </w:p>
        </w:tc>
      </w:tr>
      <w:tr w14:paraId="2F697E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7AC507F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33</w:t>
            </w:r>
          </w:p>
        </w:tc>
        <w:tc>
          <w:tcPr>
            <w:tcW w:w="1289" w:type="pct"/>
            <w:tcBorders>
              <w:top w:val="single" w:color="000000" w:sz="4" w:space="0"/>
              <w:left w:val="single" w:color="000000" w:sz="4" w:space="0"/>
              <w:bottom w:val="single" w:color="000000" w:sz="4" w:space="0"/>
              <w:right w:val="single" w:color="000000" w:sz="4" w:space="0"/>
            </w:tcBorders>
            <w:vAlign w:val="center"/>
          </w:tcPr>
          <w:p w14:paraId="268E793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采购代理费</w:t>
            </w:r>
          </w:p>
        </w:tc>
        <w:tc>
          <w:tcPr>
            <w:tcW w:w="3254" w:type="pct"/>
            <w:tcBorders>
              <w:top w:val="single" w:color="000000" w:sz="4" w:space="0"/>
              <w:left w:val="single" w:color="000000" w:sz="4" w:space="0"/>
              <w:bottom w:val="single" w:color="000000" w:sz="4" w:space="0"/>
              <w:right w:val="single" w:color="000000" w:sz="4" w:space="0"/>
            </w:tcBorders>
            <w:vAlign w:val="center"/>
          </w:tcPr>
          <w:p w14:paraId="319F9A06">
            <w:pPr>
              <w:pStyle w:val="13"/>
              <w:snapToGrid w:val="0"/>
              <w:spacing w:line="360" w:lineRule="auto"/>
              <w:ind w:left="0" w:leftChars="0"/>
              <w:rPr>
                <w:rFonts w:hAnsi="宋体" w:cs="宋体"/>
                <w:color w:val="auto"/>
                <w:highlight w:val="none"/>
              </w:rPr>
            </w:pPr>
            <w:r>
              <w:rPr>
                <w:rFonts w:hint="eastAsia" w:hAnsi="宋体" w:cs="宋体"/>
                <w:color w:val="auto"/>
                <w:highlight w:val="none"/>
              </w:rPr>
              <w:t>1. 是否收取采购代理费：</w:t>
            </w:r>
          </w:p>
          <w:p w14:paraId="60484FEE">
            <w:pPr>
              <w:pStyle w:val="13"/>
              <w:snapToGrid w:val="0"/>
              <w:spacing w:line="360" w:lineRule="auto"/>
              <w:ind w:left="0" w:leftChars="0"/>
              <w:rPr>
                <w:rFonts w:hAnsi="宋体" w:cs="宋体"/>
                <w:color w:val="auto"/>
                <w:highlight w:val="none"/>
              </w:rPr>
            </w:pPr>
            <w:r>
              <w:rPr>
                <w:rFonts w:hint="eastAsia" w:hAnsi="宋体" w:cs="宋体"/>
                <w:color w:val="auto"/>
                <w:highlight w:val="none"/>
              </w:rPr>
              <w:sym w:font="Wingdings 2" w:char="0052"/>
            </w:r>
            <w:r>
              <w:rPr>
                <w:rFonts w:hint="eastAsia" w:hAnsi="宋体" w:cs="宋体"/>
                <w:color w:val="auto"/>
                <w:highlight w:val="none"/>
              </w:rPr>
              <w:t>是    □ 否</w:t>
            </w:r>
          </w:p>
          <w:p w14:paraId="2A554F62">
            <w:pPr>
              <w:pStyle w:val="13"/>
              <w:snapToGrid w:val="0"/>
              <w:spacing w:line="360" w:lineRule="auto"/>
              <w:ind w:left="0" w:leftChars="0"/>
              <w:rPr>
                <w:rFonts w:hAnsi="宋体" w:cs="宋体"/>
                <w:color w:val="auto"/>
                <w:highlight w:val="none"/>
              </w:rPr>
            </w:pPr>
            <w:r>
              <w:rPr>
                <w:rFonts w:hint="eastAsia" w:hAnsi="宋体" w:cs="宋体"/>
                <w:color w:val="auto"/>
                <w:highlight w:val="none"/>
              </w:rPr>
              <w:t>2.采购代理费支付方式：</w:t>
            </w:r>
          </w:p>
          <w:p w14:paraId="26218B95">
            <w:pPr>
              <w:pStyle w:val="13"/>
              <w:snapToGrid w:val="0"/>
              <w:spacing w:line="360" w:lineRule="auto"/>
              <w:ind w:left="0" w:leftChars="0"/>
              <w:rPr>
                <w:rFonts w:hAnsi="宋体" w:cs="宋体"/>
                <w:color w:val="auto"/>
                <w:highlight w:val="none"/>
              </w:rPr>
            </w:pPr>
            <w:r>
              <w:rPr>
                <w:rFonts w:hint="eastAsia" w:hAnsi="宋体" w:cs="宋体"/>
                <w:color w:val="auto"/>
                <w:highlight w:val="none"/>
              </w:rPr>
              <w:sym w:font="Wingdings 2" w:char="0052"/>
            </w:r>
            <w:r>
              <w:rPr>
                <w:rFonts w:hint="eastAsia" w:hAnsi="宋体" w:cs="宋体"/>
                <w:color w:val="auto"/>
                <w:highlight w:val="none"/>
              </w:rPr>
              <w:t>本项目代理服务费由</w:t>
            </w:r>
            <w:r>
              <w:rPr>
                <w:rFonts w:hint="eastAsia" w:hAnsi="宋体" w:cs="宋体"/>
                <w:color w:val="auto"/>
                <w:highlight w:val="none"/>
                <w:u w:val="single"/>
              </w:rPr>
              <w:t>成交供应商</w:t>
            </w:r>
            <w:r>
              <w:rPr>
                <w:rFonts w:hint="eastAsia" w:hAnsi="宋体" w:cs="宋体"/>
                <w:color w:val="auto"/>
                <w:highlight w:val="none"/>
              </w:rPr>
              <w:t>领取成交通知书前，一次性向采购代理机构支付。</w:t>
            </w:r>
          </w:p>
          <w:p w14:paraId="1E18538C">
            <w:pPr>
              <w:pStyle w:val="13"/>
              <w:snapToGrid w:val="0"/>
              <w:spacing w:line="360" w:lineRule="auto"/>
              <w:ind w:left="0" w:leftChars="0"/>
              <w:rPr>
                <w:rFonts w:hAnsi="宋体" w:cs="宋体"/>
                <w:color w:val="auto"/>
                <w:highlight w:val="none"/>
              </w:rPr>
            </w:pPr>
            <w:r>
              <w:rPr>
                <w:rFonts w:hint="eastAsia" w:hAnsi="宋体" w:cs="宋体"/>
                <w:color w:val="auto"/>
                <w:highlight w:val="none"/>
              </w:rPr>
              <w:t>□采购人支付。</w:t>
            </w:r>
          </w:p>
          <w:p w14:paraId="4333B923">
            <w:pPr>
              <w:pStyle w:val="13"/>
              <w:snapToGrid w:val="0"/>
              <w:spacing w:line="360" w:lineRule="auto"/>
              <w:ind w:left="0" w:leftChars="0"/>
              <w:rPr>
                <w:rFonts w:hAnsi="宋体" w:cs="宋体"/>
                <w:color w:val="auto"/>
                <w:highlight w:val="none"/>
              </w:rPr>
            </w:pPr>
            <w:r>
              <w:rPr>
                <w:rFonts w:hint="eastAsia" w:hAnsi="宋体" w:cs="宋体"/>
                <w:color w:val="auto"/>
                <w:highlight w:val="none"/>
              </w:rPr>
              <w:t>3.采购代理费收取标准：</w:t>
            </w:r>
          </w:p>
          <w:p w14:paraId="6A8085BD">
            <w:pPr>
              <w:spacing w:line="360" w:lineRule="auto"/>
              <w:jc w:val="left"/>
              <w:rPr>
                <w:rFonts w:hint="eastAsia" w:hAnsi="宋体" w:cs="宋体"/>
                <w:color w:val="auto"/>
                <w:highlight w:val="none"/>
              </w:rPr>
            </w:pPr>
            <w:r>
              <w:rPr>
                <w:rFonts w:ascii="Arial" w:hAnsi="Arial" w:cs="Arial"/>
                <w:color w:val="auto"/>
                <w:szCs w:val="21"/>
                <w:highlight w:val="none"/>
              </w:rPr>
              <w:t>按固定金额</w:t>
            </w:r>
            <w:r>
              <w:rPr>
                <w:rFonts w:hint="eastAsia" w:ascii="Arial" w:hAnsi="Arial" w:cs="Arial"/>
                <w:color w:val="auto"/>
                <w:szCs w:val="21"/>
                <w:highlight w:val="none"/>
              </w:rPr>
              <w:t>（人民币）</w:t>
            </w:r>
            <w:r>
              <w:rPr>
                <w:rFonts w:ascii="Arial" w:hAnsi="Arial" w:cs="Arial"/>
                <w:color w:val="auto"/>
                <w:szCs w:val="21"/>
                <w:highlight w:val="none"/>
              </w:rPr>
              <w:t>收取</w:t>
            </w:r>
            <w:r>
              <w:rPr>
                <w:rFonts w:hint="eastAsia" w:ascii="Arial" w:hAnsi="Arial" w:cs="Arial"/>
                <w:color w:val="auto"/>
                <w:szCs w:val="21"/>
                <w:highlight w:val="none"/>
              </w:rPr>
              <w:t>。</w:t>
            </w:r>
            <w:r>
              <w:rPr>
                <w:rFonts w:ascii="Arial" w:hAnsi="Arial" w:cs="Arial"/>
                <w:color w:val="auto"/>
                <w:szCs w:val="21"/>
                <w:highlight w:val="none"/>
              </w:rPr>
              <w:t>金额为：</w:t>
            </w:r>
            <w:r>
              <w:rPr>
                <w:rFonts w:hint="eastAsia" w:ascii="Arial" w:hAnsi="Arial" w:cs="Arial"/>
                <w:color w:val="auto"/>
                <w:szCs w:val="21"/>
                <w:highlight w:val="none"/>
              </w:rPr>
              <w:t>人民币</w:t>
            </w:r>
            <w:r>
              <w:rPr>
                <w:rFonts w:hint="eastAsia" w:ascii="Arial" w:hAnsi="Arial" w:cs="Arial"/>
                <w:color w:val="auto"/>
                <w:szCs w:val="21"/>
                <w:highlight w:val="none"/>
                <w:lang w:val="en-US" w:eastAsia="zh-CN"/>
              </w:rPr>
              <w:t>陆仟元整</w:t>
            </w:r>
            <w:r>
              <w:rPr>
                <w:rFonts w:hint="eastAsia" w:ascii="Arial" w:hAnsi="Arial" w:cs="Arial"/>
                <w:color w:val="auto"/>
                <w:szCs w:val="21"/>
                <w:highlight w:val="none"/>
              </w:rPr>
              <w:t>(¥</w:t>
            </w:r>
            <w:r>
              <w:rPr>
                <w:rFonts w:hint="eastAsia" w:ascii="Arial" w:hAnsi="Arial" w:cs="Arial"/>
                <w:color w:val="auto"/>
                <w:szCs w:val="21"/>
                <w:highlight w:val="none"/>
                <w:lang w:val="en-US" w:eastAsia="zh-CN"/>
              </w:rPr>
              <w:t>60</w:t>
            </w:r>
            <w:r>
              <w:rPr>
                <w:rFonts w:hint="eastAsia" w:ascii="Arial" w:hAnsi="Arial" w:cs="Arial"/>
                <w:color w:val="auto"/>
                <w:szCs w:val="21"/>
                <w:highlight w:val="none"/>
              </w:rPr>
              <w:t>00元)</w:t>
            </w:r>
            <w:r>
              <w:rPr>
                <w:rFonts w:hint="eastAsia" w:ascii="Arial" w:hAnsi="Arial" w:cs="Arial"/>
                <w:color w:val="auto"/>
                <w:szCs w:val="21"/>
                <w:highlight w:val="none"/>
                <w:lang w:eastAsia="zh-CN"/>
              </w:rPr>
              <w:t>。</w:t>
            </w:r>
          </w:p>
          <w:p w14:paraId="3DC6EE1B">
            <w:pPr>
              <w:pStyle w:val="13"/>
              <w:snapToGrid w:val="0"/>
              <w:spacing w:line="360" w:lineRule="auto"/>
              <w:ind w:left="0" w:leftChars="0"/>
              <w:rPr>
                <w:rFonts w:hAnsi="宋体" w:cs="宋体"/>
                <w:color w:val="auto"/>
                <w:highlight w:val="none"/>
              </w:rPr>
            </w:pPr>
            <w:r>
              <w:rPr>
                <w:rFonts w:hint="eastAsia" w:hAnsi="宋体" w:cs="宋体"/>
                <w:color w:val="auto"/>
                <w:highlight w:val="none"/>
              </w:rPr>
              <w:t>4. 采购代理费收取银行账户</w:t>
            </w:r>
          </w:p>
          <w:p w14:paraId="11E37646">
            <w:pPr>
              <w:pStyle w:val="13"/>
              <w:snapToGrid w:val="0"/>
              <w:spacing w:line="360" w:lineRule="auto"/>
              <w:ind w:left="0" w:leftChars="0"/>
              <w:rPr>
                <w:rFonts w:hAnsi="宋体" w:cs="宋体"/>
                <w:color w:val="auto"/>
                <w:highlight w:val="none"/>
              </w:rPr>
            </w:pPr>
            <w:r>
              <w:rPr>
                <w:rFonts w:hint="eastAsia" w:hAnsi="宋体" w:cs="宋体"/>
                <w:color w:val="auto"/>
                <w:highlight w:val="none"/>
              </w:rPr>
              <w:t>开户名称：广西机电设备招标有限公司</w:t>
            </w:r>
          </w:p>
          <w:p w14:paraId="36CADDC6">
            <w:pPr>
              <w:pStyle w:val="13"/>
              <w:snapToGrid w:val="0"/>
              <w:spacing w:line="360" w:lineRule="auto"/>
              <w:ind w:left="0" w:leftChars="0"/>
              <w:rPr>
                <w:rFonts w:hAnsi="宋体" w:cs="宋体"/>
                <w:color w:val="auto"/>
                <w:highlight w:val="none"/>
              </w:rPr>
            </w:pPr>
            <w:r>
              <w:rPr>
                <w:rFonts w:hint="eastAsia" w:hAnsi="宋体" w:cs="宋体"/>
                <w:color w:val="auto"/>
                <w:highlight w:val="none"/>
              </w:rPr>
              <w:t>开户银行：广西北部湾银行南宁市金湖支行</w:t>
            </w:r>
          </w:p>
          <w:p w14:paraId="52B398F6">
            <w:pPr>
              <w:pStyle w:val="13"/>
              <w:snapToGrid w:val="0"/>
              <w:spacing w:line="360" w:lineRule="auto"/>
              <w:ind w:left="0" w:leftChars="0"/>
              <w:rPr>
                <w:rFonts w:hAnsi="宋体" w:cs="宋体"/>
                <w:color w:val="auto"/>
                <w:highlight w:val="none"/>
              </w:rPr>
            </w:pPr>
            <w:r>
              <w:rPr>
                <w:rFonts w:hint="eastAsia" w:hAnsi="宋体" w:cs="宋体"/>
                <w:color w:val="auto"/>
                <w:highlight w:val="none"/>
              </w:rPr>
              <w:t>银行账号：1705012090027723 (联行号 313611017053)</w:t>
            </w:r>
          </w:p>
        </w:tc>
      </w:tr>
      <w:tr w14:paraId="3F685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26F0B08C">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34.1</w:t>
            </w:r>
          </w:p>
        </w:tc>
        <w:tc>
          <w:tcPr>
            <w:tcW w:w="1289" w:type="pct"/>
            <w:tcBorders>
              <w:top w:val="single" w:color="000000" w:sz="4" w:space="0"/>
              <w:left w:val="single" w:color="000000" w:sz="4" w:space="0"/>
              <w:bottom w:val="single" w:color="000000" w:sz="4" w:space="0"/>
              <w:right w:val="single" w:color="000000" w:sz="4" w:space="0"/>
            </w:tcBorders>
            <w:vAlign w:val="center"/>
          </w:tcPr>
          <w:p w14:paraId="779AB28F">
            <w:pPr>
              <w:spacing w:line="360" w:lineRule="auto"/>
              <w:jc w:val="center"/>
              <w:rPr>
                <w:rFonts w:ascii="宋体" w:hAnsi="宋体" w:cs="宋体"/>
                <w:color w:val="auto"/>
                <w:szCs w:val="21"/>
                <w:highlight w:val="none"/>
              </w:rPr>
            </w:pPr>
            <w:r>
              <w:rPr>
                <w:rFonts w:hint="eastAsia" w:hAnsi="宋体"/>
                <w:color w:val="auto"/>
                <w:highlight w:val="none"/>
              </w:rPr>
              <w:t>解释</w:t>
            </w:r>
          </w:p>
        </w:tc>
        <w:tc>
          <w:tcPr>
            <w:tcW w:w="3254" w:type="pct"/>
            <w:tcBorders>
              <w:top w:val="single" w:color="000000" w:sz="4" w:space="0"/>
              <w:left w:val="single" w:color="000000" w:sz="4" w:space="0"/>
              <w:bottom w:val="single" w:color="000000" w:sz="4" w:space="0"/>
              <w:right w:val="single" w:color="000000" w:sz="4" w:space="0"/>
            </w:tcBorders>
            <w:vAlign w:val="center"/>
          </w:tcPr>
          <w:p w14:paraId="2006EBAA">
            <w:pPr>
              <w:pStyle w:val="13"/>
              <w:snapToGrid w:val="0"/>
              <w:spacing w:line="360" w:lineRule="auto"/>
              <w:ind w:left="0" w:leftChars="0"/>
              <w:rPr>
                <w:rFonts w:hAnsi="宋体" w:cs="宋体"/>
                <w:b/>
                <w:color w:val="auto"/>
                <w:highlight w:val="none"/>
              </w:rPr>
            </w:pPr>
            <w:r>
              <w:rPr>
                <w:rFonts w:hint="eastAsia" w:hAnsi="宋体" w:cs="宋体"/>
                <w:b/>
                <w:color w:val="auto"/>
                <w:highlight w:val="none"/>
              </w:rPr>
              <w:t>解释权：</w:t>
            </w:r>
            <w:r>
              <w:rPr>
                <w:rFonts w:hint="eastAsia" w:hAnsi="宋体" w:cs="宋体"/>
                <w:color w:val="auto"/>
                <w:highlight w:val="none"/>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color w:val="auto"/>
                <w:highlight w:val="none"/>
              </w:rPr>
              <w:t>由采购人或者采购代理机构负责解释。</w:t>
            </w:r>
          </w:p>
          <w:p w14:paraId="15B8DEBE">
            <w:pPr>
              <w:pStyle w:val="13"/>
              <w:snapToGrid w:val="0"/>
              <w:spacing w:line="360" w:lineRule="auto"/>
              <w:ind w:left="0" w:leftChars="0"/>
              <w:rPr>
                <w:rFonts w:hAnsi="宋体" w:cs="宋体"/>
                <w:b/>
                <w:color w:val="auto"/>
                <w:highlight w:val="none"/>
              </w:rPr>
            </w:pPr>
            <w:r>
              <w:rPr>
                <w:rFonts w:hint="eastAsia" w:hAnsi="宋体" w:cs="宋体"/>
                <w:b/>
                <w:color w:val="auto"/>
                <w:highlight w:val="none"/>
              </w:rPr>
              <w:t>法律责任：</w:t>
            </w:r>
          </w:p>
          <w:p w14:paraId="2DE874F4">
            <w:pPr>
              <w:pStyle w:val="13"/>
              <w:snapToGrid w:val="0"/>
              <w:spacing w:line="360" w:lineRule="auto"/>
              <w:ind w:left="0" w:leftChars="0"/>
              <w:rPr>
                <w:rFonts w:hAnsi="宋体" w:cs="宋体"/>
                <w:color w:val="auto"/>
                <w:highlight w:val="none"/>
              </w:rPr>
            </w:pPr>
            <w:r>
              <w:rPr>
                <w:rFonts w:hint="eastAsia" w:hAnsi="宋体" w:cs="宋体"/>
                <w:b/>
                <w:color w:val="auto"/>
                <w:highlight w:val="none"/>
              </w:rPr>
              <w:t>1.</w:t>
            </w:r>
            <w:r>
              <w:rPr>
                <w:rFonts w:hint="eastAsia" w:hAnsi="宋体" w:cs="宋体"/>
                <w:color w:val="auto"/>
                <w:highlight w:val="none"/>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02D9672A">
            <w:pPr>
              <w:spacing w:line="360" w:lineRule="auto"/>
              <w:rPr>
                <w:rFonts w:hAnsi="宋体" w:cs="宋体"/>
                <w:color w:val="auto"/>
                <w:highlight w:val="none"/>
              </w:rPr>
            </w:pPr>
            <w:r>
              <w:rPr>
                <w:rFonts w:hint="eastAsia" w:hAnsi="宋体" w:cs="宋体"/>
                <w:b/>
                <w:color w:val="auto"/>
                <w:highlight w:val="none"/>
              </w:rPr>
              <w:t>2.</w:t>
            </w:r>
            <w:r>
              <w:rPr>
                <w:rFonts w:hint="eastAsia" w:ascii="宋体" w:hAnsi="宋体"/>
                <w:b/>
                <w:color w:val="auto"/>
                <w:szCs w:val="21"/>
                <w:highlight w:val="none"/>
              </w:rPr>
              <w:t xml:space="preserve"> 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25D6D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42D4906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34.2</w:t>
            </w:r>
          </w:p>
        </w:tc>
        <w:tc>
          <w:tcPr>
            <w:tcW w:w="1289" w:type="pct"/>
            <w:tcBorders>
              <w:top w:val="single" w:color="000000" w:sz="4" w:space="0"/>
              <w:left w:val="single" w:color="000000" w:sz="4" w:space="0"/>
              <w:bottom w:val="single" w:color="000000" w:sz="4" w:space="0"/>
              <w:right w:val="single" w:color="000000" w:sz="4" w:space="0"/>
            </w:tcBorders>
            <w:vAlign w:val="center"/>
          </w:tcPr>
          <w:p w14:paraId="1A448EC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其他</w:t>
            </w:r>
          </w:p>
        </w:tc>
        <w:tc>
          <w:tcPr>
            <w:tcW w:w="3254" w:type="pct"/>
            <w:tcBorders>
              <w:top w:val="single" w:color="000000" w:sz="4" w:space="0"/>
              <w:left w:val="single" w:color="000000" w:sz="4" w:space="0"/>
              <w:bottom w:val="single" w:color="000000" w:sz="4" w:space="0"/>
              <w:right w:val="single" w:color="000000" w:sz="4" w:space="0"/>
            </w:tcBorders>
            <w:vAlign w:val="center"/>
          </w:tcPr>
          <w:p w14:paraId="04379DA9">
            <w:pPr>
              <w:pStyle w:val="13"/>
              <w:snapToGrid w:val="0"/>
              <w:spacing w:line="360" w:lineRule="auto"/>
              <w:ind w:left="0" w:leftChars="0"/>
              <w:rPr>
                <w:rFonts w:hAnsi="宋体" w:cs="宋体"/>
                <w:color w:val="auto"/>
                <w:highlight w:val="none"/>
              </w:rPr>
            </w:pPr>
            <w:r>
              <w:rPr>
                <w:rFonts w:hint="eastAsia" w:hAnsi="宋体" w:cs="宋体"/>
                <w:color w:val="auto"/>
                <w:highlight w:val="none"/>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5C73305C">
            <w:pPr>
              <w:pStyle w:val="13"/>
              <w:snapToGrid w:val="0"/>
              <w:spacing w:line="360" w:lineRule="auto"/>
              <w:ind w:left="0" w:leftChars="0"/>
              <w:rPr>
                <w:rFonts w:hAnsi="宋体" w:cs="宋体"/>
                <w:color w:val="auto"/>
                <w:highlight w:val="none"/>
              </w:rPr>
            </w:pPr>
            <w:r>
              <w:rPr>
                <w:rFonts w:hint="eastAsia" w:hAnsi="宋体" w:cs="宋体"/>
                <w:color w:val="auto"/>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4E691558">
            <w:pPr>
              <w:pStyle w:val="13"/>
              <w:snapToGrid w:val="0"/>
              <w:spacing w:line="360" w:lineRule="auto"/>
              <w:ind w:left="0" w:leftChars="0"/>
              <w:rPr>
                <w:rFonts w:hAnsi="宋体" w:cs="宋体"/>
                <w:color w:val="auto"/>
                <w:highlight w:val="none"/>
              </w:rPr>
            </w:pPr>
            <w:r>
              <w:rPr>
                <w:rFonts w:hint="eastAsia" w:hAnsi="宋体" w:cs="宋体"/>
                <w:color w:val="auto"/>
                <w:highlight w:val="none"/>
              </w:rPr>
              <w:t>3.本磋商文件中描述供应商的“签字”是指供应商的法定代表人或者委托代理人亲自在文件规定签署处亲笔写上个人的名字的行为，私章、签字章、印鉴、影印等其他形式均不能代替亲笔签字。</w:t>
            </w:r>
          </w:p>
          <w:p w14:paraId="48B2C072">
            <w:pPr>
              <w:pStyle w:val="13"/>
              <w:snapToGrid w:val="0"/>
              <w:spacing w:line="360" w:lineRule="auto"/>
              <w:ind w:left="0" w:leftChars="0"/>
              <w:rPr>
                <w:rFonts w:hAnsi="宋体" w:cs="宋体"/>
                <w:color w:val="auto"/>
                <w:highlight w:val="none"/>
              </w:rPr>
            </w:pPr>
            <w:r>
              <w:rPr>
                <w:rFonts w:hint="eastAsia" w:hAnsi="宋体" w:cs="宋体"/>
                <w:color w:val="auto"/>
                <w:highlight w:val="none"/>
              </w:rPr>
              <w:t>4.自然人竞标的，磋商文件规定盖公章处由自然人摁手指指印。</w:t>
            </w:r>
          </w:p>
          <w:p w14:paraId="04CAA5F2">
            <w:pPr>
              <w:pStyle w:val="13"/>
              <w:snapToGrid w:val="0"/>
              <w:spacing w:line="360" w:lineRule="auto"/>
              <w:ind w:left="0" w:leftChars="0"/>
              <w:rPr>
                <w:rFonts w:hAnsi="宋体" w:cs="宋体"/>
                <w:color w:val="auto"/>
                <w:highlight w:val="none"/>
              </w:rPr>
            </w:pPr>
            <w:r>
              <w:rPr>
                <w:rFonts w:hint="eastAsia" w:hAnsi="宋体" w:cs="宋体"/>
                <w:color w:val="auto"/>
                <w:highlight w:val="none"/>
              </w:rPr>
              <w:t>5.本磋商文件所称的“以上”“以下”“以内”“届满”，包括本数；所称的“不满”“超过”“以外”，不包括本数。</w:t>
            </w:r>
          </w:p>
        </w:tc>
      </w:tr>
    </w:tbl>
    <w:p w14:paraId="4A99BC3F">
      <w:pPr>
        <w:pStyle w:val="3"/>
        <w:spacing w:line="420" w:lineRule="exact"/>
        <w:jc w:val="center"/>
        <w:rPr>
          <w:rFonts w:ascii="宋体" w:hAnsi="宋体" w:cs="宋体"/>
          <w:b w:val="0"/>
          <w:color w:val="auto"/>
          <w:highlight w:val="none"/>
        </w:rPr>
      </w:pPr>
      <w:r>
        <w:rPr>
          <w:rFonts w:hint="eastAsia" w:ascii="宋体" w:hAnsi="宋体"/>
          <w:bCs w:val="0"/>
          <w:color w:val="auto"/>
          <w:highlight w:val="none"/>
        </w:rPr>
        <w:br w:type="page"/>
      </w:r>
      <w:bookmarkStart w:id="37" w:name="_Toc22962"/>
      <w:r>
        <w:rPr>
          <w:rFonts w:hint="eastAsia" w:ascii="宋体" w:hAnsi="宋体"/>
          <w:b w:val="0"/>
          <w:color w:val="auto"/>
          <w:highlight w:val="none"/>
        </w:rPr>
        <w:t>第二节 供应商须知正文</w:t>
      </w:r>
      <w:bookmarkEnd w:id="37"/>
    </w:p>
    <w:p w14:paraId="6BA0B1E8">
      <w:pPr>
        <w:pStyle w:val="4"/>
        <w:spacing w:before="0" w:after="0" w:line="360" w:lineRule="auto"/>
        <w:ind w:firstLine="640" w:firstLineChars="200"/>
        <w:rPr>
          <w:rFonts w:ascii="宋体" w:hAnsi="宋体"/>
          <w:b w:val="0"/>
          <w:color w:val="auto"/>
          <w:highlight w:val="none"/>
        </w:rPr>
      </w:pPr>
      <w:bookmarkStart w:id="38" w:name="_Toc10364"/>
      <w:r>
        <w:rPr>
          <w:rFonts w:hint="eastAsia" w:ascii="宋体" w:hAnsi="宋体"/>
          <w:b w:val="0"/>
          <w:color w:val="auto"/>
          <w:highlight w:val="none"/>
        </w:rPr>
        <w:t>一、总则</w:t>
      </w:r>
      <w:bookmarkEnd w:id="38"/>
    </w:p>
    <w:p w14:paraId="246F0FE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4F92530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0159B05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本竞争性磋商文件（以下简称磋商文件）适用于本项目的所有采购程序和环节（法律、法规另有规定的，从其规定）。</w:t>
      </w:r>
    </w:p>
    <w:p w14:paraId="17AEB50E">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3D15140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4BA80B9A">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435E45C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75C0D0B0">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2.4“服务”是指除货物和工程以外的其他政府采购对象。</w:t>
      </w:r>
    </w:p>
    <w:p w14:paraId="6630646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2.5“竞标”是指供应商按照本项目竞争性磋商公告或者邀请函规定的方式获取磋商文件、提交响应文件并希望获得标的的行为。</w:t>
      </w:r>
    </w:p>
    <w:p w14:paraId="4B8F5A1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2.6“响应文件”</w:t>
      </w:r>
      <w:r>
        <w:rPr>
          <w:rFonts w:hint="eastAsia" w:ascii="宋体" w:hAnsi="宋体" w:cs="宋体"/>
          <w:color w:val="auto"/>
          <w:spacing w:val="-6"/>
          <w:szCs w:val="21"/>
          <w:highlight w:val="none"/>
        </w:rPr>
        <w:t>是指：供应商根据本磋商文件要求，编制包含资格证明、报价商务技术等所有内容的文件。</w:t>
      </w:r>
    </w:p>
    <w:p w14:paraId="61709B7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2.7“实质性要求”是指磋商文件中已经指明不满足则响应文件按无效响应处理的条款，或者不能负偏离的条款，或者采购需求中带“▲”的条款。</w:t>
      </w:r>
    </w:p>
    <w:p w14:paraId="4F71A51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2.8“正偏离”，是指响应文件对磋商文件“采购需求”中有关条款作出的响应优于条款要求并有利于采购人的情形。</w:t>
      </w:r>
    </w:p>
    <w:p w14:paraId="5458987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2.9“负偏离”，是指响应文件对磋商文件“采购需求”中有关条款作出的响应不满足条款要求，导致采购人要求不能得到满足的情形。</w:t>
      </w:r>
    </w:p>
    <w:p w14:paraId="38B4D06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p>
    <w:p w14:paraId="696FF8B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2.11“书面形式”是指合同书、信件和数据电文（包括电报、电传、传真、电子数据交换和电子邮件）等可以有形地表现所载内容的形式。</w:t>
      </w:r>
    </w:p>
    <w:p w14:paraId="5C91946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2.12“首次报价”是指供应商提交的首次响应文件中的报价。</w:t>
      </w:r>
    </w:p>
    <w:p w14:paraId="6F94904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2.13“评审报价”是指供应商提交的最后报价并经修正（如有）和政策功能价格扣除（如有）后的价格。</w:t>
      </w:r>
    </w:p>
    <w:p w14:paraId="2D3F32E5">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4B71C78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096F1F4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4.磋商费用</w:t>
      </w:r>
    </w:p>
    <w:p w14:paraId="140BD1C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供应商应承担参与本次采购活动有关的所有费用，包括但不限于、勘查现场、编制和提交响应文件、参加磋商与应答、签订合同等，不论竞标结果如何，均应自行承担。</w:t>
      </w:r>
    </w:p>
    <w:p w14:paraId="4CC569B0">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48C9418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1A0AA09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highlight w:val="none"/>
        </w:rPr>
        <w:t>如接受联合体竞标，</w:t>
      </w:r>
      <w:r>
        <w:rPr>
          <w:rFonts w:hint="eastAsia" w:ascii="宋体" w:hAnsi="宋体" w:cs="宋体"/>
          <w:color w:val="auto"/>
          <w:szCs w:val="21"/>
          <w:highlight w:val="none"/>
        </w:rPr>
        <w:t>联合体竞标要求详见“供应商须知前附表”。</w:t>
      </w:r>
    </w:p>
    <w:p w14:paraId="6C2495EF">
      <w:pPr>
        <w:spacing w:line="360" w:lineRule="auto"/>
        <w:ind w:firstLine="420" w:firstLineChars="200"/>
        <w:rPr>
          <w:rFonts w:ascii="宋体" w:hAnsi="宋体"/>
          <w:bCs/>
          <w:color w:val="auto"/>
          <w:szCs w:val="21"/>
          <w:highlight w:val="none"/>
        </w:rPr>
      </w:pPr>
      <w:r>
        <w:rPr>
          <w:rFonts w:hint="eastAsia" w:ascii="宋体" w:hAnsi="宋体" w:cs="宋体"/>
          <w:color w:val="auto"/>
          <w:szCs w:val="21"/>
          <w:highlight w:val="none"/>
        </w:rPr>
        <w:t>5.3</w:t>
      </w:r>
      <w:r>
        <w:rPr>
          <w:rFonts w:hint="eastAsia" w:ascii="宋体" w:hAnsi="宋体"/>
          <w:bCs/>
          <w:color w:val="auto"/>
          <w:szCs w:val="21"/>
          <w:highlight w:val="none"/>
        </w:rPr>
        <w:t>根据《政府采购促进中小企业发展管理办法》（财库[2020]46号）第九条及</w:t>
      </w:r>
      <w:r>
        <w:rPr>
          <w:rFonts w:hint="eastAsia"/>
          <w:color w:val="auto"/>
          <w:highlight w:val="none"/>
        </w:rPr>
        <w:t>《广西壮族自治区财政厅关于贯彻落实政府采购支持中小企业发展政策的通知》（桂财采〔2022〕31号）</w:t>
      </w:r>
      <w:r>
        <w:rPr>
          <w:rFonts w:hint="eastAsia" w:ascii="宋体" w:hAnsi="宋体"/>
          <w:bCs/>
          <w:color w:val="auto"/>
          <w:szCs w:val="21"/>
          <w:highlight w:val="none"/>
        </w:rPr>
        <w:t>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23B249B0">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43D7CDB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6.1本项目是否允许分包详见“供应商须知前附表”，本项目不允许违法分包。</w:t>
      </w:r>
    </w:p>
    <w:p w14:paraId="7B7962D9">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6.2</w:t>
      </w:r>
      <w:r>
        <w:rPr>
          <w:rFonts w:hint="eastAsia" w:ascii="宋体" w:hAnsi="宋体"/>
          <w:bCs/>
          <w:color w:val="auto"/>
          <w:szCs w:val="21"/>
          <w:highlight w:val="none"/>
        </w:rPr>
        <w:t>根据《政府采购促进中小企业发展管理办法》（财库[2020]46号）第九条及</w:t>
      </w:r>
      <w:r>
        <w:rPr>
          <w:rFonts w:hint="eastAsia"/>
          <w:color w:val="auto"/>
          <w:highlight w:val="none"/>
        </w:rPr>
        <w:t>《广西壮族自治区财政厅关于贯彻落实政府采购支持中小企业发展政策的通知》（桂财采〔2022〕31号）</w:t>
      </w:r>
      <w:r>
        <w:rPr>
          <w:rFonts w:hint="eastAsia" w:ascii="宋体" w:hAnsi="宋体"/>
          <w:bCs/>
          <w:color w:val="auto"/>
          <w:szCs w:val="21"/>
          <w:highlight w:val="none"/>
        </w:rPr>
        <w:t>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0136E1C6">
      <w:pPr>
        <w:spacing w:line="360" w:lineRule="auto"/>
        <w:ind w:firstLine="482" w:firstLineChars="200"/>
        <w:rPr>
          <w:rFonts w:ascii="黑体" w:hAnsi="黑体" w:eastAsia="黑体" w:cs="宋体"/>
          <w:b/>
          <w:bCs/>
          <w:color w:val="auto"/>
          <w:sz w:val="24"/>
          <w:highlight w:val="none"/>
        </w:rPr>
      </w:pPr>
      <w:bookmarkStart w:id="39" w:name="_Toc254970532"/>
      <w:bookmarkStart w:id="40" w:name="_Toc254970673"/>
      <w:r>
        <w:rPr>
          <w:rFonts w:hint="eastAsia" w:ascii="黑体" w:hAnsi="黑体" w:eastAsia="黑体" w:cs="宋体"/>
          <w:b/>
          <w:bCs/>
          <w:color w:val="auto"/>
          <w:sz w:val="24"/>
          <w:highlight w:val="none"/>
        </w:rPr>
        <w:t>7.特别说明</w:t>
      </w:r>
      <w:bookmarkEnd w:id="39"/>
      <w:bookmarkEnd w:id="40"/>
    </w:p>
    <w:p w14:paraId="6618AA14">
      <w:pPr>
        <w:spacing w:line="360" w:lineRule="auto"/>
        <w:ind w:firstLine="420" w:firstLineChars="200"/>
        <w:rPr>
          <w:rFonts w:ascii="宋体" w:hAnsi="宋体" w:cs="宋体"/>
          <w:color w:val="auto"/>
          <w:szCs w:val="21"/>
          <w:highlight w:val="none"/>
        </w:rPr>
      </w:pPr>
      <w:bookmarkStart w:id="41" w:name="_8.1提供相同品牌产品且通过资格审查、符合性审查的不同投标人参加同一合"/>
      <w:bookmarkEnd w:id="41"/>
      <w:r>
        <w:rPr>
          <w:rFonts w:hint="eastAsia" w:ascii="宋体" w:hAnsi="宋体" w:cs="宋体"/>
          <w:color w:val="auto"/>
          <w:szCs w:val="21"/>
          <w:highlight w:val="none"/>
        </w:rPr>
        <w:t>7.1</w:t>
      </w:r>
      <w:bookmarkStart w:id="42" w:name="_Hlk65832145"/>
      <w:r>
        <w:rPr>
          <w:rFonts w:hint="eastAsia" w:ascii="宋体" w:hAnsi="宋体"/>
          <w:color w:val="auto"/>
          <w:szCs w:val="21"/>
          <w:highlight w:val="none"/>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color w:val="auto"/>
          <w:szCs w:val="21"/>
          <w:highlight w:val="none"/>
        </w:rPr>
        <w:t>。</w:t>
      </w:r>
    </w:p>
    <w:bookmarkEnd w:id="42"/>
    <w:p w14:paraId="3657E22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7.2供应商应仔细阅读磋商文件的所有内容，按照磋商文件的要求提交响应文件，并对所提供的全部资料的真实性承担法律责任。</w:t>
      </w:r>
    </w:p>
    <w:p w14:paraId="1C3594F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0F34F61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7.4在政府采购活动中，采购人员及相关人员与供应商有下列利害关系之一的，应当回避：</w:t>
      </w:r>
    </w:p>
    <w:p w14:paraId="1BAA244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57BC24D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40697BB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1AD7BD7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2DAEBBB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0EAF725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E8951F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7.5有下列情形之一的视为供应商相互串通竞标，响应文件将被视为无效：</w:t>
      </w:r>
    </w:p>
    <w:p w14:paraId="6F3060F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（1）不同供应商的响应文件由同一单位或者个人编制；或者不同供应商报名的IP地址一致的；或者编制响应文件硬件设备CPU编号、硬盘编号、网卡地址一致的情况。 </w:t>
      </w:r>
    </w:p>
    <w:p w14:paraId="678DDF8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7074B0C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5CCC462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6840452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0B06C1B7">
      <w:pPr>
        <w:tabs>
          <w:tab w:val="left" w:pos="6931"/>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hint="eastAsia" w:ascii="宋体" w:hAnsi="宋体" w:cs="宋体"/>
          <w:color w:val="auto"/>
          <w:szCs w:val="21"/>
          <w:highlight w:val="none"/>
        </w:rPr>
        <w:tab/>
      </w:r>
    </w:p>
    <w:p w14:paraId="2D64F2F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7.6供应商有下列情形之一的，属于恶意串通行为，将报同级监督管理部门：</w:t>
      </w:r>
    </w:p>
    <w:p w14:paraId="55C9638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19DF89C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04E5054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0015DF7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50182D9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1BD584A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3641999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6060F3EE">
      <w:pPr>
        <w:pStyle w:val="4"/>
        <w:spacing w:before="0" w:after="0" w:line="360" w:lineRule="auto"/>
        <w:ind w:firstLine="640" w:firstLineChars="200"/>
        <w:rPr>
          <w:rFonts w:ascii="宋体" w:hAnsi="宋体"/>
          <w:b w:val="0"/>
          <w:bCs w:val="0"/>
          <w:color w:val="auto"/>
          <w:highlight w:val="none"/>
        </w:rPr>
      </w:pPr>
      <w:bookmarkStart w:id="43" w:name="_Toc28927"/>
      <w:bookmarkStart w:id="44" w:name="_Toc254970675"/>
      <w:bookmarkStart w:id="45" w:name="_Toc254970534"/>
      <w:r>
        <w:rPr>
          <w:rFonts w:hint="eastAsia" w:ascii="宋体" w:hAnsi="宋体"/>
          <w:b w:val="0"/>
          <w:bCs w:val="0"/>
          <w:color w:val="auto"/>
          <w:highlight w:val="none"/>
        </w:rPr>
        <w:t>二、磋商文件</w:t>
      </w:r>
      <w:bookmarkEnd w:id="43"/>
      <w:bookmarkEnd w:id="44"/>
      <w:bookmarkEnd w:id="45"/>
    </w:p>
    <w:p w14:paraId="54D189E3">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2828030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第一章 竞争性磋商公告；</w:t>
      </w:r>
    </w:p>
    <w:p w14:paraId="79531DF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第二章 采购需求；</w:t>
      </w:r>
    </w:p>
    <w:p w14:paraId="3162DC5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 xml:space="preserve">第三章 供应商须知； </w:t>
      </w:r>
    </w:p>
    <w:p w14:paraId="4F87B540">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第四章 评审程序、评审方法和评审标准；</w:t>
      </w:r>
    </w:p>
    <w:p w14:paraId="76E52E7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第五章 响应文件格式；</w:t>
      </w:r>
    </w:p>
    <w:p w14:paraId="62D0D837">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第六章 合同文本；</w:t>
      </w:r>
    </w:p>
    <w:p w14:paraId="4FF710E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第七章 质疑、投诉材料格式。</w:t>
      </w:r>
    </w:p>
    <w:p w14:paraId="5D0E3A9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20D82D2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14:paraId="602215D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01AB953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2941ECDB">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11E50CF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14:paraId="22BEEE2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10.4</w:t>
      </w:r>
      <w:r>
        <w:rPr>
          <w:rFonts w:hint="eastAsia" w:ascii="Arial" w:hAnsi="Arial" w:cs="Arial"/>
          <w:color w:val="auto"/>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63D2CFC0">
      <w:pPr>
        <w:spacing w:line="360" w:lineRule="auto"/>
        <w:ind w:firstLine="420" w:firstLineChars="200"/>
        <w:rPr>
          <w:color w:val="auto"/>
          <w:highlight w:val="none"/>
        </w:rPr>
      </w:pPr>
      <w:r>
        <w:rPr>
          <w:rFonts w:hAnsi="宋体"/>
          <w:color w:val="auto"/>
          <w:highlight w:val="none"/>
        </w:rPr>
        <w:t xml:space="preserve">10.5  </w:t>
      </w:r>
      <w:r>
        <w:rPr>
          <w:rFonts w:hint="eastAsia"/>
          <w:color w:val="auto"/>
          <w:highlight w:val="none"/>
        </w:rPr>
        <w:t>采购人和采购代理机构可以视采购具体情况，变更</w:t>
      </w:r>
      <w:r>
        <w:rPr>
          <w:rFonts w:hint="eastAsia" w:hAnsi="宋体"/>
          <w:color w:val="auto"/>
          <w:highlight w:val="none"/>
        </w:rPr>
        <w:t>提交首次响应文件</w:t>
      </w:r>
      <w:r>
        <w:rPr>
          <w:rFonts w:hint="eastAsia"/>
          <w:color w:val="auto"/>
          <w:highlight w:val="none"/>
        </w:rPr>
        <w:t>截止时间和竞谈时间，将变更时间将在</w:t>
      </w:r>
      <w:r>
        <w:rPr>
          <w:rFonts w:hint="eastAsia" w:hAnsi="宋体"/>
          <w:color w:val="auto"/>
          <w:highlight w:val="none"/>
        </w:rPr>
        <w:t>“采购文件公告”中“七、其他补充事宜</w:t>
      </w:r>
      <w:r>
        <w:rPr>
          <w:rFonts w:hAnsi="宋体"/>
          <w:color w:val="auto"/>
          <w:highlight w:val="none"/>
        </w:rPr>
        <w:t>3.</w:t>
      </w:r>
      <w:r>
        <w:rPr>
          <w:rFonts w:hint="eastAsia" w:hAnsi="宋体"/>
          <w:color w:val="auto"/>
          <w:highlight w:val="none"/>
        </w:rPr>
        <w:t>网上查询地址”</w:t>
      </w:r>
      <w:r>
        <w:rPr>
          <w:rFonts w:hint="eastAsia" w:cs="宋体"/>
          <w:color w:val="auto"/>
          <w:highlight w:val="none"/>
        </w:rPr>
        <w:t>规定的政府采购信息发布媒体上</w:t>
      </w:r>
      <w:r>
        <w:rPr>
          <w:rFonts w:hint="eastAsia"/>
          <w:color w:val="auto"/>
          <w:highlight w:val="none"/>
        </w:rPr>
        <w:t>发布更正公告。</w:t>
      </w:r>
    </w:p>
    <w:p w14:paraId="79104917">
      <w:pPr>
        <w:spacing w:line="360" w:lineRule="auto"/>
        <w:ind w:firstLine="400" w:firstLineChars="200"/>
        <w:rPr>
          <w:rFonts w:ascii="宋体" w:hAnsi="Courier New"/>
          <w:color w:val="auto"/>
          <w:kern w:val="0"/>
          <w:sz w:val="20"/>
          <w:szCs w:val="21"/>
          <w:highlight w:val="none"/>
        </w:rPr>
      </w:pPr>
      <w:r>
        <w:rPr>
          <w:rFonts w:hint="eastAsia" w:ascii="宋体" w:hAnsi="Courier New"/>
          <w:color w:val="auto"/>
          <w:kern w:val="0"/>
          <w:sz w:val="20"/>
          <w:szCs w:val="21"/>
          <w:highlight w:val="none"/>
        </w:rPr>
        <w:t>▲</w:t>
      </w:r>
      <w:r>
        <w:rPr>
          <w:rFonts w:hint="eastAsia" w:ascii="宋体" w:hAnsi="Courier New"/>
          <w:b/>
          <w:color w:val="auto"/>
          <w:kern w:val="0"/>
          <w:sz w:val="20"/>
          <w:szCs w:val="21"/>
          <w:highlight w:val="none"/>
        </w:rPr>
        <w:t>响应文件未按磋商文件的澄清、修改的内容编制，又不符合实质性要求的，其响应文件作无效处理。</w:t>
      </w:r>
    </w:p>
    <w:p w14:paraId="2876CF1B">
      <w:pPr>
        <w:pStyle w:val="4"/>
        <w:spacing w:before="0" w:after="0" w:line="360" w:lineRule="auto"/>
        <w:ind w:firstLine="640" w:firstLineChars="200"/>
        <w:rPr>
          <w:rFonts w:ascii="宋体" w:hAnsi="宋体"/>
          <w:b w:val="0"/>
          <w:bCs w:val="0"/>
          <w:color w:val="auto"/>
          <w:highlight w:val="none"/>
        </w:rPr>
      </w:pPr>
      <w:bookmarkStart w:id="46" w:name="_Toc12927"/>
      <w:r>
        <w:rPr>
          <w:rFonts w:hint="eastAsia" w:ascii="宋体" w:hAnsi="宋体"/>
          <w:b w:val="0"/>
          <w:bCs w:val="0"/>
          <w:color w:val="auto"/>
          <w:highlight w:val="none"/>
        </w:rPr>
        <w:t>三、响应文件的编制</w:t>
      </w:r>
      <w:bookmarkEnd w:id="46"/>
    </w:p>
    <w:p w14:paraId="5A8BA17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774A2B9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08AF375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3CB0536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12.1响应文件由资格证明文件、报价文件、商务和技术文件三部分组成。</w:t>
      </w:r>
    </w:p>
    <w:p w14:paraId="2EF11E8D">
      <w:pPr>
        <w:spacing w:line="360" w:lineRule="auto"/>
        <w:ind w:left="420" w:leftChars="200" w:firstLine="420" w:firstLineChars="200"/>
        <w:rPr>
          <w:rFonts w:ascii="宋体" w:hAnsi="宋体" w:cs="宋体"/>
          <w:color w:val="auto"/>
          <w:szCs w:val="21"/>
          <w:highlight w:val="none"/>
        </w:rPr>
      </w:pPr>
      <w:r>
        <w:rPr>
          <w:rFonts w:hint="eastAsia" w:ascii="宋体" w:hAnsi="宋体" w:cs="宋体"/>
          <w:color w:val="auto"/>
          <w:szCs w:val="21"/>
          <w:highlight w:val="none"/>
        </w:rPr>
        <w:t>12.1.1资格证明文件：详见须知前附表</w:t>
      </w:r>
    </w:p>
    <w:p w14:paraId="0AF1C8BC">
      <w:pPr>
        <w:spacing w:line="360" w:lineRule="auto"/>
        <w:ind w:left="420" w:leftChars="200" w:firstLine="420" w:firstLineChars="200"/>
        <w:rPr>
          <w:rFonts w:ascii="宋体" w:hAnsi="宋体" w:cs="宋体"/>
          <w:color w:val="auto"/>
          <w:szCs w:val="21"/>
          <w:highlight w:val="none"/>
        </w:rPr>
      </w:pPr>
      <w:r>
        <w:rPr>
          <w:rFonts w:hint="eastAsia" w:ascii="宋体" w:hAnsi="宋体" w:cs="宋体"/>
          <w:color w:val="auto"/>
          <w:szCs w:val="21"/>
          <w:highlight w:val="none"/>
        </w:rPr>
        <w:t>12.1.2商务技术文件：详见须知前附表</w:t>
      </w:r>
    </w:p>
    <w:p w14:paraId="1DE93B0C">
      <w:pPr>
        <w:spacing w:line="360" w:lineRule="auto"/>
        <w:ind w:left="420" w:leftChars="200" w:firstLine="420" w:firstLineChars="200"/>
        <w:rPr>
          <w:rFonts w:ascii="宋体" w:hAnsi="宋体" w:cs="宋体"/>
          <w:color w:val="auto"/>
          <w:szCs w:val="21"/>
          <w:highlight w:val="none"/>
        </w:rPr>
      </w:pPr>
      <w:r>
        <w:rPr>
          <w:rFonts w:hint="eastAsia" w:ascii="宋体" w:hAnsi="宋体" w:cs="宋体"/>
          <w:color w:val="auto"/>
          <w:szCs w:val="21"/>
          <w:highlight w:val="none"/>
        </w:rPr>
        <w:t>12.1.3报价文件：详见须知前附表</w:t>
      </w:r>
    </w:p>
    <w:p w14:paraId="41640BB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12.2响应文件电子版：详见须知前附表</w:t>
      </w:r>
    </w:p>
    <w:p w14:paraId="4C3D4B75">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71C21F7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35D80C5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63FF706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28C1CA36">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15.响应报价要求和构成</w:t>
      </w:r>
    </w:p>
    <w:p w14:paraId="553D53E1">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15.1响应报价应按“第五章 响应文件格式”中“响应报价表”格式填写。</w:t>
      </w:r>
    </w:p>
    <w:p w14:paraId="430D808E">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15.2响应报价的价格构成见“供应商须知前附表”。</w:t>
      </w:r>
    </w:p>
    <w:p w14:paraId="703A0B4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15.3响应报价要求</w:t>
      </w:r>
    </w:p>
    <w:p w14:paraId="2266E26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15.3.1供应商的响应报价应符合以下要求，否则响应文件按无效响应处理：</w:t>
      </w:r>
    </w:p>
    <w:p w14:paraId="407EB57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（1）供应商必须就“采购需求”中所竞标的每个标项的全部内容分别作完整唯一总价报价，不得存在漏项报价；</w:t>
      </w:r>
    </w:p>
    <w:p w14:paraId="7E30D74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（2）供应商必须就所竞标的标项的单项内容作唯一报价。</w:t>
      </w:r>
    </w:p>
    <w:p w14:paraId="74FDD48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15.3.2响应报价（包含首次报价、最后报价）超过所竞标标项规定的采购预算金额或者最高限价的，其响应文件将作无效处理。</w:t>
      </w:r>
    </w:p>
    <w:p w14:paraId="4843657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15.3.3</w:t>
      </w:r>
      <w:bookmarkStart w:id="47" w:name="_Hlk42592874"/>
      <w:r>
        <w:rPr>
          <w:rFonts w:hint="eastAsia" w:ascii="宋体" w:hAnsi="宋体" w:cs="宋体"/>
          <w:color w:val="auto"/>
          <w:szCs w:val="21"/>
          <w:highlight w:val="none"/>
        </w:rPr>
        <w:t>响应报价（包含首次报价、最后报价）超过分项采购预算金额或者最高限价的，其响应文件将作无效处理。</w:t>
      </w:r>
    </w:p>
    <w:bookmarkEnd w:id="47"/>
    <w:p w14:paraId="41FC5B1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563B2F7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1DF9BEF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295CB5C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74EE729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17.磋商保证金</w:t>
      </w:r>
    </w:p>
    <w:p w14:paraId="32D1939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详见“供应商须知前附表”。</w:t>
      </w:r>
    </w:p>
    <w:p w14:paraId="55359AF3">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5590530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color w:val="auto"/>
          <w:highlight w:val="none"/>
        </w:rPr>
        <w:t>由此引发的</w:t>
      </w:r>
      <w:r>
        <w:rPr>
          <w:rFonts w:hint="eastAsia" w:ascii="宋体" w:hAnsi="宋体" w:cs="宋体"/>
          <w:color w:val="auto"/>
          <w:szCs w:val="21"/>
          <w:highlight w:val="none"/>
        </w:rPr>
        <w:t>后果由供应商承担。</w:t>
      </w:r>
    </w:p>
    <w:p w14:paraId="1167CEB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18.2响应文件应按资格证明、报价分别编制，商务技术文件合并编制，本磋商只接受电子版响应文件，要求见本章“12.2响应文件电子版要求”。</w:t>
      </w:r>
    </w:p>
    <w:p w14:paraId="17B05C6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w:t>
      </w:r>
      <w:bookmarkStart w:id="48" w:name="_Hlk65832699"/>
      <w:r>
        <w:rPr>
          <w:rFonts w:hint="eastAsia" w:ascii="宋体" w:hAnsi="宋体" w:cs="宋体"/>
          <w:color w:val="auto"/>
          <w:szCs w:val="21"/>
          <w:highlight w:val="none"/>
        </w:rPr>
        <w:t>3</w:t>
      </w:r>
      <w:r>
        <w:rPr>
          <w:rFonts w:hint="eastAsia" w:ascii="宋体" w:hAnsi="宋体"/>
          <w:color w:val="auto"/>
          <w:szCs w:val="21"/>
          <w:highlight w:val="none"/>
        </w:rPr>
        <w:t>响应文件须由供应商在</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第五章 响应文件格式</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规定位置</w:t>
      </w:r>
      <w:r>
        <w:rPr>
          <w:rFonts w:hint="eastAsia" w:ascii="宋体" w:hAnsi="宋体" w:cs="仿宋_GB2312"/>
          <w:color w:val="auto"/>
          <w:szCs w:val="21"/>
          <w:highlight w:val="none"/>
        </w:rPr>
        <w:t>进行签署、盖章</w:t>
      </w:r>
      <w:bookmarkEnd w:id="48"/>
      <w:r>
        <w:rPr>
          <w:rFonts w:hint="eastAsia" w:ascii="宋体" w:hAnsi="宋体" w:cs="宋体"/>
          <w:color w:val="auto"/>
          <w:szCs w:val="21"/>
          <w:highlight w:val="none"/>
        </w:rPr>
        <w:t>，否则其响应文件按无效响应处理。骑缝盖公章不视为在规定位置盖章。</w:t>
      </w:r>
    </w:p>
    <w:p w14:paraId="4588E37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18.4响应文件中标注的供应商名称应与营业执照（事业单位法人证书、执业许可证、自然人身份证）及电子公章一致，否则其响应文件按无效响应处理。</w:t>
      </w:r>
    </w:p>
    <w:p w14:paraId="4E70037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18.5响应文件应避免涂改、行间插字或者删除，否则其响应文件按无效响应处理。</w:t>
      </w:r>
    </w:p>
    <w:p w14:paraId="47FC8D66">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19.响应文件的密封和标记</w:t>
      </w:r>
    </w:p>
    <w:p w14:paraId="2EFDBE67">
      <w:pPr>
        <w:spacing w:line="360" w:lineRule="auto"/>
        <w:ind w:firstLine="420" w:firstLineChars="200"/>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19.1供应商进行电子交易应安装客户端软件—“政采云电子交易客户端”，并按照磋商文件和电子交易平台的要求编制并加密响应文件。供应商未按规定加密的响应文件，电子交易平台将拒收并提示。</w:t>
      </w:r>
    </w:p>
    <w:p w14:paraId="0E0D5058">
      <w:pPr>
        <w:spacing w:line="360" w:lineRule="auto"/>
        <w:ind w:firstLine="420" w:firstLineChars="200"/>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19.2使用“政采云电子交易客户端”需要提前申领CA数字证书，申领流程见该项目采购公告附件。</w:t>
      </w:r>
    </w:p>
    <w:p w14:paraId="180ECBCD">
      <w:pPr>
        <w:pStyle w:val="13"/>
        <w:spacing w:line="360" w:lineRule="auto"/>
        <w:ind w:left="0" w:leftChars="0" w:firstLine="420" w:firstLineChars="200"/>
        <w:rPr>
          <w:rFonts w:hAnsi="宋体" w:cs="仿宋_GB2312"/>
          <w:color w:val="auto"/>
          <w:highlight w:val="none"/>
        </w:rPr>
      </w:pPr>
      <w:r>
        <w:rPr>
          <w:rFonts w:hint="eastAsia" w:hAnsi="宋体" w:cs="仿宋_GB2312"/>
          <w:color w:val="auto"/>
          <w:highlight w:val="none"/>
        </w:rPr>
        <w:t>19.3为确保网上操作合法、有效和安全，供应商应当在响应文件提交截止时间前完成在“广西政府采购云平台”的身份认证，确保在电子交易过程中能够对相关数据电文进行加密和使用电子签名。</w:t>
      </w:r>
    </w:p>
    <w:p w14:paraId="3F870F6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4BAF977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20.1供应商必须在“供应商须知前附表”规定的时间和地点提交响应文件。</w:t>
      </w:r>
    </w:p>
    <w:p w14:paraId="5FD1AB64">
      <w:pPr>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20</w:t>
      </w:r>
      <w:r>
        <w:rPr>
          <w:rFonts w:hint="eastAsia" w:ascii="宋体" w:hAnsi="宋体"/>
          <w:color w:val="auto"/>
          <w:szCs w:val="21"/>
          <w:highlight w:val="none"/>
        </w:rPr>
        <w:t>.2 在响应文件提交截止时间以后，不能补充、修改响应文件。</w:t>
      </w:r>
    </w:p>
    <w:p w14:paraId="2D96D06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20.3 在提交“最后报价”后，供应商不能退出谈判。</w:t>
      </w:r>
    </w:p>
    <w:p w14:paraId="3AF2062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3D2A286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20.5 采购机构不可视情况延长提交响应文件的截止时间。</w:t>
      </w:r>
    </w:p>
    <w:p w14:paraId="5D404FA3">
      <w:pPr>
        <w:spacing w:line="360" w:lineRule="auto"/>
        <w:ind w:firstLine="420" w:firstLineChars="200"/>
        <w:rPr>
          <w:rFonts w:ascii="黑体" w:hAnsi="黑体" w:eastAsia="黑体"/>
          <w:color w:val="auto"/>
          <w:sz w:val="24"/>
          <w:highlight w:val="none"/>
        </w:rPr>
      </w:pPr>
      <w:r>
        <w:rPr>
          <w:rFonts w:hint="eastAsia" w:ascii="宋体" w:hAnsi="宋体"/>
          <w:color w:val="auto"/>
          <w:szCs w:val="21"/>
          <w:highlight w:val="none"/>
        </w:rPr>
        <w:t>20.6备份响应文件。</w:t>
      </w:r>
      <w:r>
        <w:rPr>
          <w:rFonts w:hint="eastAsia" w:hAnsi="宋体"/>
          <w:bCs/>
          <w:color w:val="auto"/>
          <w:szCs w:val="21"/>
          <w:highlight w:val="none"/>
        </w:rPr>
        <w:t>详见在“供应商须知前附表”。</w:t>
      </w:r>
    </w:p>
    <w:p w14:paraId="7843ED2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10209CA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详见“供应商须知前附表”。</w:t>
      </w:r>
    </w:p>
    <w:p w14:paraId="2A2C4F2B">
      <w:pPr>
        <w:spacing w:line="360" w:lineRule="auto"/>
        <w:ind w:firstLine="482" w:firstLineChars="200"/>
        <w:rPr>
          <w:rFonts w:ascii="黑体" w:hAnsi="黑体" w:eastAsia="黑体" w:cs="宋体"/>
          <w:b/>
          <w:bCs/>
          <w:color w:val="auto"/>
          <w:sz w:val="24"/>
          <w:highlight w:val="none"/>
        </w:rPr>
      </w:pPr>
      <w:bookmarkStart w:id="49" w:name="_Hlk45702405"/>
      <w:r>
        <w:rPr>
          <w:rFonts w:hint="eastAsia" w:ascii="黑体" w:hAnsi="黑体" w:eastAsia="黑体" w:cs="宋体"/>
          <w:b/>
          <w:bCs/>
          <w:color w:val="auto"/>
          <w:sz w:val="24"/>
          <w:highlight w:val="none"/>
        </w:rPr>
        <w:t>22. 首次响应文件的退回</w:t>
      </w:r>
    </w:p>
    <w:p w14:paraId="11D0C78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在首次响应文件提交截止时间止提交响应文件的供应商不足3家时电子响应文件由代理机构在“广西政府采购云平台”操作退回，除此之外采购人和采购代理机构对已提交的电子响应文件概不退回。</w:t>
      </w:r>
    </w:p>
    <w:p w14:paraId="3D64D130">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23. 截止时间后的撤回</w:t>
      </w:r>
    </w:p>
    <w:p w14:paraId="2DDD2458">
      <w:pPr>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本项目不收取磋商保证金，供应商在首次响应文件提交截止时间后可向采购人、采购代理机构书面申请撤回电子响应文件。</w:t>
      </w:r>
      <w:bookmarkEnd w:id="49"/>
    </w:p>
    <w:p w14:paraId="15841D05">
      <w:pPr>
        <w:pStyle w:val="4"/>
        <w:spacing w:before="0" w:after="0" w:line="360" w:lineRule="auto"/>
        <w:ind w:firstLine="640" w:firstLineChars="200"/>
        <w:rPr>
          <w:rFonts w:ascii="宋体" w:hAnsi="宋体"/>
          <w:b w:val="0"/>
          <w:bCs w:val="0"/>
          <w:color w:val="auto"/>
          <w:highlight w:val="none"/>
        </w:rPr>
      </w:pPr>
      <w:bookmarkStart w:id="50" w:name="_Toc12248"/>
      <w:r>
        <w:rPr>
          <w:rFonts w:hint="eastAsia" w:ascii="宋体" w:hAnsi="宋体"/>
          <w:b w:val="0"/>
          <w:bCs w:val="0"/>
          <w:color w:val="auto"/>
          <w:highlight w:val="none"/>
        </w:rPr>
        <w:t>四、评审及磋商</w:t>
      </w:r>
      <w:bookmarkEnd w:id="50"/>
    </w:p>
    <w:p w14:paraId="7B8F68C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3EDB47B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21AB2F4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23B125F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25.首次响应文件的开启</w:t>
      </w:r>
    </w:p>
    <w:p w14:paraId="36CC27D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25.1首次响应文件由磋商小组或者采购代理机构在“供应商须知前附表”规定的时间开启。</w:t>
      </w:r>
    </w:p>
    <w:p w14:paraId="0E7580AD">
      <w:pPr>
        <w:pStyle w:val="13"/>
        <w:spacing w:line="360" w:lineRule="auto"/>
        <w:ind w:left="0" w:leftChars="0" w:firstLine="420" w:firstLineChars="200"/>
        <w:rPr>
          <w:rFonts w:hAnsi="宋体"/>
          <w:bCs/>
          <w:color w:val="auto"/>
          <w:highlight w:val="none"/>
        </w:rPr>
      </w:pPr>
      <w:r>
        <w:rPr>
          <w:rFonts w:hint="eastAsia" w:hAnsi="宋体" w:cs="宋体"/>
          <w:color w:val="auto"/>
          <w:highlight w:val="none"/>
        </w:rPr>
        <w:t xml:space="preserve">25.2 </w:t>
      </w:r>
      <w:r>
        <w:rPr>
          <w:rFonts w:hint="eastAsia" w:hAnsi="宋体"/>
          <w:bCs/>
          <w:color w:val="auto"/>
          <w:highlight w:val="none"/>
        </w:rPr>
        <w:t>响应文件解密</w:t>
      </w:r>
    </w:p>
    <w:p w14:paraId="4657C99C">
      <w:pPr>
        <w:pStyle w:val="13"/>
        <w:snapToGrid w:val="0"/>
        <w:spacing w:line="360" w:lineRule="auto"/>
        <w:ind w:left="0" w:leftChars="0" w:firstLine="420" w:firstLineChars="200"/>
        <w:rPr>
          <w:rFonts w:hAnsi="宋体"/>
          <w:color w:val="auto"/>
          <w:highlight w:val="none"/>
        </w:rPr>
      </w:pPr>
      <w:r>
        <w:rPr>
          <w:rFonts w:hint="eastAsia" w:hAnsi="宋体"/>
          <w:bCs/>
          <w:color w:val="auto"/>
          <w:highlight w:val="none"/>
        </w:rPr>
        <w:t>采购代理机构将在“供应商须知前附表”规定的时</w:t>
      </w:r>
      <w:r>
        <w:rPr>
          <w:rFonts w:hint="eastAsia" w:hAnsi="宋体"/>
          <w:color w:val="auto"/>
          <w:highlight w:val="none"/>
        </w:rPr>
        <w:t>间通过电子交易平台组织响应文件开启，采购机构依托电子交易平台发起开始解密指令，供应商的法定代表人或其委托代理人</w:t>
      </w:r>
      <w:r>
        <w:rPr>
          <w:rFonts w:hint="eastAsia" w:hAnsi="宋体"/>
          <w:b/>
          <w:color w:val="auto"/>
          <w:highlight w:val="none"/>
        </w:rPr>
        <w:t>须携带加密时所用的CA锁按平台提示和采购文件的规定登录到“广西政府采购云平台”电子开标大厅签到并在发起解密指令之时起30分钟内完成对电子响应文件在线解密</w:t>
      </w:r>
      <w:r>
        <w:rPr>
          <w:rFonts w:hint="eastAsia" w:hAnsi="宋体"/>
          <w:color w:val="auto"/>
          <w:highlight w:val="none"/>
        </w:rPr>
        <w:t>。发起解密指令之时起5分钟内供应商还未进行解密的，代理机构要通知供应商，供应商没预留联系方式或预留联系方式无效，导致代理机构无法联系到供应商进行解密的，</w:t>
      </w:r>
      <w:r>
        <w:rPr>
          <w:rFonts w:hint="eastAsia" w:hAnsi="宋体"/>
          <w:b/>
          <w:color w:val="auto"/>
          <w:highlight w:val="none"/>
        </w:rPr>
        <w:t>视为响应文件无效。</w:t>
      </w:r>
      <w:r>
        <w:rPr>
          <w:rFonts w:hint="eastAsia" w:hAnsi="宋体"/>
          <w:color w:val="auto"/>
          <w:highlight w:val="none"/>
        </w:rPr>
        <w:t>（解密</w:t>
      </w:r>
      <w:r>
        <w:rPr>
          <w:rFonts w:hint="eastAsia" w:hAnsi="宋体"/>
          <w:bCs/>
          <w:color w:val="auto"/>
          <w:highlight w:val="none"/>
        </w:rPr>
        <w:t>异常情况处理：详见本章</w:t>
      </w:r>
      <w:r>
        <w:rPr>
          <w:rFonts w:hint="eastAsia" w:hAnsi="宋体"/>
          <w:color w:val="auto"/>
          <w:highlight w:val="none"/>
        </w:rPr>
        <w:t>26.3 电子交易活动的中止。）</w:t>
      </w:r>
    </w:p>
    <w:p w14:paraId="18773066">
      <w:pPr>
        <w:pStyle w:val="13"/>
        <w:spacing w:line="360" w:lineRule="auto"/>
        <w:ind w:left="0" w:leftChars="0" w:firstLine="420" w:firstLineChars="200"/>
        <w:rPr>
          <w:color w:val="auto"/>
          <w:highlight w:val="none"/>
        </w:rPr>
      </w:pPr>
      <w:r>
        <w:rPr>
          <w:rFonts w:hint="eastAsia" w:hAnsi="宋体"/>
          <w:color w:val="auto"/>
          <w:highlight w:val="none"/>
        </w:rPr>
        <w:t>如</w:t>
      </w:r>
      <w:r>
        <w:rPr>
          <w:rFonts w:hint="eastAsia" w:hAnsi="宋体"/>
          <w:bCs/>
          <w:color w:val="auto"/>
          <w:highlight w:val="none"/>
        </w:rPr>
        <w:t>供应商成功解密响应文件，但未在“广西政府采购云平台”电子开标大厅参加谈判的，视同认可谈判过程和结果，</w:t>
      </w:r>
      <w:r>
        <w:rPr>
          <w:rFonts w:hint="eastAsia" w:hAnsi="宋体"/>
          <w:color w:val="auto"/>
          <w:highlight w:val="none"/>
        </w:rPr>
        <w:t>由此产生的后果由供应商自行负责。 参与谈判的供应商</w:t>
      </w:r>
      <w:r>
        <w:rPr>
          <w:rFonts w:hint="eastAsia"/>
          <w:color w:val="auto"/>
          <w:highlight w:val="none"/>
        </w:rPr>
        <w:t>不足3家的，不得谈判。</w:t>
      </w:r>
    </w:p>
    <w:p w14:paraId="11A0505E">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26.评审程序、评审方法和评审标准</w:t>
      </w:r>
    </w:p>
    <w:p w14:paraId="4EB3C0C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26.1磋商小组按照“第四章 评审程序、评审方法和评审标准”规定的方法、评审因素、标准和程序对响应文件进行评审。</w:t>
      </w:r>
    </w:p>
    <w:p w14:paraId="10E930C8">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 xml:space="preserve">26.2 </w:t>
      </w:r>
      <w:r>
        <w:rPr>
          <w:rFonts w:hint="eastAsia" w:ascii="宋体" w:hAnsi="宋体" w:cs="宋体"/>
          <w:color w:val="auto"/>
          <w:szCs w:val="21"/>
          <w:highlight w:val="none"/>
        </w:rPr>
        <w:t>磋商文件内容违反国家有关强制性规定的，磋商小组应当停止评审并向采购人或者采购代理机构说明情况，并在评审报告中书面体现。</w:t>
      </w:r>
    </w:p>
    <w:p w14:paraId="1E0F233D">
      <w:pPr>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 xml:space="preserve">26.3 </w:t>
      </w:r>
      <w:r>
        <w:rPr>
          <w:rFonts w:hint="eastAsia" w:ascii="宋体" w:hAnsi="宋体"/>
          <w:color w:val="auto"/>
          <w:szCs w:val="21"/>
          <w:highlight w:val="none"/>
        </w:rPr>
        <w:t>采购需求负偏离要求及磋商顺序详见 “ 供应商须知前附表”。</w:t>
      </w:r>
    </w:p>
    <w:p w14:paraId="09417EB4">
      <w:pPr>
        <w:spacing w:line="360" w:lineRule="auto"/>
        <w:ind w:firstLine="420" w:firstLineChars="200"/>
        <w:rPr>
          <w:rFonts w:ascii="宋体" w:hAnsi="宋体"/>
          <w:color w:val="auto"/>
          <w:highlight w:val="none"/>
        </w:rPr>
      </w:pPr>
      <w:r>
        <w:rPr>
          <w:rFonts w:hint="eastAsia" w:ascii="宋体" w:hAnsi="宋体"/>
          <w:color w:val="auto"/>
          <w:highlight w:val="none"/>
        </w:rPr>
        <w:t>26.4电子交易活动的中止。采购过程中出现以下情形，导致电子交易平台无法正常运行，或者无法保证电子交易的公平、公正和安全时，采购机构可中止电子交易活动：</w:t>
      </w:r>
    </w:p>
    <w:p w14:paraId="4F665852">
      <w:pPr>
        <w:spacing w:line="360" w:lineRule="auto"/>
        <w:ind w:firstLine="420" w:firstLineChars="200"/>
        <w:rPr>
          <w:rFonts w:ascii="宋体" w:hAnsi="宋体"/>
          <w:color w:val="auto"/>
          <w:highlight w:val="none"/>
        </w:rPr>
      </w:pPr>
      <w:r>
        <w:rPr>
          <w:rFonts w:hint="eastAsia" w:ascii="宋体" w:hAnsi="宋体"/>
          <w:color w:val="auto"/>
          <w:highlight w:val="none"/>
        </w:rPr>
        <w:t xml:space="preserve">（1）电子交易平台发生故障而无法登录访问的； </w:t>
      </w:r>
    </w:p>
    <w:p w14:paraId="1F44A02C">
      <w:pPr>
        <w:spacing w:line="360" w:lineRule="auto"/>
        <w:ind w:firstLine="420" w:firstLineChars="200"/>
        <w:rPr>
          <w:rFonts w:ascii="宋体" w:hAnsi="宋体"/>
          <w:color w:val="auto"/>
          <w:highlight w:val="none"/>
        </w:rPr>
      </w:pPr>
      <w:r>
        <w:rPr>
          <w:rFonts w:hint="eastAsia" w:ascii="宋体" w:hAnsi="宋体"/>
          <w:color w:val="auto"/>
          <w:highlight w:val="none"/>
        </w:rPr>
        <w:t>（2）电子交易平台应用或数据库出现错误，不能进行正常操作的；</w:t>
      </w:r>
    </w:p>
    <w:p w14:paraId="22E2D7CA">
      <w:pPr>
        <w:spacing w:line="360" w:lineRule="auto"/>
        <w:ind w:firstLine="420" w:firstLineChars="200"/>
        <w:rPr>
          <w:rFonts w:ascii="宋体" w:hAnsi="宋体"/>
          <w:color w:val="auto"/>
          <w:highlight w:val="none"/>
        </w:rPr>
      </w:pPr>
      <w:r>
        <w:rPr>
          <w:rFonts w:hint="eastAsia" w:ascii="宋体" w:hAnsi="宋体"/>
          <w:color w:val="auto"/>
          <w:highlight w:val="none"/>
        </w:rPr>
        <w:t>（3）电子交易平台发现严重安全漏洞，有潜在泄密危险的；</w:t>
      </w:r>
    </w:p>
    <w:p w14:paraId="733F7BA8">
      <w:pPr>
        <w:spacing w:line="360" w:lineRule="auto"/>
        <w:ind w:firstLine="420" w:firstLineChars="200"/>
        <w:rPr>
          <w:rFonts w:ascii="宋体" w:hAnsi="宋体"/>
          <w:color w:val="auto"/>
          <w:highlight w:val="none"/>
        </w:rPr>
      </w:pPr>
      <w:r>
        <w:rPr>
          <w:rFonts w:hint="eastAsia" w:ascii="宋体" w:hAnsi="宋体"/>
          <w:color w:val="auto"/>
          <w:highlight w:val="none"/>
        </w:rPr>
        <w:t xml:space="preserve">（4）病毒发作导致不能进行正常操作的； </w:t>
      </w:r>
    </w:p>
    <w:p w14:paraId="1CB0B22B">
      <w:pPr>
        <w:spacing w:line="360" w:lineRule="auto"/>
        <w:ind w:firstLine="420" w:firstLineChars="200"/>
        <w:rPr>
          <w:rFonts w:ascii="宋体" w:hAnsi="宋体"/>
          <w:color w:val="auto"/>
          <w:highlight w:val="none"/>
        </w:rPr>
      </w:pPr>
      <w:r>
        <w:rPr>
          <w:rFonts w:hint="eastAsia" w:ascii="宋体" w:hAnsi="宋体"/>
          <w:color w:val="auto"/>
          <w:highlight w:val="none"/>
        </w:rPr>
        <w:t>（5）其他无法保证电子交易的公平、公正和安全的情况。</w:t>
      </w:r>
    </w:p>
    <w:p w14:paraId="0959EE6C">
      <w:pPr>
        <w:spacing w:line="360" w:lineRule="auto"/>
        <w:ind w:firstLine="420" w:firstLineChars="200"/>
        <w:rPr>
          <w:rFonts w:ascii="宋体" w:hAnsi="宋体"/>
          <w:color w:val="auto"/>
          <w:highlight w:val="none"/>
        </w:rPr>
      </w:pPr>
      <w:r>
        <w:rPr>
          <w:rFonts w:hint="eastAsia" w:ascii="宋体" w:hAnsi="宋体"/>
          <w:color w:val="auto"/>
          <w:highlight w:val="none"/>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7D7D5E53">
      <w:pPr>
        <w:pStyle w:val="4"/>
        <w:spacing w:before="0" w:after="0" w:line="360" w:lineRule="auto"/>
        <w:ind w:firstLine="480" w:firstLineChars="150"/>
        <w:rPr>
          <w:rFonts w:ascii="宋体" w:hAnsi="宋体"/>
          <w:b w:val="0"/>
          <w:bCs w:val="0"/>
          <w:color w:val="auto"/>
          <w:highlight w:val="none"/>
        </w:rPr>
      </w:pPr>
      <w:bookmarkStart w:id="51" w:name="_Toc31092"/>
      <w:r>
        <w:rPr>
          <w:rFonts w:hint="eastAsia" w:ascii="宋体" w:hAnsi="宋体"/>
          <w:b w:val="0"/>
          <w:bCs w:val="0"/>
          <w:color w:val="auto"/>
          <w:highlight w:val="none"/>
        </w:rPr>
        <w:t>五、成交及合同</w:t>
      </w:r>
      <w:bookmarkEnd w:id="51"/>
    </w:p>
    <w:p w14:paraId="3CE91075">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27.确定成交供应商及结果公告</w:t>
      </w:r>
    </w:p>
    <w:p w14:paraId="5CD7944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27.1确定成交供应商。</w:t>
      </w:r>
      <w:r>
        <w:rPr>
          <w:rFonts w:hint="eastAsia" w:ascii="宋体" w:hAnsi="宋体" w:cs="宋体"/>
          <w:color w:val="auto"/>
          <w:kern w:val="0"/>
          <w:szCs w:val="21"/>
          <w:highlight w:val="none"/>
          <w:u w:val="single"/>
        </w:rPr>
        <w:t xml:space="preserve"> 由采购人直接委托评审专家确定</w:t>
      </w:r>
      <w:r>
        <w:rPr>
          <w:rFonts w:hint="eastAsia" w:ascii="宋体" w:hAnsi="宋体" w:cs="宋体"/>
          <w:color w:val="auto"/>
          <w:szCs w:val="21"/>
          <w:highlight w:val="none"/>
          <w:u w:val="single"/>
        </w:rPr>
        <w:t>，评审报告提出的排序第一的供应商为成交供应商。</w:t>
      </w:r>
    </w:p>
    <w:p w14:paraId="71D11D6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27.2成交通知及成交结果公告。</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w:t>
      </w:r>
      <w:r>
        <w:rPr>
          <w:rFonts w:hint="eastAsia" w:ascii="宋体" w:hAnsi="宋体" w:cs="宋体"/>
          <w:color w:val="auto"/>
          <w:kern w:val="0"/>
          <w:szCs w:val="21"/>
          <w:highlight w:val="none"/>
        </w:rPr>
        <w:t>告成交结果（成交通知及成交结果公告应使用南宁市模板进行公告，公告内容除包含《政府采购公告和公示信息格式规范（2020年版）》要求内容外，还应包含采购人专门面向中小企业预留份额情况及成交供应商评审价格、优惠率等内容），</w:t>
      </w:r>
      <w:r>
        <w:rPr>
          <w:rFonts w:hint="eastAsia" w:ascii="宋体" w:hAnsi="宋体" w:cs="宋体"/>
          <w:color w:val="auto"/>
          <w:szCs w:val="21"/>
          <w:highlight w:val="none"/>
        </w:rPr>
        <w:t>同时向成交供应商发出成交通知书，成交通知书规定签订合同的时间不得超过25日。</w:t>
      </w:r>
    </w:p>
    <w:p w14:paraId="0685CEDD">
      <w:pPr>
        <w:spacing w:line="360" w:lineRule="auto"/>
        <w:ind w:firstLine="420" w:firstLineChars="200"/>
        <w:rPr>
          <w:rFonts w:ascii="宋体" w:hAnsi="宋体" w:cs="Courier New"/>
          <w:color w:val="auto"/>
          <w:szCs w:val="21"/>
          <w:highlight w:val="none"/>
        </w:rPr>
      </w:pPr>
      <w:r>
        <w:rPr>
          <w:rFonts w:hint="eastAsia" w:ascii="宋体" w:hAnsi="宋体" w:cs="宋体"/>
          <w:color w:val="auto"/>
          <w:szCs w:val="21"/>
          <w:highlight w:val="none"/>
        </w:rPr>
        <w:t>27.3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p>
    <w:p w14:paraId="7BC2F24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54FA6653">
      <w:pPr>
        <w:spacing w:line="360" w:lineRule="auto"/>
        <w:ind w:firstLine="420" w:firstLineChars="200"/>
        <w:rPr>
          <w:rFonts w:ascii="宋体" w:hAnsi="宋体" w:cs="宋体"/>
          <w:color w:val="auto"/>
          <w:szCs w:val="21"/>
          <w:highlight w:val="none"/>
        </w:rPr>
      </w:pPr>
      <w:r>
        <w:rPr>
          <w:rFonts w:hint="eastAsia" w:ascii="宋体" w:hAnsi="宋体"/>
          <w:bCs/>
          <w:color w:val="auto"/>
          <w:szCs w:val="21"/>
          <w:highlight w:val="none"/>
        </w:rPr>
        <w:t>27.5</w:t>
      </w:r>
      <w:r>
        <w:rPr>
          <w:rFonts w:hint="eastAsia" w:ascii="宋体" w:hAnsi="宋体" w:cs="宋体"/>
          <w:color w:val="auto"/>
          <w:szCs w:val="21"/>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1D77D9A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28.履约保证金</w:t>
      </w:r>
    </w:p>
    <w:p w14:paraId="696270D1">
      <w:pPr>
        <w:spacing w:line="360" w:lineRule="auto"/>
        <w:ind w:firstLine="420" w:firstLineChars="200"/>
        <w:rPr>
          <w:rFonts w:ascii="黑体" w:hAnsi="黑体" w:eastAsia="黑体" w:cs="宋体"/>
          <w:b/>
          <w:bCs/>
          <w:color w:val="auto"/>
          <w:sz w:val="24"/>
          <w:highlight w:val="none"/>
        </w:rPr>
      </w:pPr>
      <w:r>
        <w:rPr>
          <w:rFonts w:hint="eastAsia" w:ascii="宋体" w:hAnsi="宋体" w:cs="宋体"/>
          <w:color w:val="auto"/>
          <w:szCs w:val="21"/>
          <w:highlight w:val="none"/>
        </w:rPr>
        <w:t>详见 “供应商须知前附表”</w:t>
      </w:r>
    </w:p>
    <w:p w14:paraId="218CB34E">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29.签订合同</w:t>
      </w:r>
    </w:p>
    <w:p w14:paraId="37F8B1D3">
      <w:pPr>
        <w:snapToGrid w:val="0"/>
        <w:ind w:firstLine="420"/>
        <w:rPr>
          <w:rFonts w:ascii="宋体" w:hAnsi="宋体"/>
          <w:color w:val="auto"/>
          <w:szCs w:val="21"/>
          <w:highlight w:val="none"/>
          <w:lang w:val="zh-CN"/>
        </w:rPr>
      </w:pPr>
      <w:r>
        <w:rPr>
          <w:rFonts w:hint="eastAsia" w:ascii="宋体" w:hAnsi="宋体" w:cs="宋体"/>
          <w:color w:val="auto"/>
          <w:szCs w:val="21"/>
          <w:highlight w:val="none"/>
        </w:rPr>
        <w:t>29.1</w:t>
      </w:r>
      <w:r>
        <w:rPr>
          <w:rFonts w:hint="eastAsia" w:ascii="宋体" w:hAnsi="宋体"/>
          <w:color w:val="auto"/>
          <w:szCs w:val="21"/>
          <w:highlight w:val="none"/>
        </w:rPr>
        <w:t>采购人与成交供应商应当在</w:t>
      </w:r>
      <w:r>
        <w:rPr>
          <w:rFonts w:hint="eastAsia" w:ascii="宋体" w:hAnsi="宋体" w:cs="宋体"/>
          <w:color w:val="auto"/>
          <w:szCs w:val="21"/>
          <w:highlight w:val="none"/>
        </w:rPr>
        <w:t>成交通知书规定的时间内</w:t>
      </w:r>
      <w:r>
        <w:rPr>
          <w:rFonts w:hint="eastAsia" w:ascii="宋体" w:hAnsi="宋体"/>
          <w:color w:val="auto"/>
          <w:szCs w:val="21"/>
          <w:highlight w:val="none"/>
        </w:rPr>
        <w:t>，按照磋商文件确定的合同文本以及采购标的、服务技术、采购金额、采购数量、技术和服务要求等事项签订政府采购合同。</w:t>
      </w:r>
      <w:r>
        <w:rPr>
          <w:rFonts w:hint="eastAsia" w:ascii="宋体" w:hAnsi="宋体"/>
          <w:color w:val="auto"/>
          <w:szCs w:val="21"/>
          <w:highlight w:val="none"/>
          <w:lang w:val="zh-CN"/>
        </w:rPr>
        <w:t>如成交供应商为联合体的，由联合体成员各方法定代表人或其授权代表与采购人代表签订合同。</w:t>
      </w:r>
    </w:p>
    <w:p w14:paraId="73E4BB4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3253D0D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2F1491F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29.4如签订合同并生效后，供应商无故拒绝或延期，除按照合同条款处理外，列入不良行为记录，并给予通报。</w:t>
      </w:r>
    </w:p>
    <w:p w14:paraId="5A3F56B0">
      <w:pPr>
        <w:ind w:firstLine="420"/>
        <w:rPr>
          <w:rFonts w:ascii="宋体" w:hAnsi="宋体" w:cs="宋体"/>
          <w:color w:val="auto"/>
          <w:szCs w:val="21"/>
          <w:highlight w:val="none"/>
        </w:rPr>
      </w:pPr>
      <w:r>
        <w:rPr>
          <w:rFonts w:hint="eastAsia" w:ascii="宋体" w:hAnsi="宋体" w:cs="仿宋_GB2312"/>
          <w:color w:val="auto"/>
          <w:szCs w:val="21"/>
          <w:highlight w:val="none"/>
        </w:rPr>
        <w:t>29.5采购合同由采购人与成交供应商根据</w:t>
      </w:r>
      <w:r>
        <w:rPr>
          <w:rFonts w:hint="eastAsia" w:ascii="宋体" w:hAnsi="宋体"/>
          <w:color w:val="auto"/>
          <w:szCs w:val="21"/>
          <w:highlight w:val="none"/>
        </w:rPr>
        <w:t>磋商文件</w:t>
      </w:r>
      <w:r>
        <w:rPr>
          <w:rFonts w:hint="eastAsia" w:ascii="宋体" w:hAnsi="宋体" w:cs="仿宋_GB2312"/>
          <w:color w:val="auto"/>
          <w:szCs w:val="21"/>
          <w:highlight w:val="none"/>
        </w:rPr>
        <w:t>、响应文件等内容通过政府采购电子交易平台在线签订，自动备案，在线签订须携带的材料见“</w:t>
      </w:r>
      <w:r>
        <w:rPr>
          <w:color w:val="auto"/>
          <w:highlight w:val="none"/>
        </w:rPr>
        <w:t xml:space="preserve"> </w:t>
      </w:r>
      <w:r>
        <w:rPr>
          <w:rFonts w:hint="eastAsia" w:ascii="宋体" w:hAnsi="宋体" w:cs="仿宋_GB2312"/>
          <w:color w:val="auto"/>
          <w:szCs w:val="21"/>
          <w:highlight w:val="none"/>
        </w:rPr>
        <w:t>供应商须</w:t>
      </w:r>
      <w:r>
        <w:rPr>
          <w:rFonts w:hint="eastAsia" w:ascii="宋体" w:hAnsi="宋体"/>
          <w:color w:val="auto"/>
          <w:szCs w:val="21"/>
          <w:highlight w:val="none"/>
        </w:rPr>
        <w:t>知前附表</w:t>
      </w:r>
      <w:r>
        <w:rPr>
          <w:rFonts w:hint="eastAsia" w:ascii="宋体" w:hAnsi="宋体" w:cs="仿宋_GB2312"/>
          <w:color w:val="auto"/>
          <w:szCs w:val="21"/>
          <w:highlight w:val="none"/>
        </w:rPr>
        <w:t>”。</w:t>
      </w:r>
    </w:p>
    <w:p w14:paraId="76A1BC32">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30.政府采购合同公告</w:t>
      </w:r>
    </w:p>
    <w:p w14:paraId="2379BDFF">
      <w:pPr>
        <w:spacing w:line="360" w:lineRule="auto"/>
        <w:ind w:firstLine="420" w:firstLineChars="200"/>
        <w:rPr>
          <w:rFonts w:hAnsi="宋体"/>
          <w:color w:val="auto"/>
          <w:highlight w:val="none"/>
        </w:rPr>
      </w:pPr>
      <w:r>
        <w:rPr>
          <w:rFonts w:hint="eastAsia" w:hAnsi="宋体"/>
          <w:color w:val="auto"/>
          <w:highlight w:val="none"/>
        </w:rPr>
        <w:t>采购人或者受托采购代理机构应当自政府采购合同签订之日起</w:t>
      </w:r>
      <w:r>
        <w:rPr>
          <w:rFonts w:hAnsi="宋体"/>
          <w:color w:val="auto"/>
          <w:highlight w:val="none"/>
        </w:rPr>
        <w:t>2</w:t>
      </w:r>
      <w:r>
        <w:rPr>
          <w:rFonts w:hint="eastAsia" w:hAnsi="宋体"/>
          <w:color w:val="auto"/>
          <w:highlight w:val="none"/>
        </w:rPr>
        <w:t>个工作日内，将政府采购合同</w:t>
      </w:r>
      <w:r>
        <w:rPr>
          <w:rFonts w:hint="eastAsia" w:ascii="宋体" w:hAnsi="宋体"/>
          <w:bCs/>
          <w:color w:val="auto"/>
          <w:highlight w:val="none"/>
        </w:rPr>
        <w:t>在以下媒体上发布</w:t>
      </w:r>
      <w:r>
        <w:rPr>
          <w:rFonts w:hint="eastAsia" w:ascii="宋体" w:hAnsi="宋体" w:cs="宋体"/>
          <w:color w:val="auto"/>
          <w:kern w:val="0"/>
          <w:szCs w:val="21"/>
          <w:highlight w:val="none"/>
        </w:rPr>
        <w:t xml:space="preserve"> “广西政府采购网”（http://zfcg.gxzf.gov.cn）</w:t>
      </w:r>
      <w:r>
        <w:rPr>
          <w:rFonts w:hint="eastAsia" w:hAnsi="宋体"/>
          <w:color w:val="auto"/>
          <w:highlight w:val="none"/>
        </w:rPr>
        <w:t>上公告，但政府采购合同中涉及国家秘密、商业秘密的内容除外。</w:t>
      </w:r>
    </w:p>
    <w:p w14:paraId="309FB9B3">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31. 询问、质疑和投诉</w:t>
      </w:r>
    </w:p>
    <w:p w14:paraId="407CABC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45887961">
      <w:pPr>
        <w:spacing w:line="360" w:lineRule="auto"/>
        <w:ind w:firstLine="420" w:firstLineChars="200"/>
        <w:rPr>
          <w:rFonts w:ascii="宋体" w:hAnsi="宋体"/>
          <w:b/>
          <w:color w:val="auto"/>
          <w:szCs w:val="21"/>
          <w:highlight w:val="none"/>
        </w:rPr>
      </w:pPr>
      <w:r>
        <w:rPr>
          <w:rFonts w:hint="eastAsia" w:ascii="宋体" w:hAnsi="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cs="Arial"/>
          <w:color w:val="auto"/>
          <w:highlight w:val="none"/>
          <w:shd w:val="clear" w:color="auto" w:fill="FFFFFF"/>
        </w:rPr>
        <w:t>接收质疑函的方式、联系部门、联系电话和通讯地址等信息详见</w:t>
      </w:r>
      <w:r>
        <w:rPr>
          <w:rFonts w:hint="eastAsia" w:ascii="宋体" w:hAnsi="宋体" w:cs="宋体"/>
          <w:color w:val="auto"/>
          <w:szCs w:val="21"/>
          <w:highlight w:val="none"/>
        </w:rPr>
        <w:t>“供应商须知前附表”</w:t>
      </w:r>
      <w:r>
        <w:rPr>
          <w:rFonts w:hint="eastAsia" w:ascii="宋体" w:hAnsi="宋体" w:cs="宋体"/>
          <w:color w:val="auto"/>
          <w:highlight w:val="none"/>
        </w:rPr>
        <w:t>。</w:t>
      </w:r>
      <w:r>
        <w:rPr>
          <w:rFonts w:hint="eastAsia" w:ascii="宋体" w:hAnsi="宋体"/>
          <w:b/>
          <w:color w:val="auto"/>
          <w:szCs w:val="21"/>
          <w:highlight w:val="none"/>
        </w:rPr>
        <w:t xml:space="preserve">具体质疑起算时间及处理方式如下： </w:t>
      </w:r>
    </w:p>
    <w:p w14:paraId="7CF79A8E">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）潜在供应商依法获取采购文件后，认为采购文件使自己的权益受到损害的，应当在竞争性磋商采购文件公告期限届满之日起</w:t>
      </w:r>
      <w:r>
        <w:rPr>
          <w:rFonts w:hAnsi="宋体"/>
          <w:bCs/>
          <w:color w:val="auto"/>
          <w:highlight w:val="none"/>
        </w:rPr>
        <w:t>7</w:t>
      </w:r>
      <w:r>
        <w:rPr>
          <w:rFonts w:hint="eastAsia" w:hAnsi="宋体"/>
          <w:bCs/>
          <w:color w:val="auto"/>
          <w:highlight w:val="none"/>
        </w:rPr>
        <w:t>个工作日内提出质疑。</w:t>
      </w:r>
      <w:r>
        <w:rPr>
          <w:rFonts w:hint="eastAsia"/>
          <w:color w:val="auto"/>
          <w:highlight w:val="none"/>
        </w:rPr>
        <w:t>委托代理协议无特殊约定的，</w:t>
      </w:r>
      <w:r>
        <w:rPr>
          <w:rFonts w:hint="eastAsia" w:hAnsi="宋体"/>
          <w:bCs/>
          <w:color w:val="auto"/>
          <w:highlight w:val="none"/>
        </w:rPr>
        <w:t>对竞争性磋商文件中采购需求（含资格要求、采购预算和评分办法）的质疑由采购人受理并负责答复；对竞争性磋商文件中的采购执行程序的质疑由采购代理机构受理并负责答复。</w:t>
      </w:r>
    </w:p>
    <w:p w14:paraId="1A02EB0F">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）供应商认为采购过程使自己的权益受到损害的，应当在各采购程序环节结束之日起</w:t>
      </w:r>
      <w:r>
        <w:rPr>
          <w:rFonts w:hAnsi="宋体"/>
          <w:bCs/>
          <w:color w:val="auto"/>
          <w:highlight w:val="none"/>
        </w:rPr>
        <w:t>7</w:t>
      </w:r>
      <w:r>
        <w:rPr>
          <w:rFonts w:hint="eastAsia" w:hAnsi="宋体"/>
          <w:bCs/>
          <w:color w:val="auto"/>
          <w:highlight w:val="none"/>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11D07450">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）供应商认为成交结果使自己的权益受到损害的，应当在成交结果公告期限届满之日起</w:t>
      </w:r>
      <w:r>
        <w:rPr>
          <w:rFonts w:hAnsi="宋体"/>
          <w:bCs/>
          <w:color w:val="auto"/>
          <w:highlight w:val="none"/>
        </w:rPr>
        <w:t>7</w:t>
      </w:r>
      <w:r>
        <w:rPr>
          <w:rFonts w:hint="eastAsia" w:hAnsi="宋体"/>
          <w:bCs/>
          <w:color w:val="auto"/>
          <w:highlight w:val="none"/>
        </w:rPr>
        <w:t>个工作日内提出质疑，由采购人受理并负责答复。</w:t>
      </w:r>
    </w:p>
    <w:p w14:paraId="5A1928E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666968A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2C50C92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56A262E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（2）质疑项目的名称、编号；</w:t>
      </w:r>
    </w:p>
    <w:p w14:paraId="52C23DB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（3）具体、明确的质疑事项和与质疑事项相关的请求；</w:t>
      </w:r>
    </w:p>
    <w:p w14:paraId="08274D8B">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（4）事实依据；</w:t>
      </w:r>
    </w:p>
    <w:p w14:paraId="6484189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（5）必要的法律依据；</w:t>
      </w:r>
    </w:p>
    <w:p w14:paraId="34486C1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（6）提出质疑的日期。</w:t>
      </w:r>
    </w:p>
    <w:p w14:paraId="4A2C6355">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6F095D3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6C1D16C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17BFA73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04FD5E3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7ACBAC6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52" w:name="_Toc80205930"/>
    </w:p>
    <w:p w14:paraId="424B4C18">
      <w:pPr>
        <w:pStyle w:val="4"/>
        <w:spacing w:before="0" w:after="0" w:line="360" w:lineRule="auto"/>
        <w:ind w:firstLine="315" w:firstLineChars="98"/>
        <w:rPr>
          <w:rFonts w:ascii="宋体" w:hAnsi="宋体"/>
          <w:b w:val="0"/>
          <w:color w:val="auto"/>
          <w:highlight w:val="none"/>
        </w:rPr>
      </w:pPr>
      <w:bookmarkStart w:id="53" w:name="_Toc536"/>
      <w:r>
        <w:rPr>
          <w:rFonts w:hint="eastAsia" w:ascii="宋体" w:hAnsi="宋体"/>
          <w:color w:val="auto"/>
          <w:highlight w:val="none"/>
        </w:rPr>
        <w:t>六</w:t>
      </w:r>
      <w:r>
        <w:rPr>
          <w:rFonts w:hint="eastAsia" w:ascii="宋体" w:hAnsi="宋体"/>
          <w:b w:val="0"/>
          <w:color w:val="auto"/>
          <w:highlight w:val="none"/>
        </w:rPr>
        <w:t>、验收</w:t>
      </w:r>
      <w:bookmarkEnd w:id="52"/>
      <w:bookmarkEnd w:id="53"/>
    </w:p>
    <w:p w14:paraId="764A5CE3">
      <w:pPr>
        <w:tabs>
          <w:tab w:val="left" w:pos="0"/>
        </w:tabs>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32.验收</w:t>
      </w:r>
    </w:p>
    <w:p w14:paraId="5173369E">
      <w:pPr>
        <w:tabs>
          <w:tab w:val="left" w:pos="0"/>
        </w:tabs>
        <w:spacing w:line="360" w:lineRule="auto"/>
        <w:ind w:firstLine="420" w:firstLineChars="200"/>
        <w:rPr>
          <w:rFonts w:ascii="宋体" w:hAnsi="宋体" w:cs="Helvetica"/>
          <w:color w:val="auto"/>
          <w:kern w:val="0"/>
          <w:szCs w:val="21"/>
          <w:highlight w:val="none"/>
        </w:rPr>
      </w:pPr>
      <w:r>
        <w:rPr>
          <w:rFonts w:hint="eastAsia" w:ascii="宋体" w:hAnsi="宋体" w:cs="Helvetica"/>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848F224">
      <w:pPr>
        <w:tabs>
          <w:tab w:val="left" w:pos="0"/>
        </w:tabs>
        <w:spacing w:line="360" w:lineRule="auto"/>
        <w:ind w:firstLine="420" w:firstLineChars="200"/>
        <w:rPr>
          <w:rFonts w:ascii="宋体" w:hAnsi="宋体" w:cs="Helvetica"/>
          <w:color w:val="auto"/>
          <w:kern w:val="0"/>
          <w:szCs w:val="21"/>
          <w:highlight w:val="none"/>
        </w:rPr>
      </w:pPr>
      <w:r>
        <w:rPr>
          <w:rFonts w:hint="eastAsia" w:ascii="宋体" w:hAnsi="宋体" w:cs="Helvetica"/>
          <w:color w:val="auto"/>
          <w:kern w:val="0"/>
          <w:szCs w:val="21"/>
          <w:highlight w:val="none"/>
        </w:rPr>
        <w:t>32.2采购人可以邀请参加本项目的其他供应商或者第三方机构参与验收。参与验收的供应商或者第三方机构的意见作为验收书的参考资料一并存档。</w:t>
      </w:r>
    </w:p>
    <w:p w14:paraId="0EEACD4E">
      <w:pPr>
        <w:tabs>
          <w:tab w:val="left" w:pos="0"/>
        </w:tabs>
        <w:spacing w:line="360" w:lineRule="auto"/>
        <w:ind w:firstLine="420" w:firstLineChars="200"/>
        <w:rPr>
          <w:rFonts w:ascii="宋体" w:hAnsi="宋体" w:cs="Helvetica"/>
          <w:color w:val="auto"/>
          <w:kern w:val="0"/>
          <w:szCs w:val="21"/>
          <w:highlight w:val="none"/>
        </w:rPr>
      </w:pPr>
      <w:r>
        <w:rPr>
          <w:rFonts w:hint="eastAsia" w:ascii="宋体" w:hAnsi="宋体" w:cs="Helvetica"/>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7247EC2">
      <w:pPr>
        <w:tabs>
          <w:tab w:val="left" w:pos="0"/>
        </w:tabs>
        <w:spacing w:line="360" w:lineRule="auto"/>
        <w:ind w:firstLine="420" w:firstLineChars="200"/>
        <w:rPr>
          <w:rFonts w:ascii="宋体" w:hAnsi="宋体" w:cs="宋体"/>
          <w:color w:val="auto"/>
          <w:szCs w:val="21"/>
          <w:highlight w:val="none"/>
        </w:rPr>
      </w:pPr>
      <w:r>
        <w:rPr>
          <w:rFonts w:hint="eastAsia" w:ascii="宋体" w:hAnsi="宋体" w:cs="Helvetica"/>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01BE833">
      <w:pPr>
        <w:pStyle w:val="4"/>
        <w:spacing w:before="0" w:after="0" w:line="360" w:lineRule="auto"/>
        <w:ind w:firstLine="320" w:firstLineChars="100"/>
        <w:rPr>
          <w:rFonts w:ascii="宋体" w:hAnsi="宋体"/>
          <w:b w:val="0"/>
          <w:bCs w:val="0"/>
          <w:color w:val="auto"/>
          <w:highlight w:val="none"/>
        </w:rPr>
      </w:pPr>
      <w:bookmarkStart w:id="54" w:name="_Toc30836"/>
      <w:r>
        <w:rPr>
          <w:rFonts w:hint="eastAsia" w:ascii="宋体" w:hAnsi="宋体"/>
          <w:b w:val="0"/>
          <w:bCs w:val="0"/>
          <w:color w:val="auto"/>
          <w:highlight w:val="none"/>
        </w:rPr>
        <w:t>七、其他事项</w:t>
      </w:r>
      <w:bookmarkEnd w:id="54"/>
    </w:p>
    <w:p w14:paraId="7C097D2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33.代理服务费</w:t>
      </w:r>
    </w:p>
    <w:p w14:paraId="612C95B8">
      <w:pPr>
        <w:tabs>
          <w:tab w:val="left" w:pos="283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代理服务收费标准及缴费账户详见“供应商须知前附表”，供应商为联合体的，可以由联合体中的一方或者多方共同交纳代理服务费。</w:t>
      </w:r>
    </w:p>
    <w:p w14:paraId="1544A47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34.需要补充的其他内容</w:t>
      </w:r>
    </w:p>
    <w:p w14:paraId="34EB572F">
      <w:pPr>
        <w:pStyle w:val="13"/>
        <w:spacing w:line="360" w:lineRule="auto"/>
        <w:ind w:left="0" w:leftChars="0" w:firstLine="420" w:firstLineChars="200"/>
        <w:textAlignment w:val="center"/>
        <w:rPr>
          <w:rFonts w:hAnsi="宋体" w:cs="宋体"/>
          <w:color w:val="auto"/>
          <w:highlight w:val="none"/>
        </w:rPr>
      </w:pPr>
      <w:r>
        <w:rPr>
          <w:rFonts w:hint="eastAsia" w:hAnsi="宋体" w:cs="宋体"/>
          <w:color w:val="auto"/>
          <w:highlight w:val="none"/>
        </w:rPr>
        <w:t>34.1本磋商文件解释规则详见“供应商须知前附表”。</w:t>
      </w:r>
    </w:p>
    <w:p w14:paraId="3ECD30C4">
      <w:pPr>
        <w:pStyle w:val="13"/>
        <w:spacing w:line="360" w:lineRule="auto"/>
        <w:ind w:left="0" w:leftChars="0" w:firstLine="420" w:firstLineChars="200"/>
        <w:textAlignment w:val="center"/>
        <w:rPr>
          <w:rFonts w:hAnsi="宋体" w:cs="宋体"/>
          <w:color w:val="auto"/>
          <w:highlight w:val="none"/>
        </w:rPr>
      </w:pPr>
      <w:r>
        <w:rPr>
          <w:rFonts w:hint="eastAsia" w:hAnsi="宋体" w:cs="宋体"/>
          <w:color w:val="auto"/>
          <w:highlight w:val="none"/>
        </w:rPr>
        <w:t>34.2 其他事项详见“供应商须知前附表”。</w:t>
      </w:r>
    </w:p>
    <w:p w14:paraId="1C71A76A">
      <w:pPr>
        <w:pStyle w:val="13"/>
        <w:spacing w:line="360" w:lineRule="auto"/>
        <w:ind w:left="0" w:leftChars="0" w:firstLine="420" w:firstLineChars="200"/>
        <w:textAlignment w:val="center"/>
        <w:rPr>
          <w:rFonts w:hAnsi="宋体" w:cs="宋体"/>
          <w:color w:val="auto"/>
          <w:highlight w:val="none"/>
        </w:rPr>
      </w:pPr>
      <w:r>
        <w:rPr>
          <w:rFonts w:hint="eastAsia" w:hAnsi="宋体" w:cs="宋体"/>
          <w:color w:val="auto"/>
          <w:highlight w:val="none"/>
        </w:rPr>
        <w:t>34.3本文件所称中小企业，是指在中华人民共和国境内依法设立，依据国务院批准的中小企业划标项准确定的中型企业、小型企业和微型企业，但与大企业的负责人为同一人，或者与大企业存在直接控股、管理关系的除外。符合中小企业划标项准的个体工商户，在政府采购活动中视同中小企业。在政府采购活动中，供应商提供的</w:t>
      </w:r>
      <w:r>
        <w:rPr>
          <w:rFonts w:hint="eastAsia" w:hAnsi="宋体"/>
          <w:color w:val="auto"/>
          <w:highlight w:val="none"/>
        </w:rPr>
        <w:t>服务由中小企业承接，即提供服务的人员为中小企业依照《中华人民共和国劳动合同法》订立劳动合同的从业人员，不对其中涉及的货物的制造商和工程承建商作出要求的</w:t>
      </w:r>
      <w:r>
        <w:rPr>
          <w:rFonts w:hint="eastAsia" w:hAnsi="宋体" w:cs="宋体"/>
          <w:color w:val="auto"/>
          <w:highlight w:val="none"/>
        </w:rPr>
        <w:t>，享受本文件规定的中小企业扶持政策。</w:t>
      </w:r>
    </w:p>
    <w:p w14:paraId="1322DCBB">
      <w:pPr>
        <w:pStyle w:val="13"/>
        <w:spacing w:line="360" w:lineRule="auto"/>
        <w:ind w:left="0" w:leftChars="0" w:firstLine="420" w:firstLineChars="200"/>
        <w:textAlignment w:val="center"/>
        <w:rPr>
          <w:rFonts w:hAnsi="宋体" w:cs="宋体"/>
          <w:color w:val="auto"/>
          <w:highlight w:val="none"/>
        </w:rPr>
      </w:pPr>
      <w:r>
        <w:rPr>
          <w:rFonts w:hint="eastAsia" w:hAnsi="宋体" w:cs="宋体"/>
          <w:color w:val="auto"/>
          <w:highlight w:val="none"/>
        </w:rPr>
        <w:t>以联合体形式参加政府采购活动，联合体各方均为中小企业的，联合体视同中小企业。其中，联合体各方均为小微企业的，联合体视同小微企业。</w:t>
      </w:r>
    </w:p>
    <w:p w14:paraId="6A3080D8">
      <w:pPr>
        <w:pStyle w:val="13"/>
        <w:spacing w:line="360" w:lineRule="auto"/>
        <w:ind w:left="0" w:leftChars="0" w:firstLine="420" w:firstLineChars="200"/>
        <w:textAlignment w:val="center"/>
        <w:rPr>
          <w:rFonts w:hAnsi="宋体" w:cs="宋体"/>
          <w:color w:val="auto"/>
          <w:highlight w:val="none"/>
        </w:rPr>
      </w:pPr>
      <w:r>
        <w:rPr>
          <w:rFonts w:hint="eastAsia" w:hAnsi="宋体" w:cs="宋体"/>
          <w:color w:val="auto"/>
          <w:highlight w:val="none"/>
        </w:rPr>
        <w:t>依据本文件规定享受扶持政策获得政府采购合同的，小微企业不得将合同分包给大中型企业，中型企业不得将合同分包给大型企业。</w:t>
      </w:r>
    </w:p>
    <w:p w14:paraId="0AB9BEBF">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35. 政采贷相关说明</w:t>
      </w:r>
    </w:p>
    <w:p w14:paraId="07EBAC7B">
      <w:pPr>
        <w:pStyle w:val="13"/>
        <w:spacing w:line="360" w:lineRule="auto"/>
        <w:ind w:left="0" w:leftChars="0" w:firstLine="420" w:firstLineChars="200"/>
        <w:textAlignment w:val="center"/>
        <w:rPr>
          <w:color w:val="auto"/>
          <w:highlight w:val="none"/>
        </w:rPr>
      </w:pPr>
      <w:r>
        <w:rPr>
          <w:rFonts w:hint="eastAsia" w:hAnsi="宋体"/>
          <w:color w:val="auto"/>
          <w:highlight w:val="none"/>
        </w:rPr>
        <w:t>为优化政府采购营商环境，缓解供应商资金难题，南宁市政府采购试行政府采购信用融资制度，中标供应商如有融资需求，可凭政府采购合同通过以下方式申请政府采购信用融资贷款：</w:t>
      </w:r>
    </w:p>
    <w:p w14:paraId="2D69411A">
      <w:pPr>
        <w:pStyle w:val="13"/>
        <w:spacing w:line="360" w:lineRule="auto"/>
        <w:ind w:left="0" w:leftChars="0" w:firstLine="420" w:firstLineChars="200"/>
        <w:textAlignment w:val="center"/>
        <w:rPr>
          <w:rStyle w:val="28"/>
          <w:rFonts w:hint="eastAsia" w:hAnsi="宋体"/>
          <w:color w:val="auto"/>
          <w:highlight w:val="none"/>
        </w:rPr>
      </w:pPr>
      <w:r>
        <w:rPr>
          <w:rFonts w:hint="eastAsia" w:hAnsi="宋体"/>
          <w:color w:val="auto"/>
          <w:highlight w:val="none"/>
        </w:rPr>
        <w:t>（1）线下渠道：在“南宁市公共资源交易中心”官网（网址：</w:t>
      </w:r>
      <w:r>
        <w:rPr>
          <w:color w:val="auto"/>
          <w:highlight w:val="none"/>
        </w:rPr>
        <w:fldChar w:fldCharType="begin"/>
      </w:r>
      <w:r>
        <w:rPr>
          <w:color w:val="auto"/>
          <w:highlight w:val="none"/>
        </w:rPr>
        <w:instrText xml:space="preserve"> HYPERLINK "http://www.nnggzy.org.cn）" </w:instrText>
      </w:r>
      <w:r>
        <w:rPr>
          <w:color w:val="auto"/>
          <w:highlight w:val="none"/>
        </w:rPr>
        <w:fldChar w:fldCharType="separate"/>
      </w:r>
      <w:r>
        <w:rPr>
          <w:rStyle w:val="28"/>
          <w:rFonts w:hint="eastAsia" w:hAnsi="宋体"/>
          <w:color w:val="auto"/>
          <w:highlight w:val="none"/>
        </w:rPr>
        <w:t>http://www.nnggzy.org.cn）“交易信息-政府采购-政府采购信用融资”中融资银行和南宁市企业融资服务中心专栏信息申请政府采购信用融资。</w:t>
      </w:r>
      <w:r>
        <w:rPr>
          <w:rStyle w:val="28"/>
          <w:rFonts w:hint="eastAsia" w:hAnsi="宋体"/>
          <w:color w:val="auto"/>
          <w:highlight w:val="none"/>
        </w:rPr>
        <w:fldChar w:fldCharType="end"/>
      </w:r>
    </w:p>
    <w:p w14:paraId="7121C7E4">
      <w:pPr>
        <w:pStyle w:val="13"/>
        <w:spacing w:line="360" w:lineRule="auto"/>
        <w:ind w:left="0" w:leftChars="0" w:firstLine="420" w:firstLineChars="200"/>
        <w:textAlignment w:val="center"/>
        <w:rPr>
          <w:color w:val="auto"/>
          <w:highlight w:val="none"/>
        </w:rPr>
      </w:pPr>
      <w:r>
        <w:rPr>
          <w:color w:val="auto"/>
          <w:highlight w:val="none"/>
        </w:rPr>
        <w:t>（2）</w:t>
      </w:r>
      <w:r>
        <w:rPr>
          <w:rFonts w:hint="eastAsia" w:hAnsi="宋体"/>
          <w:b/>
          <w:color w:val="auto"/>
          <w:highlight w:val="none"/>
        </w:rPr>
        <w:t>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hAnsi="宋体"/>
          <w:b/>
          <w:color w:val="auto"/>
          <w:highlight w:val="none"/>
        </w:rPr>
        <w:br w:type="page"/>
      </w:r>
    </w:p>
    <w:p w14:paraId="50EF2CF1">
      <w:pPr>
        <w:pStyle w:val="2"/>
        <w:spacing w:before="120" w:after="120" w:line="500" w:lineRule="exact"/>
        <w:jc w:val="center"/>
        <w:rPr>
          <w:color w:val="auto"/>
          <w:highlight w:val="none"/>
        </w:rPr>
      </w:pPr>
      <w:bookmarkStart w:id="55" w:name="_Toc25211"/>
      <w:r>
        <w:rPr>
          <w:rFonts w:hint="eastAsia"/>
          <w:color w:val="auto"/>
          <w:highlight w:val="none"/>
        </w:rPr>
        <w:t>第四章</w:t>
      </w:r>
      <w:r>
        <w:rPr>
          <w:color w:val="auto"/>
          <w:highlight w:val="none"/>
        </w:rPr>
        <w:t xml:space="preserve">  </w:t>
      </w:r>
      <w:r>
        <w:rPr>
          <w:rFonts w:hint="eastAsia"/>
          <w:color w:val="auto"/>
          <w:highlight w:val="none"/>
        </w:rPr>
        <w:t>评审程序、评审方法和评审标准</w:t>
      </w:r>
      <w:bookmarkEnd w:id="55"/>
    </w:p>
    <w:p w14:paraId="44E6FF77">
      <w:pPr>
        <w:pStyle w:val="3"/>
        <w:jc w:val="center"/>
        <w:rPr>
          <w:rFonts w:ascii="宋体" w:hAnsi="宋体"/>
          <w:b w:val="0"/>
          <w:color w:val="auto"/>
          <w:highlight w:val="none"/>
        </w:rPr>
      </w:pPr>
      <w:bookmarkStart w:id="56" w:name="_Toc833"/>
      <w:r>
        <w:rPr>
          <w:rFonts w:hint="eastAsia" w:ascii="宋体" w:hAnsi="宋体"/>
          <w:b w:val="0"/>
          <w:color w:val="auto"/>
          <w:highlight w:val="none"/>
        </w:rPr>
        <w:t>第一节 评审程序和评审方法</w:t>
      </w:r>
      <w:bookmarkEnd w:id="56"/>
    </w:p>
    <w:p w14:paraId="5CA65644">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1.确认磋商文件</w:t>
      </w:r>
    </w:p>
    <w:p w14:paraId="4BCA8DD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由磋商小组确认磋商文件。</w:t>
      </w:r>
    </w:p>
    <w:p w14:paraId="5922B82E">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2.资格审查</w:t>
      </w:r>
    </w:p>
    <w:p w14:paraId="730C3A81">
      <w:pPr>
        <w:snapToGrid w:val="0"/>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2.1</w:t>
      </w:r>
      <w:r>
        <w:rPr>
          <w:rFonts w:hint="eastAsia" w:ascii="宋体" w:hAnsi="宋体"/>
          <w:color w:val="auto"/>
          <w:szCs w:val="21"/>
          <w:highlight w:val="none"/>
        </w:rPr>
        <w:t>响应文件开启后，磋商小组依法对供应商的资格证明文件进行审查。</w:t>
      </w:r>
    </w:p>
    <w:p w14:paraId="55673009">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注：采购人代表或者采购代理机构在资格审查结束前，对供应商进行信用查询。</w:t>
      </w:r>
    </w:p>
    <w:p w14:paraId="008B93ED">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（1）查询渠道：“广西政府采购云平台”“信用中国”网站(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28"/>
          <w:rFonts w:hAnsi="宋体" w:cs="宋体"/>
          <w:color w:val="auto"/>
          <w:highlight w:val="none"/>
        </w:rPr>
        <w:t>www.creditchina.gov.cn</w:t>
      </w:r>
      <w:r>
        <w:rPr>
          <w:rStyle w:val="28"/>
          <w:rFonts w:hAnsi="宋体" w:cs="宋体"/>
          <w:color w:val="auto"/>
          <w:highlight w:val="none"/>
        </w:rPr>
        <w:fldChar w:fldCharType="end"/>
      </w:r>
      <w:r>
        <w:rPr>
          <w:rFonts w:hint="eastAsia" w:ascii="宋体" w:hAnsi="宋体" w:cs="宋体"/>
          <w:color w:val="auto"/>
          <w:szCs w:val="21"/>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Style w:val="28"/>
          <w:rFonts w:hAnsi="宋体" w:cs="宋体"/>
          <w:color w:val="auto"/>
          <w:highlight w:val="none"/>
        </w:rPr>
        <w:t>www.ccgp.gov.cn</w:t>
      </w:r>
      <w:r>
        <w:rPr>
          <w:rStyle w:val="28"/>
          <w:rFonts w:hAnsi="宋体" w:cs="宋体"/>
          <w:color w:val="auto"/>
          <w:highlight w:val="none"/>
        </w:rPr>
        <w:fldChar w:fldCharType="end"/>
      </w:r>
      <w:r>
        <w:rPr>
          <w:rFonts w:hint="eastAsia" w:ascii="宋体" w:hAnsi="宋体" w:cs="宋体"/>
          <w:color w:val="auto"/>
          <w:szCs w:val="21"/>
          <w:highlight w:val="none"/>
        </w:rPr>
        <w:t>)链接入口。</w:t>
      </w:r>
    </w:p>
    <w:p w14:paraId="3F8C3EE9">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09DE383D">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查询记录和证据留存方式：在查询网站中直接打印查询记录，截图另存为电子文档作为评审资料保存。</w:t>
      </w:r>
    </w:p>
    <w:p w14:paraId="2255321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E503C7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4AC6B91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2.3供应商有下列情形之一的，资格审查不通过，其响应文件按无效响应处理：</w:t>
      </w:r>
    </w:p>
    <w:p w14:paraId="5D99583D">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（1）不具备磋商文件中规定的资格要求的；</w:t>
      </w:r>
    </w:p>
    <w:p w14:paraId="143DB5F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（2）响应文件未提供任一项“供应商须知前附表”资格证明文件规定的“必须提供”的文件资料的；</w:t>
      </w:r>
    </w:p>
    <w:p w14:paraId="1E8684F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（3）响应文件提供的资格证明文件出现任一项不符合“供应商须知前附表”资格证明文件规定的“必须提供”的文件资料要求或者无效的。</w:t>
      </w:r>
    </w:p>
    <w:p w14:paraId="72F0564A">
      <w:pPr>
        <w:spacing w:line="360" w:lineRule="auto"/>
        <w:ind w:firstLine="420" w:firstLineChars="200"/>
        <w:rPr>
          <w:rFonts w:ascii="宋体" w:hAnsi="宋体" w:cs="宋体"/>
          <w:color w:val="auto"/>
          <w:szCs w:val="21"/>
          <w:highlight w:val="none"/>
        </w:rPr>
      </w:pPr>
      <w:bookmarkStart w:id="57" w:name="_Hlk68601553"/>
      <w:r>
        <w:rPr>
          <w:rFonts w:hint="eastAsia" w:ascii="宋体" w:hAnsi="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57"/>
    </w:p>
    <w:p w14:paraId="3EB1CC6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2.4通过资格审查的合格供应商不足3家的，不得进入符合性审查环节，</w:t>
      </w:r>
      <w:r>
        <w:rPr>
          <w:rFonts w:hint="eastAsia" w:ascii="宋体" w:hAnsi="宋体"/>
          <w:color w:val="auto"/>
          <w:szCs w:val="21"/>
          <w:highlight w:val="none"/>
        </w:rPr>
        <w:t>采购人或者采购代理机构应当重新开展采购活动。</w:t>
      </w:r>
    </w:p>
    <w:p w14:paraId="6E057CA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3.符合性审查</w:t>
      </w:r>
    </w:p>
    <w:p w14:paraId="4EDB165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3.1由磋商小组对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的响应文件的响应报价、商务、技术等实质性要求进行符合性审查，以确定其是否满足磋商文件的实质性要求。</w:t>
      </w:r>
    </w:p>
    <w:p w14:paraId="1757475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E083688">
      <w:pPr>
        <w:spacing w:line="360" w:lineRule="auto"/>
        <w:ind w:firstLine="420" w:firstLineChars="200"/>
        <w:rPr>
          <w:rFonts w:ascii="宋体" w:hAnsi="宋体" w:cs="宋体"/>
          <w:color w:val="auto"/>
          <w:spacing w:val="-6"/>
          <w:szCs w:val="21"/>
          <w:highlight w:val="none"/>
        </w:rPr>
      </w:pPr>
      <w:r>
        <w:rPr>
          <w:rFonts w:hint="eastAsia" w:ascii="宋体" w:hAnsi="宋体" w:cs="宋体"/>
          <w:color w:val="auto"/>
          <w:szCs w:val="21"/>
          <w:highlight w:val="none"/>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auto"/>
          <w:spacing w:val="-6"/>
          <w:szCs w:val="21"/>
          <w:highlight w:val="none"/>
        </w:rPr>
        <w:t>。供应商为自然人的，必须由本人签字并附身份证明。</w:t>
      </w:r>
    </w:p>
    <w:p w14:paraId="36426DC6">
      <w:pPr>
        <w:spacing w:line="360" w:lineRule="auto"/>
        <w:ind w:firstLine="396" w:firstLineChars="200"/>
        <w:rPr>
          <w:rFonts w:ascii="宋体" w:hAnsi="宋体" w:cs="宋体"/>
          <w:color w:val="auto"/>
          <w:szCs w:val="21"/>
          <w:highlight w:val="none"/>
        </w:rPr>
      </w:pPr>
      <w:r>
        <w:rPr>
          <w:rFonts w:hint="eastAsia" w:ascii="宋体" w:hAnsi="宋体" w:cs="宋体"/>
          <w:color w:val="auto"/>
          <w:spacing w:val="-6"/>
          <w:szCs w:val="21"/>
          <w:highlight w:val="none"/>
        </w:rPr>
        <w:t>3.4</w:t>
      </w:r>
      <w:r>
        <w:rPr>
          <w:rFonts w:hint="eastAsia" w:ascii="宋体" w:hAnsi="宋体" w:cs="宋体"/>
          <w:color w:val="auto"/>
          <w:szCs w:val="21"/>
          <w:highlight w:val="none"/>
        </w:rPr>
        <w:t xml:space="preserve">首次响应文件报价出现前后不一致的，按照下列规定修正： </w:t>
      </w:r>
    </w:p>
    <w:p w14:paraId="0A0E5B5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27BF2D7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368D5E6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2DB624D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5866DC4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7061A89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3.5商务技术、报价评审</w:t>
      </w:r>
    </w:p>
    <w:p w14:paraId="5573919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48C6F69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（1）商务技术评审</w:t>
      </w:r>
    </w:p>
    <w:p w14:paraId="17A8DD8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1）响应文件未按磋商文件要求签署、盖章；</w:t>
      </w:r>
    </w:p>
    <w:p w14:paraId="12D9456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2）委托代理人未能出具有效身份证明或者出具的身份证明与授权委托书中的信息不符； </w:t>
      </w:r>
    </w:p>
    <w:p w14:paraId="55BF707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08D2490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4）商务条款中标“</w:t>
      </w:r>
      <w:bookmarkStart w:id="58" w:name="OLE_LINK15"/>
      <w:r>
        <w:rPr>
          <w:rFonts w:hint="eastAsia" w:ascii="宋体" w:hAnsi="宋体" w:cs="宋体"/>
          <w:color w:val="auto"/>
          <w:szCs w:val="21"/>
          <w:highlight w:val="none"/>
        </w:rPr>
        <w:t>▲</w:t>
      </w:r>
      <w:bookmarkEnd w:id="58"/>
      <w:r>
        <w:rPr>
          <w:rFonts w:hint="eastAsia" w:ascii="宋体" w:hAnsi="宋体" w:cs="宋体"/>
          <w:color w:val="auto"/>
          <w:szCs w:val="21"/>
          <w:highlight w:val="none"/>
        </w:rPr>
        <w:t>”的条款发生负偏离的或者允许负偏离的条款数超过“供应商须知前附表”规定项数的或者标明实质性的要求发生负偏离；</w:t>
      </w:r>
    </w:p>
    <w:p w14:paraId="66CCF31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5）未对竞标有效期作出响应或者响应文件承诺的竞标有效期不满足磋商文件要求；</w:t>
      </w:r>
    </w:p>
    <w:p w14:paraId="473E78B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6）响应文件的实质性内容未使用中文表述、使用计量单位不符合磋商文件要求；</w:t>
      </w:r>
    </w:p>
    <w:p w14:paraId="28FEB76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7）响应文件中的文件资料因填写不齐全或者内容虚假或者出现其他情形而导致被磋商小组认定无效；</w:t>
      </w:r>
    </w:p>
    <w:p w14:paraId="726C6AE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8）响应文件含有采购人不能接受的附加条件；</w:t>
      </w:r>
    </w:p>
    <w:p w14:paraId="1DD500D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9）属于“供应商须知正文”第7.5条情形；</w:t>
      </w:r>
    </w:p>
    <w:p w14:paraId="312584A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10）技术需求允许负偏离的条款数超过“供应商须知前附表”规定项数；</w:t>
      </w:r>
    </w:p>
    <w:p w14:paraId="435FD9F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11）虚假竞标，或者出现其他情形而导致被磋商小组认定无效；</w:t>
      </w:r>
    </w:p>
    <w:p w14:paraId="3D06303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12）竞标技术方案不明确，磋商文件未允许</w:t>
      </w:r>
      <w:r>
        <w:rPr>
          <w:rFonts w:hint="eastAsia" w:ascii="宋体" w:hAnsi="宋体"/>
          <w:color w:val="auto"/>
          <w:szCs w:val="21"/>
          <w:highlight w:val="none"/>
        </w:rPr>
        <w:t>但响应文件中</w:t>
      </w:r>
      <w:r>
        <w:rPr>
          <w:rFonts w:hint="eastAsia" w:ascii="宋体" w:hAnsi="宋体" w:cs="宋体"/>
          <w:color w:val="auto"/>
          <w:szCs w:val="21"/>
          <w:highlight w:val="none"/>
        </w:rPr>
        <w:t>存在一个或者一个以上备选（替代）竞标方案；</w:t>
      </w:r>
    </w:p>
    <w:p w14:paraId="4D92692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13）响应文件标注的项目名称或者项目编号与竞争性磋商文件标注的项目名称或者项目编号不一致的；</w:t>
      </w:r>
    </w:p>
    <w:p w14:paraId="6BDC7A3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14）未响应磋商文件实质性要求；</w:t>
      </w:r>
    </w:p>
    <w:p w14:paraId="4548B95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15）法律、法规和磋商文件规定的其他无效情形。</w:t>
      </w:r>
    </w:p>
    <w:p w14:paraId="2E7C0DC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（2）报价评审</w:t>
      </w:r>
    </w:p>
    <w:p w14:paraId="090972D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 响应文件未提供“供应商须知前附表” 报价文件中规定的“响应报价表”；</w:t>
      </w:r>
    </w:p>
    <w:p w14:paraId="6174A9E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2）未采用人民币报价或者未按照磋商文件标明的币种报价；</w:t>
      </w:r>
    </w:p>
    <w:p w14:paraId="5E9F702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未就所竞标标项进行报价或者存在漏项报价；供应商未就所竞标标项的单项内容作唯一报价；供应商未就所竞标标项的全部内容作唯一总价报价；供应商响应文件中存在有选择、有条件报价的（磋商文件允许有备选方案或者其他约定的除外）；</w:t>
      </w:r>
    </w:p>
    <w:p w14:paraId="196CCF1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响应报价（包含首次报价、最后报价）超过所竞标标项规定的采购预算金额或者最高限价的（如本项目公布了最高限价）；响应报价（包含首次报价、最后报价）超过磋商文件分项采购预算金额或者最高限价的（如本项目公布了最高限价）；</w:t>
      </w:r>
    </w:p>
    <w:p w14:paraId="38D1C49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响应报价（包含首次报价、最后报价）超过所竞标标项规定的采购预算金额或者最高限价（如本项目公布了最高限价）；或者经供应商确认修正后响应报价（包含首次报价、最后报价）超过磋商文件分项采购预算金额或者最高限价的（如本项目公布了最高限价）。</w:t>
      </w:r>
    </w:p>
    <w:p w14:paraId="2A1B5E3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olor w:val="auto"/>
          <w:szCs w:val="21"/>
          <w:highlight w:val="none"/>
        </w:rPr>
        <w:t>响应文件响应的标的数量及单位与竞争性磋商采购文件要求实质性不一致的。</w:t>
      </w:r>
    </w:p>
    <w:p w14:paraId="69A7862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32E291A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3.7非</w:t>
      </w:r>
      <w:r>
        <w:rPr>
          <w:rFonts w:hint="eastAsia" w:ascii="宋体" w:hAnsi="宋体"/>
          <w:color w:val="auto"/>
          <w:szCs w:val="21"/>
          <w:highlight w:val="none"/>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24F36DAA">
      <w:pPr>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4.磋商程序</w:t>
      </w:r>
    </w:p>
    <w:p w14:paraId="2F1AA0E4">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4.1磋商小组按照“供应商须知前附表”</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确定的</w:t>
      </w:r>
      <w:r>
        <w:rPr>
          <w:rFonts w:hint="eastAsia" w:ascii="宋体" w:hAnsi="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2A25F6A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6677E17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4.3对磋商文件作出的实质性变动是磋商文件的有效组成部分，由磋商小组及时以电子澄清函形式同时通知所有参加磋商的供应商。</w:t>
      </w:r>
    </w:p>
    <w:p w14:paraId="30B54D1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59D1505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4.5磋商中，</w:t>
      </w:r>
      <w:r>
        <w:rPr>
          <w:rFonts w:hint="eastAsia" w:ascii="宋体" w:hAnsi="宋体" w:cs="宋体"/>
          <w:color w:val="auto"/>
          <w:spacing w:val="-6"/>
          <w:szCs w:val="21"/>
          <w:highlight w:val="none"/>
        </w:rPr>
        <w:t>磋商的任何一方不得透露与磋商有关的其他供应商的技术资料、价格和其他信息。</w:t>
      </w:r>
    </w:p>
    <w:p w14:paraId="46002C54">
      <w:pPr>
        <w:widowControl/>
        <w:tabs>
          <w:tab w:val="left" w:pos="540"/>
        </w:tabs>
        <w:spacing w:line="360" w:lineRule="auto"/>
        <w:ind w:firstLine="420" w:firstLineChars="200"/>
        <w:jc w:val="left"/>
        <w:rPr>
          <w:rFonts w:ascii="仿宋" w:hAnsi="仿宋" w:eastAsia="仿宋" w:cs="仿宋_GB2312"/>
          <w:b/>
          <w:color w:val="auto"/>
          <w:highlight w:val="none"/>
        </w:rPr>
      </w:pPr>
      <w:r>
        <w:rPr>
          <w:rFonts w:hint="eastAsia" w:ascii="宋体" w:hAnsi="宋体" w:cs="宋体"/>
          <w:color w:val="auto"/>
          <w:szCs w:val="21"/>
          <w:highlight w:val="none"/>
        </w:rPr>
        <w:t>4.6磋商小组应对磋商过程和重要磋商内容进行记录，作为评标报告一部分，磋商小组在记录上签字确认。</w:t>
      </w:r>
      <w:r>
        <w:rPr>
          <w:rFonts w:hint="eastAsia" w:ascii="仿宋" w:hAnsi="仿宋" w:eastAsia="仿宋" w:cs="仿宋_GB2312"/>
          <w:b/>
          <w:color w:val="auto"/>
          <w:highlight w:val="none"/>
        </w:rPr>
        <w:t>主要内容包括：</w:t>
      </w:r>
    </w:p>
    <w:p w14:paraId="17BE03F4">
      <w:pPr>
        <w:ind w:firstLine="396"/>
        <w:rPr>
          <w:rFonts w:ascii="宋体" w:hAnsi="宋体" w:cs="宋体"/>
          <w:color w:val="auto"/>
          <w:spacing w:val="-6"/>
          <w:szCs w:val="21"/>
          <w:highlight w:val="none"/>
        </w:rPr>
      </w:pPr>
      <w:r>
        <w:rPr>
          <w:rFonts w:hint="eastAsia" w:ascii="宋体" w:hAnsi="宋体" w:cs="宋体"/>
          <w:color w:val="auto"/>
          <w:spacing w:val="-6"/>
          <w:szCs w:val="21"/>
          <w:highlight w:val="none"/>
        </w:rPr>
        <w:t>（1）按照相关规定进行公示的，公示情况说明；</w:t>
      </w:r>
    </w:p>
    <w:p w14:paraId="5BF9495E">
      <w:pPr>
        <w:ind w:firstLine="396"/>
        <w:rPr>
          <w:rFonts w:ascii="宋体" w:hAnsi="宋体" w:cs="宋体"/>
          <w:color w:val="auto"/>
          <w:spacing w:val="-6"/>
          <w:szCs w:val="21"/>
          <w:highlight w:val="none"/>
        </w:rPr>
      </w:pPr>
      <w:r>
        <w:rPr>
          <w:rFonts w:hint="eastAsia" w:ascii="宋体" w:hAnsi="宋体" w:cs="宋体"/>
          <w:color w:val="auto"/>
          <w:spacing w:val="-6"/>
          <w:szCs w:val="21"/>
          <w:highlight w:val="none"/>
        </w:rPr>
        <w:t>（2）磋商日期和地点，磋商人员名单；</w:t>
      </w:r>
    </w:p>
    <w:p w14:paraId="3AEAF064">
      <w:pPr>
        <w:ind w:firstLine="396"/>
        <w:rPr>
          <w:rFonts w:ascii="宋体" w:hAnsi="宋体" w:cs="宋体"/>
          <w:color w:val="auto"/>
          <w:spacing w:val="-6"/>
          <w:szCs w:val="21"/>
          <w:highlight w:val="none"/>
        </w:rPr>
      </w:pPr>
      <w:r>
        <w:rPr>
          <w:rFonts w:hint="eastAsia" w:ascii="宋体" w:hAnsi="宋体" w:cs="宋体"/>
          <w:color w:val="auto"/>
          <w:spacing w:val="-6"/>
          <w:szCs w:val="21"/>
          <w:highlight w:val="none"/>
        </w:rPr>
        <w:t>（3）合同主要条款及价格商定情况。</w:t>
      </w:r>
    </w:p>
    <w:p w14:paraId="0959CA06">
      <w:pPr>
        <w:widowControl/>
        <w:tabs>
          <w:tab w:val="left" w:pos="54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4.7磋商过程中重新提交的响应文件，供应商可以在开启前补充、修改。</w:t>
      </w:r>
    </w:p>
    <w:p w14:paraId="652CC158">
      <w:pPr>
        <w:tabs>
          <w:tab w:val="left" w:pos="283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4.8</w:t>
      </w:r>
      <w:r>
        <w:rPr>
          <w:rFonts w:hint="eastAsia" w:ascii="宋体" w:hAnsi="宋体"/>
          <w:color w:val="auto"/>
          <w:szCs w:val="21"/>
          <w:highlight w:val="none"/>
        </w:rPr>
        <w:t>对磋商过程提交的响应文件进行有效性、完整性和响应程度审查，通过审查的合格供应商不足3家的，采购人或者采购代理机构应当重新开展采购活动。</w:t>
      </w:r>
    </w:p>
    <w:p w14:paraId="3E3D1710">
      <w:pPr>
        <w:ind w:firstLine="200"/>
        <w:rPr>
          <w:rFonts w:ascii="宋体" w:hAnsi="宋体" w:cs="宋体"/>
          <w:color w:val="auto"/>
          <w:szCs w:val="21"/>
          <w:highlight w:val="none"/>
        </w:rPr>
      </w:pPr>
      <w:r>
        <w:rPr>
          <w:rFonts w:hint="eastAsia" w:ascii="黑体" w:hAnsi="黑体" w:eastAsia="黑体" w:cs="宋体"/>
          <w:b/>
          <w:bCs/>
          <w:color w:val="auto"/>
          <w:sz w:val="24"/>
          <w:highlight w:val="none"/>
        </w:rPr>
        <w:t>5. 最后报价</w:t>
      </w:r>
    </w:p>
    <w:p w14:paraId="24BF951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59CF387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367FBDD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002910E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5.4已经提交响应文件的供应商，在提交最后报价之前，可以根据磋商情况退出磋商，退出磋商的供应商的响应文件按无效响应处理。</w:t>
      </w:r>
    </w:p>
    <w:p w14:paraId="4D6AF53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5.5供应商未在规定时间内提交最后报价的，视同退出磋商。</w:t>
      </w:r>
    </w:p>
    <w:p w14:paraId="254A911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5.6磋商小组收齐某一标项最后报价后统一开启，磋商小组对最后报价进行有效性、完整性和响应程度的审查。</w:t>
      </w:r>
    </w:p>
    <w:p w14:paraId="79A73AF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5.7最终响应文件的报价出现前后不一致的，按照本章第3.4条的规定修正。 </w:t>
      </w:r>
    </w:p>
    <w:p w14:paraId="774D096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5.8修正后的最终报价出现下列情形的，按无效响应处理：</w:t>
      </w:r>
    </w:p>
    <w:p w14:paraId="599586A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66D8EF7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（2）经供应商确认修正后的响应报价（包含首次报价、最后报价）超过所竞标标项规定的采购预算金额或者最高限价的（如本项目公布了最高限价）；</w:t>
      </w:r>
    </w:p>
    <w:p w14:paraId="1D21AD0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（3）经供应商确认修正后的响应报价（包含首次报价、最后报价）超过分项采购预算金额或者最高限价的（如本项目公布了最高限价）。</w:t>
      </w:r>
    </w:p>
    <w:p w14:paraId="7945B8F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5.9经供应商确认修正后的最后报价作为评审及签订合同的依据。</w:t>
      </w:r>
    </w:p>
    <w:p w14:paraId="69E1F64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szCs w:val="21"/>
          <w:highlight w:val="none"/>
        </w:rPr>
        <w:t>。</w:t>
      </w:r>
    </w:p>
    <w:p w14:paraId="1F4149A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5.11最后报价结束后，磋商小组不得再与供应商进行任何形式的商谈。</w:t>
      </w:r>
    </w:p>
    <w:p w14:paraId="6939A87B">
      <w:pPr>
        <w:spacing w:line="360" w:lineRule="auto"/>
        <w:ind w:firstLine="422" w:firstLineChars="200"/>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5.12异常低价审查</w:t>
      </w:r>
    </w:p>
    <w:p w14:paraId="49BD5904">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评审中出现下列情形之一的，评审委员会应当启动异常低价响应审查程序：</w:t>
      </w:r>
    </w:p>
    <w:p w14:paraId="15541565">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（1）投标（响应）报价低于全部通过符合性审查供应商投标（响应）报价平均值50%的，即投标（响应）报价&lt;全部通过符合性审查供应商投标（响应）报价平均值×50%；</w:t>
      </w:r>
    </w:p>
    <w:p w14:paraId="3398270F">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（2）投标（响应）报价低于通过符合性审查的次低报价供应商投标（响应）报价50%的，即投标（响应）报价&lt;通过符合性审查的次低报价供应商投标（响应）报价×50%；</w:t>
      </w:r>
    </w:p>
    <w:p w14:paraId="21670982">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（3）投标（响应）报价低于采购项目最高限价45%的，即投标（响应）报价&lt;采购项目最高限价×45%；</w:t>
      </w:r>
    </w:p>
    <w:p w14:paraId="7388F9DA">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（4）评审委员会基于专业判断，认为供应商报价过低，有可能影响产品质量或者不能诚信履约的其他情形。</w:t>
      </w:r>
    </w:p>
    <w:p w14:paraId="6665EEA1">
      <w:pPr>
        <w:spacing w:line="360" w:lineRule="auto"/>
        <w:ind w:firstLine="420" w:firstLineChars="200"/>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评审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36829E95">
      <w:pPr>
        <w:spacing w:line="360" w:lineRule="auto"/>
        <w:ind w:firstLine="420" w:firstLineChars="200"/>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处理。</w:t>
      </w:r>
    </w:p>
    <w:p w14:paraId="45BE1D6A">
      <w:pPr>
        <w:spacing w:line="360" w:lineRule="auto"/>
        <w:ind w:firstLine="420" w:firstLineChars="200"/>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7E1C5BE2">
      <w:pPr>
        <w:spacing w:line="360" w:lineRule="auto"/>
        <w:ind w:firstLine="420" w:firstLineChars="200"/>
        <w:rPr>
          <w:rFonts w:hint="eastAsia" w:ascii="宋体" w:hAnsi="宋体" w:cs="宋体"/>
          <w:color w:val="auto"/>
          <w:szCs w:val="21"/>
          <w:highlight w:val="none"/>
        </w:rPr>
      </w:pPr>
      <w:r>
        <w:rPr>
          <w:rFonts w:hint="default" w:ascii="宋体" w:hAnsi="宋体" w:eastAsia="宋体" w:cs="宋体"/>
          <w:color w:val="auto"/>
          <w:szCs w:val="21"/>
          <w:highlight w:val="none"/>
          <w:lang w:val="en-US" w:eastAsia="zh-CN"/>
        </w:rPr>
        <w:t>异常低价投标审查的启动原因、审查意见和审查结果应当在评审报告中记录，并随供应商提供的相关书面说明及证明材料，以及评审委员会有关互联网浏览、查询历史一并归档。</w:t>
      </w:r>
    </w:p>
    <w:p w14:paraId="52207131">
      <w:pPr>
        <w:ind w:firstLine="200"/>
        <w:rPr>
          <w:rFonts w:ascii="黑体" w:hAnsi="黑体" w:eastAsia="黑体" w:cs="宋体"/>
          <w:b/>
          <w:bCs/>
          <w:color w:val="auto"/>
          <w:sz w:val="24"/>
          <w:highlight w:val="none"/>
        </w:rPr>
      </w:pPr>
      <w:r>
        <w:rPr>
          <w:rFonts w:hint="eastAsia" w:ascii="黑体" w:hAnsi="黑体" w:eastAsia="黑体" w:cs="宋体"/>
          <w:b/>
          <w:bCs/>
          <w:color w:val="auto"/>
          <w:sz w:val="24"/>
          <w:highlight w:val="none"/>
        </w:rPr>
        <w:t>6.比较与评价</w:t>
      </w:r>
    </w:p>
    <w:p w14:paraId="62B9FAB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6.1评审方法：综合评分法。</w:t>
      </w:r>
    </w:p>
    <w:p w14:paraId="59F8CB3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3603377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6.3评审时，磋商小组各成员应当独立对每个有效响应的文件进行评价、打分，然后汇总每个供应商每项评分因素的得分。</w:t>
      </w:r>
    </w:p>
    <w:p w14:paraId="41CBB64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061FA00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（2）磋商小组按照磋商文件中规定的评审标准计算各供应商的报价得分。项目评审过程中，不得去掉最后报价中的最高报价和最低报价。</w:t>
      </w:r>
    </w:p>
    <w:p w14:paraId="238ADE3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（3）各供应商的得分为磋商小组所有成员的有效评分的算术平均数。</w:t>
      </w:r>
    </w:p>
    <w:p w14:paraId="7395A16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0C80428A">
      <w:pPr>
        <w:spacing w:line="360" w:lineRule="auto"/>
        <w:ind w:firstLine="420" w:firstLineChars="200"/>
        <w:rPr>
          <w:rFonts w:ascii="宋体" w:hAnsi="宋体"/>
          <w:color w:val="auto"/>
          <w:kern w:val="0"/>
          <w:szCs w:val="21"/>
          <w:highlight w:val="none"/>
        </w:rPr>
      </w:pPr>
      <w:r>
        <w:rPr>
          <w:rFonts w:hint="eastAsia" w:ascii="宋体" w:hAnsi="宋体" w:cs="宋体"/>
          <w:color w:val="auto"/>
          <w:szCs w:val="21"/>
          <w:highlight w:val="none"/>
        </w:rPr>
        <w:t>6.5由磋商小组根据综合评分情况，按照评审得分由高到低顺序推荐3名以上成交候选供应商，并编写评</w:t>
      </w:r>
      <w:r>
        <w:rPr>
          <w:rFonts w:hint="eastAsia" w:ascii="宋体" w:hAnsi="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14:paraId="07816021">
      <w:pPr>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3A74BB7C">
      <w:pPr>
        <w:spacing w:line="360" w:lineRule="auto"/>
        <w:ind w:firstLine="200"/>
        <w:rPr>
          <w:rFonts w:ascii="黑体" w:hAnsi="黑体" w:eastAsia="黑体" w:cs="宋体"/>
          <w:b/>
          <w:bCs/>
          <w:color w:val="auto"/>
          <w:sz w:val="24"/>
          <w:highlight w:val="none"/>
        </w:rPr>
      </w:pPr>
      <w:r>
        <w:rPr>
          <w:rFonts w:hint="eastAsia" w:ascii="黑体" w:hAnsi="黑体" w:eastAsia="黑体" w:cs="宋体"/>
          <w:b/>
          <w:bCs/>
          <w:color w:val="auto"/>
          <w:sz w:val="24"/>
          <w:highlight w:val="none"/>
        </w:rPr>
        <w:t>7.评审复核</w:t>
      </w:r>
    </w:p>
    <w:p w14:paraId="115984E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7.1评审报告签署前，评审委员会要对评审结果进行复核，复核意见要体现在评审报告中。</w:t>
      </w:r>
    </w:p>
    <w:p w14:paraId="2F22B4DA">
      <w:pPr>
        <w:widowControl/>
        <w:spacing w:line="360" w:lineRule="auto"/>
        <w:ind w:firstLine="420" w:firstLineChars="200"/>
        <w:jc w:val="left"/>
        <w:rPr>
          <w:rFonts w:ascii="宋体" w:hAnsi="宋体"/>
          <w:color w:val="auto"/>
          <w:kern w:val="0"/>
          <w:szCs w:val="21"/>
          <w:highlight w:val="none"/>
        </w:rPr>
      </w:pPr>
      <w:r>
        <w:rPr>
          <w:rFonts w:hint="eastAsia" w:ascii="宋体" w:hAnsi="宋体" w:cs="宋体"/>
          <w:color w:val="auto"/>
          <w:kern w:val="0"/>
          <w:szCs w:val="21"/>
          <w:highlight w:val="none"/>
        </w:rPr>
        <w:t>7.2评审结果汇总完成后，采购人、采购代理机构和评审委员会均不得修改评审结果或者要求重新评审，但资格性检查认定错误、分值汇总计算错误、分项评分超出评标项准范围、客观分评分不一致、经评审委员会一致认定评分畸高、畸低的情形除外。出现上述除外情形的，评审委员会应当现场修改评审结果，并在评审报告中明确记载。</w:t>
      </w:r>
    </w:p>
    <w:p w14:paraId="253640F3">
      <w:pPr>
        <w:ind w:firstLine="200"/>
        <w:rPr>
          <w:rFonts w:ascii="黑体" w:hAnsi="黑体" w:eastAsia="黑体" w:cs="宋体"/>
          <w:b/>
          <w:bCs/>
          <w:color w:val="auto"/>
          <w:sz w:val="24"/>
          <w:highlight w:val="none"/>
        </w:rPr>
      </w:pPr>
      <w:r>
        <w:rPr>
          <w:rFonts w:hint="eastAsia" w:ascii="黑体" w:hAnsi="黑体" w:eastAsia="黑体" w:cs="宋体"/>
          <w:b/>
          <w:bCs/>
          <w:color w:val="auto"/>
          <w:sz w:val="24"/>
          <w:highlight w:val="none"/>
        </w:rPr>
        <w:t>8.评审标准</w:t>
      </w:r>
    </w:p>
    <w:p w14:paraId="2561BF2A">
      <w:pPr>
        <w:spacing w:line="360" w:lineRule="auto"/>
        <w:ind w:firstLine="420" w:firstLineChars="200"/>
        <w:rPr>
          <w:rFonts w:ascii="仿宋" w:hAnsi="仿宋" w:eastAsia="仿宋" w:cs="仿宋"/>
          <w:color w:val="auto"/>
          <w:highlight w:val="none"/>
        </w:rPr>
      </w:pPr>
      <w:r>
        <w:rPr>
          <w:rFonts w:hint="eastAsia" w:ascii="宋体" w:hAnsi="宋体"/>
          <w:bCs/>
          <w:color w:val="auto"/>
          <w:szCs w:val="21"/>
          <w:highlight w:val="none"/>
        </w:rPr>
        <w:t>8.1评审依据：磋商小组将以磋商响应文件为评审依据，对供应商的报价、技术、商务等方面内容按百分制打分。（计分方法按四舍五入取至百分位）</w:t>
      </w:r>
    </w:p>
    <w:tbl>
      <w:tblPr>
        <w:tblStyle w:val="24"/>
        <w:tblpPr w:leftFromText="180" w:rightFromText="180" w:vertAnchor="text" w:horzAnchor="page" w:tblpX="856" w:tblpY="461"/>
        <w:tblOverlap w:val="never"/>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559"/>
        <w:gridCol w:w="6221"/>
        <w:gridCol w:w="1260"/>
      </w:tblGrid>
      <w:tr w14:paraId="68FBA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14" w:type="dxa"/>
            <w:noWrap w:val="0"/>
            <w:vAlign w:val="center"/>
          </w:tcPr>
          <w:p w14:paraId="5A931607">
            <w:pPr>
              <w:spacing w:line="360" w:lineRule="exact"/>
              <w:jc w:val="center"/>
              <w:rPr>
                <w:rFonts w:hint="eastAsia" w:ascii="宋体" w:hAnsi="宋体" w:eastAsia="宋体" w:cs="宋体"/>
                <w:b/>
                <w:color w:val="auto"/>
                <w:szCs w:val="21"/>
                <w:highlight w:val="none"/>
              </w:rPr>
            </w:pPr>
            <w:bookmarkStart w:id="59" w:name="_Hlk198297900"/>
            <w:r>
              <w:rPr>
                <w:rFonts w:hint="eastAsia" w:ascii="宋体" w:hAnsi="宋体" w:eastAsia="宋体" w:cs="宋体"/>
                <w:b/>
                <w:color w:val="auto"/>
                <w:szCs w:val="21"/>
                <w:highlight w:val="none"/>
              </w:rPr>
              <w:t>序号</w:t>
            </w:r>
          </w:p>
        </w:tc>
        <w:tc>
          <w:tcPr>
            <w:tcW w:w="1559" w:type="dxa"/>
            <w:noWrap w:val="0"/>
            <w:vAlign w:val="center"/>
          </w:tcPr>
          <w:p w14:paraId="766B02A3">
            <w:pPr>
              <w:spacing w:line="360" w:lineRule="exact"/>
              <w:jc w:val="center"/>
              <w:rPr>
                <w:rFonts w:hint="eastAsia" w:ascii="宋体" w:hAnsi="宋体" w:eastAsia="宋体" w:cs="宋体"/>
                <w:b/>
                <w:color w:val="auto"/>
                <w:szCs w:val="21"/>
                <w:highlight w:val="none"/>
              </w:rPr>
            </w:pPr>
            <w:r>
              <w:rPr>
                <w:rFonts w:hint="eastAsia" w:ascii="宋体" w:hAnsi="宋体" w:eastAsia="宋体" w:cs="宋体"/>
                <w:b/>
                <w:color w:val="auto"/>
                <w:kern w:val="0"/>
                <w:szCs w:val="21"/>
                <w:highlight w:val="none"/>
              </w:rPr>
              <w:t>评审因素</w:t>
            </w:r>
          </w:p>
        </w:tc>
        <w:tc>
          <w:tcPr>
            <w:tcW w:w="6221" w:type="dxa"/>
            <w:noWrap w:val="0"/>
            <w:vAlign w:val="top"/>
          </w:tcPr>
          <w:p w14:paraId="52DE101D">
            <w:pPr>
              <w:spacing w:line="360" w:lineRule="exact"/>
              <w:jc w:val="center"/>
              <w:rPr>
                <w:rFonts w:hint="eastAsia" w:ascii="宋体" w:hAnsi="宋体" w:eastAsia="宋体" w:cs="宋体"/>
                <w:b/>
                <w:color w:val="auto"/>
                <w:szCs w:val="21"/>
                <w:highlight w:val="none"/>
              </w:rPr>
            </w:pPr>
            <w:r>
              <w:rPr>
                <w:rFonts w:hint="eastAsia" w:ascii="宋体" w:hAnsi="宋体" w:eastAsia="宋体" w:cs="宋体"/>
                <w:b/>
                <w:color w:val="auto"/>
                <w:kern w:val="0"/>
                <w:szCs w:val="21"/>
                <w:highlight w:val="none"/>
              </w:rPr>
              <w:t>具体内容</w:t>
            </w:r>
          </w:p>
        </w:tc>
        <w:tc>
          <w:tcPr>
            <w:tcW w:w="1260" w:type="dxa"/>
            <w:noWrap w:val="0"/>
            <w:vAlign w:val="center"/>
          </w:tcPr>
          <w:p w14:paraId="59D9867F">
            <w:pPr>
              <w:spacing w:line="36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分值</w:t>
            </w:r>
          </w:p>
        </w:tc>
      </w:tr>
      <w:tr w14:paraId="7CDDB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center"/>
          </w:tcPr>
          <w:p w14:paraId="582557E0">
            <w:pPr>
              <w:spacing w:line="360" w:lineRule="exact"/>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w:t>
            </w:r>
          </w:p>
        </w:tc>
        <w:tc>
          <w:tcPr>
            <w:tcW w:w="1559" w:type="dxa"/>
            <w:noWrap w:val="0"/>
            <w:vAlign w:val="center"/>
          </w:tcPr>
          <w:p w14:paraId="4651D57C">
            <w:pPr>
              <w:spacing w:line="360" w:lineRule="auto"/>
              <w:jc w:val="center"/>
              <w:rPr>
                <w:rFonts w:hint="eastAsia" w:ascii="宋体" w:hAnsi="宋体" w:eastAsia="宋体" w:cs="宋体"/>
                <w:bCs/>
                <w:color w:val="auto"/>
                <w:szCs w:val="21"/>
                <w:highlight w:val="none"/>
              </w:rPr>
            </w:pPr>
            <w:r>
              <w:rPr>
                <w:rFonts w:hint="eastAsia" w:ascii="宋体" w:hAnsi="宋体" w:eastAsia="宋体" w:cs="宋体"/>
                <w:b/>
                <w:bCs w:val="0"/>
                <w:color w:val="auto"/>
                <w:szCs w:val="21"/>
                <w:highlight w:val="none"/>
              </w:rPr>
              <w:t>报价分</w:t>
            </w:r>
          </w:p>
        </w:tc>
        <w:tc>
          <w:tcPr>
            <w:tcW w:w="6221" w:type="dxa"/>
            <w:noWrap w:val="0"/>
            <w:vAlign w:val="top"/>
          </w:tcPr>
          <w:p w14:paraId="24EC81EC">
            <w:pPr>
              <w:spacing w:line="360" w:lineRule="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（1）评审价为供应商的最后报价，最终成交供应商的成交金额等于最后报价（如有修正，以确认修正后的最后报价为准）。</w:t>
            </w:r>
          </w:p>
          <w:p w14:paraId="09BDBA87">
            <w:pPr>
              <w:spacing w:line="360" w:lineRule="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（2）本项目为专门面向中小企业采购的项目，参加本项目磋商的供应商必须为中小微企业，或监狱企业，或残疾人福利性单位，否则</w:t>
            </w:r>
            <w:r>
              <w:rPr>
                <w:rFonts w:hint="eastAsia" w:ascii="宋体" w:hAnsi="宋体" w:cs="宋体"/>
                <w:bCs/>
                <w:color w:val="auto"/>
                <w:kern w:val="2"/>
                <w:sz w:val="21"/>
                <w:szCs w:val="21"/>
                <w:highlight w:val="none"/>
                <w:lang w:val="en-US" w:eastAsia="zh-CN" w:bidi="ar-SA"/>
              </w:rPr>
              <w:t>响应</w:t>
            </w:r>
            <w:r>
              <w:rPr>
                <w:rFonts w:hint="eastAsia" w:ascii="宋体" w:hAnsi="宋体" w:eastAsia="宋体" w:cs="宋体"/>
                <w:bCs/>
                <w:color w:val="auto"/>
                <w:kern w:val="2"/>
                <w:sz w:val="21"/>
                <w:szCs w:val="21"/>
                <w:highlight w:val="none"/>
                <w:lang w:val="en-US" w:eastAsia="zh-CN" w:bidi="ar-SA"/>
              </w:rPr>
              <w:t>无效。价格评审时，参加本次项目</w:t>
            </w:r>
            <w:r>
              <w:rPr>
                <w:rFonts w:hint="eastAsia" w:ascii="宋体" w:hAnsi="宋体" w:cs="宋体"/>
                <w:bCs/>
                <w:color w:val="auto"/>
                <w:kern w:val="2"/>
                <w:sz w:val="21"/>
                <w:szCs w:val="21"/>
                <w:highlight w:val="none"/>
                <w:lang w:val="en-US" w:eastAsia="zh-CN" w:bidi="ar-SA"/>
              </w:rPr>
              <w:t>响应</w:t>
            </w:r>
            <w:r>
              <w:rPr>
                <w:rFonts w:hint="eastAsia" w:ascii="宋体" w:hAnsi="宋体" w:eastAsia="宋体" w:cs="宋体"/>
                <w:bCs/>
                <w:color w:val="auto"/>
                <w:kern w:val="2"/>
                <w:sz w:val="21"/>
                <w:szCs w:val="21"/>
                <w:highlight w:val="none"/>
                <w:lang w:val="en-US" w:eastAsia="zh-CN" w:bidi="ar-SA"/>
              </w:rPr>
              <w:t>的供应商不重复享受政策，其评审价=最后报价。</w:t>
            </w:r>
          </w:p>
          <w:p w14:paraId="6AA1F620">
            <w:pPr>
              <w:spacing w:line="360" w:lineRule="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（3）以进入比较与评价环节的最低的评审价为基准价，基准价得分为</w:t>
            </w:r>
            <w:r>
              <w:rPr>
                <w:rFonts w:hint="eastAsia" w:ascii="宋体" w:hAnsi="宋体" w:cs="宋体"/>
                <w:bCs/>
                <w:color w:val="auto"/>
                <w:kern w:val="2"/>
                <w:sz w:val="21"/>
                <w:szCs w:val="21"/>
                <w:highlight w:val="none"/>
                <w:lang w:val="en-US" w:eastAsia="zh-CN" w:bidi="ar-SA"/>
              </w:rPr>
              <w:t>10</w:t>
            </w:r>
            <w:r>
              <w:rPr>
                <w:rFonts w:hint="eastAsia" w:ascii="宋体" w:hAnsi="宋体" w:eastAsia="宋体" w:cs="宋体"/>
                <w:bCs/>
                <w:color w:val="auto"/>
                <w:kern w:val="2"/>
                <w:sz w:val="21"/>
                <w:szCs w:val="21"/>
                <w:highlight w:val="none"/>
                <w:lang w:val="en-US" w:eastAsia="zh-CN" w:bidi="ar-SA"/>
              </w:rPr>
              <w:t>分。</w:t>
            </w:r>
          </w:p>
          <w:p w14:paraId="7C22122F">
            <w:pPr>
              <w:spacing w:line="360" w:lineRule="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1"/>
                <w:szCs w:val="21"/>
                <w:highlight w:val="none"/>
                <w:lang w:val="en-US" w:eastAsia="zh-CN" w:bidi="ar-SA"/>
              </w:rPr>
              <w:t>（4）价格分计算公式：报价得分=（基准价/最后报价）×</w:t>
            </w:r>
            <w:r>
              <w:rPr>
                <w:rFonts w:hint="eastAsia" w:ascii="宋体" w:hAnsi="宋体" w:cs="宋体"/>
                <w:bCs/>
                <w:color w:val="auto"/>
                <w:kern w:val="2"/>
                <w:sz w:val="21"/>
                <w:szCs w:val="21"/>
                <w:highlight w:val="none"/>
                <w:lang w:val="en-US" w:eastAsia="zh-CN" w:bidi="ar-SA"/>
              </w:rPr>
              <w:t>10</w:t>
            </w:r>
            <w:r>
              <w:rPr>
                <w:rFonts w:hint="eastAsia" w:ascii="宋体" w:hAnsi="宋体" w:eastAsia="宋体" w:cs="宋体"/>
                <w:bCs/>
                <w:color w:val="auto"/>
                <w:kern w:val="2"/>
                <w:sz w:val="21"/>
                <w:szCs w:val="21"/>
                <w:highlight w:val="none"/>
                <w:lang w:val="en-US" w:eastAsia="zh-CN" w:bidi="ar-SA"/>
              </w:rPr>
              <w:t>分</w:t>
            </w:r>
          </w:p>
        </w:tc>
        <w:tc>
          <w:tcPr>
            <w:tcW w:w="1260" w:type="dxa"/>
            <w:noWrap w:val="0"/>
            <w:vAlign w:val="center"/>
          </w:tcPr>
          <w:p w14:paraId="5BC0F575">
            <w:pPr>
              <w:spacing w:line="360" w:lineRule="exact"/>
              <w:jc w:val="center"/>
              <w:rPr>
                <w:rFonts w:hint="eastAsia" w:ascii="宋体" w:hAnsi="宋体" w:eastAsia="宋体" w:cs="宋体"/>
                <w:bCs/>
                <w:color w:val="auto"/>
                <w:kern w:val="2"/>
                <w:sz w:val="24"/>
                <w:szCs w:val="24"/>
                <w:highlight w:val="none"/>
                <w:lang w:val="en-US" w:eastAsia="zh-CN" w:bidi="ar-SA"/>
              </w:rPr>
            </w:pPr>
            <w:r>
              <w:rPr>
                <w:rFonts w:hint="eastAsia" w:ascii="宋体" w:hAnsi="宋体"/>
                <w:color w:val="auto"/>
                <w:szCs w:val="21"/>
                <w:highlight w:val="none"/>
                <w:lang w:val="en-US" w:eastAsia="zh-CN"/>
              </w:rPr>
              <w:t>10分</w:t>
            </w:r>
          </w:p>
        </w:tc>
      </w:tr>
      <w:tr w14:paraId="21FD2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814" w:type="dxa"/>
            <w:noWrap w:val="0"/>
            <w:vAlign w:val="center"/>
          </w:tcPr>
          <w:p w14:paraId="177EAC4B">
            <w:pPr>
              <w:spacing w:line="36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w:t>
            </w:r>
          </w:p>
        </w:tc>
        <w:tc>
          <w:tcPr>
            <w:tcW w:w="1559" w:type="dxa"/>
            <w:noWrap w:val="0"/>
            <w:vAlign w:val="center"/>
          </w:tcPr>
          <w:p w14:paraId="1B9329A6">
            <w:pPr>
              <w:spacing w:line="36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技术分</w:t>
            </w:r>
          </w:p>
        </w:tc>
        <w:tc>
          <w:tcPr>
            <w:tcW w:w="6221" w:type="dxa"/>
            <w:noWrap w:val="0"/>
            <w:vAlign w:val="center"/>
          </w:tcPr>
          <w:p w14:paraId="4682C57D">
            <w:pPr>
              <w:widowControl/>
              <w:spacing w:line="360" w:lineRule="exact"/>
              <w:jc w:val="center"/>
              <w:rPr>
                <w:rFonts w:hint="eastAsia" w:ascii="宋体" w:hAnsi="宋体" w:eastAsia="宋体" w:cs="宋体"/>
                <w:b/>
                <w:color w:val="auto"/>
                <w:szCs w:val="21"/>
                <w:highlight w:val="none"/>
              </w:rPr>
            </w:pPr>
            <w:r>
              <w:rPr>
                <w:rFonts w:hint="eastAsia" w:ascii="宋体" w:hAnsi="宋体" w:eastAsia="宋体" w:cs="宋体"/>
                <w:b/>
                <w:color w:val="auto"/>
                <w:kern w:val="0"/>
                <w:szCs w:val="21"/>
                <w:highlight w:val="none"/>
              </w:rPr>
              <w:t>具体内容</w:t>
            </w:r>
          </w:p>
        </w:tc>
        <w:tc>
          <w:tcPr>
            <w:tcW w:w="1260" w:type="dxa"/>
            <w:noWrap w:val="0"/>
            <w:vAlign w:val="center"/>
          </w:tcPr>
          <w:p w14:paraId="2659EA91">
            <w:pPr>
              <w:widowControl/>
              <w:spacing w:line="360" w:lineRule="exact"/>
              <w:jc w:val="center"/>
              <w:rPr>
                <w:rFonts w:hint="eastAsia" w:ascii="宋体" w:hAnsi="宋体" w:eastAsia="宋体" w:cs="Tahoma"/>
                <w:b/>
                <w:color w:val="auto"/>
                <w:kern w:val="0"/>
                <w:szCs w:val="21"/>
                <w:highlight w:val="none"/>
              </w:rPr>
            </w:pPr>
            <w:r>
              <w:rPr>
                <w:rFonts w:hint="eastAsia" w:ascii="宋体" w:hAnsi="宋体" w:eastAsia="宋体" w:cs="Tahoma"/>
                <w:b/>
                <w:color w:val="auto"/>
                <w:kern w:val="0"/>
                <w:szCs w:val="21"/>
                <w:highlight w:val="none"/>
              </w:rPr>
              <w:t>满分</w:t>
            </w:r>
            <w:r>
              <w:rPr>
                <w:rFonts w:hint="eastAsia" w:ascii="宋体" w:hAnsi="宋体" w:cs="Tahoma"/>
                <w:b/>
                <w:color w:val="auto"/>
                <w:kern w:val="0"/>
                <w:szCs w:val="21"/>
                <w:highlight w:val="none"/>
                <w:lang w:val="en-US" w:eastAsia="zh-CN"/>
              </w:rPr>
              <w:t>70</w:t>
            </w:r>
            <w:r>
              <w:rPr>
                <w:rFonts w:hint="eastAsia" w:ascii="宋体" w:hAnsi="宋体" w:eastAsia="宋体" w:cs="Tahoma"/>
                <w:b/>
                <w:color w:val="auto"/>
                <w:kern w:val="0"/>
                <w:szCs w:val="21"/>
                <w:highlight w:val="none"/>
              </w:rPr>
              <w:t>分</w:t>
            </w:r>
          </w:p>
        </w:tc>
      </w:tr>
      <w:tr w14:paraId="30C6A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center"/>
          </w:tcPr>
          <w:p w14:paraId="31B67588">
            <w:pPr>
              <w:adjustRightInd w:val="0"/>
              <w:spacing w:line="360" w:lineRule="exact"/>
              <w:jc w:val="center"/>
              <w:textAlignment w:val="baseline"/>
              <w:rPr>
                <w:rFonts w:hint="eastAsia" w:ascii="宋体" w:hAnsi="宋体" w:eastAsia="宋体" w:cs="宋体"/>
                <w:bCs/>
                <w:color w:val="auto"/>
                <w:kern w:val="0"/>
                <w:szCs w:val="21"/>
                <w:highlight w:val="none"/>
                <w:lang w:eastAsia="zh-CN"/>
              </w:rPr>
            </w:pPr>
            <w:r>
              <w:rPr>
                <w:rFonts w:hint="eastAsia" w:ascii="宋体" w:hAnsi="宋体" w:eastAsia="宋体" w:cs="宋体"/>
                <w:bCs/>
                <w:color w:val="auto"/>
                <w:kern w:val="0"/>
                <w:szCs w:val="21"/>
                <w:highlight w:val="none"/>
              </w:rPr>
              <w:t>2.</w:t>
            </w:r>
            <w:r>
              <w:rPr>
                <w:rFonts w:hint="eastAsia" w:ascii="宋体" w:hAnsi="宋体" w:cs="宋体"/>
                <w:bCs/>
                <w:color w:val="auto"/>
                <w:kern w:val="0"/>
                <w:szCs w:val="21"/>
                <w:highlight w:val="none"/>
                <w:lang w:val="en-US" w:eastAsia="zh-CN"/>
              </w:rPr>
              <w:t>1</w:t>
            </w:r>
          </w:p>
        </w:tc>
        <w:tc>
          <w:tcPr>
            <w:tcW w:w="1559" w:type="dxa"/>
            <w:noWrap w:val="0"/>
            <w:vAlign w:val="center"/>
          </w:tcPr>
          <w:p w14:paraId="03C0A3ED">
            <w:pPr>
              <w:adjustRightInd w:val="0"/>
              <w:spacing w:line="360" w:lineRule="exact"/>
              <w:jc w:val="center"/>
              <w:textAlignment w:val="baseline"/>
              <w:rPr>
                <w:rFonts w:hint="eastAsia" w:ascii="宋体" w:hAnsi="宋体" w:eastAsia="宋体"/>
                <w:color w:val="auto"/>
                <w:kern w:val="0"/>
                <w:szCs w:val="21"/>
                <w:highlight w:val="none"/>
                <w:lang w:val="en-US" w:eastAsia="zh-CN"/>
              </w:rPr>
            </w:pPr>
            <w:r>
              <w:rPr>
                <w:rFonts w:hint="eastAsia" w:ascii="宋体" w:hAnsi="宋体" w:eastAsia="宋体"/>
                <w:b/>
                <w:bCs/>
                <w:color w:val="auto"/>
                <w:kern w:val="0"/>
                <w:szCs w:val="21"/>
                <w:highlight w:val="none"/>
                <w:lang w:val="en-US" w:eastAsia="zh-CN"/>
              </w:rPr>
              <w:t>对项目整体内容的理解</w:t>
            </w:r>
          </w:p>
        </w:tc>
        <w:tc>
          <w:tcPr>
            <w:tcW w:w="6221" w:type="dxa"/>
            <w:noWrap w:val="0"/>
            <w:vAlign w:val="center"/>
          </w:tcPr>
          <w:p w14:paraId="067C9572">
            <w:pPr>
              <w:autoSpaceDE w:val="0"/>
              <w:autoSpaceDN w:val="0"/>
              <w:adjustRightInd w:val="0"/>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一档（</w:t>
            </w:r>
            <w:r>
              <w:rPr>
                <w:rFonts w:hint="eastAsia" w:ascii="宋体" w:hAnsi="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分）：</w:t>
            </w:r>
            <w:r>
              <w:rPr>
                <w:rFonts w:hint="eastAsia" w:ascii="宋体" w:hAnsi="宋体" w:cs="宋体"/>
                <w:color w:val="auto"/>
                <w:kern w:val="0"/>
                <w:sz w:val="21"/>
                <w:szCs w:val="21"/>
                <w:highlight w:val="none"/>
                <w:lang w:val="en-US" w:eastAsia="zh-CN"/>
              </w:rPr>
              <w:t>提供的方案包含有项目整体内容的理解，能满足采购文件需求</w:t>
            </w:r>
            <w:r>
              <w:rPr>
                <w:rFonts w:hint="eastAsia" w:ascii="宋体" w:hAnsi="宋体" w:eastAsia="宋体" w:cs="宋体"/>
                <w:color w:val="auto"/>
                <w:kern w:val="0"/>
                <w:sz w:val="21"/>
                <w:szCs w:val="21"/>
                <w:highlight w:val="none"/>
              </w:rPr>
              <w:t>。</w:t>
            </w:r>
          </w:p>
          <w:p w14:paraId="1C06518C">
            <w:pPr>
              <w:autoSpaceDE w:val="0"/>
              <w:autoSpaceDN w:val="0"/>
              <w:adjustRightInd w:val="0"/>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二档（</w:t>
            </w:r>
            <w:r>
              <w:rPr>
                <w:rFonts w:hint="eastAsia" w:ascii="宋体" w:hAnsi="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分）：</w:t>
            </w:r>
            <w:r>
              <w:rPr>
                <w:rFonts w:hint="eastAsia" w:ascii="宋体" w:hAnsi="宋体" w:cs="宋体"/>
                <w:color w:val="auto"/>
                <w:kern w:val="0"/>
                <w:sz w:val="21"/>
                <w:szCs w:val="21"/>
                <w:highlight w:val="none"/>
                <w:lang w:val="en-US" w:eastAsia="zh-CN"/>
              </w:rPr>
              <w:t>在满足一档的基础上，提供有</w:t>
            </w:r>
            <w:r>
              <w:rPr>
                <w:rFonts w:hint="eastAsia" w:ascii="宋体" w:hAnsi="宋体" w:eastAsia="宋体" w:cs="宋体"/>
                <w:color w:val="auto"/>
                <w:kern w:val="0"/>
                <w:sz w:val="21"/>
                <w:szCs w:val="21"/>
                <w:highlight w:val="none"/>
              </w:rPr>
              <w:t>项目背景、定位和目标</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工作思路，项目的特点和重难点阐述，关键技术问题</w:t>
            </w:r>
            <w:r>
              <w:rPr>
                <w:rFonts w:hint="eastAsia" w:ascii="宋体" w:hAnsi="宋体" w:eastAsia="宋体" w:cs="宋体"/>
                <w:color w:val="auto"/>
                <w:kern w:val="0"/>
                <w:sz w:val="21"/>
                <w:szCs w:val="21"/>
                <w:highlight w:val="none"/>
                <w:lang w:val="en-US" w:eastAsia="zh-CN"/>
              </w:rPr>
              <w:t>应对或改进现状措施等内容</w:t>
            </w:r>
            <w:r>
              <w:rPr>
                <w:rFonts w:hint="eastAsia" w:ascii="宋体" w:hAnsi="宋体" w:eastAsia="宋体" w:cs="宋体"/>
                <w:color w:val="auto"/>
                <w:kern w:val="0"/>
                <w:sz w:val="21"/>
                <w:szCs w:val="21"/>
                <w:highlight w:val="none"/>
              </w:rPr>
              <w:t>；</w:t>
            </w:r>
          </w:p>
          <w:p w14:paraId="34EE20E9">
            <w:pPr>
              <w:autoSpaceDE w:val="0"/>
              <w:autoSpaceDN w:val="0"/>
              <w:adjustRightInd w:val="0"/>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三档（</w:t>
            </w:r>
            <w:r>
              <w:rPr>
                <w:rFonts w:hint="eastAsia" w:ascii="宋体" w:hAnsi="宋体" w:cs="宋体"/>
                <w:color w:val="auto"/>
                <w:kern w:val="0"/>
                <w:sz w:val="21"/>
                <w:szCs w:val="21"/>
                <w:highlight w:val="none"/>
                <w:lang w:val="en-US" w:eastAsia="zh-CN"/>
              </w:rPr>
              <w:t>15</w:t>
            </w:r>
            <w:r>
              <w:rPr>
                <w:rFonts w:hint="eastAsia" w:ascii="宋体" w:hAnsi="宋体" w:eastAsia="宋体" w:cs="宋体"/>
                <w:color w:val="auto"/>
                <w:kern w:val="0"/>
                <w:sz w:val="21"/>
                <w:szCs w:val="21"/>
                <w:highlight w:val="none"/>
              </w:rPr>
              <w:t>分）：</w:t>
            </w:r>
            <w:r>
              <w:rPr>
                <w:rFonts w:hint="eastAsia" w:ascii="宋体" w:hAnsi="宋体" w:cs="宋体"/>
                <w:color w:val="auto"/>
                <w:kern w:val="0"/>
                <w:sz w:val="21"/>
                <w:szCs w:val="21"/>
                <w:highlight w:val="none"/>
                <w:lang w:val="en-US" w:eastAsia="zh-CN"/>
              </w:rPr>
              <w:t>在满足二档的基础上，</w:t>
            </w:r>
            <w:r>
              <w:rPr>
                <w:rFonts w:hint="eastAsia" w:ascii="宋体" w:hAnsi="宋体" w:eastAsia="宋体" w:cs="宋体"/>
                <w:color w:val="auto"/>
                <w:kern w:val="0"/>
                <w:sz w:val="21"/>
                <w:szCs w:val="21"/>
                <w:highlight w:val="none"/>
              </w:rPr>
              <w:t>项目背景阐述符合</w:t>
            </w:r>
            <w:r>
              <w:rPr>
                <w:rFonts w:hint="eastAsia" w:ascii="宋体" w:hAnsi="宋体" w:cs="宋体"/>
                <w:color w:val="auto"/>
                <w:kern w:val="0"/>
                <w:sz w:val="21"/>
                <w:szCs w:val="21"/>
                <w:highlight w:val="none"/>
                <w:lang w:val="en-US" w:eastAsia="zh-CN"/>
              </w:rPr>
              <w:t>项目</w:t>
            </w:r>
            <w:r>
              <w:rPr>
                <w:rFonts w:hint="eastAsia" w:ascii="宋体" w:hAnsi="宋体" w:eastAsia="宋体" w:cs="宋体"/>
                <w:color w:val="auto"/>
                <w:kern w:val="0"/>
                <w:sz w:val="21"/>
                <w:szCs w:val="21"/>
                <w:highlight w:val="none"/>
              </w:rPr>
              <w:t>实际</w:t>
            </w:r>
            <w:r>
              <w:rPr>
                <w:rFonts w:hint="eastAsia" w:ascii="宋体" w:hAnsi="宋体" w:cs="宋体"/>
                <w:color w:val="auto"/>
                <w:kern w:val="0"/>
                <w:sz w:val="21"/>
                <w:szCs w:val="21"/>
                <w:highlight w:val="none"/>
                <w:lang w:val="en-US" w:eastAsia="zh-CN"/>
              </w:rPr>
              <w:t>情况</w:t>
            </w:r>
            <w:r>
              <w:rPr>
                <w:rFonts w:hint="eastAsia" w:ascii="宋体" w:hAnsi="宋体" w:eastAsia="宋体" w:cs="宋体"/>
                <w:color w:val="auto"/>
                <w:kern w:val="0"/>
                <w:sz w:val="21"/>
                <w:szCs w:val="21"/>
                <w:highlight w:val="none"/>
              </w:rPr>
              <w:t>，对各项服务内容</w:t>
            </w:r>
            <w:r>
              <w:rPr>
                <w:rFonts w:hint="eastAsia" w:ascii="宋体" w:hAnsi="宋体" w:cs="宋体"/>
                <w:color w:val="auto"/>
                <w:kern w:val="0"/>
                <w:sz w:val="21"/>
                <w:szCs w:val="21"/>
                <w:highlight w:val="none"/>
                <w:lang w:val="en-US" w:eastAsia="zh-CN"/>
              </w:rPr>
              <w:t>均有</w:t>
            </w:r>
            <w:r>
              <w:rPr>
                <w:rFonts w:hint="eastAsia" w:ascii="宋体" w:hAnsi="宋体" w:eastAsia="宋体" w:cs="宋体"/>
                <w:color w:val="auto"/>
                <w:kern w:val="0"/>
                <w:sz w:val="21"/>
                <w:szCs w:val="21"/>
                <w:highlight w:val="none"/>
              </w:rPr>
              <w:t>理解思路，</w:t>
            </w:r>
            <w:r>
              <w:rPr>
                <w:rFonts w:hint="eastAsia" w:ascii="宋体" w:hAnsi="宋体" w:eastAsia="宋体" w:cs="宋体"/>
                <w:color w:val="auto"/>
                <w:kern w:val="0"/>
                <w:sz w:val="21"/>
                <w:szCs w:val="21"/>
                <w:highlight w:val="none"/>
                <w:lang w:val="en-US" w:eastAsia="zh-CN"/>
              </w:rPr>
              <w:t>能够说明</w:t>
            </w:r>
            <w:r>
              <w:rPr>
                <w:rFonts w:hint="eastAsia" w:ascii="宋体" w:hAnsi="宋体" w:eastAsia="宋体" w:cs="宋体"/>
                <w:color w:val="auto"/>
                <w:kern w:val="0"/>
                <w:sz w:val="21"/>
                <w:szCs w:val="21"/>
                <w:highlight w:val="none"/>
              </w:rPr>
              <w:t>项目所支持的业务流程和功能</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理解项目对业务的重要性和影响程度，能根据重难点提出应对措施和实施建议。</w:t>
            </w:r>
          </w:p>
        </w:tc>
        <w:tc>
          <w:tcPr>
            <w:tcW w:w="1260" w:type="dxa"/>
            <w:noWrap w:val="0"/>
            <w:vAlign w:val="center"/>
          </w:tcPr>
          <w:p w14:paraId="5A335AE6">
            <w:pPr>
              <w:spacing w:line="360" w:lineRule="exact"/>
              <w:jc w:val="center"/>
              <w:rPr>
                <w:rFonts w:hint="eastAsia" w:ascii="宋体" w:hAnsi="宋体" w:eastAsia="宋体"/>
                <w:color w:val="auto"/>
                <w:szCs w:val="21"/>
                <w:highlight w:val="none"/>
              </w:rPr>
            </w:pPr>
            <w:r>
              <w:rPr>
                <w:rFonts w:hint="eastAsia" w:ascii="宋体" w:hAnsi="宋体"/>
                <w:color w:val="auto"/>
                <w:szCs w:val="21"/>
                <w:highlight w:val="none"/>
                <w:lang w:val="en-US" w:eastAsia="zh-CN"/>
              </w:rPr>
              <w:t>15</w:t>
            </w:r>
            <w:r>
              <w:rPr>
                <w:rFonts w:hint="eastAsia" w:ascii="宋体" w:hAnsi="宋体" w:eastAsia="宋体"/>
                <w:color w:val="auto"/>
                <w:szCs w:val="21"/>
                <w:highlight w:val="none"/>
              </w:rPr>
              <w:t>分</w:t>
            </w:r>
          </w:p>
        </w:tc>
      </w:tr>
      <w:tr w14:paraId="4DBF1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center"/>
          </w:tcPr>
          <w:p w14:paraId="49DE3118">
            <w:pPr>
              <w:adjustRightInd w:val="0"/>
              <w:spacing w:line="360" w:lineRule="exact"/>
              <w:jc w:val="center"/>
              <w:textAlignment w:val="baseline"/>
              <w:rPr>
                <w:rFonts w:hint="default" w:ascii="宋体" w:hAnsi="宋体" w:eastAsia="宋体" w:cs="宋体"/>
                <w:bCs/>
                <w:color w:val="auto"/>
                <w:kern w:val="0"/>
                <w:szCs w:val="21"/>
                <w:highlight w:val="none"/>
                <w:lang w:val="en-US" w:eastAsia="zh-CN"/>
              </w:rPr>
            </w:pPr>
            <w:r>
              <w:rPr>
                <w:rFonts w:hint="eastAsia" w:ascii="宋体" w:hAnsi="宋体" w:eastAsia="宋体" w:cs="宋体"/>
                <w:bCs/>
                <w:color w:val="auto"/>
                <w:kern w:val="0"/>
                <w:szCs w:val="21"/>
                <w:highlight w:val="none"/>
                <w:lang w:val="en-US" w:eastAsia="zh-CN"/>
              </w:rPr>
              <w:t>2.</w:t>
            </w:r>
            <w:r>
              <w:rPr>
                <w:rFonts w:hint="eastAsia" w:ascii="宋体" w:hAnsi="宋体" w:cs="宋体"/>
                <w:bCs/>
                <w:color w:val="auto"/>
                <w:kern w:val="0"/>
                <w:szCs w:val="21"/>
                <w:highlight w:val="none"/>
                <w:lang w:val="en-US" w:eastAsia="zh-CN"/>
              </w:rPr>
              <w:t>2</w:t>
            </w:r>
          </w:p>
        </w:tc>
        <w:tc>
          <w:tcPr>
            <w:tcW w:w="1559" w:type="dxa"/>
            <w:noWrap w:val="0"/>
            <w:vAlign w:val="center"/>
          </w:tcPr>
          <w:p w14:paraId="74015714">
            <w:pPr>
              <w:spacing w:line="360" w:lineRule="exact"/>
              <w:jc w:val="center"/>
              <w:rPr>
                <w:rFonts w:hint="eastAsia" w:ascii="宋体" w:hAnsi="宋体"/>
                <w:b/>
                <w:bCs w:val="0"/>
                <w:color w:val="auto"/>
                <w:sz w:val="21"/>
                <w:szCs w:val="21"/>
                <w:highlight w:val="none"/>
              </w:rPr>
            </w:pPr>
            <w:r>
              <w:rPr>
                <w:rFonts w:hint="eastAsia" w:ascii="宋体" w:hAnsi="宋体" w:eastAsia="宋体" w:cs="宋体"/>
                <w:b/>
                <w:color w:val="auto"/>
                <w:sz w:val="21"/>
                <w:szCs w:val="21"/>
                <w:highlight w:val="none"/>
              </w:rPr>
              <w:t>实施技术方案</w:t>
            </w:r>
          </w:p>
        </w:tc>
        <w:tc>
          <w:tcPr>
            <w:tcW w:w="6221" w:type="dxa"/>
            <w:noWrap w:val="0"/>
            <w:vAlign w:val="center"/>
          </w:tcPr>
          <w:p w14:paraId="4DCBA795">
            <w:pPr>
              <w:spacing w:line="460" w:lineRule="exact"/>
              <w:ind w:firstLine="420" w:firstLineChars="200"/>
              <w:rPr>
                <w:rFonts w:hint="default" w:ascii="宋体" w:hAnsi="宋体" w:cs="宋体"/>
                <w:color w:val="auto"/>
                <w:szCs w:val="21"/>
                <w:highlight w:val="none"/>
                <w:lang w:val="en-US" w:eastAsia="zh-CN"/>
              </w:rPr>
            </w:pPr>
            <w:r>
              <w:rPr>
                <w:rFonts w:hint="eastAsia" w:ascii="宋体" w:hAnsi="宋体" w:eastAsia="宋体" w:cs="宋体"/>
                <w:color w:val="auto"/>
                <w:szCs w:val="21"/>
                <w:highlight w:val="none"/>
              </w:rPr>
              <w:t>一档（</w:t>
            </w: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rPr>
              <w:t>分）：</w:t>
            </w:r>
            <w:r>
              <w:rPr>
                <w:rFonts w:hint="eastAsia" w:ascii="宋体" w:hAnsi="宋体" w:cs="宋体"/>
                <w:color w:val="auto"/>
                <w:szCs w:val="21"/>
                <w:highlight w:val="none"/>
                <w:lang w:val="en-US" w:eastAsia="zh-CN"/>
              </w:rPr>
              <w:t>提供有实施技术方案，能满足采购文件要求。</w:t>
            </w:r>
          </w:p>
          <w:p w14:paraId="38256F48">
            <w:pPr>
              <w:spacing w:line="460" w:lineRule="exac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二档（</w:t>
            </w:r>
            <w:r>
              <w:rPr>
                <w:rFonts w:hint="eastAsia" w:ascii="宋体" w:hAnsi="宋体" w:cs="宋体"/>
                <w:color w:val="auto"/>
                <w:szCs w:val="21"/>
                <w:highlight w:val="none"/>
                <w:lang w:val="en-US" w:eastAsia="zh-CN"/>
              </w:rPr>
              <w:t>15</w:t>
            </w:r>
            <w:r>
              <w:rPr>
                <w:rFonts w:hint="eastAsia" w:ascii="宋体" w:hAnsi="宋体" w:eastAsia="宋体" w:cs="宋体"/>
                <w:color w:val="auto"/>
                <w:szCs w:val="21"/>
                <w:highlight w:val="none"/>
              </w:rPr>
              <w:t>分）：</w:t>
            </w:r>
            <w:r>
              <w:rPr>
                <w:rFonts w:hint="eastAsia" w:ascii="宋体" w:hAnsi="宋体" w:cs="宋体"/>
                <w:color w:val="auto"/>
                <w:szCs w:val="21"/>
                <w:highlight w:val="none"/>
                <w:lang w:val="en-US" w:eastAsia="zh-CN"/>
              </w:rPr>
              <w:t>在满足一档的基础上，提供的实施技术方案包含有项目总体要求，调研统计方案制定</w:t>
            </w:r>
            <w:r>
              <w:rPr>
                <w:rFonts w:hint="eastAsia" w:ascii="宋体" w:hAnsi="宋体" w:eastAsia="宋体" w:cs="宋体"/>
                <w:color w:val="auto"/>
                <w:szCs w:val="21"/>
                <w:highlight w:val="none"/>
              </w:rPr>
              <w:t>和确定</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评估服务方案</w:t>
            </w:r>
            <w:r>
              <w:rPr>
                <w:rFonts w:hint="eastAsia" w:ascii="宋体" w:hAnsi="宋体" w:eastAsia="宋体" w:cs="宋体"/>
                <w:color w:val="auto"/>
                <w:szCs w:val="21"/>
                <w:highlight w:val="none"/>
                <w:lang w:val="en-US" w:eastAsia="zh-CN"/>
              </w:rPr>
              <w:t>等内容</w:t>
            </w:r>
            <w:r>
              <w:rPr>
                <w:rFonts w:hint="eastAsia" w:ascii="宋体" w:hAnsi="宋体" w:eastAsia="宋体" w:cs="宋体"/>
                <w:color w:val="auto"/>
                <w:szCs w:val="21"/>
                <w:highlight w:val="none"/>
                <w:lang w:eastAsia="zh-CN"/>
              </w:rPr>
              <w:t>；</w:t>
            </w:r>
          </w:p>
          <w:p w14:paraId="1E7F7863">
            <w:pPr>
              <w:spacing w:line="4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三档（</w:t>
            </w:r>
            <w:r>
              <w:rPr>
                <w:rFonts w:hint="eastAsia" w:ascii="宋体" w:hAnsi="宋体" w:cs="宋体"/>
                <w:color w:val="auto"/>
                <w:szCs w:val="21"/>
                <w:highlight w:val="none"/>
                <w:lang w:val="en-US" w:eastAsia="zh-CN"/>
              </w:rPr>
              <w:t>20</w:t>
            </w:r>
            <w:r>
              <w:rPr>
                <w:rFonts w:hint="eastAsia" w:ascii="宋体" w:hAnsi="宋体" w:eastAsia="宋体" w:cs="宋体"/>
                <w:color w:val="auto"/>
                <w:szCs w:val="21"/>
                <w:highlight w:val="none"/>
              </w:rPr>
              <w:t>分）：</w:t>
            </w:r>
            <w:r>
              <w:rPr>
                <w:rFonts w:hint="eastAsia" w:ascii="宋体" w:hAnsi="宋体" w:cs="宋体"/>
                <w:color w:val="auto"/>
                <w:szCs w:val="21"/>
                <w:highlight w:val="none"/>
                <w:lang w:val="en-US" w:eastAsia="zh-CN"/>
              </w:rPr>
              <w:t>在满足二档的基础上，制定调研统计工作组织架构、明确负责人、参与人员、职责分工，组建专业调研团队能保障工作有序推进；</w:t>
            </w:r>
            <w:r>
              <w:rPr>
                <w:rFonts w:hint="eastAsia" w:ascii="宋体" w:hAnsi="宋体" w:eastAsia="宋体" w:cs="宋体"/>
                <w:color w:val="auto"/>
                <w:szCs w:val="21"/>
                <w:highlight w:val="none"/>
              </w:rPr>
              <w:t>评估服务方案</w:t>
            </w:r>
            <w:r>
              <w:rPr>
                <w:rFonts w:hint="eastAsia" w:ascii="宋体" w:hAnsi="宋体" w:eastAsia="宋体" w:cs="宋体"/>
                <w:color w:val="auto"/>
                <w:szCs w:val="21"/>
                <w:highlight w:val="none"/>
                <w:lang w:val="en-US" w:eastAsia="zh-CN"/>
              </w:rPr>
              <w:t>包含评估服务实施方法与流程、评估服务质量保障措施等内容，提供有成果报告大纲</w:t>
            </w:r>
            <w:r>
              <w:rPr>
                <w:rFonts w:hint="eastAsia" w:ascii="宋体" w:hAnsi="宋体" w:eastAsia="宋体" w:cs="宋体"/>
                <w:color w:val="auto"/>
                <w:szCs w:val="21"/>
                <w:highlight w:val="none"/>
              </w:rPr>
              <w:t>。</w:t>
            </w:r>
          </w:p>
          <w:p w14:paraId="0E516E1B">
            <w:pPr>
              <w:keepNext w:val="0"/>
              <w:keepLines w:val="0"/>
              <w:pageBreakBefore w:val="0"/>
              <w:kinsoku/>
              <w:wordWrap/>
              <w:overflowPunct/>
              <w:topLinePunct w:val="0"/>
              <w:autoSpaceDE/>
              <w:autoSpaceDN/>
              <w:bidi w:val="0"/>
              <w:spacing w:line="440" w:lineRule="exact"/>
              <w:rPr>
                <w:color w:val="auto"/>
                <w:highlight w:val="none"/>
              </w:rPr>
            </w:pPr>
            <w:r>
              <w:rPr>
                <w:rFonts w:hint="eastAsia" w:ascii="宋体" w:hAnsi="宋体" w:eastAsia="宋体" w:cs="宋体"/>
                <w:b/>
                <w:bCs/>
                <w:color w:val="auto"/>
                <w:szCs w:val="21"/>
                <w:highlight w:val="none"/>
              </w:rPr>
              <w:t>注：未提供或不符合最低入档条件的按不入档计0分处理。</w:t>
            </w:r>
          </w:p>
        </w:tc>
        <w:tc>
          <w:tcPr>
            <w:tcW w:w="1260" w:type="dxa"/>
            <w:noWrap w:val="0"/>
            <w:vAlign w:val="center"/>
          </w:tcPr>
          <w:p w14:paraId="6F3E6347">
            <w:pPr>
              <w:spacing w:line="360" w:lineRule="exact"/>
              <w:jc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20分</w:t>
            </w:r>
          </w:p>
        </w:tc>
      </w:tr>
      <w:tr w14:paraId="1E833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center"/>
          </w:tcPr>
          <w:p w14:paraId="1B7E9204">
            <w:pPr>
              <w:adjustRightInd w:val="0"/>
              <w:spacing w:line="360" w:lineRule="exact"/>
              <w:jc w:val="center"/>
              <w:textAlignment w:val="baseline"/>
              <w:rPr>
                <w:rFonts w:hint="eastAsia" w:ascii="宋体" w:hAnsi="宋体" w:eastAsia="宋体" w:cs="宋体"/>
                <w:bCs/>
                <w:color w:val="auto"/>
                <w:kern w:val="0"/>
                <w:szCs w:val="21"/>
                <w:highlight w:val="none"/>
                <w:lang w:eastAsia="zh-CN"/>
              </w:rPr>
            </w:pPr>
            <w:r>
              <w:rPr>
                <w:rFonts w:hint="eastAsia" w:ascii="宋体" w:hAnsi="宋体" w:eastAsia="宋体" w:cs="宋体"/>
                <w:bCs/>
                <w:color w:val="auto"/>
                <w:kern w:val="0"/>
                <w:szCs w:val="21"/>
                <w:highlight w:val="none"/>
              </w:rPr>
              <w:t>2.</w:t>
            </w:r>
            <w:r>
              <w:rPr>
                <w:rFonts w:hint="eastAsia" w:ascii="宋体" w:hAnsi="宋体" w:cs="宋体"/>
                <w:bCs/>
                <w:color w:val="auto"/>
                <w:kern w:val="0"/>
                <w:szCs w:val="21"/>
                <w:highlight w:val="none"/>
                <w:lang w:val="en-US" w:eastAsia="zh-CN"/>
              </w:rPr>
              <w:t>3</w:t>
            </w:r>
          </w:p>
        </w:tc>
        <w:tc>
          <w:tcPr>
            <w:tcW w:w="1559" w:type="dxa"/>
            <w:noWrap w:val="0"/>
            <w:vAlign w:val="center"/>
          </w:tcPr>
          <w:p w14:paraId="52B61F9E">
            <w:pPr>
              <w:keepNext w:val="0"/>
              <w:keepLines w:val="0"/>
              <w:pageBreakBefore w:val="0"/>
              <w:kinsoku/>
              <w:wordWrap/>
              <w:overflowPunct/>
              <w:topLinePunct w:val="0"/>
              <w:autoSpaceDE/>
              <w:autoSpaceDN/>
              <w:bidi w:val="0"/>
              <w:spacing w:line="440" w:lineRule="exact"/>
              <w:jc w:val="center"/>
              <w:rPr>
                <w:rFonts w:hint="eastAsia" w:ascii="宋体" w:hAnsi="宋体" w:eastAsia="宋体"/>
                <w:color w:val="auto"/>
                <w:kern w:val="0"/>
                <w:szCs w:val="21"/>
                <w:highlight w:val="none"/>
                <w:lang w:val="en-US" w:eastAsia="zh-CN"/>
              </w:rPr>
            </w:pPr>
            <w:r>
              <w:rPr>
                <w:rFonts w:hint="eastAsia" w:ascii="宋体" w:hAnsi="宋体" w:eastAsia="宋体" w:cs="宋体"/>
                <w:b/>
                <w:bCs/>
                <w:color w:val="auto"/>
                <w:kern w:val="0"/>
                <w:sz w:val="21"/>
                <w:szCs w:val="21"/>
                <w:highlight w:val="none"/>
              </w:rPr>
              <w:t>质量控制、保证措施及质量承诺</w:t>
            </w:r>
            <w:r>
              <w:rPr>
                <w:rFonts w:hint="eastAsia" w:ascii="宋体" w:hAnsi="宋体" w:eastAsia="宋体" w:cs="宋体"/>
                <w:b/>
                <w:bCs/>
                <w:color w:val="auto"/>
                <w:sz w:val="21"/>
                <w:szCs w:val="21"/>
                <w:highlight w:val="none"/>
              </w:rPr>
              <w:t>方案</w:t>
            </w:r>
          </w:p>
        </w:tc>
        <w:tc>
          <w:tcPr>
            <w:tcW w:w="6221" w:type="dxa"/>
            <w:noWrap w:val="0"/>
            <w:vAlign w:val="top"/>
          </w:tcPr>
          <w:p w14:paraId="3F585CDF">
            <w:pPr>
              <w:spacing w:line="4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一档（</w:t>
            </w: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lang w:val="en-US" w:eastAsia="zh-CN"/>
              </w:rPr>
              <w:t>分）:供应商提供有质量控制、保证措施及质量承诺方案，包含有质量控制措施，但缺乏描述和具体实施细节，措施和承诺没有明确针对项目的特定需求和挑战。</w:t>
            </w:r>
          </w:p>
          <w:p w14:paraId="31F32E76">
            <w:pPr>
              <w:spacing w:line="4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二档（1</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val="en-US" w:eastAsia="zh-CN"/>
              </w:rPr>
              <w:t>分）:在满足一档的基础上，提供有质量控制、风险控制和保证措施细节，如定期检查、质量审核等，有明确的措施确保项目质量满足采购需求，包括对成果的质量评估，有特定的质量控制措施来确保项目成果在考核时能达到预期标准。</w:t>
            </w:r>
          </w:p>
          <w:p w14:paraId="76112ED5">
            <w:pPr>
              <w:spacing w:line="4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三档（</w:t>
            </w:r>
            <w:r>
              <w:rPr>
                <w:rFonts w:hint="eastAsia" w:ascii="宋体" w:hAnsi="宋体" w:cs="宋体"/>
                <w:color w:val="auto"/>
                <w:szCs w:val="21"/>
                <w:highlight w:val="none"/>
                <w:lang w:val="en-US" w:eastAsia="zh-CN"/>
              </w:rPr>
              <w:t>20</w:t>
            </w:r>
            <w:r>
              <w:rPr>
                <w:rFonts w:hint="eastAsia" w:ascii="宋体" w:hAnsi="宋体" w:eastAsia="宋体" w:cs="宋体"/>
                <w:color w:val="auto"/>
                <w:szCs w:val="21"/>
                <w:highlight w:val="none"/>
                <w:lang w:val="en-US" w:eastAsia="zh-CN"/>
              </w:rPr>
              <w:t>分）:在满足二档的基础上，提供的质量控制和保证措施包含预防措施、纠正措施、持续改进等，能通过高标准的质量控制措施提升项目质量，措施和承诺考虑到项目的特定需求，提供有操作步骤和指导；提供的风险控制包含潜在风险因素分析、风险控制措施等内容；能提出推进质量提升的合理化措施和建议，每项措施均包含完整的实施方案（明确责任人、时间节点、所需资源、验收标准），实施后预期取得可量化成效。</w:t>
            </w:r>
          </w:p>
          <w:p w14:paraId="19070FFD">
            <w:pPr>
              <w:pStyle w:val="31"/>
              <w:keepNext w:val="0"/>
              <w:keepLines w:val="0"/>
              <w:pageBreakBefore w:val="0"/>
              <w:kinsoku/>
              <w:wordWrap/>
              <w:overflowPunct/>
              <w:topLinePunct w:val="0"/>
              <w:autoSpaceDE/>
              <w:autoSpaceDN/>
              <w:bidi w:val="0"/>
              <w:spacing w:line="440" w:lineRule="exact"/>
              <w:rPr>
                <w:rFonts w:hint="eastAsia" w:ascii="宋体" w:hAnsi="宋体" w:eastAsia="宋体" w:cs="宋体"/>
                <w:color w:val="auto"/>
                <w:kern w:val="0"/>
                <w:sz w:val="21"/>
                <w:szCs w:val="21"/>
                <w:highlight w:val="none"/>
              </w:rPr>
            </w:pPr>
            <w:r>
              <w:rPr>
                <w:rFonts w:hint="eastAsia" w:ascii="宋体" w:hAnsi="宋体" w:eastAsia="宋体" w:cs="宋体"/>
                <w:b/>
                <w:bCs/>
                <w:color w:val="auto"/>
                <w:spacing w:val="0"/>
                <w:kern w:val="2"/>
                <w:sz w:val="21"/>
                <w:szCs w:val="21"/>
                <w:highlight w:val="none"/>
                <w:lang w:val="en-US" w:eastAsia="zh-CN" w:bidi="ar-SA"/>
              </w:rPr>
              <w:t>注：未提供或不符合最低入档条件的按不入档计0分处理。</w:t>
            </w:r>
          </w:p>
        </w:tc>
        <w:tc>
          <w:tcPr>
            <w:tcW w:w="1260" w:type="dxa"/>
            <w:noWrap w:val="0"/>
            <w:vAlign w:val="center"/>
          </w:tcPr>
          <w:p w14:paraId="761849A2">
            <w:pPr>
              <w:spacing w:line="36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20分</w:t>
            </w:r>
          </w:p>
        </w:tc>
      </w:tr>
      <w:tr w14:paraId="1A35A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center"/>
          </w:tcPr>
          <w:p w14:paraId="3B95D1BC">
            <w:pPr>
              <w:adjustRightInd w:val="0"/>
              <w:spacing w:line="360" w:lineRule="exact"/>
              <w:jc w:val="center"/>
              <w:textAlignment w:val="baseline"/>
              <w:rPr>
                <w:rFonts w:hint="default" w:ascii="宋体" w:hAnsi="宋体" w:eastAsia="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2.4</w:t>
            </w:r>
          </w:p>
        </w:tc>
        <w:tc>
          <w:tcPr>
            <w:tcW w:w="1559" w:type="dxa"/>
            <w:noWrap w:val="0"/>
            <w:vAlign w:val="center"/>
          </w:tcPr>
          <w:p w14:paraId="64245EFB">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服务</w:t>
            </w:r>
            <w:r>
              <w:rPr>
                <w:rFonts w:hint="eastAsia" w:ascii="宋体" w:hAnsi="宋体" w:cs="宋体"/>
                <w:b/>
                <w:bCs/>
                <w:color w:val="auto"/>
                <w:sz w:val="21"/>
                <w:szCs w:val="21"/>
                <w:highlight w:val="none"/>
                <w:lang w:val="en-US" w:eastAsia="zh-CN"/>
              </w:rPr>
              <w:t>承诺方案</w:t>
            </w:r>
          </w:p>
        </w:tc>
        <w:tc>
          <w:tcPr>
            <w:tcW w:w="6221" w:type="dxa"/>
            <w:noWrap w:val="0"/>
            <w:vAlign w:val="top"/>
          </w:tcPr>
          <w:p w14:paraId="688C4BA9">
            <w:pPr>
              <w:pStyle w:val="8"/>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一档（</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val="en-US" w:eastAsia="zh-CN"/>
              </w:rPr>
              <w:t>提供有服务承诺方案，能满足采购文件需求</w:t>
            </w:r>
            <w:r>
              <w:rPr>
                <w:rFonts w:hint="eastAsia" w:ascii="宋体" w:hAnsi="宋体" w:eastAsia="宋体" w:cs="宋体"/>
                <w:color w:val="auto"/>
                <w:sz w:val="21"/>
                <w:szCs w:val="21"/>
                <w:highlight w:val="none"/>
              </w:rPr>
              <w:t>。</w:t>
            </w:r>
          </w:p>
          <w:p w14:paraId="21E5A3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二档（</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val="en-US" w:eastAsia="zh-CN"/>
              </w:rPr>
              <w:t>在满足一档的基础上，提供的服务承诺方案包含</w:t>
            </w:r>
            <w:r>
              <w:rPr>
                <w:rFonts w:hint="eastAsia" w:ascii="宋体" w:hAnsi="宋体" w:eastAsia="宋体" w:cs="宋体"/>
                <w:color w:val="auto"/>
                <w:sz w:val="21"/>
                <w:szCs w:val="21"/>
                <w:highlight w:val="none"/>
              </w:rPr>
              <w:t>服务内容、服务流程</w:t>
            </w:r>
            <w:r>
              <w:rPr>
                <w:rFonts w:hint="eastAsia" w:ascii="宋体" w:hAnsi="宋体" w:cs="宋体"/>
                <w:color w:val="auto"/>
                <w:sz w:val="21"/>
                <w:szCs w:val="21"/>
                <w:highlight w:val="none"/>
                <w:lang w:eastAsia="zh-CN"/>
              </w:rPr>
              <w:t>、服务的响应时限、</w:t>
            </w:r>
            <w:r>
              <w:rPr>
                <w:rFonts w:hint="eastAsia" w:ascii="宋体" w:hAnsi="宋体" w:cs="宋体"/>
                <w:color w:val="auto"/>
                <w:sz w:val="21"/>
                <w:szCs w:val="21"/>
                <w:highlight w:val="none"/>
                <w:lang w:val="en-US" w:eastAsia="zh-CN"/>
              </w:rPr>
              <w:t>服务</w:t>
            </w:r>
            <w:r>
              <w:rPr>
                <w:rFonts w:hint="eastAsia" w:ascii="宋体" w:hAnsi="宋体" w:eastAsia="宋体" w:cs="宋体"/>
                <w:color w:val="auto"/>
                <w:sz w:val="21"/>
                <w:szCs w:val="21"/>
                <w:highlight w:val="none"/>
              </w:rPr>
              <w:t>保障措施</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培训计划</w:t>
            </w:r>
            <w:r>
              <w:rPr>
                <w:rFonts w:hint="eastAsia" w:ascii="宋体" w:hAnsi="宋体" w:cs="宋体"/>
                <w:color w:val="auto"/>
                <w:sz w:val="21"/>
                <w:szCs w:val="21"/>
                <w:highlight w:val="none"/>
                <w:lang w:eastAsia="zh-CN"/>
              </w:rPr>
              <w:t>、保密承诺及廉洁承诺</w:t>
            </w:r>
            <w:r>
              <w:rPr>
                <w:rFonts w:hint="eastAsia" w:ascii="宋体" w:hAnsi="宋体" w:cs="宋体"/>
                <w:color w:val="auto"/>
                <w:sz w:val="21"/>
                <w:szCs w:val="21"/>
                <w:highlight w:val="none"/>
                <w:lang w:val="en-US" w:eastAsia="zh-CN"/>
              </w:rPr>
              <w:t>等内容</w:t>
            </w:r>
            <w:r>
              <w:rPr>
                <w:rFonts w:hint="eastAsia" w:ascii="宋体" w:hAnsi="宋体" w:eastAsia="宋体" w:cs="宋体"/>
                <w:color w:val="auto"/>
                <w:sz w:val="21"/>
                <w:szCs w:val="21"/>
                <w:highlight w:val="none"/>
              </w:rPr>
              <w:t>。</w:t>
            </w:r>
          </w:p>
          <w:p w14:paraId="36DCF40F">
            <w:pPr>
              <w:numPr>
                <w:ilvl w:val="0"/>
                <w:numId w:val="0"/>
              </w:numPr>
              <w:spacing w:line="360" w:lineRule="auto"/>
              <w:ind w:firstLine="420" w:firstLineChars="200"/>
              <w:rPr>
                <w:rFonts w:hint="eastAsia" w:ascii="宋体" w:hAnsi="宋体" w:cs="宋体"/>
                <w:color w:val="auto"/>
                <w:sz w:val="21"/>
                <w:szCs w:val="21"/>
                <w:highlight w:val="none"/>
                <w:lang w:eastAsia="zh-CN"/>
              </w:rPr>
            </w:pPr>
            <w:r>
              <w:rPr>
                <w:rFonts w:hint="eastAsia" w:ascii="宋体" w:hAnsi="宋体" w:eastAsia="宋体" w:cs="宋体"/>
                <w:color w:val="auto"/>
                <w:sz w:val="21"/>
                <w:szCs w:val="21"/>
                <w:highlight w:val="none"/>
              </w:rPr>
              <w:t>三档（</w:t>
            </w:r>
            <w:r>
              <w:rPr>
                <w:rFonts w:hint="eastAsia" w:ascii="宋体" w:hAnsi="宋体" w:cs="宋体"/>
                <w:color w:val="auto"/>
                <w:sz w:val="21"/>
                <w:szCs w:val="21"/>
                <w:highlight w:val="none"/>
                <w:lang w:val="en-US" w:eastAsia="zh-CN"/>
              </w:rPr>
              <w:t>15</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val="en-US" w:eastAsia="zh-CN"/>
              </w:rPr>
              <w:t>在满足二档的基础上，提供有</w:t>
            </w:r>
            <w:r>
              <w:rPr>
                <w:rFonts w:hint="eastAsia" w:ascii="宋体" w:hAnsi="宋体" w:eastAsia="宋体" w:cs="宋体"/>
                <w:color w:val="auto"/>
                <w:sz w:val="21"/>
                <w:szCs w:val="21"/>
                <w:highlight w:val="none"/>
              </w:rPr>
              <w:t>项目的前期工作服务承诺，并提供后续服务方案，含后续技术支持的具体服务内容承诺、后续人员配备等服务保障措施，提供</w:t>
            </w:r>
            <w:r>
              <w:rPr>
                <w:rFonts w:hint="eastAsia" w:ascii="宋体" w:hAnsi="宋体" w:cs="宋体"/>
                <w:color w:val="auto"/>
                <w:sz w:val="21"/>
                <w:szCs w:val="21"/>
                <w:highlight w:val="none"/>
                <w:lang w:val="en-US" w:eastAsia="zh-CN"/>
              </w:rPr>
              <w:t>有</w:t>
            </w:r>
            <w:r>
              <w:rPr>
                <w:rFonts w:hint="eastAsia" w:ascii="宋体" w:hAnsi="宋体" w:eastAsia="宋体" w:cs="宋体"/>
                <w:color w:val="auto"/>
                <w:sz w:val="21"/>
                <w:szCs w:val="21"/>
                <w:highlight w:val="none"/>
              </w:rPr>
              <w:t>培训计划和定期回访计划</w:t>
            </w:r>
            <w:r>
              <w:rPr>
                <w:rFonts w:hint="eastAsia" w:ascii="宋体" w:hAnsi="宋体" w:cs="宋体"/>
                <w:color w:val="auto"/>
                <w:sz w:val="21"/>
                <w:szCs w:val="21"/>
                <w:highlight w:val="none"/>
                <w:lang w:eastAsia="zh-CN"/>
              </w:rPr>
              <w:t>，服务机构及联系人、技术人员名单等资料；</w:t>
            </w:r>
            <w:r>
              <w:rPr>
                <w:rFonts w:hint="eastAsia"/>
                <w:color w:val="auto"/>
                <w:highlight w:val="none"/>
              </w:rPr>
              <w:t>提供</w:t>
            </w:r>
            <w:r>
              <w:rPr>
                <w:rFonts w:hint="eastAsia"/>
                <w:color w:val="auto"/>
                <w:highlight w:val="none"/>
                <w:lang w:val="en-US" w:eastAsia="zh-CN"/>
              </w:rPr>
              <w:t>应急预案</w:t>
            </w:r>
            <w:r>
              <w:rPr>
                <w:rFonts w:hint="eastAsia"/>
                <w:color w:val="auto"/>
                <w:highlight w:val="none"/>
              </w:rPr>
              <w:t>，</w:t>
            </w:r>
            <w:r>
              <w:rPr>
                <w:rFonts w:hint="eastAsia"/>
                <w:color w:val="auto"/>
                <w:highlight w:val="none"/>
                <w:lang w:val="en-US" w:eastAsia="zh-CN"/>
              </w:rPr>
              <w:t>包含</w:t>
            </w:r>
            <w:r>
              <w:rPr>
                <w:rFonts w:hint="eastAsia"/>
                <w:color w:val="auto"/>
                <w:highlight w:val="none"/>
              </w:rPr>
              <w:t>应对措施</w:t>
            </w:r>
            <w:r>
              <w:rPr>
                <w:rFonts w:hint="eastAsia"/>
                <w:color w:val="auto"/>
                <w:highlight w:val="none"/>
                <w:lang w:val="en-US" w:eastAsia="zh-CN"/>
              </w:rPr>
              <w:t>等内容</w:t>
            </w:r>
            <w:r>
              <w:rPr>
                <w:rFonts w:hint="eastAsia" w:ascii="宋体" w:hAnsi="宋体" w:cs="宋体"/>
                <w:color w:val="auto"/>
                <w:sz w:val="21"/>
                <w:szCs w:val="21"/>
                <w:highlight w:val="none"/>
                <w:lang w:eastAsia="zh-CN"/>
              </w:rPr>
              <w:t>。</w:t>
            </w:r>
          </w:p>
          <w:p w14:paraId="7E038F6A">
            <w:pPr>
              <w:pStyle w:val="9"/>
              <w:rPr>
                <w:rFonts w:hint="eastAsia" w:ascii="宋体" w:hAnsi="宋体" w:eastAsia="宋体" w:cs="宋体"/>
                <w:b/>
                <w:bCs/>
                <w:color w:val="auto"/>
                <w:szCs w:val="21"/>
                <w:highlight w:val="none"/>
              </w:rPr>
            </w:pPr>
            <w:r>
              <w:rPr>
                <w:rFonts w:hint="eastAsia" w:ascii="宋体" w:hAnsi="宋体" w:eastAsia="宋体" w:cs="宋体"/>
                <w:b/>
                <w:bCs/>
                <w:color w:val="auto"/>
                <w:spacing w:val="0"/>
                <w:kern w:val="2"/>
                <w:sz w:val="21"/>
                <w:szCs w:val="21"/>
                <w:highlight w:val="none"/>
                <w:lang w:val="en-US" w:eastAsia="zh-CN" w:bidi="ar-SA"/>
              </w:rPr>
              <w:t>注：未提供或不符合最低入档条件的按不入档计0分处理。</w:t>
            </w:r>
          </w:p>
        </w:tc>
        <w:tc>
          <w:tcPr>
            <w:tcW w:w="1260" w:type="dxa"/>
            <w:noWrap w:val="0"/>
            <w:vAlign w:val="center"/>
          </w:tcPr>
          <w:p w14:paraId="69C99ACA">
            <w:pPr>
              <w:spacing w:line="360" w:lineRule="exact"/>
              <w:jc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15分</w:t>
            </w:r>
          </w:p>
        </w:tc>
      </w:tr>
      <w:tr w14:paraId="1A149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814" w:type="dxa"/>
            <w:noWrap w:val="0"/>
            <w:vAlign w:val="center"/>
          </w:tcPr>
          <w:p w14:paraId="1AF524EC">
            <w:pPr>
              <w:widowControl/>
              <w:spacing w:line="36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kern w:val="0"/>
                <w:szCs w:val="21"/>
                <w:highlight w:val="none"/>
              </w:rPr>
              <w:t>3</w:t>
            </w:r>
          </w:p>
        </w:tc>
        <w:tc>
          <w:tcPr>
            <w:tcW w:w="1559" w:type="dxa"/>
            <w:noWrap w:val="0"/>
            <w:vAlign w:val="center"/>
          </w:tcPr>
          <w:p w14:paraId="0B5AB68B">
            <w:pPr>
              <w:widowControl/>
              <w:spacing w:line="360" w:lineRule="exact"/>
              <w:jc w:val="center"/>
              <w:rPr>
                <w:rFonts w:hint="eastAsia"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商务分</w:t>
            </w:r>
          </w:p>
        </w:tc>
        <w:tc>
          <w:tcPr>
            <w:tcW w:w="6221" w:type="dxa"/>
            <w:noWrap w:val="0"/>
            <w:vAlign w:val="center"/>
          </w:tcPr>
          <w:p w14:paraId="43725E8B">
            <w:pPr>
              <w:widowControl/>
              <w:spacing w:line="360" w:lineRule="exact"/>
              <w:jc w:val="center"/>
              <w:rPr>
                <w:rFonts w:hint="default"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评审因素</w:t>
            </w:r>
          </w:p>
        </w:tc>
        <w:tc>
          <w:tcPr>
            <w:tcW w:w="1260" w:type="dxa"/>
            <w:noWrap w:val="0"/>
            <w:vAlign w:val="center"/>
          </w:tcPr>
          <w:p w14:paraId="49CB826B">
            <w:pPr>
              <w:widowControl/>
              <w:spacing w:line="360" w:lineRule="exact"/>
              <w:jc w:val="center"/>
              <w:rPr>
                <w:rFonts w:hint="eastAsia" w:ascii="宋体" w:hAnsi="宋体" w:eastAsia="宋体" w:cs="宋体"/>
                <w:b/>
                <w:bCs/>
                <w:color w:val="auto"/>
                <w:szCs w:val="21"/>
                <w:highlight w:val="none"/>
              </w:rPr>
            </w:pPr>
            <w:r>
              <w:rPr>
                <w:rFonts w:hint="eastAsia" w:ascii="宋体" w:hAnsi="宋体" w:eastAsia="宋体" w:cs="Tahoma"/>
                <w:b/>
                <w:bCs/>
                <w:color w:val="auto"/>
                <w:kern w:val="0"/>
                <w:szCs w:val="21"/>
                <w:highlight w:val="none"/>
              </w:rPr>
              <w:t>满分</w:t>
            </w:r>
            <w:r>
              <w:rPr>
                <w:rFonts w:hint="eastAsia" w:ascii="宋体" w:hAnsi="宋体" w:cs="Tahoma"/>
                <w:b/>
                <w:bCs/>
                <w:color w:val="auto"/>
                <w:kern w:val="0"/>
                <w:szCs w:val="21"/>
                <w:highlight w:val="none"/>
                <w:lang w:val="en-US" w:eastAsia="zh-CN"/>
              </w:rPr>
              <w:t>20</w:t>
            </w:r>
            <w:r>
              <w:rPr>
                <w:rFonts w:hint="eastAsia" w:ascii="宋体" w:hAnsi="宋体" w:eastAsia="宋体" w:cs="Tahoma"/>
                <w:b/>
                <w:bCs/>
                <w:color w:val="auto"/>
                <w:kern w:val="0"/>
                <w:szCs w:val="21"/>
                <w:highlight w:val="none"/>
              </w:rPr>
              <w:t>分</w:t>
            </w:r>
          </w:p>
        </w:tc>
      </w:tr>
      <w:tr w14:paraId="27FD0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814" w:type="dxa"/>
            <w:noWrap w:val="0"/>
            <w:vAlign w:val="center"/>
          </w:tcPr>
          <w:p w14:paraId="743AB247">
            <w:pPr>
              <w:widowControl/>
              <w:spacing w:line="36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3.1</w:t>
            </w:r>
          </w:p>
        </w:tc>
        <w:tc>
          <w:tcPr>
            <w:tcW w:w="1559" w:type="dxa"/>
            <w:noWrap w:val="0"/>
            <w:vAlign w:val="center"/>
          </w:tcPr>
          <w:p w14:paraId="6882FA5F">
            <w:pPr>
              <w:spacing w:line="460" w:lineRule="exact"/>
              <w:jc w:val="center"/>
              <w:rPr>
                <w:rFonts w:hint="default" w:ascii="宋体" w:hAnsi="宋体" w:cs="宋体"/>
                <w:bCs/>
                <w:color w:val="auto"/>
                <w:szCs w:val="21"/>
                <w:highlight w:val="none"/>
                <w:lang w:val="en-US" w:eastAsia="zh-CN"/>
              </w:rPr>
            </w:pPr>
            <w:r>
              <w:rPr>
                <w:rFonts w:hint="eastAsia" w:ascii="宋体" w:hAnsi="宋体" w:eastAsia="宋体" w:cs="宋体"/>
                <w:b/>
                <w:bCs/>
                <w:i w:val="0"/>
                <w:iCs w:val="0"/>
                <w:color w:val="auto"/>
                <w:kern w:val="0"/>
                <w:sz w:val="21"/>
                <w:szCs w:val="21"/>
                <w:highlight w:val="none"/>
                <w:u w:val="none"/>
                <w:lang w:val="en-US" w:eastAsia="zh-CN" w:bidi="ar"/>
              </w:rPr>
              <w:t>拟投入人员配置分</w:t>
            </w:r>
            <w:r>
              <w:rPr>
                <w:rFonts w:hint="eastAsia" w:ascii="宋体" w:hAnsi="宋体" w:eastAsia="宋体" w:cs="宋体"/>
                <w:b/>
                <w:bCs w:val="0"/>
                <w:color w:val="auto"/>
                <w:szCs w:val="21"/>
                <w:highlight w:val="none"/>
                <w:lang w:eastAsia="zh-CN"/>
              </w:rPr>
              <w:t>（满分</w:t>
            </w:r>
            <w:r>
              <w:rPr>
                <w:rFonts w:hint="eastAsia" w:ascii="宋体" w:hAnsi="宋体" w:cs="宋体"/>
                <w:b/>
                <w:bCs w:val="0"/>
                <w:color w:val="auto"/>
                <w:szCs w:val="21"/>
                <w:highlight w:val="none"/>
                <w:lang w:val="en-US" w:eastAsia="zh-CN"/>
              </w:rPr>
              <w:t>10</w:t>
            </w:r>
            <w:r>
              <w:rPr>
                <w:rFonts w:hint="eastAsia" w:ascii="宋体" w:hAnsi="宋体" w:eastAsia="宋体" w:cs="宋体"/>
                <w:b/>
                <w:bCs w:val="0"/>
                <w:color w:val="auto"/>
                <w:szCs w:val="21"/>
                <w:highlight w:val="none"/>
                <w:lang w:eastAsia="zh-CN"/>
              </w:rPr>
              <w:t>分）</w:t>
            </w:r>
          </w:p>
        </w:tc>
        <w:tc>
          <w:tcPr>
            <w:tcW w:w="6221" w:type="dxa"/>
            <w:noWrap w:val="0"/>
            <w:vAlign w:val="center"/>
          </w:tcPr>
          <w:p w14:paraId="6DE25CA1">
            <w:pPr>
              <w:autoSpaceDE w:val="0"/>
              <w:autoSpaceDN w:val="0"/>
              <w:spacing w:line="4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（1）项目负责人（满分</w:t>
            </w: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分）</w:t>
            </w:r>
          </w:p>
          <w:p w14:paraId="2F6B5A29">
            <w:pPr>
              <w:autoSpaceDE w:val="0"/>
              <w:spacing w:line="4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项目负责人持有</w:t>
            </w:r>
            <w:r>
              <w:rPr>
                <w:rFonts w:hint="eastAsia" w:ascii="宋体" w:hAnsi="宋体" w:cs="宋体"/>
                <w:color w:val="auto"/>
                <w:szCs w:val="21"/>
                <w:highlight w:val="none"/>
                <w:lang w:val="en-US" w:eastAsia="zh-CN" w:bidi="ar"/>
              </w:rPr>
              <w:t>统计专业中级及以上</w:t>
            </w:r>
            <w:r>
              <w:rPr>
                <w:rFonts w:hint="eastAsia" w:ascii="宋体" w:hAnsi="宋体" w:eastAsia="宋体" w:cs="宋体"/>
                <w:color w:val="auto"/>
                <w:szCs w:val="21"/>
                <w:highlight w:val="none"/>
                <w:lang w:bidi="ar"/>
              </w:rPr>
              <w:t>职称</w:t>
            </w:r>
            <w:r>
              <w:rPr>
                <w:rFonts w:hint="eastAsia" w:ascii="宋体" w:hAnsi="宋体" w:eastAsia="宋体" w:cs="宋体"/>
                <w:color w:val="auto"/>
                <w:szCs w:val="21"/>
                <w:highlight w:val="none"/>
                <w:lang w:val="en-US" w:eastAsia="zh-CN" w:bidi="ar"/>
              </w:rPr>
              <w:t>的，得</w:t>
            </w:r>
            <w:r>
              <w:rPr>
                <w:rFonts w:hint="eastAsia" w:ascii="宋体" w:hAnsi="宋体" w:cs="宋体"/>
                <w:color w:val="auto"/>
                <w:szCs w:val="21"/>
                <w:highlight w:val="none"/>
                <w:lang w:val="en-US" w:eastAsia="zh-CN" w:bidi="ar"/>
              </w:rPr>
              <w:t>4</w:t>
            </w:r>
            <w:r>
              <w:rPr>
                <w:rFonts w:hint="eastAsia" w:ascii="宋体" w:hAnsi="宋体" w:eastAsia="宋体" w:cs="宋体"/>
                <w:color w:val="auto"/>
                <w:szCs w:val="21"/>
                <w:highlight w:val="none"/>
                <w:lang w:val="en-US" w:eastAsia="zh-CN" w:bidi="ar"/>
              </w:rPr>
              <w:t>分。</w:t>
            </w:r>
          </w:p>
          <w:p w14:paraId="348857EE">
            <w:pPr>
              <w:autoSpaceDE w:val="0"/>
              <w:autoSpaceDN w:val="0"/>
              <w:spacing w:line="4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（2）项目组成员（满分</w:t>
            </w: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分）</w:t>
            </w:r>
          </w:p>
          <w:p w14:paraId="631B2F55">
            <w:pPr>
              <w:autoSpaceDE w:val="0"/>
              <w:autoSpaceDN w:val="0"/>
              <w:spacing w:line="4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供应商拟投入本项目的专业技术团队人员（不含项目负责人）</w:t>
            </w:r>
            <w:r>
              <w:rPr>
                <w:rFonts w:hint="eastAsia" w:ascii="宋体" w:hAnsi="宋体" w:eastAsia="宋体" w:cs="宋体"/>
                <w:color w:val="auto"/>
                <w:szCs w:val="21"/>
                <w:highlight w:val="none"/>
                <w:lang w:bidi="ar"/>
              </w:rPr>
              <w:t>人员10人以上（含10人）</w:t>
            </w:r>
            <w:r>
              <w:rPr>
                <w:rFonts w:hint="eastAsia" w:ascii="宋体" w:hAnsi="宋体" w:eastAsia="宋体" w:cs="宋体"/>
                <w:color w:val="auto"/>
                <w:szCs w:val="21"/>
                <w:highlight w:val="none"/>
                <w:lang w:eastAsia="zh-CN"/>
              </w:rPr>
              <w:t>的，得</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lang w:eastAsia="zh-CN"/>
              </w:rPr>
              <w:t>分</w:t>
            </w:r>
            <w:r>
              <w:rPr>
                <w:rFonts w:hint="eastAsia" w:ascii="宋体" w:hAnsi="宋体" w:eastAsia="宋体" w:cs="宋体"/>
                <w:color w:val="auto"/>
                <w:szCs w:val="21"/>
                <w:highlight w:val="none"/>
                <w:lang w:eastAsia="zh-CN" w:bidi="ar"/>
              </w:rPr>
              <w:t>；</w:t>
            </w:r>
            <w:r>
              <w:rPr>
                <w:rFonts w:hint="eastAsia" w:ascii="宋体" w:hAnsi="宋体" w:eastAsia="宋体" w:cs="宋体"/>
                <w:color w:val="auto"/>
                <w:szCs w:val="21"/>
                <w:highlight w:val="none"/>
                <w:lang w:bidi="ar"/>
              </w:rPr>
              <w:t>其中持有</w:t>
            </w:r>
            <w:r>
              <w:rPr>
                <w:rFonts w:hint="eastAsia" w:ascii="宋体" w:hAnsi="宋体" w:cs="宋体"/>
                <w:color w:val="auto"/>
                <w:szCs w:val="21"/>
                <w:highlight w:val="none"/>
                <w:lang w:val="en-US" w:eastAsia="zh-CN" w:bidi="ar"/>
              </w:rPr>
              <w:t>统计专业中级</w:t>
            </w:r>
            <w:r>
              <w:rPr>
                <w:rFonts w:hint="eastAsia" w:ascii="宋体" w:hAnsi="宋体" w:eastAsia="宋体" w:cs="宋体"/>
                <w:color w:val="auto"/>
                <w:szCs w:val="21"/>
                <w:highlight w:val="none"/>
                <w:lang w:val="en-US" w:eastAsia="zh-CN" w:bidi="ar"/>
              </w:rPr>
              <w:t>及以上</w:t>
            </w:r>
            <w:r>
              <w:rPr>
                <w:rFonts w:hint="eastAsia" w:ascii="宋体" w:hAnsi="宋体" w:eastAsia="宋体" w:cs="宋体"/>
                <w:color w:val="auto"/>
                <w:szCs w:val="21"/>
                <w:highlight w:val="none"/>
                <w:lang w:bidi="ar"/>
              </w:rPr>
              <w:t>职称</w:t>
            </w:r>
            <w:r>
              <w:rPr>
                <w:rFonts w:hint="eastAsia" w:ascii="宋体" w:hAnsi="宋体" w:eastAsia="宋体" w:cs="宋体"/>
                <w:color w:val="auto"/>
                <w:szCs w:val="21"/>
                <w:highlight w:val="none"/>
                <w:lang w:val="en-US" w:eastAsia="zh-CN" w:bidi="ar"/>
              </w:rPr>
              <w:t>的每人得</w:t>
            </w:r>
            <w:r>
              <w:rPr>
                <w:rFonts w:hint="eastAsia" w:ascii="宋体" w:hAnsi="宋体" w:cs="宋体"/>
                <w:color w:val="auto"/>
                <w:szCs w:val="21"/>
                <w:highlight w:val="none"/>
                <w:lang w:val="en-US" w:eastAsia="zh-CN" w:bidi="ar"/>
              </w:rPr>
              <w:t>2</w:t>
            </w:r>
            <w:r>
              <w:rPr>
                <w:rFonts w:hint="eastAsia" w:ascii="宋体" w:hAnsi="宋体" w:eastAsia="宋体" w:cs="宋体"/>
                <w:color w:val="auto"/>
                <w:szCs w:val="21"/>
                <w:highlight w:val="none"/>
                <w:lang w:eastAsia="zh-CN"/>
              </w:rPr>
              <w:t>分，最高得</w:t>
            </w: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lang w:eastAsia="zh-CN"/>
              </w:rPr>
              <w:t>分。</w:t>
            </w:r>
          </w:p>
          <w:p w14:paraId="3F01F9F7">
            <w:pPr>
              <w:autoSpaceDE w:val="0"/>
              <w:autoSpaceDN w:val="0"/>
              <w:spacing w:line="460" w:lineRule="exact"/>
              <w:ind w:firstLine="420" w:firstLineChars="200"/>
              <w:rPr>
                <w:rFonts w:hint="eastAsia"/>
                <w:color w:val="auto"/>
                <w:highlight w:val="none"/>
                <w:lang w:eastAsia="zh-CN"/>
              </w:rPr>
            </w:pPr>
            <w:r>
              <w:rPr>
                <w:rFonts w:hint="eastAsia" w:ascii="宋体" w:hAnsi="宋体" w:eastAsia="宋体" w:cs="宋体"/>
                <w:color w:val="auto"/>
                <w:szCs w:val="21"/>
                <w:highlight w:val="none"/>
                <w:lang w:val="en-US" w:eastAsia="zh-CN"/>
              </w:rPr>
              <w:t>注：</w:t>
            </w:r>
            <w:r>
              <w:rPr>
                <w:rFonts w:hint="eastAsia" w:ascii="宋体" w:hAnsi="宋体" w:eastAsia="宋体" w:cs="宋体"/>
                <w:color w:val="auto"/>
                <w:szCs w:val="21"/>
                <w:highlight w:val="none"/>
              </w:rPr>
              <w:t>项目负责人及项目组成员需提供</w:t>
            </w:r>
            <w:r>
              <w:rPr>
                <w:rFonts w:hint="eastAsia" w:ascii="宋体" w:hAnsi="宋体" w:cs="宋体"/>
                <w:color w:val="auto"/>
                <w:szCs w:val="21"/>
                <w:highlight w:val="none"/>
                <w:lang w:val="en-US" w:eastAsia="zh-CN"/>
              </w:rPr>
              <w:t>身份证、</w:t>
            </w:r>
            <w:r>
              <w:rPr>
                <w:rFonts w:hint="eastAsia" w:ascii="宋体" w:hAnsi="宋体" w:eastAsia="宋体" w:cs="宋体"/>
                <w:color w:val="auto"/>
                <w:szCs w:val="21"/>
                <w:highlight w:val="none"/>
              </w:rPr>
              <w:t>职称证书</w:t>
            </w:r>
            <w:r>
              <w:rPr>
                <w:rFonts w:hint="eastAsia" w:ascii="宋体" w:hAnsi="宋体" w:eastAsia="宋体" w:cs="宋体"/>
                <w:color w:val="auto"/>
                <w:szCs w:val="21"/>
                <w:highlight w:val="none"/>
                <w:lang w:val="en-US" w:eastAsia="zh-CN"/>
              </w:rPr>
              <w:t>或</w:t>
            </w:r>
            <w:r>
              <w:rPr>
                <w:rFonts w:hint="eastAsia" w:ascii="宋体" w:hAnsi="宋体" w:eastAsia="宋体" w:cs="宋体"/>
                <w:color w:val="auto"/>
                <w:szCs w:val="21"/>
                <w:highlight w:val="none"/>
              </w:rPr>
              <w:t>资格证书</w:t>
            </w:r>
            <w:r>
              <w:rPr>
                <w:rFonts w:hint="eastAsia" w:ascii="宋体" w:hAnsi="宋体" w:cs="宋体"/>
                <w:color w:val="auto"/>
                <w:szCs w:val="21"/>
                <w:highlight w:val="none"/>
                <w:lang w:eastAsia="zh-CN"/>
              </w:rPr>
              <w:t>、供应商为其缴纳的</w:t>
            </w:r>
            <w:r>
              <w:rPr>
                <w:rFonts w:hint="eastAsia" w:ascii="宋体" w:hAnsi="宋体" w:cs="宋体"/>
                <w:color w:val="auto"/>
                <w:szCs w:val="21"/>
                <w:highlight w:val="none"/>
                <w:lang w:val="en-US" w:eastAsia="zh-CN"/>
              </w:rPr>
              <w:t>响应文件递交</w:t>
            </w:r>
            <w:r>
              <w:rPr>
                <w:rFonts w:hint="eastAsia" w:ascii="宋体" w:hAnsi="宋体" w:cs="宋体"/>
                <w:color w:val="auto"/>
                <w:szCs w:val="21"/>
                <w:highlight w:val="none"/>
                <w:lang w:eastAsia="zh-CN"/>
              </w:rPr>
              <w:t>截止</w:t>
            </w:r>
            <w:r>
              <w:rPr>
                <w:rFonts w:hint="eastAsia" w:ascii="宋体" w:hAnsi="宋体" w:cs="宋体"/>
                <w:color w:val="auto"/>
                <w:szCs w:val="21"/>
                <w:highlight w:val="none"/>
                <w:lang w:val="en-US" w:eastAsia="zh-CN"/>
              </w:rPr>
              <w:t>时间</w:t>
            </w:r>
            <w:r>
              <w:rPr>
                <w:rFonts w:hint="eastAsia" w:ascii="宋体" w:hAnsi="宋体" w:cs="宋体"/>
                <w:color w:val="auto"/>
                <w:szCs w:val="21"/>
                <w:highlight w:val="none"/>
                <w:lang w:eastAsia="zh-CN"/>
              </w:rPr>
              <w:t>前半年内</w:t>
            </w:r>
            <w:r>
              <w:rPr>
                <w:rFonts w:hint="eastAsia" w:ascii="宋体" w:hAnsi="宋体" w:cs="宋体"/>
                <w:color w:val="auto"/>
                <w:szCs w:val="21"/>
                <w:highlight w:val="none"/>
                <w:lang w:val="en-US" w:eastAsia="zh-CN"/>
              </w:rPr>
              <w:t>任意1</w:t>
            </w:r>
            <w:r>
              <w:rPr>
                <w:rFonts w:hint="eastAsia" w:ascii="宋体" w:hAnsi="宋体" w:cs="宋体"/>
                <w:color w:val="auto"/>
                <w:szCs w:val="21"/>
                <w:highlight w:val="none"/>
                <w:lang w:eastAsia="zh-CN"/>
              </w:rPr>
              <w:t>个月的社保证明材料</w:t>
            </w:r>
            <w:r>
              <w:rPr>
                <w:rFonts w:hint="eastAsia" w:ascii="宋体" w:hAnsi="宋体" w:cs="宋体"/>
                <w:color w:val="auto"/>
                <w:szCs w:val="21"/>
                <w:highlight w:val="none"/>
                <w:lang w:val="en-US" w:eastAsia="zh-CN"/>
              </w:rPr>
              <w:t>或劳动合同</w:t>
            </w:r>
            <w:r>
              <w:rPr>
                <w:rFonts w:hint="eastAsia" w:ascii="宋体" w:hAnsi="宋体" w:eastAsia="宋体" w:cs="宋体"/>
                <w:color w:val="auto"/>
                <w:szCs w:val="21"/>
                <w:highlight w:val="none"/>
                <w:lang w:val="en-US" w:eastAsia="zh-CN"/>
              </w:rPr>
              <w:t>复印件</w:t>
            </w:r>
            <w:r>
              <w:rPr>
                <w:rFonts w:hint="eastAsia" w:ascii="宋体" w:hAnsi="宋体" w:eastAsia="宋体" w:cs="宋体"/>
                <w:color w:val="auto"/>
                <w:szCs w:val="21"/>
                <w:highlight w:val="none"/>
              </w:rPr>
              <w:t>并加盖公章。</w:t>
            </w:r>
          </w:p>
        </w:tc>
        <w:tc>
          <w:tcPr>
            <w:tcW w:w="1260" w:type="dxa"/>
            <w:noWrap w:val="0"/>
            <w:vAlign w:val="center"/>
          </w:tcPr>
          <w:p w14:paraId="31D0D781">
            <w:pPr>
              <w:widowControl/>
              <w:autoSpaceDE w:val="0"/>
              <w:autoSpaceDN w:val="0"/>
              <w:adjustRightInd w:val="0"/>
              <w:spacing w:line="360" w:lineRule="auto"/>
              <w:ind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10分</w:t>
            </w:r>
          </w:p>
        </w:tc>
      </w:tr>
      <w:tr w14:paraId="7B2C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center"/>
          </w:tcPr>
          <w:p w14:paraId="6FB7625A">
            <w:pPr>
              <w:widowControl/>
              <w:spacing w:line="360" w:lineRule="exact"/>
              <w:jc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3.</w:t>
            </w:r>
            <w:r>
              <w:rPr>
                <w:rFonts w:hint="eastAsia" w:ascii="宋体" w:hAnsi="宋体" w:cs="宋体"/>
                <w:color w:val="auto"/>
                <w:kern w:val="0"/>
                <w:szCs w:val="21"/>
                <w:highlight w:val="none"/>
                <w:lang w:val="en-US" w:eastAsia="zh-CN"/>
              </w:rPr>
              <w:t>2</w:t>
            </w:r>
          </w:p>
        </w:tc>
        <w:tc>
          <w:tcPr>
            <w:tcW w:w="1559" w:type="dxa"/>
            <w:noWrap w:val="0"/>
            <w:vAlign w:val="center"/>
          </w:tcPr>
          <w:p w14:paraId="6D16D6FE">
            <w:pPr>
              <w:adjustRightInd w:val="0"/>
              <w:spacing w:line="360" w:lineRule="auto"/>
              <w:jc w:val="center"/>
              <w:textAlignment w:val="baseline"/>
              <w:rPr>
                <w:rFonts w:hint="default" w:ascii="宋体" w:hAnsi="宋体" w:eastAsia="宋体" w:cs="宋体"/>
                <w:b/>
                <w:bCs w:val="0"/>
                <w:color w:val="auto"/>
                <w:szCs w:val="21"/>
                <w:highlight w:val="none"/>
                <w:lang w:val="en-US" w:eastAsia="zh-CN"/>
              </w:rPr>
            </w:pPr>
            <w:r>
              <w:rPr>
                <w:rFonts w:hint="eastAsia" w:ascii="宋体" w:hAnsi="宋体" w:cs="宋体"/>
                <w:b/>
                <w:bCs w:val="0"/>
                <w:color w:val="auto"/>
                <w:szCs w:val="21"/>
                <w:highlight w:val="none"/>
                <w:lang w:val="en-US" w:eastAsia="zh-CN"/>
              </w:rPr>
              <w:t>业绩分</w:t>
            </w:r>
          </w:p>
        </w:tc>
        <w:tc>
          <w:tcPr>
            <w:tcW w:w="6221" w:type="dxa"/>
            <w:noWrap w:val="0"/>
            <w:vAlign w:val="top"/>
          </w:tcPr>
          <w:p w14:paraId="6B194D67">
            <w:pP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供应商</w:t>
            </w:r>
            <w:r>
              <w:rPr>
                <w:rFonts w:hint="eastAsia" w:ascii="宋体" w:hAnsi="宋体" w:eastAsia="宋体" w:cs="宋体"/>
                <w:color w:val="auto"/>
                <w:szCs w:val="21"/>
                <w:highlight w:val="none"/>
              </w:rPr>
              <w:t>从2023年1月1日以来承担过本项项目服务要求类似的调查评估、项目评价或运营类项目，每个得2分，满分</w:t>
            </w: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rPr>
              <w:t>分（以中标（成交）通知书或合同证明材料为准）</w:t>
            </w:r>
            <w:r>
              <w:rPr>
                <w:rFonts w:hint="eastAsia" w:ascii="宋体" w:hAnsi="宋体" w:cs="宋体"/>
                <w:color w:val="auto"/>
                <w:szCs w:val="21"/>
                <w:highlight w:val="none"/>
                <w:lang w:eastAsia="zh-CN"/>
              </w:rPr>
              <w:t>。</w:t>
            </w:r>
          </w:p>
        </w:tc>
        <w:tc>
          <w:tcPr>
            <w:tcW w:w="1260" w:type="dxa"/>
            <w:noWrap w:val="0"/>
            <w:vAlign w:val="center"/>
          </w:tcPr>
          <w:p w14:paraId="5F8E23A9">
            <w:pPr>
              <w:widowControl/>
              <w:spacing w:line="360" w:lineRule="exact"/>
              <w:jc w:val="center"/>
              <w:rPr>
                <w:rFonts w:hint="eastAsia" w:ascii="宋体" w:hAnsi="宋体" w:eastAsia="宋体" w:cs="Tahoma"/>
                <w:color w:val="auto"/>
                <w:kern w:val="0"/>
                <w:szCs w:val="21"/>
                <w:highlight w:val="none"/>
              </w:rPr>
            </w:pPr>
            <w:r>
              <w:rPr>
                <w:rFonts w:hint="eastAsia" w:ascii="宋体" w:hAnsi="宋体" w:cs="Tahoma"/>
                <w:color w:val="auto"/>
                <w:kern w:val="0"/>
                <w:szCs w:val="21"/>
                <w:highlight w:val="none"/>
                <w:lang w:val="en-US" w:eastAsia="zh-CN"/>
              </w:rPr>
              <w:t>10</w:t>
            </w:r>
            <w:r>
              <w:rPr>
                <w:rFonts w:hint="eastAsia" w:ascii="宋体" w:hAnsi="宋体" w:eastAsia="宋体" w:cs="Tahoma"/>
                <w:color w:val="auto"/>
                <w:kern w:val="0"/>
                <w:szCs w:val="21"/>
                <w:highlight w:val="none"/>
              </w:rPr>
              <w:t>分</w:t>
            </w:r>
          </w:p>
        </w:tc>
      </w:tr>
      <w:tr w14:paraId="04F12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center"/>
          </w:tcPr>
          <w:p w14:paraId="5B9FD2C8">
            <w:pPr>
              <w:widowControl/>
              <w:spacing w:line="360" w:lineRule="exact"/>
              <w:jc w:val="center"/>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4</w:t>
            </w:r>
          </w:p>
        </w:tc>
        <w:tc>
          <w:tcPr>
            <w:tcW w:w="1559" w:type="dxa"/>
            <w:noWrap w:val="0"/>
            <w:vAlign w:val="center"/>
          </w:tcPr>
          <w:p w14:paraId="15B25E55">
            <w:pPr>
              <w:adjustRightInd w:val="0"/>
              <w:spacing w:line="360" w:lineRule="auto"/>
              <w:jc w:val="center"/>
              <w:textAlignment w:val="baseline"/>
              <w:rPr>
                <w:rFonts w:hint="eastAsia" w:ascii="宋体" w:hAnsi="宋体" w:eastAsia="宋体" w:cs="宋体"/>
                <w:b/>
                <w:bCs w:val="0"/>
                <w:color w:val="auto"/>
                <w:kern w:val="0"/>
                <w:szCs w:val="21"/>
                <w:highlight w:val="none"/>
              </w:rPr>
            </w:pPr>
            <w:r>
              <w:rPr>
                <w:rFonts w:hint="eastAsia" w:ascii="宋体" w:hAnsi="宋体" w:eastAsia="宋体"/>
                <w:b/>
                <w:bCs w:val="0"/>
                <w:color w:val="auto"/>
                <w:szCs w:val="21"/>
                <w:highlight w:val="none"/>
              </w:rPr>
              <w:t>诚信分</w:t>
            </w:r>
          </w:p>
        </w:tc>
        <w:tc>
          <w:tcPr>
            <w:tcW w:w="6221" w:type="dxa"/>
            <w:noWrap w:val="0"/>
            <w:vAlign w:val="top"/>
          </w:tcPr>
          <w:p w14:paraId="465687FB">
            <w:pPr>
              <w:spacing w:line="360" w:lineRule="auto"/>
              <w:ind w:firstLine="420" w:firstLineChars="200"/>
              <w:rPr>
                <w:rFonts w:hint="eastAsia" w:ascii="宋体" w:hAnsi="宋体" w:eastAsia="宋体" w:cs="宋体"/>
                <w:color w:val="auto"/>
                <w:szCs w:val="21"/>
                <w:highlight w:val="none"/>
              </w:rPr>
            </w:pPr>
            <w:r>
              <w:rPr>
                <w:rFonts w:hint="eastAsia" w:ascii="宋体" w:hAnsi="宋体"/>
                <w:color w:val="auto"/>
                <w:szCs w:val="21"/>
                <w:highlight w:val="none"/>
                <w:lang w:val="en-US" w:eastAsia="zh-CN"/>
              </w:rPr>
              <w:t>供应商</w:t>
            </w:r>
            <w:r>
              <w:rPr>
                <w:rFonts w:hint="eastAsia" w:ascii="宋体" w:hAnsi="宋体" w:eastAsia="宋体"/>
                <w:color w:val="auto"/>
                <w:szCs w:val="21"/>
                <w:highlight w:val="none"/>
              </w:rPr>
              <w:t>在截标日前1年内在政府采购活动中存在违约违规情形的（以财政部门出具的书面材料为评分依据），每次扣除3分，最高扣分6分。</w:t>
            </w:r>
          </w:p>
        </w:tc>
        <w:tc>
          <w:tcPr>
            <w:tcW w:w="1260" w:type="dxa"/>
            <w:noWrap w:val="0"/>
            <w:vAlign w:val="center"/>
          </w:tcPr>
          <w:p w14:paraId="27F43A92">
            <w:pPr>
              <w:widowControl/>
              <w:spacing w:line="360" w:lineRule="exact"/>
              <w:jc w:val="center"/>
              <w:rPr>
                <w:rFonts w:hint="eastAsia" w:ascii="宋体" w:hAnsi="宋体" w:eastAsia="宋体" w:cs="Tahoma"/>
                <w:color w:val="auto"/>
                <w:kern w:val="0"/>
                <w:szCs w:val="21"/>
                <w:highlight w:val="none"/>
              </w:rPr>
            </w:pPr>
            <w:r>
              <w:rPr>
                <w:rFonts w:hint="eastAsia" w:ascii="宋体" w:hAnsi="宋体" w:cs="Tahoma"/>
                <w:color w:val="auto"/>
                <w:kern w:val="0"/>
                <w:szCs w:val="21"/>
                <w:highlight w:val="none"/>
                <w:lang w:val="en-US" w:eastAsia="zh-CN"/>
              </w:rPr>
              <w:t>0</w:t>
            </w:r>
            <w:r>
              <w:rPr>
                <w:rFonts w:hint="eastAsia" w:ascii="宋体" w:hAnsi="宋体" w:eastAsia="宋体" w:cs="Tahoma"/>
                <w:color w:val="auto"/>
                <w:kern w:val="0"/>
                <w:szCs w:val="21"/>
                <w:highlight w:val="none"/>
              </w:rPr>
              <w:t>分</w:t>
            </w:r>
          </w:p>
        </w:tc>
      </w:tr>
      <w:tr w14:paraId="01C7E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4" w:type="dxa"/>
            <w:gridSpan w:val="3"/>
            <w:noWrap w:val="0"/>
            <w:vAlign w:val="center"/>
          </w:tcPr>
          <w:p w14:paraId="1C5294C0">
            <w:pPr>
              <w:spacing w:line="360" w:lineRule="exac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总得分＝1＋2＋3+4</w:t>
            </w:r>
          </w:p>
        </w:tc>
        <w:tc>
          <w:tcPr>
            <w:tcW w:w="1260" w:type="dxa"/>
            <w:noWrap w:val="0"/>
            <w:vAlign w:val="center"/>
          </w:tcPr>
          <w:p w14:paraId="653D912C">
            <w:pPr>
              <w:spacing w:line="360" w:lineRule="exact"/>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100</w:t>
            </w:r>
          </w:p>
        </w:tc>
      </w:tr>
      <w:bookmarkEnd w:id="59"/>
    </w:tbl>
    <w:p w14:paraId="7AD0908E">
      <w:pPr>
        <w:spacing w:line="360" w:lineRule="auto"/>
        <w:ind w:firstLine="420" w:firstLineChars="200"/>
        <w:rPr>
          <w:rFonts w:ascii="宋体" w:hAnsi="宋体"/>
          <w:bCs/>
          <w:color w:val="auto"/>
          <w:highlight w:val="none"/>
        </w:rPr>
      </w:pPr>
      <w:r>
        <w:rPr>
          <w:rFonts w:hint="eastAsia" w:ascii="宋体" w:hAnsi="宋体"/>
          <w:bCs/>
          <w:color w:val="auto"/>
          <w:highlight w:val="none"/>
        </w:rPr>
        <w:t>8.2商务技术评审因素为客观评分项的，应在评分项目或评标项准中予以标注为“客观分”。对供应商的客观评分项目，各评审专家评分应当一致。</w:t>
      </w:r>
    </w:p>
    <w:p w14:paraId="712FF2EA">
      <w:pPr>
        <w:spacing w:line="360" w:lineRule="auto"/>
        <w:ind w:firstLine="420" w:firstLineChars="200"/>
        <w:rPr>
          <w:rFonts w:ascii="宋体" w:hAnsi="宋体"/>
          <w:bCs/>
          <w:color w:val="auto"/>
          <w:highlight w:val="none"/>
        </w:rPr>
      </w:pPr>
      <w:r>
        <w:rPr>
          <w:rFonts w:hint="eastAsia" w:ascii="宋体" w:hAnsi="宋体"/>
          <w:bCs/>
          <w:color w:val="auto"/>
          <w:highlight w:val="none"/>
        </w:rPr>
        <w:t>8.3.终止竞争性磋商采购活动</w:t>
      </w:r>
    </w:p>
    <w:p w14:paraId="3EC91D12">
      <w:pPr>
        <w:spacing w:line="360" w:lineRule="auto"/>
        <w:ind w:firstLine="420" w:firstLineChars="200"/>
        <w:rPr>
          <w:rFonts w:ascii="宋体" w:hAnsi="宋体" w:cs="宋体"/>
          <w:b/>
          <w:color w:val="auto"/>
          <w:sz w:val="22"/>
          <w:szCs w:val="22"/>
          <w:highlight w:val="none"/>
        </w:rPr>
      </w:pPr>
      <w:r>
        <w:rPr>
          <w:rFonts w:hint="eastAsia" w:ascii="宋体" w:hAnsi="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bookmarkStart w:id="60" w:name="_Toc29129"/>
      <w:bookmarkStart w:id="61" w:name="_Toc80205935"/>
    </w:p>
    <w:p w14:paraId="6A836F4F">
      <w:pPr>
        <w:pStyle w:val="3"/>
        <w:spacing w:before="0" w:after="0" w:line="360" w:lineRule="auto"/>
        <w:ind w:firstLine="640" w:firstLineChars="200"/>
        <w:jc w:val="center"/>
        <w:rPr>
          <w:rFonts w:ascii="宋体" w:hAnsi="宋体"/>
          <w:b w:val="0"/>
          <w:color w:val="auto"/>
          <w:highlight w:val="none"/>
        </w:rPr>
      </w:pPr>
      <w:r>
        <w:rPr>
          <w:rFonts w:hint="eastAsia" w:ascii="宋体" w:hAnsi="宋体"/>
          <w:b w:val="0"/>
          <w:color w:val="auto"/>
          <w:highlight w:val="none"/>
        </w:rPr>
        <w:t>第二节 评审报告</w:t>
      </w:r>
      <w:bookmarkEnd w:id="60"/>
      <w:bookmarkEnd w:id="61"/>
    </w:p>
    <w:p w14:paraId="4D7C0738">
      <w:pPr>
        <w:spacing w:line="360" w:lineRule="auto"/>
        <w:ind w:firstLine="480" w:firstLineChars="200"/>
        <w:rPr>
          <w:rFonts w:ascii="黑体" w:hAnsi="黑体" w:eastAsia="黑体" w:cs="宋体"/>
          <w:color w:val="auto"/>
          <w:sz w:val="24"/>
          <w:szCs w:val="32"/>
          <w:highlight w:val="none"/>
        </w:rPr>
      </w:pPr>
      <w:r>
        <w:rPr>
          <w:rFonts w:hint="eastAsia" w:ascii="黑体" w:hAnsi="黑体" w:eastAsia="黑体" w:cs="宋体"/>
          <w:color w:val="auto"/>
          <w:sz w:val="24"/>
          <w:szCs w:val="32"/>
          <w:highlight w:val="none"/>
        </w:rPr>
        <w:t>1.成交标准</w:t>
      </w:r>
    </w:p>
    <w:p w14:paraId="44354405">
      <w:pPr>
        <w:spacing w:line="360" w:lineRule="auto"/>
        <w:ind w:firstLine="420" w:firstLineChars="200"/>
        <w:rPr>
          <w:rFonts w:ascii="宋体" w:hAnsi="宋体" w:cs="宋体"/>
          <w:color w:val="auto"/>
          <w:sz w:val="24"/>
          <w:highlight w:val="none"/>
        </w:rPr>
      </w:pPr>
      <w:r>
        <w:rPr>
          <w:rFonts w:hint="eastAsia" w:ascii="宋体" w:hAnsi="宋体"/>
          <w:bCs/>
          <w:color w:val="auto"/>
          <w:szCs w:val="21"/>
          <w:highlight w:val="none"/>
        </w:rPr>
        <w:t>由磋商小组根据综合评分情况，按照评审得分由高到低顺序推荐3名以上成交候选供应商</w:t>
      </w:r>
      <w:r>
        <w:rPr>
          <w:rFonts w:hint="eastAsia" w:ascii="宋体" w:hAnsi="宋体" w:cs="宋体"/>
          <w:color w:val="auto"/>
          <w:highlight w:val="none"/>
        </w:rPr>
        <w:t>,并在线编写电子评审报告</w:t>
      </w:r>
      <w:r>
        <w:rPr>
          <w:rFonts w:hint="eastAsia" w:ascii="宋体" w:hAnsi="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77B92826">
      <w:pPr>
        <w:spacing w:line="360" w:lineRule="auto"/>
        <w:ind w:firstLine="480" w:firstLineChars="200"/>
        <w:rPr>
          <w:rFonts w:ascii="黑体" w:hAnsi="黑体" w:eastAsia="黑体" w:cs="宋体"/>
          <w:color w:val="auto"/>
          <w:sz w:val="24"/>
          <w:szCs w:val="32"/>
          <w:highlight w:val="none"/>
        </w:rPr>
      </w:pPr>
      <w:r>
        <w:rPr>
          <w:rFonts w:hint="eastAsia" w:ascii="黑体" w:hAnsi="黑体" w:eastAsia="黑体" w:cs="宋体"/>
          <w:color w:val="auto"/>
          <w:sz w:val="24"/>
          <w:szCs w:val="32"/>
          <w:highlight w:val="none"/>
        </w:rPr>
        <w:t>2.评标争议事项处理</w:t>
      </w:r>
    </w:p>
    <w:p w14:paraId="7621A5FD">
      <w:pPr>
        <w:ind w:firstLine="420"/>
        <w:rPr>
          <w:rFonts w:ascii="宋体" w:hAnsi="宋体" w:cs="宋体"/>
          <w:color w:val="auto"/>
          <w:highlight w:val="none"/>
        </w:rPr>
      </w:pPr>
      <w:r>
        <w:rPr>
          <w:rFonts w:hint="eastAsia" w:ascii="宋体" w:hAnsi="宋体" w:cs="宋体"/>
          <w:color w:val="auto"/>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4CE3FA0F">
      <w:pPr>
        <w:spacing w:before="0" w:after="0" w:line="360" w:lineRule="auto"/>
        <w:ind w:firstLine="420" w:firstLineChars="200"/>
        <w:jc w:val="center"/>
        <w:outlineLvl w:val="9"/>
        <w:rPr>
          <w:rFonts w:hint="eastAsia" w:ascii="宋体" w:hAnsi="宋体"/>
          <w:b w:val="0"/>
          <w:color w:val="auto"/>
          <w:highlight w:val="none"/>
        </w:rPr>
      </w:pPr>
      <w:bookmarkStart w:id="62" w:name="_Toc11092"/>
      <w:bookmarkStart w:id="63" w:name="_Toc80205936"/>
    </w:p>
    <w:p w14:paraId="01E53593">
      <w:pPr>
        <w:pStyle w:val="3"/>
        <w:spacing w:before="0" w:after="0" w:line="360" w:lineRule="auto"/>
        <w:ind w:firstLine="640" w:firstLineChars="200"/>
        <w:jc w:val="center"/>
        <w:rPr>
          <w:rFonts w:ascii="宋体" w:hAnsi="宋体" w:cs="宋体"/>
          <w:b w:val="0"/>
          <w:color w:val="auto"/>
          <w:highlight w:val="none"/>
        </w:rPr>
      </w:pPr>
      <w:r>
        <w:rPr>
          <w:rFonts w:hint="eastAsia" w:ascii="宋体" w:hAnsi="宋体"/>
          <w:b w:val="0"/>
          <w:color w:val="auto"/>
          <w:highlight w:val="none"/>
        </w:rPr>
        <w:t>第三节 评审过程的保密与录像</w:t>
      </w:r>
      <w:bookmarkEnd w:id="62"/>
      <w:bookmarkEnd w:id="63"/>
    </w:p>
    <w:p w14:paraId="73DB3025">
      <w:pPr>
        <w:spacing w:line="360" w:lineRule="auto"/>
        <w:ind w:firstLine="480" w:firstLineChars="200"/>
        <w:rPr>
          <w:rFonts w:ascii="黑体" w:hAnsi="黑体" w:eastAsia="黑体" w:cs="宋体"/>
          <w:color w:val="auto"/>
          <w:sz w:val="24"/>
          <w:szCs w:val="32"/>
          <w:highlight w:val="none"/>
        </w:rPr>
      </w:pPr>
      <w:r>
        <w:rPr>
          <w:rFonts w:hint="eastAsia" w:ascii="黑体" w:hAnsi="黑体" w:eastAsia="黑体" w:cs="宋体"/>
          <w:color w:val="auto"/>
          <w:sz w:val="24"/>
          <w:szCs w:val="32"/>
          <w:highlight w:val="none"/>
        </w:rPr>
        <w:t>1.保密。</w:t>
      </w:r>
    </w:p>
    <w:p w14:paraId="4C906C64">
      <w:pPr>
        <w:widowControl/>
        <w:spacing w:line="360" w:lineRule="auto"/>
        <w:ind w:firstLine="420" w:firstLineChars="200"/>
        <w:rPr>
          <w:rFonts w:ascii="宋体" w:hAnsi="宋体" w:cs="宋体"/>
          <w:color w:val="auto"/>
          <w:highlight w:val="none"/>
        </w:rPr>
      </w:pPr>
      <w:r>
        <w:rPr>
          <w:rFonts w:hint="eastAsia" w:ascii="宋体" w:hAnsi="宋体" w:cs="宋体"/>
          <w:color w:val="auto"/>
          <w:highlight w:val="none"/>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6462CE44">
      <w:pPr>
        <w:widowControl/>
        <w:spacing w:line="360" w:lineRule="auto"/>
        <w:ind w:firstLine="480" w:firstLineChars="200"/>
        <w:rPr>
          <w:rFonts w:ascii="黑体" w:hAnsi="黑体" w:eastAsia="黑体" w:cs="宋体"/>
          <w:color w:val="auto"/>
          <w:sz w:val="24"/>
          <w:szCs w:val="32"/>
          <w:highlight w:val="none"/>
        </w:rPr>
      </w:pPr>
      <w:r>
        <w:rPr>
          <w:rFonts w:hint="eastAsia" w:ascii="黑体" w:hAnsi="黑体" w:eastAsia="黑体" w:cs="宋体"/>
          <w:color w:val="auto"/>
          <w:sz w:val="24"/>
          <w:szCs w:val="32"/>
          <w:highlight w:val="none"/>
        </w:rPr>
        <w:t>2.录音录像。</w:t>
      </w:r>
    </w:p>
    <w:p w14:paraId="53BABDCB">
      <w:pPr>
        <w:spacing w:line="360" w:lineRule="auto"/>
        <w:ind w:firstLine="420" w:firstLineChars="200"/>
        <w:rPr>
          <w:rFonts w:cs="宋体"/>
          <w:color w:val="auto"/>
          <w:highlight w:val="none"/>
        </w:rPr>
      </w:pPr>
      <w:r>
        <w:rPr>
          <w:rFonts w:hint="eastAsia" w:ascii="宋体" w:hAnsi="宋体" w:cs="宋体"/>
          <w:color w:val="auto"/>
          <w:highlight w:val="none"/>
        </w:rPr>
        <w:t>采购代理机构对评审工作现场及操作屏幕进行全过程录音录像，录音录像资料作为采购项目文件随其他文件一并存档。</w:t>
      </w:r>
    </w:p>
    <w:p w14:paraId="7AC7D365">
      <w:pPr>
        <w:rPr>
          <w:color w:val="auto"/>
          <w:highlight w:val="none"/>
        </w:rPr>
      </w:pPr>
    </w:p>
    <w:p w14:paraId="5921574D">
      <w:pPr>
        <w:jc w:val="center"/>
        <w:rPr>
          <w:color w:val="auto"/>
          <w:highlight w:val="none"/>
        </w:rPr>
      </w:pPr>
    </w:p>
    <w:p w14:paraId="2843FEF5">
      <w:pPr>
        <w:jc w:val="center"/>
        <w:rPr>
          <w:color w:val="auto"/>
          <w:highlight w:val="none"/>
        </w:rPr>
      </w:pPr>
    </w:p>
    <w:p w14:paraId="7D4D45C1">
      <w:pPr>
        <w:jc w:val="center"/>
        <w:rPr>
          <w:color w:val="auto"/>
          <w:highlight w:val="none"/>
        </w:rPr>
      </w:pPr>
    </w:p>
    <w:p w14:paraId="16FEE28F">
      <w:pPr>
        <w:jc w:val="center"/>
        <w:rPr>
          <w:color w:val="auto"/>
          <w:highlight w:val="none"/>
        </w:rPr>
      </w:pPr>
      <w:r>
        <w:rPr>
          <w:color w:val="auto"/>
          <w:highlight w:val="none"/>
        </w:rPr>
        <w:br w:type="page"/>
      </w:r>
    </w:p>
    <w:p w14:paraId="469B0F0F">
      <w:pPr>
        <w:pStyle w:val="2"/>
        <w:jc w:val="center"/>
        <w:rPr>
          <w:color w:val="auto"/>
          <w:highlight w:val="none"/>
        </w:rPr>
      </w:pPr>
      <w:bookmarkStart w:id="64" w:name="_Toc18495"/>
      <w:r>
        <w:rPr>
          <w:rFonts w:hint="eastAsia"/>
          <w:color w:val="auto"/>
          <w:highlight w:val="none"/>
        </w:rPr>
        <w:t>第五章</w:t>
      </w:r>
      <w:r>
        <w:rPr>
          <w:color w:val="auto"/>
          <w:highlight w:val="none"/>
        </w:rPr>
        <w:t xml:space="preserve"> </w:t>
      </w:r>
      <w:r>
        <w:rPr>
          <w:rFonts w:hint="eastAsia"/>
          <w:color w:val="auto"/>
          <w:highlight w:val="none"/>
        </w:rPr>
        <w:t>响应文件格式</w:t>
      </w:r>
      <w:bookmarkEnd w:id="64"/>
    </w:p>
    <w:p w14:paraId="0B462A49">
      <w:pPr>
        <w:widowControl/>
        <w:spacing w:line="576" w:lineRule="auto"/>
        <w:jc w:val="left"/>
        <w:rPr>
          <w:b/>
          <w:bCs/>
          <w:color w:val="auto"/>
          <w:kern w:val="44"/>
          <w:sz w:val="44"/>
          <w:szCs w:val="44"/>
          <w:highlight w:val="none"/>
        </w:rPr>
        <w:sectPr>
          <w:footerReference r:id="rId8" w:type="default"/>
          <w:pgSz w:w="11911" w:h="16838"/>
          <w:pgMar w:top="1417" w:right="1417" w:bottom="1417" w:left="1417" w:header="720" w:footer="720" w:gutter="0"/>
          <w:cols w:space="0" w:num="1"/>
        </w:sectPr>
      </w:pPr>
    </w:p>
    <w:p w14:paraId="2D89BCDE">
      <w:pPr>
        <w:pStyle w:val="3"/>
        <w:jc w:val="center"/>
        <w:rPr>
          <w:rFonts w:ascii="宋体" w:hAnsi="宋体"/>
          <w:b w:val="0"/>
          <w:color w:val="auto"/>
          <w:highlight w:val="none"/>
        </w:rPr>
      </w:pPr>
      <w:bookmarkStart w:id="65" w:name="_Toc18956"/>
      <w:bookmarkStart w:id="66" w:name="_Toc80205938"/>
      <w:r>
        <w:rPr>
          <w:rFonts w:hint="eastAsia" w:ascii="宋体" w:hAnsi="宋体"/>
          <w:b w:val="0"/>
          <w:color w:val="auto"/>
          <w:highlight w:val="none"/>
        </w:rPr>
        <w:t>第一节 封面格式</w:t>
      </w:r>
      <w:bookmarkEnd w:id="65"/>
      <w:bookmarkEnd w:id="66"/>
    </w:p>
    <w:p w14:paraId="3110A9CC">
      <w:pPr>
        <w:snapToGrid w:val="0"/>
        <w:spacing w:before="120" w:beforeLines="50" w:after="50"/>
        <w:rPr>
          <w:rFonts w:ascii="宋体" w:hAnsi="宋体"/>
          <w:color w:val="auto"/>
          <w:sz w:val="24"/>
          <w:szCs w:val="20"/>
          <w:highlight w:val="none"/>
        </w:rPr>
      </w:pPr>
    </w:p>
    <w:p w14:paraId="1B51B6A6">
      <w:pPr>
        <w:snapToGrid w:val="0"/>
        <w:spacing w:before="120" w:beforeLines="50" w:after="50"/>
        <w:jc w:val="center"/>
        <w:rPr>
          <w:rFonts w:ascii="宋体" w:hAnsi="宋体"/>
          <w:bCs/>
          <w:color w:val="auto"/>
          <w:sz w:val="24"/>
          <w:szCs w:val="20"/>
          <w:highlight w:val="none"/>
        </w:rPr>
      </w:pPr>
    </w:p>
    <w:p w14:paraId="63E7642A">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响  应  文  件</w:t>
      </w:r>
    </w:p>
    <w:p w14:paraId="44A71F91">
      <w:pPr>
        <w:snapToGrid w:val="0"/>
        <w:spacing w:before="120" w:beforeLines="50" w:after="50"/>
        <w:rPr>
          <w:rFonts w:ascii="宋体" w:hAnsi="宋体"/>
          <w:bCs/>
          <w:color w:val="auto"/>
          <w:sz w:val="24"/>
          <w:szCs w:val="20"/>
          <w:highlight w:val="none"/>
        </w:rPr>
      </w:pPr>
    </w:p>
    <w:p w14:paraId="4880B206">
      <w:pPr>
        <w:snapToGrid w:val="0"/>
        <w:spacing w:before="120" w:beforeLines="50" w:after="50"/>
        <w:rPr>
          <w:rFonts w:ascii="宋体" w:hAnsi="宋体"/>
          <w:bCs/>
          <w:color w:val="auto"/>
          <w:sz w:val="24"/>
          <w:szCs w:val="20"/>
          <w:highlight w:val="none"/>
        </w:rPr>
      </w:pPr>
    </w:p>
    <w:p w14:paraId="30AB0FE2">
      <w:pPr>
        <w:snapToGrid w:val="0"/>
        <w:spacing w:before="120" w:beforeLines="50" w:after="50"/>
        <w:rPr>
          <w:rFonts w:ascii="仿宋_GB2312" w:hAnsi="仿宋_GB2312" w:eastAsia="仿宋_GB2312" w:cs="仿宋_GB2312"/>
          <w:bCs/>
          <w:color w:val="auto"/>
          <w:sz w:val="32"/>
          <w:szCs w:val="32"/>
          <w:highlight w:val="none"/>
        </w:rPr>
      </w:pPr>
    </w:p>
    <w:p w14:paraId="3F45E933">
      <w:pPr>
        <w:snapToGrid w:val="0"/>
        <w:spacing w:before="120" w:beforeLines="50" w:after="50"/>
        <w:ind w:firstLine="640" w:firstLineChars="20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道路运输企业质量信誉考核工作经费</w:t>
      </w:r>
    </w:p>
    <w:p w14:paraId="27B1D44A">
      <w:pPr>
        <w:snapToGrid w:val="0"/>
        <w:spacing w:before="120" w:beforeLines="50" w:after="50"/>
        <w:ind w:firstLine="480" w:firstLineChars="150"/>
        <w:rPr>
          <w:rFonts w:ascii="宋体" w:hAnsi="宋体" w:cs="仿宋_GB2312"/>
          <w:bCs/>
          <w:color w:val="auto"/>
          <w:sz w:val="32"/>
          <w:szCs w:val="32"/>
          <w:highlight w:val="none"/>
        </w:rPr>
      </w:pPr>
    </w:p>
    <w:p w14:paraId="0F10670A">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6E091816">
      <w:pPr>
        <w:snapToGrid w:val="0"/>
        <w:spacing w:before="120" w:beforeLines="50" w:after="50"/>
        <w:ind w:firstLine="480" w:firstLineChars="150"/>
        <w:rPr>
          <w:rFonts w:ascii="宋体" w:hAnsi="宋体" w:cs="仿宋_GB2312"/>
          <w:bCs/>
          <w:color w:val="auto"/>
          <w:sz w:val="32"/>
          <w:szCs w:val="32"/>
          <w:highlight w:val="none"/>
        </w:rPr>
      </w:pPr>
    </w:p>
    <w:p w14:paraId="4C49F011">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所竞标项（如有则填写，无标项时填写“无”或者留空）：</w:t>
      </w:r>
    </w:p>
    <w:p w14:paraId="284598E0">
      <w:pPr>
        <w:snapToGrid w:val="0"/>
        <w:spacing w:before="120" w:beforeLines="50" w:after="50"/>
        <w:rPr>
          <w:rFonts w:ascii="宋体" w:hAnsi="宋体" w:cs="仿宋_GB2312"/>
          <w:bCs/>
          <w:color w:val="auto"/>
          <w:sz w:val="32"/>
          <w:szCs w:val="32"/>
          <w:highlight w:val="none"/>
        </w:rPr>
      </w:pPr>
    </w:p>
    <w:p w14:paraId="69BDFEC4">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46B3B6E1">
      <w:pPr>
        <w:snapToGrid w:val="0"/>
        <w:spacing w:before="120" w:beforeLines="50" w:after="50"/>
        <w:rPr>
          <w:rFonts w:ascii="宋体" w:hAnsi="宋体" w:cs="仿宋_GB2312"/>
          <w:bCs/>
          <w:color w:val="auto"/>
          <w:sz w:val="32"/>
          <w:szCs w:val="32"/>
          <w:highlight w:val="none"/>
        </w:rPr>
      </w:pPr>
    </w:p>
    <w:p w14:paraId="20D654B6">
      <w:pPr>
        <w:snapToGrid w:val="0"/>
        <w:spacing w:before="120" w:beforeLines="50" w:after="50"/>
        <w:ind w:firstLine="480" w:firstLineChars="150"/>
        <w:jc w:val="center"/>
        <w:rPr>
          <w:rFonts w:ascii="宋体" w:hAnsi="宋体" w:cs="仿宋_GB2312"/>
          <w:bCs/>
          <w:color w:val="auto"/>
          <w:sz w:val="32"/>
          <w:szCs w:val="32"/>
          <w:highlight w:val="none"/>
        </w:rPr>
      </w:pPr>
      <w:r>
        <w:rPr>
          <w:rFonts w:hint="eastAsia" w:ascii="宋体" w:hAnsi="宋体" w:cs="仿宋_GB2312"/>
          <w:bCs/>
          <w:color w:val="auto"/>
          <w:sz w:val="32"/>
          <w:szCs w:val="32"/>
          <w:highlight w:val="none"/>
        </w:rPr>
        <w:t>首次响应文件提交截止时间前不得解密</w:t>
      </w:r>
    </w:p>
    <w:p w14:paraId="27DF6333">
      <w:pPr>
        <w:snapToGrid w:val="0"/>
        <w:spacing w:before="120" w:beforeLines="50" w:after="50"/>
        <w:ind w:firstLine="5440" w:firstLineChars="1700"/>
        <w:jc w:val="center"/>
        <w:rPr>
          <w:rFonts w:ascii="宋体" w:hAnsi="宋体" w:cs="仿宋_GB2312"/>
          <w:bCs/>
          <w:color w:val="auto"/>
          <w:sz w:val="32"/>
          <w:szCs w:val="32"/>
          <w:highlight w:val="none"/>
        </w:rPr>
      </w:pPr>
    </w:p>
    <w:p w14:paraId="1FE7FFEE">
      <w:pPr>
        <w:snapToGrid w:val="0"/>
        <w:spacing w:before="120" w:beforeLines="50" w:after="50"/>
        <w:ind w:firstLine="645"/>
        <w:jc w:val="center"/>
        <w:rPr>
          <w:rFonts w:ascii="宋体" w:hAnsi="宋体" w:cs="仿宋_GB2312"/>
          <w:bCs/>
          <w:color w:val="auto"/>
          <w:sz w:val="32"/>
          <w:szCs w:val="32"/>
          <w:highlight w:val="none"/>
        </w:rPr>
      </w:pPr>
      <w:r>
        <w:rPr>
          <w:rFonts w:hint="eastAsia" w:ascii="宋体" w:hAnsi="宋体" w:cs="仿宋_GB2312"/>
          <w:bCs/>
          <w:color w:val="auto"/>
          <w:sz w:val="32"/>
          <w:szCs w:val="32"/>
          <w:highlight w:val="none"/>
        </w:rPr>
        <w:t>年    月    日</w:t>
      </w:r>
    </w:p>
    <w:p w14:paraId="2C7DA0FF">
      <w:pPr>
        <w:widowControl/>
        <w:jc w:val="left"/>
        <w:rPr>
          <w:color w:val="auto"/>
          <w:highlight w:val="none"/>
        </w:rPr>
        <w:sectPr>
          <w:pgSz w:w="11911" w:h="16838"/>
          <w:pgMar w:top="1417" w:right="1417" w:bottom="1417" w:left="1417" w:header="720" w:footer="720" w:gutter="0"/>
          <w:cols w:space="0" w:num="1"/>
        </w:sectPr>
      </w:pPr>
    </w:p>
    <w:p w14:paraId="65169AE2">
      <w:pPr>
        <w:pStyle w:val="3"/>
        <w:jc w:val="center"/>
        <w:rPr>
          <w:rFonts w:ascii="宋体" w:hAnsi="宋体" w:cs="宋体"/>
          <w:bCs w:val="0"/>
          <w:color w:val="auto"/>
          <w:highlight w:val="none"/>
        </w:rPr>
      </w:pPr>
      <w:bookmarkStart w:id="67" w:name="_Toc23404"/>
      <w:bookmarkStart w:id="68" w:name="_Toc80205939"/>
      <w:r>
        <w:rPr>
          <w:rFonts w:hint="eastAsia" w:ascii="宋体" w:hAnsi="宋体"/>
          <w:bCs w:val="0"/>
          <w:color w:val="auto"/>
          <w:highlight w:val="none"/>
        </w:rPr>
        <w:t>第二节 资格证明文件格式</w:t>
      </w:r>
      <w:bookmarkEnd w:id="67"/>
      <w:bookmarkEnd w:id="68"/>
    </w:p>
    <w:p w14:paraId="5794A747">
      <w:pPr>
        <w:snapToGrid w:val="0"/>
        <w:spacing w:before="120" w:beforeLines="50" w:after="50"/>
        <w:rPr>
          <w:rFonts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2FB2842D">
      <w:pPr>
        <w:snapToGrid w:val="0"/>
        <w:spacing w:before="120" w:beforeLines="50" w:after="50"/>
        <w:rPr>
          <w:rFonts w:ascii="宋体" w:hAnsi="宋体"/>
          <w:color w:val="auto"/>
          <w:sz w:val="24"/>
          <w:szCs w:val="20"/>
          <w:highlight w:val="none"/>
        </w:rPr>
      </w:pPr>
    </w:p>
    <w:p w14:paraId="4961169A">
      <w:pPr>
        <w:snapToGrid w:val="0"/>
        <w:spacing w:before="120" w:beforeLines="50" w:after="50"/>
        <w:rPr>
          <w:rFonts w:ascii="宋体" w:hAnsi="宋体"/>
          <w:color w:val="auto"/>
          <w:sz w:val="24"/>
          <w:szCs w:val="20"/>
          <w:highlight w:val="none"/>
        </w:rPr>
      </w:pPr>
    </w:p>
    <w:p w14:paraId="7C2B9992">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件（封面）</w:t>
      </w:r>
    </w:p>
    <w:p w14:paraId="25C30A1A">
      <w:pPr>
        <w:snapToGrid w:val="0"/>
        <w:spacing w:before="120" w:beforeLines="50" w:after="50"/>
        <w:rPr>
          <w:rFonts w:ascii="宋体" w:hAnsi="宋体"/>
          <w:bCs/>
          <w:color w:val="auto"/>
          <w:sz w:val="24"/>
          <w:szCs w:val="20"/>
          <w:highlight w:val="none"/>
        </w:rPr>
      </w:pPr>
    </w:p>
    <w:p w14:paraId="5336ECD6">
      <w:pPr>
        <w:snapToGrid w:val="0"/>
        <w:spacing w:before="120" w:beforeLines="50" w:after="50"/>
        <w:rPr>
          <w:rFonts w:ascii="宋体" w:hAnsi="宋体"/>
          <w:bCs/>
          <w:color w:val="auto"/>
          <w:sz w:val="24"/>
          <w:szCs w:val="20"/>
          <w:highlight w:val="none"/>
        </w:rPr>
      </w:pPr>
    </w:p>
    <w:p w14:paraId="0C2B92AF">
      <w:pPr>
        <w:snapToGrid w:val="0"/>
        <w:spacing w:before="120" w:beforeLines="50" w:after="50"/>
        <w:rPr>
          <w:rFonts w:ascii="宋体" w:hAnsi="宋体"/>
          <w:bCs/>
          <w:color w:val="auto"/>
          <w:sz w:val="24"/>
          <w:szCs w:val="20"/>
          <w:highlight w:val="none"/>
        </w:rPr>
      </w:pPr>
    </w:p>
    <w:p w14:paraId="2B4F24AF">
      <w:pPr>
        <w:snapToGrid w:val="0"/>
        <w:spacing w:before="120" w:beforeLines="50" w:after="50"/>
        <w:rPr>
          <w:rFonts w:ascii="宋体" w:hAnsi="宋体"/>
          <w:bCs/>
          <w:color w:val="auto"/>
          <w:sz w:val="24"/>
          <w:szCs w:val="20"/>
          <w:highlight w:val="none"/>
        </w:rPr>
      </w:pPr>
    </w:p>
    <w:p w14:paraId="5CE0AC2B">
      <w:pPr>
        <w:snapToGrid w:val="0"/>
        <w:spacing w:before="120" w:beforeLines="50" w:after="50"/>
        <w:rPr>
          <w:rFonts w:ascii="宋体" w:hAnsi="宋体"/>
          <w:bCs/>
          <w:color w:val="auto"/>
          <w:sz w:val="24"/>
          <w:szCs w:val="20"/>
          <w:highlight w:val="none"/>
        </w:rPr>
      </w:pPr>
    </w:p>
    <w:p w14:paraId="21D08B18">
      <w:pPr>
        <w:snapToGrid w:val="0"/>
        <w:spacing w:before="120" w:beforeLines="50" w:after="50"/>
        <w:ind w:firstLine="640" w:firstLineChars="20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道路运输企业质量信誉考核工作经费</w:t>
      </w:r>
    </w:p>
    <w:p w14:paraId="05655BB2">
      <w:pPr>
        <w:snapToGrid w:val="0"/>
        <w:spacing w:before="120" w:beforeLines="50" w:after="50"/>
        <w:ind w:firstLine="720" w:firstLineChars="225"/>
        <w:rPr>
          <w:rFonts w:ascii="宋体" w:hAnsi="宋体" w:cs="仿宋_GB2312"/>
          <w:bCs/>
          <w:color w:val="auto"/>
          <w:sz w:val="32"/>
          <w:szCs w:val="32"/>
          <w:highlight w:val="none"/>
        </w:rPr>
      </w:pPr>
    </w:p>
    <w:p w14:paraId="1D41FAB7">
      <w:pPr>
        <w:snapToGrid w:val="0"/>
        <w:spacing w:before="120"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1B719173">
      <w:pPr>
        <w:snapToGrid w:val="0"/>
        <w:spacing w:before="120"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6F9A809E">
      <w:pPr>
        <w:snapToGrid w:val="0"/>
        <w:spacing w:before="120"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所竞标项（如有则填写，无标项时填写“无”或者留空）：</w:t>
      </w:r>
    </w:p>
    <w:p w14:paraId="01F05B3F">
      <w:pPr>
        <w:snapToGrid w:val="0"/>
        <w:spacing w:before="120" w:beforeLines="50" w:after="50"/>
        <w:ind w:firstLine="720" w:firstLineChars="225"/>
        <w:rPr>
          <w:rFonts w:ascii="宋体" w:hAnsi="宋体" w:cs="仿宋_GB2312"/>
          <w:bCs/>
          <w:color w:val="auto"/>
          <w:sz w:val="32"/>
          <w:szCs w:val="32"/>
          <w:highlight w:val="none"/>
        </w:rPr>
      </w:pPr>
    </w:p>
    <w:p w14:paraId="6F7E1FF8">
      <w:pPr>
        <w:pStyle w:val="7"/>
        <w:snapToGrid w:val="0"/>
        <w:spacing w:before="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720B6656">
      <w:pPr>
        <w:pStyle w:val="7"/>
        <w:snapToGrid w:val="0"/>
        <w:spacing w:before="50" w:after="50"/>
        <w:ind w:firstLine="720" w:firstLineChars="225"/>
        <w:rPr>
          <w:rFonts w:ascii="宋体" w:hAnsi="宋体" w:cs="仿宋_GB2312"/>
          <w:bCs/>
          <w:color w:val="auto"/>
          <w:sz w:val="32"/>
          <w:szCs w:val="32"/>
          <w:highlight w:val="none"/>
        </w:rPr>
      </w:pPr>
    </w:p>
    <w:p w14:paraId="1BFFCA15">
      <w:pPr>
        <w:pStyle w:val="7"/>
        <w:snapToGrid w:val="0"/>
        <w:spacing w:before="50" w:after="50"/>
        <w:ind w:firstLine="720" w:firstLineChars="225"/>
        <w:rPr>
          <w:rFonts w:ascii="宋体" w:hAnsi="宋体" w:cs="仿宋_GB2312"/>
          <w:bCs/>
          <w:color w:val="auto"/>
          <w:sz w:val="32"/>
          <w:szCs w:val="32"/>
          <w:highlight w:val="none"/>
        </w:rPr>
      </w:pPr>
    </w:p>
    <w:p w14:paraId="6BBB57E5">
      <w:pPr>
        <w:pStyle w:val="7"/>
        <w:snapToGrid w:val="0"/>
        <w:spacing w:before="50" w:after="50"/>
        <w:ind w:firstLine="720" w:firstLineChars="225"/>
        <w:rPr>
          <w:rFonts w:ascii="宋体" w:hAnsi="宋体" w:cs="仿宋_GB2312"/>
          <w:bCs/>
          <w:color w:val="auto"/>
          <w:sz w:val="32"/>
          <w:szCs w:val="32"/>
          <w:highlight w:val="none"/>
        </w:rPr>
      </w:pPr>
    </w:p>
    <w:p w14:paraId="44B1E5D1">
      <w:pPr>
        <w:pStyle w:val="7"/>
        <w:snapToGrid w:val="0"/>
        <w:spacing w:before="50" w:after="50"/>
        <w:ind w:firstLine="1280" w:firstLineChars="400"/>
        <w:rPr>
          <w:rFonts w:ascii="宋体" w:hAnsi="宋体" w:cs="仿宋_GB2312"/>
          <w:bCs/>
          <w:color w:val="auto"/>
          <w:sz w:val="32"/>
          <w:szCs w:val="32"/>
          <w:highlight w:val="none"/>
        </w:rPr>
      </w:pPr>
    </w:p>
    <w:p w14:paraId="6A022CEB">
      <w:pPr>
        <w:snapToGrid w:val="0"/>
        <w:spacing w:before="120"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6EC3184A">
      <w:pPr>
        <w:snapToGrid w:val="0"/>
        <w:spacing w:before="120" w:beforeLines="50" w:after="50" w:line="360" w:lineRule="auto"/>
        <w:jc w:val="left"/>
        <w:rPr>
          <w:rFonts w:ascii="宋体" w:hAnsi="宋体"/>
          <w:b/>
          <w:bCs/>
          <w:color w:val="auto"/>
          <w:sz w:val="32"/>
          <w:szCs w:val="32"/>
          <w:highlight w:val="none"/>
        </w:rPr>
      </w:pPr>
      <w:r>
        <w:rPr>
          <w:rFonts w:hint="eastAsia" w:ascii="宋体" w:hAnsi="宋体"/>
          <w:color w:val="auto"/>
          <w:sz w:val="24"/>
          <w:highlight w:val="none"/>
        </w:rPr>
        <w:br w:type="page"/>
      </w:r>
      <w:r>
        <w:rPr>
          <w:rFonts w:hint="eastAsia" w:ascii="宋体" w:hAnsi="宋体"/>
          <w:b/>
          <w:bCs/>
          <w:color w:val="auto"/>
          <w:sz w:val="32"/>
          <w:szCs w:val="32"/>
          <w:highlight w:val="none"/>
        </w:rPr>
        <w:t xml:space="preserve"> </w:t>
      </w:r>
    </w:p>
    <w:p w14:paraId="61194679">
      <w:pPr>
        <w:jc w:val="center"/>
        <w:rPr>
          <w:rFonts w:ascii="仿宋_GB2312" w:hAnsi="仿宋" w:eastAsia="仿宋_GB2312" w:cs="仿宋_GB2312"/>
          <w:b/>
          <w:color w:val="auto"/>
          <w:kern w:val="0"/>
          <w:sz w:val="36"/>
          <w:szCs w:val="36"/>
          <w:highlight w:val="none"/>
        </w:rPr>
      </w:pPr>
      <w:r>
        <w:rPr>
          <w:rFonts w:hint="eastAsia" w:ascii="仿宋_GB2312" w:hAnsi="仿宋" w:eastAsia="仿宋_GB2312" w:cs="仿宋_GB2312"/>
          <w:b/>
          <w:color w:val="auto"/>
          <w:kern w:val="0"/>
          <w:sz w:val="36"/>
          <w:szCs w:val="36"/>
          <w:highlight w:val="none"/>
        </w:rPr>
        <w:t>资格证明文件目录</w:t>
      </w:r>
    </w:p>
    <w:p w14:paraId="3AF05F55">
      <w:pPr>
        <w:snapToGrid w:val="0"/>
        <w:spacing w:line="360" w:lineRule="auto"/>
        <w:rPr>
          <w:rFonts w:ascii="仿宋_GB2312" w:hAnsi="仿宋" w:eastAsia="仿宋_GB2312" w:cs="仿宋_GB2312"/>
          <w:color w:val="auto"/>
          <w:kern w:val="0"/>
          <w:sz w:val="24"/>
          <w:highlight w:val="none"/>
        </w:rPr>
      </w:pPr>
    </w:p>
    <w:p w14:paraId="3AC24780">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一、</w:t>
      </w:r>
      <w:r>
        <w:rPr>
          <w:rFonts w:hint="eastAsia" w:ascii="仿宋_GB2312" w:hAnsi="仿宋" w:eastAsia="仿宋_GB2312"/>
          <w:color w:val="auto"/>
          <w:sz w:val="24"/>
          <w:highlight w:val="none"/>
        </w:rPr>
        <w:t>营业执照(或事业法人登记证或其他工商等登记证明材料)复印件（投标人为自然人的，须提供</w:t>
      </w:r>
      <w:r>
        <w:rPr>
          <w:rFonts w:hint="eastAsia" w:ascii="仿宋_GB2312" w:hAnsi="仿宋" w:eastAsia="仿宋_GB2312" w:cs="Helvetica"/>
          <w:color w:val="auto"/>
          <w:kern w:val="0"/>
          <w:sz w:val="24"/>
          <w:highlight w:val="none"/>
        </w:rPr>
        <w:t>自然人的身份证明</w:t>
      </w:r>
      <w:r>
        <w:rPr>
          <w:rFonts w:hint="eastAsia" w:ascii="仿宋_GB2312" w:hAnsi="仿宋" w:eastAsia="仿宋_GB2312"/>
          <w:color w:val="auto"/>
          <w:sz w:val="24"/>
          <w:highlight w:val="none"/>
        </w:rPr>
        <w:t>）</w:t>
      </w:r>
      <w:r>
        <w:rPr>
          <w:rFonts w:hint="eastAsia" w:ascii="仿宋_GB2312" w:hAnsi="仿宋" w:eastAsia="仿宋_GB2312" w:cs="仿宋_GB2312"/>
          <w:color w:val="auto"/>
          <w:kern w:val="0"/>
          <w:sz w:val="24"/>
          <w:highlight w:val="none"/>
        </w:rPr>
        <w:t>……………………………………………………………（页码）</w:t>
      </w:r>
    </w:p>
    <w:p w14:paraId="5DB8DA7D">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二、符合参与政府采购活动的资格条件依法缴纳税收、社会保障资金等方面的材料…………………………………………………………………………………………（页码）</w:t>
      </w:r>
    </w:p>
    <w:p w14:paraId="78CC53B3">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三、财务状况报告方面的材料…………………………………………………………（页码）</w:t>
      </w:r>
    </w:p>
    <w:p w14:paraId="4114AC53">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四、</w:t>
      </w:r>
      <w:r>
        <w:rPr>
          <w:rFonts w:hint="eastAsia" w:ascii="仿宋_GB2312" w:hAnsi="仿宋" w:eastAsia="仿宋_GB2312" w:cs="仿宋_GB2312"/>
          <w:color w:val="auto"/>
          <w:sz w:val="24"/>
          <w:highlight w:val="none"/>
          <w:lang w:val="en-US" w:eastAsia="zh-CN"/>
        </w:rPr>
        <w:t>供应商</w:t>
      </w:r>
      <w:r>
        <w:rPr>
          <w:rFonts w:hint="eastAsia" w:ascii="仿宋_GB2312" w:hAnsi="仿宋" w:eastAsia="仿宋_GB2312" w:cs="仿宋_GB2312"/>
          <w:color w:val="auto"/>
          <w:sz w:val="24"/>
          <w:highlight w:val="none"/>
        </w:rPr>
        <w:t>直接控股股东信息</w:t>
      </w:r>
      <w:r>
        <w:rPr>
          <w:rFonts w:hint="eastAsia" w:ascii="仿宋_GB2312" w:hAnsi="仿宋" w:eastAsia="仿宋_GB2312" w:cs="仿宋_GB2312"/>
          <w:color w:val="auto"/>
          <w:kern w:val="0"/>
          <w:sz w:val="24"/>
          <w:highlight w:val="none"/>
        </w:rPr>
        <w:t>…………………………………………………………（页码）</w:t>
      </w:r>
    </w:p>
    <w:p w14:paraId="324ED71F">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五、</w:t>
      </w:r>
      <w:r>
        <w:rPr>
          <w:rFonts w:hint="eastAsia" w:ascii="仿宋_GB2312" w:hAnsi="仿宋" w:eastAsia="仿宋_GB2312" w:cs="仿宋_GB2312"/>
          <w:color w:val="auto"/>
          <w:sz w:val="24"/>
          <w:highlight w:val="none"/>
          <w:lang w:val="en-US" w:eastAsia="zh-CN"/>
        </w:rPr>
        <w:t>供应商</w:t>
      </w:r>
      <w:r>
        <w:rPr>
          <w:rFonts w:hint="eastAsia" w:ascii="仿宋_GB2312" w:hAnsi="仿宋" w:eastAsia="仿宋_GB2312" w:cs="仿宋_GB2312"/>
          <w:color w:val="auto"/>
          <w:sz w:val="24"/>
          <w:highlight w:val="none"/>
        </w:rPr>
        <w:t>直接关联关系信息表</w:t>
      </w:r>
      <w:r>
        <w:rPr>
          <w:rFonts w:hint="eastAsia" w:ascii="仿宋_GB2312" w:hAnsi="仿宋" w:eastAsia="仿宋_GB2312" w:cs="仿宋_GB2312"/>
          <w:color w:val="auto"/>
          <w:kern w:val="0"/>
          <w:sz w:val="24"/>
          <w:highlight w:val="none"/>
        </w:rPr>
        <w:t>………………………………………………………（页码）</w:t>
      </w:r>
    </w:p>
    <w:p w14:paraId="33BDA32E">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六、资格声明函…………………………………………………………………………（页码）</w:t>
      </w:r>
    </w:p>
    <w:p w14:paraId="26858D26">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七、联合体协议书（</w:t>
      </w:r>
      <w:r>
        <w:rPr>
          <w:rFonts w:hint="eastAsia" w:ascii="仿宋_GB2312" w:hAnsi="仿宋" w:eastAsia="仿宋_GB2312" w:cs="仿宋_GB2312"/>
          <w:color w:val="auto"/>
          <w:sz w:val="24"/>
          <w:highlight w:val="none"/>
        </w:rPr>
        <w:t>以联合体形式投标的，提供联合体协议；本项目不接受联合体</w:t>
      </w:r>
      <w:r>
        <w:rPr>
          <w:rFonts w:hint="eastAsia" w:ascii="仿宋_GB2312" w:hAnsi="仿宋" w:eastAsia="仿宋_GB2312" w:cs="仿宋_GB2312"/>
          <w:color w:val="auto"/>
          <w:sz w:val="24"/>
          <w:highlight w:val="none"/>
          <w:lang w:val="en-US" w:eastAsia="zh-CN"/>
        </w:rPr>
        <w:t>响应</w:t>
      </w:r>
      <w:r>
        <w:rPr>
          <w:rFonts w:hint="eastAsia" w:ascii="仿宋_GB2312" w:hAnsi="仿宋" w:eastAsia="仿宋_GB2312" w:cs="仿宋_GB2312"/>
          <w:color w:val="auto"/>
          <w:sz w:val="24"/>
          <w:highlight w:val="none"/>
        </w:rPr>
        <w:t>或者</w:t>
      </w:r>
      <w:r>
        <w:rPr>
          <w:rFonts w:hint="eastAsia" w:ascii="仿宋_GB2312" w:hAnsi="仿宋" w:eastAsia="仿宋_GB2312" w:cs="仿宋_GB2312"/>
          <w:color w:val="auto"/>
          <w:sz w:val="24"/>
          <w:highlight w:val="none"/>
          <w:lang w:val="en-US" w:eastAsia="zh-CN"/>
        </w:rPr>
        <w:t>供应商</w:t>
      </w:r>
      <w:r>
        <w:rPr>
          <w:rFonts w:hint="eastAsia" w:ascii="仿宋_GB2312" w:hAnsi="仿宋" w:eastAsia="仿宋_GB2312" w:cs="仿宋_GB2312"/>
          <w:color w:val="auto"/>
          <w:sz w:val="24"/>
          <w:highlight w:val="none"/>
        </w:rPr>
        <w:t>不以联合体形式</w:t>
      </w:r>
      <w:r>
        <w:rPr>
          <w:rFonts w:hint="eastAsia" w:ascii="仿宋_GB2312" w:hAnsi="仿宋" w:eastAsia="仿宋_GB2312" w:cs="仿宋_GB2312"/>
          <w:color w:val="auto"/>
          <w:sz w:val="24"/>
          <w:highlight w:val="none"/>
          <w:lang w:val="en-US" w:eastAsia="zh-CN"/>
        </w:rPr>
        <w:t>响应</w:t>
      </w:r>
      <w:r>
        <w:rPr>
          <w:rFonts w:hint="eastAsia" w:ascii="仿宋_GB2312" w:hAnsi="仿宋" w:eastAsia="仿宋_GB2312" w:cs="仿宋_GB2312"/>
          <w:color w:val="auto"/>
          <w:sz w:val="24"/>
          <w:highlight w:val="none"/>
        </w:rPr>
        <w:t>的，则不需要提供</w:t>
      </w:r>
      <w:r>
        <w:rPr>
          <w:rFonts w:hint="eastAsia" w:ascii="仿宋_GB2312" w:hAnsi="仿宋" w:eastAsia="仿宋_GB2312" w:cs="仿宋_GB2312"/>
          <w:color w:val="auto"/>
          <w:kern w:val="0"/>
          <w:sz w:val="24"/>
          <w:highlight w:val="none"/>
        </w:rPr>
        <w:t>）……………………………………（页码）</w:t>
      </w:r>
    </w:p>
    <w:p w14:paraId="7577009A">
      <w:pPr>
        <w:snapToGrid w:val="0"/>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八、中小企业声明函。（必须提供，否则作无效</w:t>
      </w:r>
      <w:r>
        <w:rPr>
          <w:rFonts w:hint="eastAsia" w:ascii="仿宋_GB2312" w:hAnsi="仿宋" w:eastAsia="仿宋_GB2312" w:cs="仿宋_GB2312"/>
          <w:color w:val="auto"/>
          <w:sz w:val="24"/>
          <w:highlight w:val="none"/>
          <w:lang w:val="en-US" w:eastAsia="zh-CN"/>
        </w:rPr>
        <w:t>响应</w:t>
      </w:r>
      <w:r>
        <w:rPr>
          <w:rFonts w:hint="eastAsia" w:ascii="仿宋_GB2312" w:hAnsi="仿宋" w:eastAsia="仿宋_GB2312" w:cs="仿宋_GB2312"/>
          <w:color w:val="auto"/>
          <w:sz w:val="24"/>
          <w:highlight w:val="none"/>
        </w:rPr>
        <w:t>处理）</w:t>
      </w:r>
      <w:r>
        <w:rPr>
          <w:rFonts w:hint="eastAsia" w:ascii="仿宋_GB2312" w:hAnsi="仿宋" w:eastAsia="仿宋_GB2312" w:cs="仿宋_GB2312"/>
          <w:color w:val="auto"/>
          <w:kern w:val="0"/>
          <w:sz w:val="24"/>
          <w:highlight w:val="none"/>
        </w:rPr>
        <w:t>………………………（页码）</w:t>
      </w:r>
    </w:p>
    <w:p w14:paraId="23638E68">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九、符合特定资格条件（如有）的有关证明材料（复印件）</w:t>
      </w:r>
      <w:r>
        <w:rPr>
          <w:rFonts w:hint="eastAsia" w:ascii="仿宋_GB2312" w:hAnsi="仿宋" w:eastAsia="仿宋_GB2312" w:cs="仿宋_GB2312"/>
          <w:color w:val="auto"/>
          <w:kern w:val="0"/>
          <w:sz w:val="24"/>
          <w:highlight w:val="none"/>
        </w:rPr>
        <w:t>………………………（页码）</w:t>
      </w:r>
    </w:p>
    <w:p w14:paraId="6A87618B">
      <w:pPr>
        <w:spacing w:line="360" w:lineRule="auto"/>
        <w:rPr>
          <w:rFonts w:hint="eastAsia"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注：以上目录是基本格式要求，各投标人可根据自身情况进一步向下增加内容或细化。</w:t>
      </w:r>
    </w:p>
    <w:p w14:paraId="4C598DD6">
      <w:pPr>
        <w:spacing w:line="360" w:lineRule="auto"/>
        <w:ind w:firstLine="420"/>
        <w:rPr>
          <w:rFonts w:ascii="宋体" w:hAnsi="宋体"/>
          <w:color w:val="auto"/>
          <w:sz w:val="30"/>
          <w:szCs w:val="20"/>
          <w:highlight w:val="none"/>
        </w:rPr>
        <w:sectPr>
          <w:pgSz w:w="11906" w:h="16838"/>
          <w:pgMar w:top="1134" w:right="1134" w:bottom="1134" w:left="1134" w:header="720" w:footer="720" w:gutter="0"/>
          <w:cols w:space="720" w:num="1"/>
          <w:docGrid w:type="lines" w:linePitch="331" w:charSpace="0"/>
        </w:sectPr>
      </w:pPr>
    </w:p>
    <w:p w14:paraId="79CB133F">
      <w:pPr>
        <w:spacing w:line="240" w:lineRule="auto"/>
        <w:rPr>
          <w:rFonts w:ascii="宋体" w:hAnsi="宋体"/>
          <w:color w:val="auto"/>
          <w:szCs w:val="21"/>
          <w:highlight w:val="none"/>
        </w:rPr>
      </w:pPr>
    </w:p>
    <w:p w14:paraId="782C7869">
      <w:pPr>
        <w:pStyle w:val="13"/>
        <w:spacing w:line="360" w:lineRule="auto"/>
        <w:ind w:left="0" w:leftChars="0" w:firstLine="602" w:firstLineChars="200"/>
        <w:rPr>
          <w:rFonts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一、营业执照(或事业法人登记证或其他工商等登记证明材料)复印件（供应商为自然人的，提供自然人的身份证明）</w:t>
      </w:r>
    </w:p>
    <w:p w14:paraId="698B411D">
      <w:pPr>
        <w:pStyle w:val="13"/>
        <w:spacing w:line="360" w:lineRule="auto"/>
        <w:ind w:firstLine="602" w:firstLineChars="200"/>
        <w:rPr>
          <w:rFonts w:ascii="仿宋" w:hAnsi="仿宋" w:eastAsia="仿宋" w:cs="仿宋_GB2312"/>
          <w:b/>
          <w:color w:val="auto"/>
          <w:sz w:val="30"/>
          <w:szCs w:val="30"/>
          <w:highlight w:val="none"/>
        </w:rPr>
      </w:pPr>
    </w:p>
    <w:p w14:paraId="16CDC110">
      <w:pPr>
        <w:autoSpaceDE w:val="0"/>
        <w:autoSpaceDN w:val="0"/>
        <w:spacing w:line="360" w:lineRule="auto"/>
        <w:ind w:left="4365" w:leftChars="1850" w:hanging="480" w:hanging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07D3491F">
      <w:pPr>
        <w:autoSpaceDE w:val="0"/>
        <w:autoSpaceDN w:val="0"/>
        <w:spacing w:line="360" w:lineRule="auto"/>
        <w:ind w:firstLine="6120" w:firstLineChars="2550"/>
        <w:rPr>
          <w:rFonts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4D185EF5">
      <w:pPr>
        <w:snapToGrid w:val="0"/>
        <w:spacing w:before="120" w:beforeLines="50" w:after="50"/>
        <w:rPr>
          <w:rFonts w:ascii="宋体" w:hAnsi="宋体"/>
          <w:color w:val="auto"/>
          <w:sz w:val="24"/>
          <w:szCs w:val="20"/>
          <w:highlight w:val="none"/>
        </w:rPr>
      </w:pPr>
    </w:p>
    <w:p w14:paraId="28DEB605">
      <w:pPr>
        <w:pStyle w:val="13"/>
        <w:spacing w:line="360" w:lineRule="auto"/>
        <w:ind w:left="0" w:leftChars="0" w:firstLine="602" w:firstLineChars="200"/>
        <w:rPr>
          <w:rFonts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二、符合参与政府采购活动的资格条件依法缴纳税收、社会保障资金等方面的材料</w:t>
      </w:r>
    </w:p>
    <w:p w14:paraId="776A8A54">
      <w:pPr>
        <w:spacing w:line="300" w:lineRule="auto"/>
        <w:rPr>
          <w:rFonts w:ascii="宋体" w:hAnsi="宋体"/>
          <w:color w:val="auto"/>
          <w:szCs w:val="21"/>
          <w:highlight w:val="none"/>
        </w:rPr>
      </w:pPr>
    </w:p>
    <w:p w14:paraId="28B30021">
      <w:pPr>
        <w:autoSpaceDE w:val="0"/>
        <w:autoSpaceDN w:val="0"/>
        <w:spacing w:line="360" w:lineRule="auto"/>
        <w:ind w:left="4365" w:leftChars="1850" w:hanging="480" w:hanging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42DA8CFD">
      <w:pPr>
        <w:autoSpaceDE w:val="0"/>
        <w:autoSpaceDN w:val="0"/>
        <w:spacing w:line="360" w:lineRule="auto"/>
        <w:ind w:firstLine="6120" w:firstLineChars="2550"/>
        <w:rPr>
          <w:rFonts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5C81FD43">
      <w:pPr>
        <w:spacing w:line="300" w:lineRule="auto"/>
        <w:rPr>
          <w:rFonts w:ascii="宋体" w:hAnsi="宋体"/>
          <w:color w:val="auto"/>
          <w:szCs w:val="21"/>
          <w:highlight w:val="none"/>
        </w:rPr>
      </w:pPr>
    </w:p>
    <w:p w14:paraId="481019F1">
      <w:pPr>
        <w:spacing w:line="300" w:lineRule="auto"/>
        <w:ind w:firstLine="596" w:firstLineChars="198"/>
        <w:rPr>
          <w:rFonts w:ascii="仿宋" w:hAnsi="仿宋" w:eastAsia="仿宋" w:cs="仿宋_GB2312"/>
          <w:b/>
          <w:color w:val="auto"/>
          <w:kern w:val="0"/>
          <w:sz w:val="30"/>
          <w:szCs w:val="30"/>
          <w:highlight w:val="none"/>
        </w:rPr>
      </w:pPr>
      <w:r>
        <w:rPr>
          <w:rFonts w:hint="eastAsia" w:ascii="仿宋" w:hAnsi="仿宋" w:eastAsia="仿宋" w:cs="仿宋_GB2312"/>
          <w:b/>
          <w:color w:val="auto"/>
          <w:kern w:val="0"/>
          <w:sz w:val="30"/>
          <w:szCs w:val="30"/>
          <w:highlight w:val="none"/>
        </w:rPr>
        <w:t>三、财务状况报告方面的材料</w:t>
      </w:r>
    </w:p>
    <w:p w14:paraId="2B624599">
      <w:pPr>
        <w:spacing w:line="300" w:lineRule="auto"/>
        <w:rPr>
          <w:rFonts w:ascii="宋体" w:hAnsi="宋体"/>
          <w:color w:val="auto"/>
          <w:szCs w:val="21"/>
          <w:highlight w:val="none"/>
        </w:rPr>
      </w:pPr>
    </w:p>
    <w:p w14:paraId="6EB705DE">
      <w:pPr>
        <w:autoSpaceDE w:val="0"/>
        <w:autoSpaceDN w:val="0"/>
        <w:spacing w:line="360" w:lineRule="auto"/>
        <w:ind w:left="4365" w:leftChars="1850" w:hanging="480" w:hanging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324C7ABC">
      <w:pPr>
        <w:autoSpaceDE w:val="0"/>
        <w:autoSpaceDN w:val="0"/>
        <w:spacing w:line="360" w:lineRule="auto"/>
        <w:ind w:firstLine="6120" w:firstLineChars="2550"/>
        <w:rPr>
          <w:rFonts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64634BE5">
      <w:pPr>
        <w:spacing w:line="320" w:lineRule="exact"/>
        <w:jc w:val="left"/>
        <w:rPr>
          <w:rFonts w:ascii="宋体" w:hAnsi="宋体"/>
          <w:color w:val="auto"/>
          <w:szCs w:val="21"/>
          <w:highlight w:val="none"/>
        </w:rPr>
      </w:pPr>
      <w:r>
        <w:rPr>
          <w:rFonts w:hint="eastAsia" w:ascii="宋体" w:hAnsi="宋体"/>
          <w:color w:val="auto"/>
          <w:szCs w:val="21"/>
          <w:highlight w:val="none"/>
        </w:rPr>
        <w:t xml:space="preserve"> </w:t>
      </w:r>
    </w:p>
    <w:p w14:paraId="00348291">
      <w:pPr>
        <w:rPr>
          <w:rFonts w:ascii="宋体" w:hAnsi="宋体"/>
          <w:b/>
          <w:color w:val="auto"/>
          <w:sz w:val="24"/>
          <w:highlight w:val="none"/>
        </w:rPr>
      </w:pPr>
      <w:r>
        <w:rPr>
          <w:rFonts w:ascii="宋体" w:hAnsi="宋体"/>
          <w:b/>
          <w:color w:val="auto"/>
          <w:sz w:val="24"/>
          <w:highlight w:val="none"/>
        </w:rPr>
        <w:br w:type="page"/>
      </w:r>
    </w:p>
    <w:p w14:paraId="0957127C">
      <w:pPr>
        <w:tabs>
          <w:tab w:val="left" w:pos="2155"/>
        </w:tabs>
        <w:outlineLvl w:val="9"/>
        <w:rPr>
          <w:color w:val="auto"/>
          <w:highlight w:val="none"/>
        </w:rPr>
      </w:pPr>
    </w:p>
    <w:p w14:paraId="493F3AAB">
      <w:pPr>
        <w:spacing w:line="360" w:lineRule="auto"/>
        <w:ind w:firstLine="596" w:firstLineChars="198"/>
        <w:rPr>
          <w:rFonts w:ascii="仿宋" w:hAnsi="仿宋" w:eastAsia="仿宋" w:cs="仿宋_GB2312"/>
          <w:b/>
          <w:color w:val="auto"/>
          <w:kern w:val="0"/>
          <w:sz w:val="30"/>
          <w:szCs w:val="30"/>
          <w:highlight w:val="none"/>
        </w:rPr>
      </w:pPr>
      <w:r>
        <w:rPr>
          <w:rFonts w:hint="eastAsia" w:ascii="仿宋" w:hAnsi="仿宋" w:eastAsia="仿宋" w:cs="仿宋_GB2312"/>
          <w:b/>
          <w:color w:val="auto"/>
          <w:kern w:val="0"/>
          <w:sz w:val="30"/>
          <w:szCs w:val="30"/>
          <w:highlight w:val="none"/>
        </w:rPr>
        <w:t>四、供应商直接控股股东信息</w:t>
      </w:r>
    </w:p>
    <w:p w14:paraId="16EE14F4">
      <w:pPr>
        <w:spacing w:line="360" w:lineRule="auto"/>
        <w:jc w:val="center"/>
        <w:rPr>
          <w:rFonts w:ascii="宋体" w:hAnsi="宋体"/>
          <w:b/>
          <w:color w:val="auto"/>
          <w:sz w:val="24"/>
          <w:highlight w:val="none"/>
        </w:rPr>
      </w:pPr>
    </w:p>
    <w:tbl>
      <w:tblPr>
        <w:tblStyle w:val="24"/>
        <w:tblW w:w="4999" w:type="pct"/>
        <w:jc w:val="center"/>
        <w:shd w:val="clear" w:color="auto" w:fill="FBFBFB"/>
        <w:tblLayout w:type="autofit"/>
        <w:tblCellMar>
          <w:top w:w="0" w:type="dxa"/>
          <w:left w:w="0" w:type="dxa"/>
          <w:bottom w:w="0" w:type="dxa"/>
          <w:right w:w="0" w:type="dxa"/>
        </w:tblCellMar>
      </w:tblPr>
      <w:tblGrid>
        <w:gridCol w:w="807"/>
        <w:gridCol w:w="2438"/>
        <w:gridCol w:w="1336"/>
        <w:gridCol w:w="3936"/>
        <w:gridCol w:w="798"/>
      </w:tblGrid>
      <w:tr w14:paraId="20A3F1D7">
        <w:tblPrEx>
          <w:tblCellMar>
            <w:top w:w="0" w:type="dxa"/>
            <w:left w:w="0" w:type="dxa"/>
            <w:bottom w:w="0" w:type="dxa"/>
            <w:right w:w="0" w:type="dxa"/>
          </w:tblCellMar>
        </w:tblPrEx>
        <w:trPr>
          <w:tblHeader/>
          <w:jc w:val="center"/>
        </w:trPr>
        <w:tc>
          <w:tcPr>
            <w:tcW w:w="433"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C168ECF">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130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E0D3AB9">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717"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DD54294">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2112"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CD3E23F">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42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B7F1318">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74614303">
        <w:tblPrEx>
          <w:shd w:val="clear" w:color="auto" w:fill="FBFBFB"/>
          <w:tblCellMar>
            <w:top w:w="0" w:type="dxa"/>
            <w:left w:w="0" w:type="dxa"/>
            <w:bottom w:w="0" w:type="dxa"/>
            <w:right w:w="0" w:type="dxa"/>
          </w:tblCellMar>
        </w:tblPrEx>
        <w:trPr>
          <w:jc w:val="center"/>
        </w:trPr>
        <w:tc>
          <w:tcPr>
            <w:tcW w:w="433"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F2B6FD5">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130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8C2F184">
            <w:pPr>
              <w:widowControl/>
              <w:spacing w:line="360" w:lineRule="auto"/>
              <w:jc w:val="center"/>
              <w:rPr>
                <w:rFonts w:ascii="宋体" w:hAnsi="宋体" w:cs="宋体"/>
                <w:color w:val="auto"/>
                <w:kern w:val="0"/>
                <w:sz w:val="24"/>
                <w:highlight w:val="none"/>
              </w:rPr>
            </w:pPr>
          </w:p>
        </w:tc>
        <w:tc>
          <w:tcPr>
            <w:tcW w:w="717"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AA5FF85">
            <w:pPr>
              <w:widowControl/>
              <w:spacing w:line="360" w:lineRule="auto"/>
              <w:jc w:val="center"/>
              <w:rPr>
                <w:rFonts w:ascii="宋体" w:hAnsi="宋体" w:cs="宋体"/>
                <w:color w:val="auto"/>
                <w:kern w:val="0"/>
                <w:sz w:val="24"/>
                <w:highlight w:val="none"/>
              </w:rPr>
            </w:pPr>
          </w:p>
        </w:tc>
        <w:tc>
          <w:tcPr>
            <w:tcW w:w="2112"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9EED560">
            <w:pPr>
              <w:widowControl/>
              <w:spacing w:line="360" w:lineRule="auto"/>
              <w:jc w:val="center"/>
              <w:rPr>
                <w:rFonts w:ascii="宋体" w:hAnsi="宋体" w:cs="宋体"/>
                <w:color w:val="auto"/>
                <w:kern w:val="0"/>
                <w:sz w:val="24"/>
                <w:highlight w:val="none"/>
              </w:rPr>
            </w:pPr>
          </w:p>
        </w:tc>
        <w:tc>
          <w:tcPr>
            <w:tcW w:w="42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A76C2CE">
            <w:pPr>
              <w:widowControl/>
              <w:spacing w:line="360" w:lineRule="auto"/>
              <w:jc w:val="center"/>
              <w:rPr>
                <w:rFonts w:ascii="宋体" w:hAnsi="宋体" w:cs="宋体"/>
                <w:color w:val="auto"/>
                <w:kern w:val="0"/>
                <w:sz w:val="24"/>
                <w:highlight w:val="none"/>
              </w:rPr>
            </w:pPr>
          </w:p>
        </w:tc>
      </w:tr>
      <w:tr w14:paraId="73049A0D">
        <w:tblPrEx>
          <w:shd w:val="clear" w:color="auto" w:fill="FBFBFB"/>
          <w:tblCellMar>
            <w:top w:w="0" w:type="dxa"/>
            <w:left w:w="0" w:type="dxa"/>
            <w:bottom w:w="0" w:type="dxa"/>
            <w:right w:w="0" w:type="dxa"/>
          </w:tblCellMar>
        </w:tblPrEx>
        <w:trPr>
          <w:jc w:val="center"/>
        </w:trPr>
        <w:tc>
          <w:tcPr>
            <w:tcW w:w="433"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A4319B7">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130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7147E03">
            <w:pPr>
              <w:widowControl/>
              <w:spacing w:line="360" w:lineRule="auto"/>
              <w:jc w:val="center"/>
              <w:rPr>
                <w:rFonts w:ascii="宋体" w:hAnsi="宋体" w:cs="宋体"/>
                <w:color w:val="auto"/>
                <w:kern w:val="0"/>
                <w:sz w:val="24"/>
                <w:highlight w:val="none"/>
              </w:rPr>
            </w:pPr>
          </w:p>
        </w:tc>
        <w:tc>
          <w:tcPr>
            <w:tcW w:w="717"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8C5C930">
            <w:pPr>
              <w:widowControl/>
              <w:spacing w:line="360" w:lineRule="auto"/>
              <w:jc w:val="center"/>
              <w:rPr>
                <w:rFonts w:ascii="宋体" w:hAnsi="宋体" w:cs="宋体"/>
                <w:color w:val="auto"/>
                <w:kern w:val="0"/>
                <w:sz w:val="24"/>
                <w:highlight w:val="none"/>
              </w:rPr>
            </w:pPr>
          </w:p>
        </w:tc>
        <w:tc>
          <w:tcPr>
            <w:tcW w:w="2112"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D03778D">
            <w:pPr>
              <w:widowControl/>
              <w:spacing w:line="360" w:lineRule="auto"/>
              <w:jc w:val="center"/>
              <w:rPr>
                <w:rFonts w:ascii="宋体" w:hAnsi="宋体" w:cs="宋体"/>
                <w:color w:val="auto"/>
                <w:kern w:val="0"/>
                <w:sz w:val="24"/>
                <w:highlight w:val="none"/>
              </w:rPr>
            </w:pPr>
          </w:p>
        </w:tc>
        <w:tc>
          <w:tcPr>
            <w:tcW w:w="42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22ECC9F">
            <w:pPr>
              <w:widowControl/>
              <w:spacing w:line="360" w:lineRule="auto"/>
              <w:jc w:val="center"/>
              <w:rPr>
                <w:rFonts w:ascii="宋体" w:hAnsi="宋体" w:cs="宋体"/>
                <w:color w:val="auto"/>
                <w:kern w:val="0"/>
                <w:sz w:val="24"/>
                <w:highlight w:val="none"/>
              </w:rPr>
            </w:pPr>
          </w:p>
        </w:tc>
      </w:tr>
      <w:tr w14:paraId="59544FC1">
        <w:tblPrEx>
          <w:tblCellMar>
            <w:top w:w="0" w:type="dxa"/>
            <w:left w:w="0" w:type="dxa"/>
            <w:bottom w:w="0" w:type="dxa"/>
            <w:right w:w="0" w:type="dxa"/>
          </w:tblCellMar>
        </w:tblPrEx>
        <w:trPr>
          <w:jc w:val="center"/>
        </w:trPr>
        <w:tc>
          <w:tcPr>
            <w:tcW w:w="433"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EAEBAC9">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130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E884F16">
            <w:pPr>
              <w:widowControl/>
              <w:spacing w:line="360" w:lineRule="auto"/>
              <w:jc w:val="center"/>
              <w:rPr>
                <w:rFonts w:ascii="宋体" w:hAnsi="宋体" w:cs="宋体"/>
                <w:color w:val="auto"/>
                <w:kern w:val="0"/>
                <w:sz w:val="24"/>
                <w:highlight w:val="none"/>
              </w:rPr>
            </w:pPr>
          </w:p>
        </w:tc>
        <w:tc>
          <w:tcPr>
            <w:tcW w:w="717"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D06D57A">
            <w:pPr>
              <w:widowControl/>
              <w:spacing w:line="360" w:lineRule="auto"/>
              <w:jc w:val="center"/>
              <w:rPr>
                <w:rFonts w:ascii="宋体" w:hAnsi="宋体" w:cs="宋体"/>
                <w:color w:val="auto"/>
                <w:kern w:val="0"/>
                <w:sz w:val="24"/>
                <w:highlight w:val="none"/>
              </w:rPr>
            </w:pPr>
          </w:p>
        </w:tc>
        <w:tc>
          <w:tcPr>
            <w:tcW w:w="2112"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691E6B9">
            <w:pPr>
              <w:widowControl/>
              <w:spacing w:line="360" w:lineRule="auto"/>
              <w:jc w:val="center"/>
              <w:rPr>
                <w:rFonts w:ascii="宋体" w:hAnsi="宋体" w:cs="宋体"/>
                <w:color w:val="auto"/>
                <w:kern w:val="0"/>
                <w:sz w:val="24"/>
                <w:highlight w:val="none"/>
              </w:rPr>
            </w:pPr>
          </w:p>
        </w:tc>
        <w:tc>
          <w:tcPr>
            <w:tcW w:w="42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2AFEBEA">
            <w:pPr>
              <w:widowControl/>
              <w:spacing w:line="360" w:lineRule="auto"/>
              <w:jc w:val="center"/>
              <w:rPr>
                <w:rFonts w:ascii="宋体" w:hAnsi="宋体" w:cs="宋体"/>
                <w:color w:val="auto"/>
                <w:kern w:val="0"/>
                <w:sz w:val="24"/>
                <w:highlight w:val="none"/>
              </w:rPr>
            </w:pPr>
          </w:p>
        </w:tc>
      </w:tr>
      <w:tr w14:paraId="591166A4">
        <w:tblPrEx>
          <w:shd w:val="clear" w:color="auto" w:fill="FBFBFB"/>
          <w:tblCellMar>
            <w:top w:w="0" w:type="dxa"/>
            <w:left w:w="0" w:type="dxa"/>
            <w:bottom w:w="0" w:type="dxa"/>
            <w:right w:w="0" w:type="dxa"/>
          </w:tblCellMar>
        </w:tblPrEx>
        <w:trPr>
          <w:jc w:val="center"/>
        </w:trPr>
        <w:tc>
          <w:tcPr>
            <w:tcW w:w="433"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0CB936E">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130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3346DDC">
            <w:pPr>
              <w:widowControl/>
              <w:spacing w:line="360" w:lineRule="auto"/>
              <w:jc w:val="center"/>
              <w:rPr>
                <w:rFonts w:ascii="宋体" w:hAnsi="宋体" w:cs="宋体"/>
                <w:color w:val="auto"/>
                <w:kern w:val="0"/>
                <w:sz w:val="24"/>
                <w:highlight w:val="none"/>
              </w:rPr>
            </w:pPr>
          </w:p>
        </w:tc>
        <w:tc>
          <w:tcPr>
            <w:tcW w:w="717"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AA82DF2">
            <w:pPr>
              <w:widowControl/>
              <w:spacing w:line="360" w:lineRule="auto"/>
              <w:jc w:val="center"/>
              <w:rPr>
                <w:rFonts w:ascii="宋体" w:hAnsi="宋体" w:cs="宋体"/>
                <w:color w:val="auto"/>
                <w:kern w:val="0"/>
                <w:sz w:val="24"/>
                <w:highlight w:val="none"/>
              </w:rPr>
            </w:pPr>
          </w:p>
        </w:tc>
        <w:tc>
          <w:tcPr>
            <w:tcW w:w="2112"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77790AB">
            <w:pPr>
              <w:widowControl/>
              <w:spacing w:line="360" w:lineRule="auto"/>
              <w:jc w:val="center"/>
              <w:rPr>
                <w:rFonts w:ascii="宋体" w:hAnsi="宋体" w:cs="宋体"/>
                <w:color w:val="auto"/>
                <w:kern w:val="0"/>
                <w:sz w:val="24"/>
                <w:highlight w:val="none"/>
              </w:rPr>
            </w:pPr>
          </w:p>
        </w:tc>
        <w:tc>
          <w:tcPr>
            <w:tcW w:w="42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459638A">
            <w:pPr>
              <w:widowControl/>
              <w:spacing w:line="360" w:lineRule="auto"/>
              <w:jc w:val="center"/>
              <w:rPr>
                <w:rFonts w:ascii="宋体" w:hAnsi="宋体" w:cs="宋体"/>
                <w:color w:val="auto"/>
                <w:kern w:val="0"/>
                <w:sz w:val="24"/>
                <w:highlight w:val="none"/>
              </w:rPr>
            </w:pPr>
          </w:p>
        </w:tc>
      </w:tr>
    </w:tbl>
    <w:p w14:paraId="2DE249F7">
      <w:pPr>
        <w:spacing w:line="360" w:lineRule="auto"/>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注：</w:t>
      </w:r>
    </w:p>
    <w:p w14:paraId="03AEF541">
      <w:pPr>
        <w:spacing w:line="360" w:lineRule="auto"/>
        <w:ind w:firstLine="480" w:firstLineChars="200"/>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1B1B9F18">
      <w:pPr>
        <w:spacing w:line="360" w:lineRule="auto"/>
        <w:ind w:firstLine="480" w:firstLineChars="200"/>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2.本表所指的控股关系仅限于直接控股关系，不包括间接的控股关系。公司实际控制人与公司之间的关系不属于本表所指的直接控股关系。</w:t>
      </w:r>
    </w:p>
    <w:p w14:paraId="29736D3F">
      <w:pPr>
        <w:spacing w:line="360" w:lineRule="auto"/>
        <w:ind w:firstLine="480" w:firstLineChars="200"/>
        <w:jc w:val="left"/>
        <w:rPr>
          <w:rFonts w:ascii="宋体" w:hAnsi="宋体" w:cs="宋体"/>
          <w:color w:val="auto"/>
          <w:sz w:val="24"/>
          <w:highlight w:val="none"/>
        </w:rPr>
      </w:pPr>
      <w:r>
        <w:rPr>
          <w:rFonts w:hint="eastAsia" w:ascii="仿宋_GB2312" w:hAnsi="仿宋" w:eastAsia="仿宋_GB2312" w:cs="仿宋_GB2312"/>
          <w:color w:val="auto"/>
          <w:kern w:val="0"/>
          <w:sz w:val="24"/>
          <w:highlight w:val="none"/>
        </w:rPr>
        <w:t>3.供应商不存在直接控股股东的，则填“无”。</w:t>
      </w:r>
    </w:p>
    <w:p w14:paraId="34E60299">
      <w:pPr>
        <w:autoSpaceDE w:val="0"/>
        <w:autoSpaceDN w:val="0"/>
        <w:spacing w:line="360" w:lineRule="auto"/>
        <w:ind w:left="4365" w:leftChars="1850" w:hanging="480" w:hanging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7DDF7BCE">
      <w:pPr>
        <w:autoSpaceDE w:val="0"/>
        <w:autoSpaceDN w:val="0"/>
        <w:spacing w:line="360" w:lineRule="auto"/>
        <w:ind w:firstLine="6120" w:firstLineChars="2550"/>
        <w:rPr>
          <w:rFonts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23C2D1B4">
      <w:pPr>
        <w:rPr>
          <w:rFonts w:ascii="仿宋" w:hAnsi="仿宋" w:eastAsia="仿宋" w:cs="仿宋_GB2312"/>
          <w:b/>
          <w:color w:val="auto"/>
          <w:kern w:val="0"/>
          <w:sz w:val="30"/>
          <w:szCs w:val="30"/>
          <w:highlight w:val="none"/>
        </w:rPr>
      </w:pPr>
      <w:r>
        <w:rPr>
          <w:rFonts w:ascii="仿宋" w:hAnsi="仿宋" w:eastAsia="仿宋" w:cs="仿宋_GB2312"/>
          <w:b/>
          <w:color w:val="auto"/>
          <w:kern w:val="0"/>
          <w:sz w:val="30"/>
          <w:szCs w:val="30"/>
          <w:highlight w:val="none"/>
        </w:rPr>
        <w:br w:type="page"/>
      </w:r>
    </w:p>
    <w:p w14:paraId="1C4CD346">
      <w:pPr>
        <w:tabs>
          <w:tab w:val="left" w:pos="2155"/>
        </w:tabs>
        <w:outlineLvl w:val="9"/>
        <w:rPr>
          <w:color w:val="auto"/>
          <w:highlight w:val="none"/>
        </w:rPr>
      </w:pPr>
    </w:p>
    <w:p w14:paraId="16DF1F0F">
      <w:pPr>
        <w:snapToGrid w:val="0"/>
        <w:rPr>
          <w:rFonts w:ascii="仿宋" w:hAnsi="仿宋" w:eastAsia="仿宋" w:cs="仿宋_GB2312"/>
          <w:b/>
          <w:color w:val="auto"/>
          <w:kern w:val="0"/>
          <w:sz w:val="30"/>
          <w:szCs w:val="30"/>
          <w:highlight w:val="none"/>
        </w:rPr>
      </w:pPr>
    </w:p>
    <w:p w14:paraId="1E49471E">
      <w:pPr>
        <w:snapToGrid w:val="0"/>
        <w:ind w:firstLine="596" w:firstLineChars="198"/>
        <w:rPr>
          <w:rFonts w:ascii="仿宋" w:hAnsi="仿宋" w:eastAsia="仿宋" w:cs="仿宋_GB2312"/>
          <w:b/>
          <w:color w:val="auto"/>
          <w:kern w:val="0"/>
          <w:sz w:val="30"/>
          <w:szCs w:val="30"/>
          <w:highlight w:val="none"/>
        </w:rPr>
      </w:pPr>
      <w:r>
        <w:rPr>
          <w:rFonts w:hint="eastAsia" w:ascii="仿宋" w:hAnsi="仿宋" w:eastAsia="仿宋" w:cs="仿宋_GB2312"/>
          <w:b/>
          <w:color w:val="auto"/>
          <w:kern w:val="0"/>
          <w:sz w:val="30"/>
          <w:szCs w:val="30"/>
          <w:highlight w:val="none"/>
        </w:rPr>
        <w:t>五、供应商直接管理关系信息表</w:t>
      </w:r>
    </w:p>
    <w:p w14:paraId="6921DEA3">
      <w:pPr>
        <w:snapToGrid w:val="0"/>
        <w:spacing w:line="360" w:lineRule="auto"/>
        <w:jc w:val="center"/>
        <w:rPr>
          <w:rFonts w:ascii="宋体" w:hAnsi="宋体"/>
          <w:b/>
          <w:color w:val="auto"/>
          <w:sz w:val="24"/>
          <w:highlight w:val="none"/>
        </w:rPr>
      </w:pPr>
    </w:p>
    <w:tbl>
      <w:tblPr>
        <w:tblStyle w:val="24"/>
        <w:tblW w:w="4998" w:type="pct"/>
        <w:jc w:val="center"/>
        <w:shd w:val="clear" w:color="auto" w:fill="FBFBFB"/>
        <w:tblLayout w:type="autofit"/>
        <w:tblCellMar>
          <w:top w:w="0" w:type="dxa"/>
          <w:left w:w="0" w:type="dxa"/>
          <w:bottom w:w="0" w:type="dxa"/>
          <w:right w:w="0" w:type="dxa"/>
        </w:tblCellMar>
      </w:tblPr>
      <w:tblGrid>
        <w:gridCol w:w="779"/>
        <w:gridCol w:w="3473"/>
        <w:gridCol w:w="3431"/>
        <w:gridCol w:w="1630"/>
      </w:tblGrid>
      <w:tr w14:paraId="5F991AA3">
        <w:tblPrEx>
          <w:tblCellMar>
            <w:top w:w="0" w:type="dxa"/>
            <w:left w:w="0" w:type="dxa"/>
            <w:bottom w:w="0" w:type="dxa"/>
            <w:right w:w="0" w:type="dxa"/>
          </w:tblCellMar>
        </w:tblPrEx>
        <w:trPr>
          <w:trHeight w:val="899" w:hRule="atLeast"/>
          <w:tblHeader/>
          <w:jc w:val="center"/>
        </w:trPr>
        <w:tc>
          <w:tcPr>
            <w:tcW w:w="41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8A6806C">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1864"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1C3877E">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1841"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FDCC938">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875"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5AE46E9">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0AA2AF91">
        <w:tblPrEx>
          <w:shd w:val="clear" w:color="auto" w:fill="FBFBFB"/>
          <w:tblCellMar>
            <w:top w:w="0" w:type="dxa"/>
            <w:left w:w="0" w:type="dxa"/>
            <w:bottom w:w="0" w:type="dxa"/>
            <w:right w:w="0" w:type="dxa"/>
          </w:tblCellMar>
        </w:tblPrEx>
        <w:trPr>
          <w:jc w:val="center"/>
        </w:trPr>
        <w:tc>
          <w:tcPr>
            <w:tcW w:w="41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6942FAB">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1864"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BB23FF8">
            <w:pPr>
              <w:widowControl/>
              <w:spacing w:line="360" w:lineRule="auto"/>
              <w:jc w:val="center"/>
              <w:rPr>
                <w:rFonts w:ascii="宋体" w:hAnsi="宋体" w:cs="宋体"/>
                <w:color w:val="auto"/>
                <w:kern w:val="0"/>
                <w:sz w:val="24"/>
                <w:highlight w:val="none"/>
              </w:rPr>
            </w:pPr>
          </w:p>
        </w:tc>
        <w:tc>
          <w:tcPr>
            <w:tcW w:w="1841"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363B065">
            <w:pPr>
              <w:widowControl/>
              <w:spacing w:line="360" w:lineRule="auto"/>
              <w:jc w:val="center"/>
              <w:rPr>
                <w:rFonts w:ascii="宋体" w:hAnsi="宋体" w:cs="宋体"/>
                <w:color w:val="auto"/>
                <w:kern w:val="0"/>
                <w:sz w:val="24"/>
                <w:highlight w:val="none"/>
              </w:rPr>
            </w:pPr>
          </w:p>
        </w:tc>
        <w:tc>
          <w:tcPr>
            <w:tcW w:w="875"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193582A">
            <w:pPr>
              <w:widowControl/>
              <w:spacing w:line="360" w:lineRule="auto"/>
              <w:jc w:val="center"/>
              <w:rPr>
                <w:rFonts w:ascii="宋体" w:hAnsi="宋体" w:cs="宋体"/>
                <w:color w:val="auto"/>
                <w:kern w:val="0"/>
                <w:sz w:val="24"/>
                <w:highlight w:val="none"/>
              </w:rPr>
            </w:pPr>
          </w:p>
        </w:tc>
      </w:tr>
      <w:tr w14:paraId="7E32A889">
        <w:tblPrEx>
          <w:tblCellMar>
            <w:top w:w="0" w:type="dxa"/>
            <w:left w:w="0" w:type="dxa"/>
            <w:bottom w:w="0" w:type="dxa"/>
            <w:right w:w="0" w:type="dxa"/>
          </w:tblCellMar>
        </w:tblPrEx>
        <w:trPr>
          <w:jc w:val="center"/>
        </w:trPr>
        <w:tc>
          <w:tcPr>
            <w:tcW w:w="41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87F123E">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1864"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A0CECDE">
            <w:pPr>
              <w:widowControl/>
              <w:spacing w:line="360" w:lineRule="auto"/>
              <w:jc w:val="center"/>
              <w:rPr>
                <w:rFonts w:ascii="宋体" w:hAnsi="宋体" w:cs="宋体"/>
                <w:color w:val="auto"/>
                <w:kern w:val="0"/>
                <w:sz w:val="24"/>
                <w:highlight w:val="none"/>
              </w:rPr>
            </w:pPr>
          </w:p>
        </w:tc>
        <w:tc>
          <w:tcPr>
            <w:tcW w:w="1841"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1F28747">
            <w:pPr>
              <w:widowControl/>
              <w:spacing w:line="360" w:lineRule="auto"/>
              <w:jc w:val="center"/>
              <w:rPr>
                <w:rFonts w:ascii="宋体" w:hAnsi="宋体" w:cs="宋体"/>
                <w:color w:val="auto"/>
                <w:kern w:val="0"/>
                <w:sz w:val="24"/>
                <w:highlight w:val="none"/>
              </w:rPr>
            </w:pPr>
          </w:p>
        </w:tc>
        <w:tc>
          <w:tcPr>
            <w:tcW w:w="875"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B2A75A9">
            <w:pPr>
              <w:widowControl/>
              <w:spacing w:line="360" w:lineRule="auto"/>
              <w:jc w:val="center"/>
              <w:rPr>
                <w:rFonts w:ascii="宋体" w:hAnsi="宋体" w:cs="宋体"/>
                <w:color w:val="auto"/>
                <w:kern w:val="0"/>
                <w:sz w:val="24"/>
                <w:highlight w:val="none"/>
              </w:rPr>
            </w:pPr>
          </w:p>
        </w:tc>
      </w:tr>
      <w:tr w14:paraId="6200FA14">
        <w:tblPrEx>
          <w:tblCellMar>
            <w:top w:w="0" w:type="dxa"/>
            <w:left w:w="0" w:type="dxa"/>
            <w:bottom w:w="0" w:type="dxa"/>
            <w:right w:w="0" w:type="dxa"/>
          </w:tblCellMar>
        </w:tblPrEx>
        <w:trPr>
          <w:jc w:val="center"/>
        </w:trPr>
        <w:tc>
          <w:tcPr>
            <w:tcW w:w="41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B7FF025">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1864"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B8137D5">
            <w:pPr>
              <w:widowControl/>
              <w:spacing w:line="360" w:lineRule="auto"/>
              <w:jc w:val="center"/>
              <w:rPr>
                <w:rFonts w:ascii="宋体" w:hAnsi="宋体" w:cs="宋体"/>
                <w:color w:val="auto"/>
                <w:kern w:val="0"/>
                <w:sz w:val="24"/>
                <w:highlight w:val="none"/>
              </w:rPr>
            </w:pPr>
          </w:p>
        </w:tc>
        <w:tc>
          <w:tcPr>
            <w:tcW w:w="1841"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A8DB317">
            <w:pPr>
              <w:widowControl/>
              <w:spacing w:line="360" w:lineRule="auto"/>
              <w:jc w:val="center"/>
              <w:rPr>
                <w:rFonts w:ascii="宋体" w:hAnsi="宋体" w:cs="宋体"/>
                <w:color w:val="auto"/>
                <w:kern w:val="0"/>
                <w:sz w:val="24"/>
                <w:highlight w:val="none"/>
              </w:rPr>
            </w:pPr>
          </w:p>
        </w:tc>
        <w:tc>
          <w:tcPr>
            <w:tcW w:w="875"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6C88DD6">
            <w:pPr>
              <w:widowControl/>
              <w:spacing w:line="360" w:lineRule="auto"/>
              <w:jc w:val="center"/>
              <w:rPr>
                <w:rFonts w:ascii="宋体" w:hAnsi="宋体" w:cs="宋体"/>
                <w:color w:val="auto"/>
                <w:kern w:val="0"/>
                <w:sz w:val="24"/>
                <w:highlight w:val="none"/>
              </w:rPr>
            </w:pPr>
          </w:p>
        </w:tc>
      </w:tr>
      <w:tr w14:paraId="050D1FCC">
        <w:tblPrEx>
          <w:tblCellMar>
            <w:top w:w="0" w:type="dxa"/>
            <w:left w:w="0" w:type="dxa"/>
            <w:bottom w:w="0" w:type="dxa"/>
            <w:right w:w="0" w:type="dxa"/>
          </w:tblCellMar>
        </w:tblPrEx>
        <w:trPr>
          <w:jc w:val="center"/>
        </w:trPr>
        <w:tc>
          <w:tcPr>
            <w:tcW w:w="41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E36DDAB">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1864"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11D8461">
            <w:pPr>
              <w:widowControl/>
              <w:spacing w:line="360" w:lineRule="auto"/>
              <w:jc w:val="center"/>
              <w:rPr>
                <w:rFonts w:ascii="宋体" w:hAnsi="宋体" w:cs="宋体"/>
                <w:color w:val="auto"/>
                <w:kern w:val="0"/>
                <w:sz w:val="24"/>
                <w:highlight w:val="none"/>
              </w:rPr>
            </w:pPr>
          </w:p>
        </w:tc>
        <w:tc>
          <w:tcPr>
            <w:tcW w:w="1841"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A876ACF">
            <w:pPr>
              <w:widowControl/>
              <w:spacing w:line="360" w:lineRule="auto"/>
              <w:jc w:val="center"/>
              <w:rPr>
                <w:rFonts w:ascii="宋体" w:hAnsi="宋体" w:cs="宋体"/>
                <w:color w:val="auto"/>
                <w:kern w:val="0"/>
                <w:sz w:val="24"/>
                <w:highlight w:val="none"/>
              </w:rPr>
            </w:pPr>
          </w:p>
        </w:tc>
        <w:tc>
          <w:tcPr>
            <w:tcW w:w="875"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3FBDDA7">
            <w:pPr>
              <w:widowControl/>
              <w:spacing w:line="360" w:lineRule="auto"/>
              <w:jc w:val="center"/>
              <w:rPr>
                <w:rFonts w:ascii="宋体" w:hAnsi="宋体" w:cs="宋体"/>
                <w:color w:val="auto"/>
                <w:kern w:val="0"/>
                <w:sz w:val="24"/>
                <w:highlight w:val="none"/>
              </w:rPr>
            </w:pPr>
          </w:p>
        </w:tc>
      </w:tr>
    </w:tbl>
    <w:p w14:paraId="0FD780C5">
      <w:pPr>
        <w:spacing w:line="360" w:lineRule="auto"/>
        <w:ind w:firstLine="480" w:firstLineChars="200"/>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注：</w:t>
      </w:r>
    </w:p>
    <w:p w14:paraId="7BE7A862">
      <w:pPr>
        <w:spacing w:line="360" w:lineRule="auto"/>
        <w:ind w:firstLine="480" w:firstLineChars="200"/>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1.管理关系：是指不具有出资持股关系的其他单位之间存在的管理与被管理关系，如一些上下级关系的事业单位和团体组织。</w:t>
      </w:r>
    </w:p>
    <w:p w14:paraId="6CE12AB9">
      <w:pPr>
        <w:spacing w:line="360" w:lineRule="auto"/>
        <w:ind w:firstLine="480" w:firstLineChars="200"/>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2.本表所指的管理关系仅限于直接管理关系，不包括间接的管理关系。</w:t>
      </w:r>
    </w:p>
    <w:p w14:paraId="4588EFC9">
      <w:pPr>
        <w:spacing w:line="360" w:lineRule="auto"/>
        <w:ind w:firstLine="480" w:firstLineChars="200"/>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3.供应商不存在直接管理关系的，则填“无”。</w:t>
      </w:r>
    </w:p>
    <w:p w14:paraId="7634DE71">
      <w:pPr>
        <w:spacing w:line="360" w:lineRule="auto"/>
        <w:jc w:val="left"/>
        <w:rPr>
          <w:color w:val="auto"/>
          <w:sz w:val="24"/>
          <w:highlight w:val="none"/>
        </w:rPr>
      </w:pPr>
    </w:p>
    <w:p w14:paraId="7DEA1932">
      <w:pPr>
        <w:autoSpaceDE w:val="0"/>
        <w:autoSpaceDN w:val="0"/>
        <w:spacing w:line="360" w:lineRule="auto"/>
        <w:ind w:left="4365" w:leftChars="1850" w:hanging="480" w:hanging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12B81B40">
      <w:pPr>
        <w:autoSpaceDE w:val="0"/>
        <w:autoSpaceDN w:val="0"/>
        <w:spacing w:line="360" w:lineRule="auto"/>
        <w:ind w:firstLine="6120" w:firstLineChars="2550"/>
        <w:rPr>
          <w:rFonts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47B76452">
      <w:pPr>
        <w:rPr>
          <w:rFonts w:ascii="仿宋" w:hAnsi="仿宋" w:eastAsia="仿宋" w:cs="仿宋_GB2312"/>
          <w:b/>
          <w:color w:val="auto"/>
          <w:kern w:val="0"/>
          <w:sz w:val="30"/>
          <w:szCs w:val="30"/>
          <w:highlight w:val="none"/>
        </w:rPr>
      </w:pPr>
      <w:r>
        <w:rPr>
          <w:rFonts w:ascii="仿宋" w:hAnsi="仿宋" w:eastAsia="仿宋" w:cs="仿宋_GB2312"/>
          <w:b/>
          <w:color w:val="auto"/>
          <w:kern w:val="0"/>
          <w:sz w:val="30"/>
          <w:szCs w:val="30"/>
          <w:highlight w:val="none"/>
        </w:rPr>
        <w:br w:type="page"/>
      </w:r>
    </w:p>
    <w:p w14:paraId="7514CBF5">
      <w:pPr>
        <w:spacing w:line="360" w:lineRule="auto"/>
        <w:ind w:right="480"/>
        <w:contextualSpacing/>
        <w:rPr>
          <w:rFonts w:ascii="宋体" w:hAnsi="宋体"/>
          <w:color w:val="auto"/>
          <w:sz w:val="28"/>
          <w:szCs w:val="28"/>
          <w:highlight w:val="none"/>
        </w:rPr>
      </w:pPr>
      <w:r>
        <w:rPr>
          <w:rFonts w:hint="eastAsia" w:ascii="仿宋" w:hAnsi="仿宋" w:eastAsia="仿宋" w:cs="仿宋_GB2312"/>
          <w:b/>
          <w:color w:val="auto"/>
          <w:kern w:val="0"/>
          <w:sz w:val="30"/>
          <w:szCs w:val="30"/>
          <w:highlight w:val="none"/>
        </w:rPr>
        <w:t>六、资格声明函</w:t>
      </w:r>
    </w:p>
    <w:p w14:paraId="6B7FF7B4">
      <w:pPr>
        <w:spacing w:line="320" w:lineRule="exact"/>
        <w:jc w:val="center"/>
        <w:rPr>
          <w:rFonts w:ascii="宋体" w:hAnsi="宋体"/>
          <w:b/>
          <w:color w:val="auto"/>
          <w:sz w:val="32"/>
          <w:szCs w:val="32"/>
          <w:highlight w:val="none"/>
        </w:rPr>
      </w:pPr>
    </w:p>
    <w:p w14:paraId="69A7B714">
      <w:pPr>
        <w:spacing w:line="320" w:lineRule="exact"/>
        <w:jc w:val="center"/>
        <w:rPr>
          <w:rFonts w:ascii="宋体" w:hAnsi="宋体"/>
          <w:b/>
          <w:color w:val="auto"/>
          <w:sz w:val="32"/>
          <w:szCs w:val="32"/>
          <w:highlight w:val="none"/>
        </w:rPr>
      </w:pPr>
      <w:r>
        <w:rPr>
          <w:rFonts w:hint="eastAsia" w:ascii="宋体" w:hAnsi="宋体"/>
          <w:b/>
          <w:color w:val="auto"/>
          <w:sz w:val="32"/>
          <w:szCs w:val="32"/>
          <w:highlight w:val="none"/>
        </w:rPr>
        <w:t>资格声明函</w:t>
      </w:r>
    </w:p>
    <w:p w14:paraId="0959A576">
      <w:pPr>
        <w:spacing w:line="320" w:lineRule="exact"/>
        <w:jc w:val="center"/>
        <w:rPr>
          <w:rFonts w:ascii="宋体" w:hAnsi="宋体"/>
          <w:color w:val="auto"/>
          <w:sz w:val="24"/>
          <w:szCs w:val="20"/>
          <w:highlight w:val="none"/>
        </w:rPr>
      </w:pPr>
    </w:p>
    <w:p w14:paraId="554075A2">
      <w:pPr>
        <w:spacing w:line="360" w:lineRule="auto"/>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致：</w:t>
      </w:r>
      <w:r>
        <w:rPr>
          <w:rFonts w:hint="eastAsia" w:ascii="仿宋_GB2312" w:hAnsi="宋体" w:eastAsia="仿宋_GB2312" w:cs="宋体"/>
          <w:color w:val="auto"/>
          <w:sz w:val="24"/>
          <w:highlight w:val="none"/>
          <w:u w:val="single"/>
        </w:rPr>
        <w:t>广西机电设备招标有限公司</w:t>
      </w:r>
      <w:r>
        <w:rPr>
          <w:rFonts w:hint="eastAsia" w:ascii="仿宋_GB2312" w:hAnsi="宋体" w:eastAsia="仿宋_GB2312" w:cs="宋体"/>
          <w:color w:val="auto"/>
          <w:sz w:val="24"/>
          <w:highlight w:val="none"/>
        </w:rPr>
        <w:t>：</w:t>
      </w:r>
    </w:p>
    <w:p w14:paraId="3C2D75E3">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u w:val="single"/>
        </w:rPr>
        <w:t>（供应商名称）</w:t>
      </w:r>
      <w:r>
        <w:rPr>
          <w:rFonts w:hint="eastAsia" w:ascii="仿宋_GB2312" w:hAnsi="宋体" w:eastAsia="仿宋_GB2312" w:cs="宋体"/>
          <w:color w:val="auto"/>
          <w:sz w:val="24"/>
          <w:highlight w:val="none"/>
        </w:rPr>
        <w:t>系中华人民共和国合法供应商，经营地址</w:t>
      </w:r>
      <w:r>
        <w:rPr>
          <w:rFonts w:hint="eastAsia" w:ascii="仿宋_GB2312" w:hAnsi="宋体" w:eastAsia="仿宋_GB2312" w:cs="宋体"/>
          <w:color w:val="auto"/>
          <w:sz w:val="24"/>
          <w:highlight w:val="none"/>
          <w:u w:val="single"/>
        </w:rPr>
        <w:t xml:space="preserve">                              </w:t>
      </w:r>
      <w:r>
        <w:rPr>
          <w:rFonts w:hint="eastAsia" w:ascii="仿宋_GB2312" w:hAnsi="宋体" w:eastAsia="仿宋_GB2312" w:cs="宋体"/>
          <w:color w:val="auto"/>
          <w:sz w:val="24"/>
          <w:highlight w:val="none"/>
        </w:rPr>
        <w:t>。</w:t>
      </w:r>
    </w:p>
    <w:p w14:paraId="5584AB65">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我方愿意参加贵方组织的</w:t>
      </w:r>
      <w:r>
        <w:rPr>
          <w:rFonts w:hint="eastAsia" w:ascii="仿宋_GB2312" w:hAnsi="宋体" w:eastAsia="仿宋_GB2312" w:cs="宋体"/>
          <w:color w:val="auto"/>
          <w:sz w:val="24"/>
          <w:highlight w:val="none"/>
          <w:u w:val="single"/>
        </w:rPr>
        <w:t>（项目名称）</w:t>
      </w:r>
      <w:r>
        <w:rPr>
          <w:rFonts w:hint="eastAsia" w:ascii="仿宋_GB2312" w:hAnsi="宋体" w:eastAsia="仿宋_GB2312" w:cs="宋体"/>
          <w:color w:val="auto"/>
          <w:sz w:val="24"/>
          <w:highlight w:val="none"/>
        </w:rPr>
        <w:t>项目的竞标，为便于贵方公正、择优地确定成交供应商及其竞标产品和服务，我方就本次竞标有关事项郑重声明如下：</w:t>
      </w:r>
    </w:p>
    <w:p w14:paraId="1194324A">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1.我方向贵方提交的所有响应文件、资料都是准确的和真实的。</w:t>
      </w:r>
    </w:p>
    <w:p w14:paraId="2B62090E">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32577E74">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3.在此，我方宣布同意如下：</w:t>
      </w:r>
    </w:p>
    <w:p w14:paraId="5B431AA4">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（1）将按磋商文件的约定履行合同责任和义务；</w:t>
      </w:r>
    </w:p>
    <w:p w14:paraId="2B9DED76">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（2）已详细审查全部磋商文件，包括澄清或者更正公告（如有）；</w:t>
      </w:r>
    </w:p>
    <w:p w14:paraId="1E2ED138">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（3）同意提供按照贵方可能要求的与谈判有关的一切数据或者资料；</w:t>
      </w:r>
    </w:p>
    <w:p w14:paraId="38638565">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（4）响应磋商文件规定的竞标有效期。</w:t>
      </w:r>
    </w:p>
    <w:p w14:paraId="380353EF">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14:paraId="588E689A">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3E8D9B9D">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0FDEE61A">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□我方本次响应文件</w:t>
      </w:r>
      <w:r>
        <w:rPr>
          <w:rFonts w:hint="eastAsia" w:ascii="仿宋_GB2312" w:hAnsi="宋体" w:eastAsia="仿宋_GB2312" w:cs="宋体"/>
          <w:color w:val="auto"/>
          <w:kern w:val="0"/>
          <w:sz w:val="24"/>
          <w:highlight w:val="none"/>
        </w:rPr>
        <w:t>内容中</w:t>
      </w:r>
      <w:r>
        <w:rPr>
          <w:rFonts w:hint="eastAsia" w:ascii="仿宋_GB2312" w:hAnsi="宋体" w:eastAsia="仿宋_GB2312" w:cs="宋体"/>
          <w:color w:val="auto"/>
          <w:sz w:val="24"/>
          <w:highlight w:val="none"/>
        </w:rPr>
        <w:t>未</w:t>
      </w:r>
      <w:r>
        <w:rPr>
          <w:rFonts w:hint="eastAsia" w:ascii="仿宋_GB2312" w:hAnsi="宋体" w:eastAsia="仿宋_GB2312" w:cs="宋体"/>
          <w:color w:val="auto"/>
          <w:kern w:val="0"/>
          <w:sz w:val="24"/>
          <w:highlight w:val="none"/>
        </w:rPr>
        <w:t>涉及商业秘密；</w:t>
      </w:r>
    </w:p>
    <w:p w14:paraId="2CBB4359">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□我方本次响应文件</w:t>
      </w:r>
      <w:r>
        <w:rPr>
          <w:rFonts w:hint="eastAsia" w:ascii="仿宋_GB2312" w:hAnsi="宋体" w:eastAsia="仿宋_GB2312" w:cs="宋体"/>
          <w:color w:val="auto"/>
          <w:kern w:val="0"/>
          <w:sz w:val="24"/>
          <w:highlight w:val="none"/>
        </w:rPr>
        <w:t>涉及商业秘密的内容有：</w:t>
      </w:r>
      <w:r>
        <w:rPr>
          <w:rFonts w:hint="eastAsia" w:ascii="仿宋_GB2312" w:hAnsi="宋体" w:eastAsia="仿宋_GB2312" w:cs="宋体"/>
          <w:color w:val="auto"/>
          <w:kern w:val="0"/>
          <w:sz w:val="24"/>
          <w:highlight w:val="none"/>
          <w:u w:val="single"/>
        </w:rPr>
        <w:t xml:space="preserve">                         </w:t>
      </w:r>
      <w:r>
        <w:rPr>
          <w:rFonts w:hint="eastAsia" w:ascii="仿宋_GB2312" w:hAnsi="宋体" w:eastAsia="仿宋_GB2312" w:cs="宋体"/>
          <w:color w:val="auto"/>
          <w:kern w:val="0"/>
          <w:sz w:val="24"/>
          <w:highlight w:val="none"/>
        </w:rPr>
        <w:t>；</w:t>
      </w:r>
    </w:p>
    <w:p w14:paraId="368BF695">
      <w:pPr>
        <w:pStyle w:val="13"/>
        <w:spacing w:line="360" w:lineRule="auto"/>
        <w:ind w:left="0" w:leftChars="0" w:firstLine="480" w:firstLineChars="200"/>
        <w:rPr>
          <w:rFonts w:ascii="仿宋_GB2312" w:hAnsi="宋体" w:eastAsia="仿宋_GB2312" w:cs="宋体"/>
          <w:color w:val="auto"/>
          <w:sz w:val="24"/>
          <w:highlight w:val="none"/>
          <w:u w:val="single"/>
        </w:rPr>
      </w:pPr>
      <w:r>
        <w:rPr>
          <w:rFonts w:hint="eastAsia" w:ascii="仿宋_GB2312" w:hAnsi="宋体" w:eastAsia="仿宋_GB2312" w:cs="宋体"/>
          <w:color w:val="auto"/>
          <w:sz w:val="24"/>
          <w:highlight w:val="none"/>
        </w:rPr>
        <w:t>7.与本磋商有关的一切正式往来信函请寄：</w:t>
      </w:r>
      <w:r>
        <w:rPr>
          <w:rFonts w:hint="eastAsia" w:ascii="仿宋_GB2312" w:hAnsi="宋体" w:eastAsia="仿宋_GB2312" w:cs="宋体"/>
          <w:color w:val="auto"/>
          <w:sz w:val="24"/>
          <w:highlight w:val="none"/>
          <w:u w:val="single"/>
        </w:rPr>
        <w:t xml:space="preserve">                  </w:t>
      </w:r>
      <w:r>
        <w:rPr>
          <w:rFonts w:hint="eastAsia" w:ascii="仿宋_GB2312" w:hAnsi="宋体" w:eastAsia="仿宋_GB2312" w:cs="宋体"/>
          <w:color w:val="auto"/>
          <w:sz w:val="24"/>
          <w:highlight w:val="none"/>
        </w:rPr>
        <w:t>邮政编号：</w:t>
      </w:r>
      <w:r>
        <w:rPr>
          <w:rFonts w:hint="eastAsia" w:ascii="仿宋_GB2312" w:hAnsi="宋体" w:eastAsia="仿宋_GB2312" w:cs="宋体"/>
          <w:color w:val="auto"/>
          <w:sz w:val="24"/>
          <w:highlight w:val="none"/>
          <w:u w:val="single"/>
        </w:rPr>
        <w:t xml:space="preserve">        </w:t>
      </w:r>
    </w:p>
    <w:p w14:paraId="1767AB53">
      <w:pPr>
        <w:pStyle w:val="13"/>
        <w:spacing w:line="360" w:lineRule="auto"/>
        <w:ind w:left="0" w:leftChars="0"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电话/传真：</w:t>
      </w:r>
      <w:r>
        <w:rPr>
          <w:rFonts w:hint="eastAsia" w:ascii="仿宋_GB2312" w:hAnsi="宋体" w:eastAsia="仿宋_GB2312" w:cs="宋体"/>
          <w:color w:val="auto"/>
          <w:sz w:val="24"/>
          <w:highlight w:val="none"/>
          <w:u w:val="single"/>
        </w:rPr>
        <w:t xml:space="preserve">                        </w:t>
      </w:r>
      <w:r>
        <w:rPr>
          <w:rFonts w:hint="eastAsia" w:ascii="仿宋_GB2312" w:hAnsi="宋体" w:eastAsia="仿宋_GB2312" w:cs="宋体"/>
          <w:color w:val="auto"/>
          <w:sz w:val="24"/>
          <w:highlight w:val="none"/>
        </w:rPr>
        <w:t xml:space="preserve"> 电子函件：</w:t>
      </w:r>
      <w:r>
        <w:rPr>
          <w:rFonts w:hint="eastAsia" w:ascii="仿宋_GB2312" w:hAnsi="宋体" w:eastAsia="仿宋_GB2312" w:cs="宋体"/>
          <w:color w:val="auto"/>
          <w:sz w:val="24"/>
          <w:highlight w:val="none"/>
          <w:u w:val="single"/>
        </w:rPr>
        <w:t xml:space="preserve">                            </w:t>
      </w:r>
      <w:r>
        <w:rPr>
          <w:rFonts w:hint="eastAsia" w:ascii="仿宋_GB2312" w:hAnsi="宋体" w:eastAsia="仿宋_GB2312" w:cs="宋体"/>
          <w:color w:val="auto"/>
          <w:sz w:val="24"/>
          <w:highlight w:val="none"/>
        </w:rPr>
        <w:t xml:space="preserve">    </w:t>
      </w:r>
    </w:p>
    <w:p w14:paraId="6BCB8E4A">
      <w:pPr>
        <w:tabs>
          <w:tab w:val="left" w:pos="939"/>
        </w:tabs>
        <w:spacing w:line="360" w:lineRule="auto"/>
        <w:ind w:left="141" w:leftChars="67" w:firstLine="360" w:firstLineChars="15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开户银行：</w:t>
      </w:r>
      <w:r>
        <w:rPr>
          <w:rFonts w:hint="eastAsia" w:ascii="仿宋_GB2312" w:hAnsi="宋体" w:eastAsia="仿宋_GB2312" w:cs="宋体"/>
          <w:color w:val="auto"/>
          <w:sz w:val="24"/>
          <w:highlight w:val="none"/>
          <w:u w:val="single"/>
        </w:rPr>
        <w:t xml:space="preserve">                         </w:t>
      </w:r>
      <w:r>
        <w:rPr>
          <w:rFonts w:hint="eastAsia" w:ascii="仿宋_GB2312" w:hAnsi="宋体" w:eastAsia="仿宋_GB2312" w:cs="宋体"/>
          <w:color w:val="auto"/>
          <w:sz w:val="24"/>
          <w:highlight w:val="none"/>
        </w:rPr>
        <w:t xml:space="preserve">  帐号：</w:t>
      </w:r>
      <w:r>
        <w:rPr>
          <w:rFonts w:hint="eastAsia" w:ascii="仿宋_GB2312" w:hAnsi="宋体" w:eastAsia="仿宋_GB2312" w:cs="宋体"/>
          <w:color w:val="auto"/>
          <w:sz w:val="24"/>
          <w:highlight w:val="none"/>
          <w:u w:val="single"/>
        </w:rPr>
        <w:t xml:space="preserve">                               </w:t>
      </w:r>
    </w:p>
    <w:p w14:paraId="084222CE">
      <w:pPr>
        <w:tabs>
          <w:tab w:val="left" w:pos="939"/>
        </w:tabs>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8.以上事项如有虚假或者隐瞒，我方愿意承担一切后果，并不再寻求任何旨在减轻或者免除法律责任的辩解。</w:t>
      </w:r>
    </w:p>
    <w:p w14:paraId="4AD8AF77">
      <w:pPr>
        <w:tabs>
          <w:tab w:val="left" w:pos="939"/>
        </w:tabs>
        <w:spacing w:line="360" w:lineRule="auto"/>
        <w:ind w:left="141" w:leftChars="67" w:firstLine="360" w:firstLineChars="15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特此承诺。</w:t>
      </w:r>
    </w:p>
    <w:p w14:paraId="3B7D2D5B">
      <w:pPr>
        <w:tabs>
          <w:tab w:val="left" w:pos="939"/>
        </w:tabs>
        <w:spacing w:line="360" w:lineRule="auto"/>
        <w:ind w:firstLine="480" w:firstLineChars="200"/>
        <w:rPr>
          <w:rFonts w:ascii="宋体" w:hAnsi="宋体" w:cs="宋体"/>
          <w:color w:val="auto"/>
          <w:sz w:val="24"/>
          <w:highlight w:val="none"/>
        </w:rPr>
      </w:pPr>
      <w:r>
        <w:rPr>
          <w:rFonts w:hint="eastAsia" w:ascii="仿宋_GB2312" w:hAnsi="宋体" w:eastAsia="仿宋_GB2312" w:cs="宋体"/>
          <w:color w:val="auto"/>
          <w:sz w:val="24"/>
          <w:highlight w:val="none"/>
        </w:rPr>
        <w:t>注：如为联合体竞标，盖章处须加盖联合体各方公章并由联合体各方法定代表人签署，否则其响应文件按无效响应处理。</w:t>
      </w:r>
    </w:p>
    <w:p w14:paraId="108CDF01">
      <w:pPr>
        <w:tabs>
          <w:tab w:val="left" w:pos="939"/>
        </w:tabs>
        <w:spacing w:line="360" w:lineRule="auto"/>
        <w:ind w:firstLine="480" w:firstLineChars="200"/>
        <w:rPr>
          <w:rFonts w:ascii="宋体" w:hAnsi="宋体" w:cs="宋体"/>
          <w:color w:val="auto"/>
          <w:sz w:val="24"/>
          <w:highlight w:val="none"/>
        </w:rPr>
      </w:pPr>
    </w:p>
    <w:p w14:paraId="37092C2F">
      <w:pPr>
        <w:autoSpaceDE w:val="0"/>
        <w:autoSpaceDN w:val="0"/>
        <w:spacing w:line="360" w:lineRule="auto"/>
        <w:ind w:left="4365" w:leftChars="1850" w:hanging="480" w:hanging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64AC87B6">
      <w:pPr>
        <w:autoSpaceDE w:val="0"/>
        <w:autoSpaceDN w:val="0"/>
        <w:spacing w:line="360" w:lineRule="auto"/>
        <w:ind w:firstLine="6120" w:firstLineChars="25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0AD5B72D">
      <w:pPr>
        <w:widowControl/>
        <w:spacing w:line="360" w:lineRule="auto"/>
        <w:jc w:val="left"/>
        <w:rPr>
          <w:rFonts w:ascii="仿宋_GB2312" w:hAnsi="仿宋" w:eastAsia="仿宋_GB2312" w:cs="仿宋_GB2312"/>
          <w:color w:val="auto"/>
          <w:kern w:val="0"/>
          <w:sz w:val="24"/>
          <w:highlight w:val="none"/>
          <w:lang w:val="zh-CN"/>
        </w:rPr>
        <w:sectPr>
          <w:pgSz w:w="11911" w:h="16838"/>
          <w:pgMar w:top="1417" w:right="1417" w:bottom="1417" w:left="1417" w:header="720" w:footer="720" w:gutter="0"/>
          <w:cols w:space="0" w:num="1"/>
        </w:sectPr>
      </w:pPr>
    </w:p>
    <w:p w14:paraId="6869B44D">
      <w:pPr>
        <w:pStyle w:val="7"/>
        <w:overflowPunct w:val="0"/>
        <w:spacing w:line="520" w:lineRule="exact"/>
        <w:ind w:firstLine="0"/>
        <w:rPr>
          <w:rFonts w:ascii="宋体" w:hAnsi="宋体"/>
          <w:b/>
          <w:bCs/>
          <w:color w:val="auto"/>
          <w:sz w:val="32"/>
          <w:szCs w:val="32"/>
          <w:highlight w:val="none"/>
        </w:rPr>
      </w:pPr>
      <w:r>
        <w:rPr>
          <w:rFonts w:hint="eastAsia" w:ascii="仿宋" w:hAnsi="仿宋" w:eastAsia="仿宋" w:cs="仿宋_GB2312"/>
          <w:b/>
          <w:color w:val="auto"/>
          <w:kern w:val="0"/>
          <w:sz w:val="30"/>
          <w:szCs w:val="30"/>
          <w:highlight w:val="none"/>
        </w:rPr>
        <w:t>七、联合体协议书（如有）</w:t>
      </w:r>
    </w:p>
    <w:p w14:paraId="1CEFD1D9">
      <w:pPr>
        <w:pStyle w:val="13"/>
        <w:spacing w:line="600" w:lineRule="exact"/>
        <w:jc w:val="center"/>
        <w:rPr>
          <w:rFonts w:ascii="方正小标宋简体" w:hAnsi="方正小标宋简体" w:eastAsia="方正小标宋简体" w:cs="方正小标宋简体"/>
          <w:color w:val="auto"/>
          <w:sz w:val="44"/>
          <w:szCs w:val="44"/>
          <w:highlight w:val="none"/>
        </w:rPr>
      </w:pPr>
    </w:p>
    <w:p w14:paraId="7A62B890">
      <w:pPr>
        <w:pStyle w:val="13"/>
        <w:spacing w:line="60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联合体竞标协议书（格式）</w:t>
      </w:r>
    </w:p>
    <w:p w14:paraId="5B0F0316">
      <w:pPr>
        <w:autoSpaceDE w:val="0"/>
        <w:autoSpaceDN w:val="0"/>
        <w:adjustRightInd w:val="0"/>
        <w:spacing w:line="360" w:lineRule="auto"/>
        <w:jc w:val="left"/>
        <w:rPr>
          <w:rFonts w:ascii="宋体" w:cs="宋体"/>
          <w:color w:val="auto"/>
          <w:kern w:val="0"/>
          <w:szCs w:val="21"/>
          <w:highlight w:val="none"/>
          <w:u w:val="single"/>
        </w:rPr>
      </w:pPr>
    </w:p>
    <w:p w14:paraId="7997B4EE">
      <w:pPr>
        <w:autoSpaceDE w:val="0"/>
        <w:autoSpaceDN w:val="0"/>
        <w:adjustRightInd w:val="0"/>
        <w:spacing w:line="360" w:lineRule="auto"/>
        <w:jc w:val="left"/>
        <w:rPr>
          <w:rFonts w:ascii="仿宋_GB2312" w:hAnsi="仿宋_GB2312" w:eastAsia="仿宋_GB2312" w:cs="宋体"/>
          <w:color w:val="auto"/>
          <w:kern w:val="0"/>
          <w:sz w:val="24"/>
          <w:highlight w:val="none"/>
        </w:rPr>
      </w:pP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rPr>
        <w:t>（所有成员单位名称）自愿组成联合体，共同参加</w:t>
      </w:r>
      <w:r>
        <w:rPr>
          <w:rFonts w:hint="eastAsia" w:ascii="仿宋_GB2312" w:hAnsi="仿宋_GB2312" w:eastAsia="仿宋_GB2312" w:cs="宋体"/>
          <w:color w:val="auto"/>
          <w:kern w:val="0"/>
          <w:sz w:val="24"/>
          <w:highlight w:val="none"/>
          <w:u w:val="single"/>
        </w:rPr>
        <w:t xml:space="preserve">    广西机电设备招标有限公司   </w:t>
      </w:r>
      <w:r>
        <w:rPr>
          <w:rFonts w:hint="eastAsia" w:ascii="仿宋_GB2312" w:hAnsi="仿宋_GB2312" w:eastAsia="仿宋_GB2312" w:cs="宋体"/>
          <w:color w:val="auto"/>
          <w:kern w:val="0"/>
          <w:sz w:val="24"/>
          <w:highlight w:val="none"/>
        </w:rPr>
        <w:t>组织的</w:t>
      </w:r>
      <w:r>
        <w:rPr>
          <w:rFonts w:hint="eastAsia" w:ascii="仿宋_GB2312" w:hAnsi="仿宋_GB2312" w:eastAsia="仿宋_GB2312" w:cs="宋体"/>
          <w:color w:val="auto"/>
          <w:kern w:val="0"/>
          <w:sz w:val="24"/>
          <w:highlight w:val="none"/>
          <w:u w:val="single"/>
          <w:lang w:eastAsia="zh-CN"/>
        </w:rPr>
        <w:t>（</w:t>
      </w:r>
      <w:r>
        <w:rPr>
          <w:rFonts w:hint="eastAsia" w:ascii="仿宋_GB2312" w:hAnsi="仿宋_GB2312" w:eastAsia="仿宋_GB2312" w:cs="宋体"/>
          <w:color w:val="auto"/>
          <w:kern w:val="0"/>
          <w:sz w:val="24"/>
          <w:highlight w:val="none"/>
          <w:u w:val="single"/>
          <w:lang w:val="en-US" w:eastAsia="zh-CN"/>
        </w:rPr>
        <w:t>项目名称</w:t>
      </w:r>
      <w:r>
        <w:rPr>
          <w:rFonts w:hint="eastAsia" w:ascii="仿宋_GB2312" w:hAnsi="仿宋_GB2312" w:eastAsia="仿宋_GB2312" w:cs="宋体"/>
          <w:color w:val="auto"/>
          <w:kern w:val="0"/>
          <w:sz w:val="24"/>
          <w:highlight w:val="none"/>
          <w:u w:val="single"/>
          <w:lang w:eastAsia="zh-CN"/>
        </w:rPr>
        <w:t>）</w:t>
      </w:r>
      <w:r>
        <w:rPr>
          <w:rFonts w:hint="eastAsia" w:ascii="仿宋_GB2312" w:hAnsi="仿宋_GB2312" w:eastAsia="仿宋_GB2312" w:cs="宋体"/>
          <w:color w:val="auto"/>
          <w:kern w:val="0"/>
          <w:sz w:val="24"/>
          <w:highlight w:val="none"/>
        </w:rPr>
        <w:t>（项目编号：</w:t>
      </w: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rPr>
        <w:t>）竞争性磋商采购。现就联合体竞标事宜订立如下协议：</w:t>
      </w:r>
    </w:p>
    <w:p w14:paraId="2FCC2460">
      <w:pPr>
        <w:autoSpaceDE w:val="0"/>
        <w:autoSpaceDN w:val="0"/>
        <w:adjustRightInd w:val="0"/>
        <w:spacing w:line="360" w:lineRule="auto"/>
        <w:ind w:firstLine="420"/>
        <w:jc w:val="left"/>
        <w:rPr>
          <w:rFonts w:ascii="仿宋_GB2312" w:hAnsi="宋体" w:eastAsia="仿宋_GB2312" w:cs="宋体"/>
          <w:color w:val="auto"/>
          <w:kern w:val="0"/>
          <w:sz w:val="24"/>
          <w:highlight w:val="none"/>
        </w:rPr>
      </w:pPr>
      <w:r>
        <w:rPr>
          <w:rFonts w:hint="eastAsia" w:ascii="仿宋_GB2312" w:hAnsi="宋体" w:eastAsia="仿宋_GB2312" w:cs="TimesNewRomanPSMT"/>
          <w:color w:val="auto"/>
          <w:kern w:val="0"/>
          <w:sz w:val="24"/>
          <w:highlight w:val="none"/>
        </w:rPr>
        <w:t>1</w:t>
      </w:r>
      <w:r>
        <w:rPr>
          <w:rFonts w:hint="eastAsia" w:ascii="仿宋_GB2312" w:hAnsi="宋体" w:eastAsia="仿宋_GB2312" w:cs="宋体"/>
          <w:color w:val="auto"/>
          <w:kern w:val="0"/>
          <w:sz w:val="24"/>
          <w:highlight w:val="none"/>
        </w:rPr>
        <w:t>、</w:t>
      </w:r>
      <w:r>
        <w:rPr>
          <w:rFonts w:hint="eastAsia" w:ascii="仿宋_GB2312" w:hAnsi="仿宋_GB2312" w:eastAsia="仿宋_GB2312"/>
          <w:color w:val="auto"/>
          <w:sz w:val="24"/>
          <w:highlight w:val="none"/>
        </w:rPr>
        <w:t>________________________</w:t>
      </w:r>
      <w:r>
        <w:rPr>
          <w:rFonts w:hint="eastAsia" w:ascii="仿宋_GB2312" w:hAnsi="宋体" w:eastAsia="仿宋_GB2312" w:cs="宋体"/>
          <w:color w:val="auto"/>
          <w:kern w:val="0"/>
          <w:sz w:val="24"/>
          <w:highlight w:val="none"/>
        </w:rPr>
        <w:t>（某成员单位名称）为联合体名称牵头人。</w:t>
      </w:r>
    </w:p>
    <w:p w14:paraId="2A62939E">
      <w:pPr>
        <w:autoSpaceDE w:val="0"/>
        <w:autoSpaceDN w:val="0"/>
        <w:adjustRightInd w:val="0"/>
        <w:spacing w:line="360" w:lineRule="auto"/>
        <w:ind w:firstLine="420"/>
        <w:jc w:val="left"/>
        <w:rPr>
          <w:rFonts w:ascii="仿宋_GB2312" w:hAnsi="宋体" w:eastAsia="仿宋_GB2312" w:cs="宋体"/>
          <w:color w:val="auto"/>
          <w:kern w:val="0"/>
          <w:sz w:val="24"/>
          <w:highlight w:val="none"/>
        </w:rPr>
      </w:pPr>
      <w:r>
        <w:rPr>
          <w:rFonts w:hint="eastAsia" w:ascii="仿宋_GB2312" w:hAnsi="宋体" w:eastAsia="仿宋_GB2312" w:cs="TimesNewRomanPSMT"/>
          <w:color w:val="auto"/>
          <w:kern w:val="0"/>
          <w:sz w:val="24"/>
          <w:highlight w:val="none"/>
        </w:rPr>
        <w:t>2</w:t>
      </w:r>
      <w:r>
        <w:rPr>
          <w:rFonts w:hint="eastAsia" w:ascii="仿宋_GB2312" w:hAnsi="宋体" w:eastAsia="仿宋_GB2312" w:cs="宋体"/>
          <w:color w:val="auto"/>
          <w:kern w:val="0"/>
          <w:sz w:val="24"/>
          <w:highlight w:val="none"/>
        </w:rPr>
        <w:t>、联合体牵头人合法代表联合体各成员负责本磋商项目响应文件编制和合同谈判活动，并代表联合体提交和接收相关的资料、信息及指示，并处理与之有关的一切事务，负责合同实施阶段的主办、组织和协调工作。</w:t>
      </w:r>
    </w:p>
    <w:p w14:paraId="2AB149DD">
      <w:pPr>
        <w:autoSpaceDE w:val="0"/>
        <w:autoSpaceDN w:val="0"/>
        <w:adjustRightInd w:val="0"/>
        <w:spacing w:line="360" w:lineRule="auto"/>
        <w:ind w:firstLine="420"/>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3、联合体牵头人在本项目中签署和盖章的一切文件和处理的一切事宜，联合体各成员均予以承认。 联合体各成员将严格按照磋商文件、响应文件和合同的要求全面履行义务，并向采购人承担连带责任。</w:t>
      </w:r>
    </w:p>
    <w:p w14:paraId="2CAEF697">
      <w:pPr>
        <w:autoSpaceDE w:val="0"/>
        <w:autoSpaceDN w:val="0"/>
        <w:adjustRightInd w:val="0"/>
        <w:spacing w:line="360" w:lineRule="auto"/>
        <w:ind w:firstLine="420"/>
        <w:jc w:val="left"/>
        <w:rPr>
          <w:rFonts w:ascii="仿宋_GB2312" w:hAnsi="宋体" w:eastAsia="仿宋_GB2312" w:cs="宋体"/>
          <w:color w:val="auto"/>
          <w:kern w:val="0"/>
          <w:sz w:val="24"/>
          <w:highlight w:val="none"/>
        </w:rPr>
      </w:pPr>
      <w:r>
        <w:rPr>
          <w:rFonts w:hint="eastAsia" w:ascii="仿宋_GB2312" w:hAnsi="宋体" w:eastAsia="仿宋_GB2312" w:cs="TimesNewRomanPSMT"/>
          <w:color w:val="auto"/>
          <w:kern w:val="0"/>
          <w:sz w:val="24"/>
          <w:highlight w:val="none"/>
        </w:rPr>
        <w:t>4</w:t>
      </w:r>
      <w:r>
        <w:rPr>
          <w:rFonts w:hint="eastAsia" w:ascii="仿宋_GB2312" w:hAnsi="宋体" w:eastAsia="仿宋_GB2312" w:cs="宋体"/>
          <w:color w:val="auto"/>
          <w:kern w:val="0"/>
          <w:sz w:val="24"/>
          <w:highlight w:val="none"/>
        </w:rPr>
        <w:t>、联合体各成员单位内部的职责分工如下</w:t>
      </w:r>
      <w:r>
        <w:rPr>
          <w:rFonts w:hint="eastAsia" w:ascii="仿宋_GB2312" w:hAnsi="宋体" w:eastAsia="仿宋_GB2312" w:cs="宋体"/>
          <w:color w:val="auto"/>
          <w:kern w:val="0"/>
          <w:sz w:val="24"/>
          <w:highlight w:val="none"/>
          <w:u w:val="single"/>
        </w:rPr>
        <w:t>：</w:t>
      </w:r>
      <w:r>
        <w:rPr>
          <w:rFonts w:hint="eastAsia" w:ascii="仿宋_GB2312" w:hAnsi="仿宋_GB2312" w:eastAsia="仿宋_GB2312"/>
          <w:color w:val="auto"/>
          <w:sz w:val="24"/>
          <w:highlight w:val="none"/>
          <w:u w:val="single"/>
        </w:rPr>
        <w:t>________________________________________________</w:t>
      </w:r>
      <w:r>
        <w:rPr>
          <w:rFonts w:hint="eastAsia" w:ascii="仿宋_GB2312" w:hAnsi="宋体" w:eastAsia="仿宋_GB2312" w:cs="宋体"/>
          <w:color w:val="auto"/>
          <w:kern w:val="0"/>
          <w:sz w:val="24"/>
          <w:highlight w:val="none"/>
        </w:rPr>
        <w:t>。</w:t>
      </w:r>
    </w:p>
    <w:p w14:paraId="568E85E5">
      <w:pPr>
        <w:pStyle w:val="13"/>
        <w:spacing w:line="360" w:lineRule="auto"/>
        <w:ind w:left="0" w:leftChars="0" w:firstLine="480" w:firstLineChars="200"/>
        <w:rPr>
          <w:rFonts w:ascii="仿宋_GB2312" w:eastAsia="仿宋_GB2312"/>
          <w:color w:val="auto"/>
          <w:sz w:val="24"/>
          <w:highlight w:val="none"/>
        </w:rPr>
      </w:pPr>
      <w:r>
        <w:rPr>
          <w:rFonts w:hint="eastAsia" w:ascii="仿宋_GB2312" w:hAnsi="宋体" w:eastAsia="仿宋_GB2312" w:cs="宋体"/>
          <w:color w:val="auto"/>
          <w:sz w:val="24"/>
          <w:highlight w:val="none"/>
        </w:rPr>
        <w:t>5、本联合体中</w:t>
      </w:r>
      <w:r>
        <w:rPr>
          <w:rFonts w:hint="eastAsia" w:ascii="仿宋_GB2312" w:hAnsi="宋体" w:eastAsia="仿宋_GB2312" w:cs="宋体"/>
          <w:color w:val="auto"/>
          <w:sz w:val="24"/>
          <w:highlight w:val="none"/>
          <w:u w:val="single"/>
        </w:rPr>
        <w:t>，</w:t>
      </w:r>
      <w:r>
        <w:rPr>
          <w:rFonts w:hint="eastAsia" w:ascii="仿宋_GB2312" w:hAnsi="仿宋_GB2312" w:eastAsia="仿宋_GB2312"/>
          <w:color w:val="auto"/>
          <w:sz w:val="24"/>
          <w:highlight w:val="none"/>
          <w:u w:val="single"/>
        </w:rPr>
        <w:t>________________________</w:t>
      </w:r>
      <w:r>
        <w:rPr>
          <w:rFonts w:hint="eastAsia" w:ascii="仿宋_GB2312" w:hAnsi="宋体" w:eastAsia="仿宋_GB2312" w:cs="宋体"/>
          <w:color w:val="auto"/>
          <w:sz w:val="24"/>
          <w:highlight w:val="none"/>
          <w:u w:val="single"/>
        </w:rPr>
        <w:t>（某成员单位名称）为</w:t>
      </w:r>
      <w:r>
        <w:rPr>
          <w:rFonts w:hint="eastAsia" w:ascii="仿宋_GB2312" w:hAnsi="仿宋_GB2312" w:eastAsia="仿宋_GB2312"/>
          <w:color w:val="auto"/>
          <w:sz w:val="24"/>
          <w:highlight w:val="none"/>
          <w:u w:val="single"/>
        </w:rPr>
        <w:t>______</w:t>
      </w:r>
      <w:r>
        <w:rPr>
          <w:rFonts w:hint="eastAsia" w:ascii="仿宋_GB2312" w:hAnsi="仿宋_GB2312" w:eastAsia="仿宋_GB2312"/>
          <w:color w:val="auto"/>
          <w:sz w:val="24"/>
          <w:highlight w:val="none"/>
        </w:rPr>
        <w:t>（请填写：中型、小型、微型）企业，其协议合同金额占联合体协议合同总金额的</w:t>
      </w:r>
      <w:r>
        <w:rPr>
          <w:rFonts w:hint="eastAsia" w:ascii="仿宋_GB2312" w:hAnsi="仿宋_GB2312" w:eastAsia="仿宋_GB2312"/>
          <w:color w:val="auto"/>
          <w:sz w:val="24"/>
          <w:highlight w:val="none"/>
          <w:u w:val="single"/>
        </w:rPr>
        <w:t>______</w:t>
      </w:r>
      <w:r>
        <w:rPr>
          <w:rFonts w:hint="eastAsia" w:ascii="仿宋_GB2312" w:hAnsi="仿宋_GB2312" w:eastAsia="仿宋_GB2312"/>
          <w:color w:val="auto"/>
          <w:sz w:val="24"/>
          <w:highlight w:val="none"/>
        </w:rPr>
        <w:t>%。【如联合体成员中有小型、微型企业的，请填写此条，否则无需填写；如联合体成员中有多个小型、微型企业的，请逐一列出。】</w:t>
      </w:r>
    </w:p>
    <w:p w14:paraId="27385181">
      <w:pPr>
        <w:autoSpaceDE w:val="0"/>
        <w:autoSpaceDN w:val="0"/>
        <w:adjustRightInd w:val="0"/>
        <w:spacing w:line="360" w:lineRule="auto"/>
        <w:ind w:firstLine="420"/>
        <w:jc w:val="left"/>
        <w:rPr>
          <w:rFonts w:ascii="仿宋_GB2312" w:hAnsi="宋体" w:eastAsia="仿宋_GB2312" w:cs="宋体"/>
          <w:color w:val="auto"/>
          <w:kern w:val="0"/>
          <w:sz w:val="24"/>
          <w:highlight w:val="none"/>
        </w:rPr>
      </w:pPr>
      <w:r>
        <w:rPr>
          <w:rFonts w:hint="eastAsia" w:ascii="仿宋_GB2312" w:hAnsi="宋体" w:eastAsia="仿宋_GB2312" w:cs="TimesNewRomanPSMT"/>
          <w:color w:val="auto"/>
          <w:kern w:val="0"/>
          <w:sz w:val="24"/>
          <w:highlight w:val="none"/>
        </w:rPr>
        <w:t>6</w:t>
      </w:r>
      <w:r>
        <w:rPr>
          <w:rFonts w:hint="eastAsia" w:ascii="仿宋_GB2312" w:hAnsi="宋体" w:eastAsia="仿宋_GB2312" w:cs="宋体"/>
          <w:color w:val="auto"/>
          <w:kern w:val="0"/>
          <w:sz w:val="24"/>
          <w:highlight w:val="none"/>
        </w:rPr>
        <w:t>、本协议书自签署之日起生效，合同履行完毕后自动失效。</w:t>
      </w:r>
    </w:p>
    <w:p w14:paraId="4C5CF157">
      <w:pPr>
        <w:autoSpaceDE w:val="0"/>
        <w:autoSpaceDN w:val="0"/>
        <w:adjustRightInd w:val="0"/>
        <w:spacing w:line="360" w:lineRule="auto"/>
        <w:ind w:firstLine="420"/>
        <w:jc w:val="left"/>
        <w:rPr>
          <w:rFonts w:ascii="仿宋_GB2312" w:hAnsi="宋体" w:eastAsia="仿宋_GB2312" w:cs="宋体"/>
          <w:color w:val="auto"/>
          <w:kern w:val="0"/>
          <w:sz w:val="24"/>
          <w:highlight w:val="none"/>
        </w:rPr>
      </w:pPr>
      <w:r>
        <w:rPr>
          <w:rFonts w:hint="eastAsia" w:ascii="仿宋_GB2312" w:hAnsi="宋体" w:eastAsia="仿宋_GB2312" w:cs="TimesNewRomanPSMT"/>
          <w:color w:val="auto"/>
          <w:kern w:val="0"/>
          <w:sz w:val="24"/>
          <w:highlight w:val="none"/>
        </w:rPr>
        <w:t>7</w:t>
      </w:r>
      <w:r>
        <w:rPr>
          <w:rFonts w:hint="eastAsia" w:ascii="仿宋_GB2312" w:hAnsi="宋体" w:eastAsia="仿宋_GB2312" w:cs="宋体"/>
          <w:color w:val="auto"/>
          <w:kern w:val="0"/>
          <w:sz w:val="24"/>
          <w:highlight w:val="none"/>
        </w:rPr>
        <w:t>、本协议书一式</w:t>
      </w:r>
      <w:r>
        <w:rPr>
          <w:rFonts w:hint="eastAsia" w:ascii="仿宋_GB2312" w:hAnsi="宋体" w:eastAsia="仿宋_GB2312" w:cs="宋体"/>
          <w:color w:val="auto"/>
          <w:kern w:val="0"/>
          <w:sz w:val="24"/>
          <w:highlight w:val="none"/>
          <w:u w:val="single"/>
        </w:rPr>
        <w:t xml:space="preserve">    </w:t>
      </w:r>
      <w:r>
        <w:rPr>
          <w:rFonts w:hint="eastAsia" w:ascii="仿宋_GB2312" w:hAnsi="宋体" w:eastAsia="仿宋_GB2312" w:cs="宋体"/>
          <w:color w:val="auto"/>
          <w:kern w:val="0"/>
          <w:sz w:val="24"/>
          <w:highlight w:val="none"/>
        </w:rPr>
        <w:t>份，联合体成员和采购代理机构各执一份。</w:t>
      </w:r>
    </w:p>
    <w:p w14:paraId="560B46A1">
      <w:pPr>
        <w:autoSpaceDE w:val="0"/>
        <w:autoSpaceDN w:val="0"/>
        <w:adjustRightInd w:val="0"/>
        <w:spacing w:line="360" w:lineRule="auto"/>
        <w:ind w:firstLine="420"/>
        <w:jc w:val="left"/>
        <w:rPr>
          <w:rFonts w:ascii="仿宋_GB2312" w:hAnsi="仿宋_GB2312" w:eastAsia="仿宋_GB2312" w:cs="宋体"/>
          <w:color w:val="auto"/>
          <w:kern w:val="0"/>
          <w:sz w:val="24"/>
          <w:highlight w:val="none"/>
        </w:rPr>
      </w:pPr>
      <w:r>
        <w:rPr>
          <w:rFonts w:hint="eastAsia" w:ascii="仿宋_GB2312" w:hAnsi="仿宋_GB2312" w:eastAsia="仿宋_GB2312" w:cs="宋体"/>
          <w:color w:val="auto"/>
          <w:kern w:val="0"/>
          <w:sz w:val="24"/>
          <w:highlight w:val="none"/>
        </w:rPr>
        <w:t>注：本协议书由法定代表人签字的，应附法定代表人身份证明；本协议书由委托代理人签字的，应附法定代表人授权委托书。</w:t>
      </w:r>
    </w:p>
    <w:p w14:paraId="7479902F">
      <w:pPr>
        <w:autoSpaceDE w:val="0"/>
        <w:autoSpaceDN w:val="0"/>
        <w:adjustRightInd w:val="0"/>
        <w:spacing w:line="360" w:lineRule="auto"/>
        <w:jc w:val="left"/>
        <w:rPr>
          <w:rFonts w:ascii="仿宋_GB2312" w:hAnsi="仿宋_GB2312" w:eastAsia="仿宋_GB2312" w:cs="宋体"/>
          <w:color w:val="auto"/>
          <w:kern w:val="0"/>
          <w:sz w:val="24"/>
          <w:highlight w:val="none"/>
        </w:rPr>
      </w:pPr>
      <w:r>
        <w:rPr>
          <w:rFonts w:hint="eastAsia" w:ascii="仿宋_GB2312" w:hAnsi="仿宋_GB2312" w:eastAsia="仿宋_GB2312" w:cs="宋体"/>
          <w:color w:val="auto"/>
          <w:kern w:val="0"/>
          <w:sz w:val="24"/>
          <w:highlight w:val="none"/>
        </w:rPr>
        <w:t>牵头人名称：</w:t>
      </w: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rPr>
        <w:t>（盖单位公章）</w:t>
      </w:r>
    </w:p>
    <w:p w14:paraId="3E89300D">
      <w:pPr>
        <w:autoSpaceDE w:val="0"/>
        <w:autoSpaceDN w:val="0"/>
        <w:adjustRightInd w:val="0"/>
        <w:spacing w:line="360" w:lineRule="auto"/>
        <w:jc w:val="left"/>
        <w:rPr>
          <w:rFonts w:ascii="仿宋_GB2312" w:hAnsi="仿宋_GB2312" w:eastAsia="仿宋_GB2312" w:cs="宋体"/>
          <w:color w:val="auto"/>
          <w:kern w:val="0"/>
          <w:sz w:val="24"/>
          <w:highlight w:val="none"/>
        </w:rPr>
      </w:pPr>
      <w:r>
        <w:rPr>
          <w:rFonts w:hint="eastAsia" w:ascii="仿宋_GB2312" w:hAnsi="仿宋_GB2312" w:eastAsia="仿宋_GB2312" w:cs="宋体"/>
          <w:color w:val="auto"/>
          <w:kern w:val="0"/>
          <w:sz w:val="24"/>
          <w:highlight w:val="none"/>
        </w:rPr>
        <w:t>法定代表人或其委托代理人：</w:t>
      </w: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rPr>
        <w:t>（签字或盖章）</w:t>
      </w:r>
    </w:p>
    <w:p w14:paraId="42723AC3">
      <w:pPr>
        <w:autoSpaceDE w:val="0"/>
        <w:autoSpaceDN w:val="0"/>
        <w:adjustRightInd w:val="0"/>
        <w:spacing w:line="360" w:lineRule="auto"/>
        <w:jc w:val="left"/>
        <w:rPr>
          <w:rFonts w:ascii="仿宋_GB2312" w:hAnsi="仿宋_GB2312" w:eastAsia="仿宋_GB2312" w:cs="宋体"/>
          <w:color w:val="auto"/>
          <w:kern w:val="0"/>
          <w:sz w:val="24"/>
          <w:highlight w:val="none"/>
        </w:rPr>
      </w:pPr>
    </w:p>
    <w:p w14:paraId="0876D5BB">
      <w:pPr>
        <w:autoSpaceDE w:val="0"/>
        <w:autoSpaceDN w:val="0"/>
        <w:adjustRightInd w:val="0"/>
        <w:spacing w:line="360" w:lineRule="auto"/>
        <w:jc w:val="left"/>
        <w:rPr>
          <w:rFonts w:ascii="仿宋_GB2312" w:hAnsi="仿宋_GB2312" w:eastAsia="仿宋_GB2312" w:cs="宋体"/>
          <w:color w:val="auto"/>
          <w:kern w:val="0"/>
          <w:sz w:val="24"/>
          <w:highlight w:val="none"/>
        </w:rPr>
      </w:pPr>
      <w:r>
        <w:rPr>
          <w:rFonts w:hint="eastAsia" w:ascii="仿宋_GB2312" w:hAnsi="仿宋_GB2312" w:eastAsia="仿宋_GB2312" w:cs="宋体"/>
          <w:color w:val="auto"/>
          <w:kern w:val="0"/>
          <w:sz w:val="24"/>
          <w:highlight w:val="none"/>
        </w:rPr>
        <w:t>成员一名称：</w:t>
      </w: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rPr>
        <w:t>（盖单位公章）</w:t>
      </w:r>
    </w:p>
    <w:p w14:paraId="58190924">
      <w:pPr>
        <w:autoSpaceDE w:val="0"/>
        <w:autoSpaceDN w:val="0"/>
        <w:adjustRightInd w:val="0"/>
        <w:spacing w:line="360" w:lineRule="auto"/>
        <w:jc w:val="left"/>
        <w:rPr>
          <w:rFonts w:ascii="仿宋_GB2312" w:hAnsi="仿宋_GB2312" w:eastAsia="仿宋_GB2312" w:cs="宋体"/>
          <w:color w:val="auto"/>
          <w:kern w:val="0"/>
          <w:sz w:val="24"/>
          <w:highlight w:val="none"/>
        </w:rPr>
      </w:pPr>
      <w:r>
        <w:rPr>
          <w:rFonts w:hint="eastAsia" w:ascii="仿宋_GB2312" w:hAnsi="仿宋_GB2312" w:eastAsia="仿宋_GB2312" w:cs="宋体"/>
          <w:color w:val="auto"/>
          <w:kern w:val="0"/>
          <w:sz w:val="24"/>
          <w:highlight w:val="none"/>
        </w:rPr>
        <w:t>法定代表人或其委托代理人：</w:t>
      </w: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rPr>
        <w:t>（签字或盖章）</w:t>
      </w:r>
    </w:p>
    <w:p w14:paraId="19F63990">
      <w:pPr>
        <w:autoSpaceDE w:val="0"/>
        <w:autoSpaceDN w:val="0"/>
        <w:adjustRightInd w:val="0"/>
        <w:spacing w:line="360" w:lineRule="auto"/>
        <w:jc w:val="left"/>
        <w:rPr>
          <w:rFonts w:ascii="宋体" w:cs="宋体"/>
          <w:color w:val="auto"/>
          <w:kern w:val="0"/>
          <w:szCs w:val="21"/>
          <w:highlight w:val="none"/>
        </w:rPr>
      </w:pPr>
    </w:p>
    <w:p w14:paraId="55CEC166">
      <w:pPr>
        <w:autoSpaceDE w:val="0"/>
        <w:autoSpaceDN w:val="0"/>
        <w:adjustRightInd w:val="0"/>
        <w:spacing w:line="360" w:lineRule="auto"/>
        <w:jc w:val="left"/>
        <w:rPr>
          <w:rFonts w:ascii="仿宋_GB2312" w:hAnsi="仿宋_GB2312" w:eastAsia="仿宋_GB2312" w:cs="宋体"/>
          <w:color w:val="auto"/>
          <w:kern w:val="0"/>
          <w:sz w:val="24"/>
          <w:highlight w:val="none"/>
        </w:rPr>
      </w:pPr>
      <w:r>
        <w:rPr>
          <w:rFonts w:hint="eastAsia" w:ascii="仿宋_GB2312" w:hAnsi="仿宋_GB2312" w:eastAsia="仿宋_GB2312" w:cs="宋体"/>
          <w:color w:val="auto"/>
          <w:kern w:val="0"/>
          <w:sz w:val="24"/>
          <w:highlight w:val="none"/>
        </w:rPr>
        <w:t>成员二名称：</w:t>
      </w: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rPr>
        <w:t>（盖单位公章）</w:t>
      </w:r>
    </w:p>
    <w:p w14:paraId="557B8EE2">
      <w:pPr>
        <w:autoSpaceDE w:val="0"/>
        <w:autoSpaceDN w:val="0"/>
        <w:adjustRightInd w:val="0"/>
        <w:spacing w:line="360" w:lineRule="auto"/>
        <w:jc w:val="left"/>
        <w:rPr>
          <w:rFonts w:ascii="仿宋_GB2312" w:hAnsi="仿宋_GB2312" w:eastAsia="仿宋_GB2312" w:cs="宋体"/>
          <w:color w:val="auto"/>
          <w:kern w:val="0"/>
          <w:sz w:val="24"/>
          <w:highlight w:val="none"/>
        </w:rPr>
      </w:pPr>
      <w:r>
        <w:rPr>
          <w:rFonts w:hint="eastAsia" w:ascii="仿宋_GB2312" w:hAnsi="仿宋_GB2312" w:eastAsia="仿宋_GB2312" w:cs="宋体"/>
          <w:color w:val="auto"/>
          <w:kern w:val="0"/>
          <w:sz w:val="24"/>
          <w:highlight w:val="none"/>
        </w:rPr>
        <w:t>法定代表人或其委托代理人：                         （签字或盖章）</w:t>
      </w:r>
    </w:p>
    <w:p w14:paraId="24CC844B">
      <w:pPr>
        <w:autoSpaceDE w:val="0"/>
        <w:autoSpaceDN w:val="0"/>
        <w:adjustRightInd w:val="0"/>
        <w:spacing w:line="360" w:lineRule="auto"/>
        <w:jc w:val="left"/>
        <w:rPr>
          <w:rFonts w:ascii="仿宋_GB2312" w:hAnsi="仿宋_GB2312" w:eastAsia="仿宋_GB2312" w:cs="宋体"/>
          <w:color w:val="auto"/>
          <w:kern w:val="0"/>
          <w:sz w:val="24"/>
          <w:highlight w:val="none"/>
        </w:rPr>
      </w:pPr>
    </w:p>
    <w:p w14:paraId="056AF60B">
      <w:pPr>
        <w:autoSpaceDE w:val="0"/>
        <w:autoSpaceDN w:val="0"/>
        <w:adjustRightInd w:val="0"/>
        <w:spacing w:line="360" w:lineRule="auto"/>
        <w:jc w:val="left"/>
        <w:rPr>
          <w:rFonts w:ascii="仿宋_GB2312" w:hAnsi="仿宋_GB2312" w:eastAsia="仿宋_GB2312" w:cs="宋体"/>
          <w:color w:val="auto"/>
          <w:kern w:val="0"/>
          <w:sz w:val="24"/>
          <w:highlight w:val="none"/>
        </w:rPr>
      </w:pPr>
    </w:p>
    <w:p w14:paraId="3727EE34">
      <w:pPr>
        <w:autoSpaceDE w:val="0"/>
        <w:autoSpaceDN w:val="0"/>
        <w:spacing w:line="360" w:lineRule="auto"/>
        <w:ind w:left="4365" w:leftChars="1850" w:hanging="480" w:hanging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07A56C02">
      <w:pPr>
        <w:autoSpaceDE w:val="0"/>
        <w:autoSpaceDN w:val="0"/>
        <w:spacing w:line="360" w:lineRule="auto"/>
        <w:ind w:firstLine="6120" w:firstLineChars="25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6CB5A6A9">
      <w:pPr>
        <w:autoSpaceDE w:val="0"/>
        <w:autoSpaceDN w:val="0"/>
        <w:spacing w:line="360" w:lineRule="auto"/>
        <w:ind w:firstLine="6120" w:firstLineChars="2550"/>
        <w:rPr>
          <w:rFonts w:ascii="仿宋_GB2312" w:hAnsi="仿宋" w:eastAsia="仿宋_GB2312" w:cs="仿宋_GB2312"/>
          <w:color w:val="auto"/>
          <w:kern w:val="0"/>
          <w:sz w:val="24"/>
          <w:highlight w:val="none"/>
          <w:lang w:val="zh-CN"/>
        </w:rPr>
      </w:pPr>
    </w:p>
    <w:p w14:paraId="68D55194">
      <w:pPr>
        <w:autoSpaceDE w:val="0"/>
        <w:autoSpaceDN w:val="0"/>
        <w:spacing w:line="360" w:lineRule="auto"/>
        <w:ind w:firstLine="6120" w:firstLineChars="2550"/>
        <w:rPr>
          <w:rFonts w:ascii="仿宋_GB2312" w:hAnsi="仿宋" w:eastAsia="仿宋_GB2312" w:cs="仿宋_GB2312"/>
          <w:color w:val="auto"/>
          <w:kern w:val="0"/>
          <w:sz w:val="24"/>
          <w:highlight w:val="none"/>
          <w:lang w:val="zh-CN"/>
        </w:rPr>
      </w:pPr>
    </w:p>
    <w:p w14:paraId="77FF38B7">
      <w:pPr>
        <w:autoSpaceDE w:val="0"/>
        <w:autoSpaceDN w:val="0"/>
        <w:spacing w:line="360" w:lineRule="auto"/>
        <w:ind w:firstLine="6120" w:firstLineChars="2550"/>
        <w:rPr>
          <w:rFonts w:ascii="仿宋_GB2312" w:hAnsi="仿宋" w:eastAsia="仿宋_GB2312" w:cs="仿宋_GB2312"/>
          <w:color w:val="auto"/>
          <w:kern w:val="0"/>
          <w:sz w:val="24"/>
          <w:highlight w:val="none"/>
          <w:lang w:val="zh-CN"/>
        </w:rPr>
      </w:pPr>
    </w:p>
    <w:p w14:paraId="1AB77A83">
      <w:pPr>
        <w:jc w:val="center"/>
        <w:rPr>
          <w:b/>
          <w:color w:val="auto"/>
          <w:sz w:val="30"/>
          <w:szCs w:val="30"/>
          <w:highlight w:val="none"/>
        </w:rPr>
      </w:pPr>
      <w:r>
        <w:rPr>
          <w:rFonts w:ascii="仿宋_GB2312" w:hAnsi="仿宋" w:eastAsia="仿宋_GB2312" w:cs="仿宋_GB2312"/>
          <w:color w:val="auto"/>
          <w:highlight w:val="none"/>
          <w:lang w:val="zh-CN"/>
        </w:rPr>
        <w:br w:type="page"/>
      </w:r>
      <w:r>
        <w:rPr>
          <w:rFonts w:hint="eastAsia"/>
          <w:b/>
          <w:color w:val="auto"/>
          <w:sz w:val="30"/>
          <w:szCs w:val="30"/>
          <w:highlight w:val="none"/>
        </w:rPr>
        <w:t>八、中小企业声明函</w:t>
      </w:r>
    </w:p>
    <w:p w14:paraId="699122D4">
      <w:pPr>
        <w:spacing w:line="440" w:lineRule="exact"/>
        <w:rPr>
          <w:rFonts w:hint="eastAsia" w:ascii="宋体" w:hAnsi="宋体" w:cs="宋体"/>
          <w:color w:val="auto"/>
          <w:spacing w:val="-4"/>
          <w:szCs w:val="21"/>
          <w:highlight w:val="none"/>
        </w:rPr>
      </w:pPr>
      <w:r>
        <w:rPr>
          <w:rFonts w:hint="eastAsia" w:ascii="宋体" w:hAnsi="宋体" w:cs="宋体"/>
          <w:color w:val="auto"/>
          <w:spacing w:val="-4"/>
          <w:szCs w:val="21"/>
          <w:highlight w:val="none"/>
        </w:rPr>
        <w:t>说明：</w:t>
      </w:r>
    </w:p>
    <w:p w14:paraId="25834646">
      <w:pPr>
        <w:spacing w:line="440" w:lineRule="exact"/>
        <w:ind w:firstLine="404" w:firstLineChars="200"/>
        <w:rPr>
          <w:rFonts w:hint="eastAsia" w:ascii="宋体" w:hAnsi="宋体" w:cs="宋体"/>
          <w:color w:val="auto"/>
          <w:spacing w:val="-4"/>
          <w:szCs w:val="21"/>
          <w:highlight w:val="none"/>
        </w:rPr>
      </w:pPr>
      <w:r>
        <w:rPr>
          <w:rFonts w:hint="eastAsia" w:ascii="宋体" w:hAnsi="宋体" w:cs="宋体"/>
          <w:color w:val="auto"/>
          <w:spacing w:val="-4"/>
          <w:szCs w:val="21"/>
          <w:highlight w:val="none"/>
        </w:rPr>
        <w:t>1、本声明函主要供参加政府采购活动的中小企业填写，非中小企业无需填写。</w:t>
      </w:r>
    </w:p>
    <w:p w14:paraId="6BEEB9E6">
      <w:pPr>
        <w:spacing w:line="440" w:lineRule="exact"/>
        <w:ind w:firstLine="404" w:firstLineChars="200"/>
        <w:rPr>
          <w:rFonts w:hint="eastAsia" w:ascii="宋体" w:hAnsi="宋体" w:cs="宋体"/>
          <w:color w:val="auto"/>
          <w:spacing w:val="-4"/>
          <w:szCs w:val="21"/>
          <w:highlight w:val="none"/>
        </w:rPr>
      </w:pPr>
      <w:r>
        <w:rPr>
          <w:rFonts w:hint="eastAsia" w:ascii="宋体" w:hAnsi="宋体" w:cs="宋体"/>
          <w:color w:val="auto"/>
          <w:spacing w:val="-4"/>
          <w:szCs w:val="21"/>
          <w:highlight w:val="none"/>
        </w:rPr>
        <w:t>2、小型、微型企业提供中型企业提供的服务的，视同为中型企业。</w:t>
      </w:r>
    </w:p>
    <w:p w14:paraId="22E93403">
      <w:pPr>
        <w:spacing w:line="440" w:lineRule="exact"/>
        <w:ind w:firstLine="404" w:firstLineChars="200"/>
        <w:rPr>
          <w:rFonts w:hint="eastAsia" w:ascii="宋体" w:hAnsi="宋体" w:cs="宋体"/>
          <w:color w:val="auto"/>
          <w:spacing w:val="-4"/>
          <w:szCs w:val="21"/>
          <w:highlight w:val="none"/>
        </w:rPr>
      </w:pPr>
    </w:p>
    <w:p w14:paraId="59615A2F">
      <w:pPr>
        <w:spacing w:after="120" w:line="440" w:lineRule="exact"/>
        <w:ind w:right="142"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本公司（联合体）郑重声明，根据《政府采购促进中小企业发展管理办法》（财库﹝2020﹞46号）的规定，本公司（联合体）参加</w:t>
      </w:r>
      <w:r>
        <w:rPr>
          <w:rFonts w:hint="eastAsia" w:ascii="宋体" w:hAnsi="宋体" w:cs="宋体"/>
          <w:color w:val="auto"/>
          <w:szCs w:val="21"/>
          <w:highlight w:val="none"/>
          <w:u w:val="single"/>
        </w:rPr>
        <w:t>（单位名称）</w:t>
      </w:r>
      <w:r>
        <w:rPr>
          <w:rFonts w:hint="eastAsia" w:ascii="宋体" w:hAnsi="宋体" w:cs="宋体"/>
          <w:color w:val="auto"/>
          <w:szCs w:val="21"/>
          <w:highlight w:val="none"/>
        </w:rPr>
        <w:t>的</w:t>
      </w:r>
      <w:r>
        <w:rPr>
          <w:rFonts w:hint="eastAsia" w:ascii="宋体" w:hAnsi="宋体" w:cs="宋体"/>
          <w:color w:val="auto"/>
          <w:szCs w:val="21"/>
          <w:highlight w:val="none"/>
          <w:u w:val="single"/>
        </w:rPr>
        <w:t>（项目名称）</w:t>
      </w:r>
      <w:r>
        <w:rPr>
          <w:rFonts w:hint="eastAsia" w:ascii="宋体" w:hAnsi="宋体" w:cs="宋体"/>
          <w:color w:val="auto"/>
          <w:szCs w:val="21"/>
          <w:highlight w:val="none"/>
        </w:rPr>
        <w:t>采购活动，服务全部由符合政策要求的中小企业承接。相关企业（含联合体中的中小企业、签订分包意向协议的中小企业）的具体情况如下：</w:t>
      </w:r>
    </w:p>
    <w:p w14:paraId="35BD6A85">
      <w:pPr>
        <w:tabs>
          <w:tab w:val="left" w:pos="1384"/>
          <w:tab w:val="left" w:pos="4562"/>
          <w:tab w:val="left" w:pos="6803"/>
        </w:tabs>
        <w:spacing w:before="13" w:line="440" w:lineRule="exact"/>
        <w:ind w:right="142" w:firstLine="600" w:firstLineChars="286"/>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u w:val="single"/>
        </w:rPr>
        <w:t>（标的名称）</w:t>
      </w:r>
      <w:r>
        <w:rPr>
          <w:rFonts w:hint="eastAsia" w:ascii="宋体" w:hAnsi="宋体" w:cs="宋体"/>
          <w:color w:val="auto"/>
          <w:szCs w:val="21"/>
          <w:highlight w:val="none"/>
        </w:rPr>
        <w:t>，属于</w:t>
      </w:r>
      <w:r>
        <w:rPr>
          <w:rFonts w:hint="eastAsia" w:ascii="宋体" w:hAnsi="宋体" w:cs="宋体"/>
          <w:color w:val="auto"/>
          <w:szCs w:val="21"/>
          <w:highlight w:val="none"/>
          <w:u w:val="single"/>
        </w:rPr>
        <w:t>（采购文件中明确的所属行业）</w:t>
      </w:r>
      <w:r>
        <w:rPr>
          <w:rFonts w:hint="eastAsia" w:ascii="宋体" w:hAnsi="宋体" w:cs="宋体"/>
          <w:color w:val="auto"/>
          <w:szCs w:val="21"/>
          <w:highlight w:val="none"/>
        </w:rPr>
        <w:t>；承接企业为</w:t>
      </w:r>
      <w:r>
        <w:rPr>
          <w:rFonts w:hint="eastAsia" w:ascii="宋体" w:hAnsi="宋体" w:cs="宋体"/>
          <w:color w:val="auto"/>
          <w:szCs w:val="21"/>
          <w:highlight w:val="none"/>
          <w:u w:val="single"/>
        </w:rPr>
        <w:t>（企业名称）</w:t>
      </w:r>
      <w:r>
        <w:rPr>
          <w:rFonts w:hint="eastAsia" w:ascii="宋体" w:hAnsi="宋体" w:cs="宋体"/>
          <w:color w:val="auto"/>
          <w:szCs w:val="21"/>
          <w:highlight w:val="none"/>
        </w:rPr>
        <w:t>，从业人员人，营业收入为万元，资产总额为万元，属于</w:t>
      </w:r>
      <w:r>
        <w:rPr>
          <w:rFonts w:hint="eastAsia" w:ascii="宋体" w:hAnsi="宋体" w:cs="宋体"/>
          <w:color w:val="auto"/>
          <w:szCs w:val="21"/>
          <w:highlight w:val="none"/>
          <w:u w:val="single"/>
        </w:rPr>
        <w:t>（中型企业、小型企业、微型企业）</w:t>
      </w:r>
      <w:r>
        <w:rPr>
          <w:rFonts w:hint="eastAsia" w:ascii="宋体" w:hAnsi="宋体" w:cs="宋体"/>
          <w:color w:val="auto"/>
          <w:szCs w:val="21"/>
          <w:highlight w:val="none"/>
        </w:rPr>
        <w:t>；</w:t>
      </w:r>
    </w:p>
    <w:p w14:paraId="194F4965">
      <w:pPr>
        <w:tabs>
          <w:tab w:val="left" w:pos="1065"/>
          <w:tab w:val="left" w:pos="4262"/>
          <w:tab w:val="left" w:pos="6477"/>
        </w:tabs>
        <w:spacing w:before="20" w:line="440" w:lineRule="exact"/>
        <w:ind w:right="84" w:firstLine="600" w:firstLineChars="286"/>
        <w:rPr>
          <w:rFonts w:hint="eastAsia" w:ascii="宋体" w:hAnsi="宋体" w:cs="宋体"/>
          <w:color w:val="auto"/>
          <w:szCs w:val="21"/>
          <w:highlight w:val="none"/>
          <w:u w:val="single"/>
        </w:rPr>
      </w:pPr>
      <w:r>
        <w:rPr>
          <w:rFonts w:hint="eastAsia" w:ascii="宋体" w:hAnsi="宋体" w:cs="宋体"/>
          <w:color w:val="auto"/>
          <w:szCs w:val="21"/>
          <w:highlight w:val="none"/>
        </w:rPr>
        <w:t>2.</w:t>
      </w:r>
      <w:r>
        <w:rPr>
          <w:rFonts w:hint="eastAsia" w:ascii="宋体" w:hAnsi="宋体" w:cs="宋体"/>
          <w:color w:val="auto"/>
          <w:szCs w:val="21"/>
          <w:highlight w:val="none"/>
          <w:u w:val="single"/>
        </w:rPr>
        <w:t>（标的名称）</w:t>
      </w:r>
      <w:r>
        <w:rPr>
          <w:rFonts w:hint="eastAsia" w:ascii="宋体" w:hAnsi="宋体" w:cs="宋体"/>
          <w:color w:val="auto"/>
          <w:szCs w:val="21"/>
          <w:highlight w:val="none"/>
        </w:rPr>
        <w:t>，属于</w:t>
      </w:r>
      <w:r>
        <w:rPr>
          <w:rFonts w:hint="eastAsia" w:ascii="宋体" w:hAnsi="宋体" w:cs="宋体"/>
          <w:color w:val="auto"/>
          <w:szCs w:val="21"/>
          <w:highlight w:val="none"/>
          <w:u w:val="single"/>
        </w:rPr>
        <w:t>（采购文件中明确的所属行业）</w:t>
      </w:r>
      <w:r>
        <w:rPr>
          <w:rFonts w:hint="eastAsia" w:ascii="宋体" w:hAnsi="宋体" w:cs="宋体"/>
          <w:color w:val="auto"/>
          <w:szCs w:val="21"/>
          <w:highlight w:val="none"/>
        </w:rPr>
        <w:t>；承接企业为</w:t>
      </w:r>
      <w:r>
        <w:rPr>
          <w:rFonts w:hint="eastAsia" w:ascii="宋体" w:hAnsi="宋体" w:cs="宋体"/>
          <w:color w:val="auto"/>
          <w:szCs w:val="21"/>
          <w:highlight w:val="none"/>
          <w:u w:val="single"/>
        </w:rPr>
        <w:t>（企业名称）</w:t>
      </w:r>
      <w:r>
        <w:rPr>
          <w:rFonts w:hint="eastAsia" w:ascii="宋体" w:hAnsi="宋体" w:cs="宋体"/>
          <w:color w:val="auto"/>
          <w:szCs w:val="21"/>
          <w:highlight w:val="none"/>
        </w:rPr>
        <w:t>，从业人员人，营业收入为万元，资产总额为万元，属于</w:t>
      </w:r>
      <w:r>
        <w:rPr>
          <w:rFonts w:hint="eastAsia" w:ascii="宋体" w:hAnsi="宋体" w:cs="宋体"/>
          <w:color w:val="auto"/>
          <w:szCs w:val="21"/>
          <w:highlight w:val="none"/>
          <w:u w:val="single"/>
        </w:rPr>
        <w:t>（中型企业、小型企业、微型企业）</w:t>
      </w:r>
      <w:r>
        <w:rPr>
          <w:rFonts w:hint="eastAsia" w:ascii="宋体" w:hAnsi="宋体" w:cs="宋体"/>
          <w:color w:val="auto"/>
          <w:szCs w:val="21"/>
          <w:highlight w:val="none"/>
        </w:rPr>
        <w:t>；</w:t>
      </w:r>
    </w:p>
    <w:p w14:paraId="6366F8F1">
      <w:pPr>
        <w:spacing w:before="34" w:after="120" w:line="440" w:lineRule="exact"/>
        <w:ind w:left="765" w:right="142" w:hanging="5"/>
        <w:rPr>
          <w:rFonts w:hint="eastAsia" w:ascii="宋体" w:hAnsi="宋体" w:cs="宋体"/>
          <w:color w:val="auto"/>
          <w:szCs w:val="21"/>
          <w:highlight w:val="none"/>
        </w:rPr>
      </w:pPr>
      <w:r>
        <w:rPr>
          <w:rFonts w:hint="eastAsia" w:ascii="宋体" w:hAnsi="宋体" w:cs="宋体"/>
          <w:color w:val="auto"/>
          <w:szCs w:val="21"/>
          <w:highlight w:val="none"/>
        </w:rPr>
        <w:t>……</w:t>
      </w:r>
    </w:p>
    <w:p w14:paraId="7A8CE7E7">
      <w:pPr>
        <w:spacing w:before="34" w:after="120" w:line="440" w:lineRule="exact"/>
        <w:ind w:right="142"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以上企业，不属于大企业的分支机构，不存在控股股东为大企业的情形，也不存在与大企业的负责人为同一人的情形。</w:t>
      </w:r>
    </w:p>
    <w:p w14:paraId="41ACA9F5">
      <w:pPr>
        <w:spacing w:before="34" w:after="120" w:line="440" w:lineRule="exact"/>
        <w:ind w:right="142"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本企业对上述声明内容的真实性负责。如有虚假，将依法承担相应责任。</w:t>
      </w:r>
    </w:p>
    <w:p w14:paraId="5D134C2F">
      <w:pPr>
        <w:spacing w:line="440" w:lineRule="exact"/>
        <w:ind w:firstLine="420" w:firstLineChars="200"/>
        <w:rPr>
          <w:rFonts w:hint="eastAsia" w:ascii="宋体" w:hAnsi="宋体" w:cs="宋体"/>
          <w:color w:val="auto"/>
          <w:szCs w:val="21"/>
          <w:highlight w:val="none"/>
        </w:rPr>
      </w:pPr>
    </w:p>
    <w:p w14:paraId="3FA160B6">
      <w:pPr>
        <w:spacing w:line="440" w:lineRule="exact"/>
        <w:ind w:firstLine="420" w:firstLineChars="200"/>
        <w:rPr>
          <w:rFonts w:hint="eastAsia" w:ascii="宋体" w:hAnsi="宋体" w:cs="宋体"/>
          <w:color w:val="auto"/>
          <w:szCs w:val="21"/>
          <w:highlight w:val="none"/>
        </w:rPr>
      </w:pPr>
    </w:p>
    <w:p w14:paraId="5F747856">
      <w:pPr>
        <w:snapToGrid w:val="0"/>
        <w:spacing w:line="440" w:lineRule="exact"/>
        <w:ind w:firstLine="4410" w:firstLineChars="2100"/>
        <w:rPr>
          <w:rFonts w:hint="eastAsia" w:ascii="宋体" w:hAnsi="宋体" w:cs="宋体"/>
          <w:color w:val="auto"/>
          <w:kern w:val="0"/>
          <w:szCs w:val="21"/>
          <w:highlight w:val="none"/>
        </w:rPr>
      </w:pPr>
      <w:r>
        <w:rPr>
          <w:rFonts w:hint="eastAsia" w:ascii="宋体" w:hAnsi="宋体" w:cs="宋体"/>
          <w:color w:val="auto"/>
          <w:kern w:val="0"/>
          <w:szCs w:val="21"/>
          <w:highlight w:val="none"/>
          <w:lang w:val="zh-CN"/>
        </w:rPr>
        <w:t>投标人名称(电子签章)：</w:t>
      </w:r>
    </w:p>
    <w:p w14:paraId="1176C263">
      <w:pPr>
        <w:snapToGrid w:val="0"/>
        <w:spacing w:line="440" w:lineRule="exact"/>
        <w:ind w:firstLine="4515" w:firstLineChars="2150"/>
        <w:rPr>
          <w:rFonts w:hint="eastAsia" w:ascii="宋体" w:hAnsi="宋体" w:cs="宋体"/>
          <w:color w:val="auto"/>
          <w:kern w:val="0"/>
          <w:szCs w:val="21"/>
          <w:highlight w:val="none"/>
          <w:lang w:val="zh-CN"/>
        </w:rPr>
      </w:pPr>
      <w:r>
        <w:rPr>
          <w:rFonts w:hint="eastAsia" w:ascii="宋体" w:hAnsi="宋体" w:cs="宋体"/>
          <w:color w:val="auto"/>
          <w:kern w:val="0"/>
          <w:szCs w:val="21"/>
          <w:highlight w:val="none"/>
          <w:lang w:val="zh-CN"/>
        </w:rPr>
        <w:t>日期</w:t>
      </w:r>
      <w:r>
        <w:rPr>
          <w:rFonts w:hint="eastAsia" w:ascii="宋体" w:hAnsi="宋体" w:cs="宋体"/>
          <w:color w:val="auto"/>
          <w:kern w:val="0"/>
          <w:szCs w:val="21"/>
          <w:highlight w:val="none"/>
        </w:rPr>
        <w:t xml:space="preserve">：  年  </w:t>
      </w:r>
      <w:r>
        <w:rPr>
          <w:rFonts w:hint="eastAsia" w:ascii="宋体" w:hAnsi="宋体" w:cs="宋体"/>
          <w:color w:val="auto"/>
          <w:kern w:val="0"/>
          <w:szCs w:val="21"/>
          <w:highlight w:val="none"/>
          <w:lang w:val="zh-CN"/>
        </w:rPr>
        <w:t>月日</w:t>
      </w:r>
    </w:p>
    <w:p w14:paraId="208E4535">
      <w:pPr>
        <w:spacing w:line="440" w:lineRule="exact"/>
        <w:ind w:firstLine="420" w:firstLineChars="200"/>
        <w:rPr>
          <w:rFonts w:hint="eastAsia" w:ascii="宋体" w:hAnsi="宋体" w:cs="宋体"/>
          <w:color w:val="auto"/>
          <w:szCs w:val="21"/>
          <w:highlight w:val="none"/>
        </w:rPr>
      </w:pPr>
    </w:p>
    <w:p w14:paraId="1BC4CBD0">
      <w:pPr>
        <w:snapToGrid w:val="0"/>
        <w:spacing w:before="50" w:after="165" w:afterLines="50" w:line="440" w:lineRule="exact"/>
        <w:jc w:val="left"/>
        <w:rPr>
          <w:rFonts w:hint="eastAsia" w:ascii="宋体" w:hAnsi="宋体" w:cs="宋体"/>
          <w:color w:val="auto"/>
          <w:szCs w:val="21"/>
          <w:highlight w:val="none"/>
        </w:rPr>
      </w:pPr>
      <w:r>
        <w:rPr>
          <w:rFonts w:hint="eastAsia" w:ascii="宋体" w:hAnsi="宋体" w:cs="宋体"/>
          <w:color w:val="auto"/>
          <w:szCs w:val="21"/>
          <w:highlight w:val="none"/>
        </w:rPr>
        <w:t>注：</w:t>
      </w:r>
    </w:p>
    <w:p w14:paraId="758424B7">
      <w:pPr>
        <w:numPr>
          <w:ilvl w:val="0"/>
          <w:numId w:val="2"/>
        </w:numPr>
        <w:snapToGrid w:val="0"/>
        <w:spacing w:before="50" w:after="165" w:afterLines="50" w:line="440" w:lineRule="exact"/>
        <w:jc w:val="left"/>
        <w:rPr>
          <w:rFonts w:hint="eastAsia" w:ascii="宋体" w:hAnsi="宋体" w:cs="宋体"/>
          <w:color w:val="auto"/>
          <w:szCs w:val="21"/>
          <w:highlight w:val="none"/>
        </w:rPr>
      </w:pPr>
      <w:r>
        <w:rPr>
          <w:rFonts w:hint="eastAsia" w:ascii="宋体" w:hAnsi="宋体" w:cs="宋体"/>
          <w:color w:val="auto"/>
          <w:szCs w:val="21"/>
          <w:highlight w:val="none"/>
        </w:rPr>
        <w:t>从业人员、营业收入、资产总额填报上一年度数据，无上一年度数据的新成立企业可不填报。</w:t>
      </w:r>
    </w:p>
    <w:p w14:paraId="201DCC75">
      <w:pPr>
        <w:snapToGrid w:val="0"/>
        <w:spacing w:before="50" w:after="165" w:afterLines="50" w:line="440" w:lineRule="exact"/>
        <w:ind w:firstLine="315" w:firstLineChars="150"/>
        <w:jc w:val="left"/>
        <w:rPr>
          <w:rFonts w:hint="eastAsia" w:ascii="宋体" w:hAnsi="宋体" w:cs="宋体"/>
          <w:color w:val="auto"/>
          <w:szCs w:val="21"/>
          <w:highlight w:val="none"/>
        </w:rPr>
      </w:pPr>
      <w:r>
        <w:rPr>
          <w:rFonts w:hint="eastAsia" w:ascii="宋体" w:hAnsi="宋体" w:cs="宋体"/>
          <w:color w:val="auto"/>
          <w:szCs w:val="21"/>
          <w:highlight w:val="none"/>
        </w:rPr>
        <w:t>2、请根据自己的真实情况出具《中小企业声明函》。依法享受中小企业优惠政策的，采购人或者采购代理机构在公告中标结果时，同时公告其《中小企业声明函》，接受社会监督。</w:t>
      </w:r>
    </w:p>
    <w:p w14:paraId="56EA1641">
      <w:pPr>
        <w:widowControl/>
        <w:spacing w:line="360" w:lineRule="auto"/>
        <w:jc w:val="left"/>
        <w:rPr>
          <w:rFonts w:hint="eastAsia" w:ascii="宋体" w:hAnsi="宋体" w:cs="宋体"/>
          <w:b/>
          <w:color w:val="auto"/>
          <w:sz w:val="22"/>
          <w:highlight w:val="none"/>
        </w:rPr>
        <w:sectPr>
          <w:pgSz w:w="11906" w:h="16838"/>
          <w:pgMar w:top="1134" w:right="1134" w:bottom="1134" w:left="1134" w:header="720" w:footer="720" w:gutter="0"/>
          <w:cols w:space="720" w:num="1"/>
          <w:docGrid w:type="lines" w:linePitch="331" w:charSpace="0"/>
        </w:sectPr>
      </w:pPr>
    </w:p>
    <w:p w14:paraId="3FC03AEF">
      <w:pPr>
        <w:pStyle w:val="3"/>
        <w:jc w:val="center"/>
        <w:rPr>
          <w:rFonts w:ascii="宋体" w:hAnsi="宋体" w:cs="宋体"/>
          <w:b w:val="0"/>
          <w:color w:val="auto"/>
          <w:highlight w:val="none"/>
        </w:rPr>
      </w:pPr>
      <w:bookmarkStart w:id="69" w:name="_Toc80205940"/>
      <w:bookmarkStart w:id="70" w:name="_Toc16804"/>
      <w:r>
        <w:rPr>
          <w:rFonts w:hint="eastAsia" w:ascii="宋体" w:hAnsi="宋体"/>
          <w:b w:val="0"/>
          <w:bCs w:val="0"/>
          <w:color w:val="auto"/>
          <w:highlight w:val="none"/>
        </w:rPr>
        <w:t xml:space="preserve">第三节 </w:t>
      </w:r>
      <w:r>
        <w:rPr>
          <w:rFonts w:hint="eastAsia" w:ascii="宋体" w:hAnsi="宋体"/>
          <w:b w:val="0"/>
          <w:color w:val="auto"/>
          <w:highlight w:val="none"/>
        </w:rPr>
        <w:t>商务技术文件格式</w:t>
      </w:r>
      <w:bookmarkEnd w:id="69"/>
      <w:bookmarkEnd w:id="70"/>
    </w:p>
    <w:p w14:paraId="2024136D">
      <w:pPr>
        <w:snapToGrid w:val="0"/>
        <w:spacing w:before="120" w:beforeLines="50" w:after="50"/>
        <w:rPr>
          <w:rFonts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38E79D0D">
      <w:pPr>
        <w:snapToGrid w:val="0"/>
        <w:spacing w:before="120" w:beforeLines="50" w:after="50"/>
        <w:rPr>
          <w:rFonts w:ascii="宋体" w:hAnsi="宋体"/>
          <w:color w:val="auto"/>
          <w:sz w:val="24"/>
          <w:szCs w:val="20"/>
          <w:highlight w:val="none"/>
        </w:rPr>
      </w:pPr>
    </w:p>
    <w:p w14:paraId="006C7F2B">
      <w:pPr>
        <w:snapToGrid w:val="0"/>
        <w:spacing w:before="120" w:beforeLines="50" w:after="50"/>
        <w:rPr>
          <w:rFonts w:ascii="宋体" w:hAnsi="宋体"/>
          <w:color w:val="auto"/>
          <w:sz w:val="24"/>
          <w:szCs w:val="20"/>
          <w:highlight w:val="none"/>
        </w:rPr>
      </w:pPr>
    </w:p>
    <w:p w14:paraId="453B7342">
      <w:pPr>
        <w:snapToGrid w:val="0"/>
        <w:spacing w:before="120" w:beforeLines="50" w:after="50"/>
        <w:rPr>
          <w:rFonts w:ascii="宋体" w:hAnsi="宋体"/>
          <w:color w:val="auto"/>
          <w:sz w:val="24"/>
          <w:szCs w:val="20"/>
          <w:highlight w:val="none"/>
        </w:rPr>
      </w:pPr>
    </w:p>
    <w:p w14:paraId="7C491C94">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件（封面）</w:t>
      </w:r>
    </w:p>
    <w:p w14:paraId="443940C1">
      <w:pPr>
        <w:snapToGrid w:val="0"/>
        <w:spacing w:before="120" w:beforeLines="50" w:after="50"/>
        <w:rPr>
          <w:rFonts w:ascii="宋体" w:hAnsi="宋体"/>
          <w:bCs/>
          <w:color w:val="auto"/>
          <w:sz w:val="24"/>
          <w:szCs w:val="20"/>
          <w:highlight w:val="none"/>
        </w:rPr>
      </w:pPr>
    </w:p>
    <w:p w14:paraId="1B09DBC5">
      <w:pPr>
        <w:snapToGrid w:val="0"/>
        <w:spacing w:before="120" w:beforeLines="50" w:after="50"/>
        <w:rPr>
          <w:rFonts w:ascii="宋体" w:hAnsi="宋体"/>
          <w:bCs/>
          <w:color w:val="auto"/>
          <w:sz w:val="24"/>
          <w:szCs w:val="20"/>
          <w:highlight w:val="none"/>
        </w:rPr>
      </w:pPr>
    </w:p>
    <w:p w14:paraId="4DAE0CAC">
      <w:pPr>
        <w:snapToGrid w:val="0"/>
        <w:spacing w:before="120" w:beforeLines="50" w:after="50"/>
        <w:rPr>
          <w:rFonts w:ascii="宋体" w:hAnsi="宋体"/>
          <w:bCs/>
          <w:color w:val="auto"/>
          <w:sz w:val="24"/>
          <w:szCs w:val="20"/>
          <w:highlight w:val="none"/>
        </w:rPr>
      </w:pPr>
    </w:p>
    <w:p w14:paraId="245DF3F0">
      <w:pPr>
        <w:snapToGrid w:val="0"/>
        <w:spacing w:before="120" w:beforeLines="50" w:after="50"/>
        <w:rPr>
          <w:rFonts w:ascii="宋体" w:hAnsi="宋体"/>
          <w:bCs/>
          <w:color w:val="auto"/>
          <w:sz w:val="24"/>
          <w:szCs w:val="20"/>
          <w:highlight w:val="none"/>
        </w:rPr>
      </w:pPr>
    </w:p>
    <w:p w14:paraId="191CDD0B">
      <w:pPr>
        <w:snapToGrid w:val="0"/>
        <w:spacing w:before="120" w:beforeLines="50" w:after="50"/>
        <w:rPr>
          <w:rFonts w:ascii="宋体" w:hAnsi="宋体"/>
          <w:bCs/>
          <w:color w:val="auto"/>
          <w:sz w:val="24"/>
          <w:szCs w:val="20"/>
          <w:highlight w:val="none"/>
        </w:rPr>
      </w:pPr>
    </w:p>
    <w:p w14:paraId="3A8EA14D">
      <w:pPr>
        <w:snapToGrid w:val="0"/>
        <w:spacing w:before="120" w:beforeLines="50" w:after="50"/>
        <w:ind w:firstLine="640" w:firstLineChars="20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道路运输企业质量信誉考核工作经费</w:t>
      </w:r>
    </w:p>
    <w:p w14:paraId="0A4A4A07">
      <w:pPr>
        <w:snapToGrid w:val="0"/>
        <w:spacing w:before="120" w:beforeLines="50" w:after="50"/>
        <w:ind w:firstLine="720" w:firstLineChars="225"/>
        <w:rPr>
          <w:rFonts w:ascii="宋体" w:hAnsi="宋体" w:cs="仿宋_GB2312"/>
          <w:bCs/>
          <w:color w:val="auto"/>
          <w:sz w:val="32"/>
          <w:szCs w:val="32"/>
          <w:highlight w:val="none"/>
        </w:rPr>
      </w:pPr>
    </w:p>
    <w:p w14:paraId="2D921F01">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6A24E017">
      <w:pPr>
        <w:snapToGrid w:val="0"/>
        <w:spacing w:before="120"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54456BFB">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所竞标项（如有则填写，无标项时填写“无”或者留空）：</w:t>
      </w:r>
    </w:p>
    <w:p w14:paraId="1A1BF0AE">
      <w:pPr>
        <w:snapToGrid w:val="0"/>
        <w:spacing w:before="120" w:beforeLines="50" w:after="50"/>
        <w:ind w:firstLine="720" w:firstLineChars="225"/>
        <w:rPr>
          <w:rFonts w:ascii="宋体" w:hAnsi="宋体" w:cs="仿宋_GB2312"/>
          <w:bCs/>
          <w:color w:val="auto"/>
          <w:sz w:val="32"/>
          <w:szCs w:val="32"/>
          <w:highlight w:val="none"/>
        </w:rPr>
      </w:pPr>
    </w:p>
    <w:p w14:paraId="377AF5CF">
      <w:pPr>
        <w:pStyle w:val="7"/>
        <w:snapToGrid w:val="0"/>
        <w:spacing w:before="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3CCBB98">
      <w:pPr>
        <w:pStyle w:val="7"/>
        <w:snapToGrid w:val="0"/>
        <w:spacing w:before="50" w:after="50"/>
        <w:ind w:firstLine="720" w:firstLineChars="225"/>
        <w:rPr>
          <w:rFonts w:ascii="宋体" w:hAnsi="宋体" w:cs="仿宋_GB2312"/>
          <w:bCs/>
          <w:color w:val="auto"/>
          <w:sz w:val="32"/>
          <w:szCs w:val="32"/>
          <w:highlight w:val="none"/>
        </w:rPr>
      </w:pPr>
    </w:p>
    <w:p w14:paraId="09498583">
      <w:pPr>
        <w:pStyle w:val="7"/>
        <w:snapToGrid w:val="0"/>
        <w:spacing w:before="50" w:after="50"/>
        <w:ind w:firstLine="720" w:firstLineChars="225"/>
        <w:rPr>
          <w:rFonts w:ascii="宋体" w:hAnsi="宋体" w:cs="仿宋_GB2312"/>
          <w:bCs/>
          <w:color w:val="auto"/>
          <w:sz w:val="32"/>
          <w:szCs w:val="32"/>
          <w:highlight w:val="none"/>
        </w:rPr>
      </w:pPr>
    </w:p>
    <w:p w14:paraId="43CD01BD">
      <w:pPr>
        <w:pStyle w:val="7"/>
        <w:snapToGrid w:val="0"/>
        <w:spacing w:before="50" w:after="50"/>
        <w:ind w:firstLine="1280" w:firstLineChars="400"/>
        <w:rPr>
          <w:rFonts w:ascii="宋体" w:hAnsi="宋体" w:cs="仿宋_GB2312"/>
          <w:bCs/>
          <w:color w:val="auto"/>
          <w:sz w:val="32"/>
          <w:szCs w:val="32"/>
          <w:highlight w:val="none"/>
        </w:rPr>
      </w:pPr>
    </w:p>
    <w:p w14:paraId="0E6C8EC2">
      <w:pPr>
        <w:snapToGrid w:val="0"/>
        <w:spacing w:before="120"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616439AC">
      <w:pPr>
        <w:widowControl/>
        <w:spacing w:line="360" w:lineRule="auto"/>
        <w:jc w:val="left"/>
        <w:rPr>
          <w:rFonts w:ascii="宋体" w:hAnsi="宋体"/>
          <w:b/>
          <w:bCs/>
          <w:color w:val="auto"/>
          <w:sz w:val="32"/>
          <w:szCs w:val="32"/>
          <w:highlight w:val="none"/>
        </w:rPr>
        <w:sectPr>
          <w:pgSz w:w="11911" w:h="16838"/>
          <w:pgMar w:top="1417" w:right="1417" w:bottom="1417" w:left="1417" w:header="720" w:footer="720" w:gutter="0"/>
          <w:cols w:space="0" w:num="1"/>
        </w:sectPr>
      </w:pPr>
    </w:p>
    <w:p w14:paraId="5E469CAB">
      <w:pPr>
        <w:jc w:val="center"/>
        <w:rPr>
          <w:rFonts w:ascii="仿宋_GB2312" w:hAnsi="仿宋" w:eastAsia="仿宋_GB2312" w:cs="仿宋_GB2312"/>
          <w:b/>
          <w:color w:val="auto"/>
          <w:kern w:val="0"/>
          <w:sz w:val="28"/>
          <w:szCs w:val="28"/>
          <w:highlight w:val="none"/>
        </w:rPr>
      </w:pPr>
      <w:r>
        <w:rPr>
          <w:rFonts w:hint="eastAsia" w:ascii="仿宋_GB2312" w:hAnsi="仿宋" w:eastAsia="仿宋_GB2312" w:cs="仿宋_GB2312"/>
          <w:b/>
          <w:color w:val="auto"/>
          <w:kern w:val="0"/>
          <w:sz w:val="28"/>
          <w:szCs w:val="28"/>
          <w:highlight w:val="none"/>
        </w:rPr>
        <w:t>商务技术文件目录</w:t>
      </w:r>
    </w:p>
    <w:p w14:paraId="15F51484">
      <w:pPr>
        <w:jc w:val="center"/>
        <w:rPr>
          <w:rFonts w:ascii="仿宋_GB2312" w:hAnsi="仿宋" w:eastAsia="仿宋_GB2312" w:cs="仿宋_GB2312"/>
          <w:b/>
          <w:color w:val="auto"/>
          <w:kern w:val="0"/>
          <w:sz w:val="28"/>
          <w:szCs w:val="28"/>
          <w:highlight w:val="none"/>
        </w:rPr>
      </w:pPr>
    </w:p>
    <w:p w14:paraId="117F63DE">
      <w:pPr>
        <w:pStyle w:val="41"/>
        <w:spacing w:line="360" w:lineRule="auto"/>
        <w:rPr>
          <w:rFonts w:cs="仿宋_GB2312"/>
          <w:color w:val="auto"/>
          <w:highlight w:val="none"/>
        </w:rPr>
      </w:pPr>
      <w:r>
        <w:rPr>
          <w:rFonts w:hint="eastAsia" w:cs="仿宋_GB2312"/>
          <w:color w:val="auto"/>
          <w:highlight w:val="none"/>
        </w:rPr>
        <w:t>一、</w:t>
      </w:r>
      <w:r>
        <w:rPr>
          <w:rFonts w:hint="eastAsia" w:ascii="宋体" w:hAnsi="宋体" w:cs="宋体"/>
          <w:color w:val="auto"/>
          <w:szCs w:val="21"/>
          <w:highlight w:val="none"/>
        </w:rPr>
        <w:t>无串通竞标行为的承诺函</w:t>
      </w:r>
      <w:r>
        <w:rPr>
          <w:rFonts w:hint="eastAsia" w:cs="仿宋_GB2312"/>
          <w:color w:val="auto"/>
          <w:highlight w:val="none"/>
        </w:rPr>
        <w:t>………………………………………………（页码）</w:t>
      </w:r>
    </w:p>
    <w:p w14:paraId="4971021E">
      <w:pPr>
        <w:pStyle w:val="41"/>
        <w:spacing w:line="360" w:lineRule="auto"/>
        <w:rPr>
          <w:rFonts w:cs="仿宋_GB2312"/>
          <w:color w:val="auto"/>
          <w:highlight w:val="none"/>
        </w:rPr>
      </w:pPr>
      <w:r>
        <w:rPr>
          <w:rFonts w:hint="eastAsia" w:cs="仿宋_GB2312"/>
          <w:color w:val="auto"/>
          <w:highlight w:val="none"/>
        </w:rPr>
        <w:t>二、法定代表人身份证明及法定代表人有效身份证正反面复印件………（页码）</w:t>
      </w:r>
    </w:p>
    <w:p w14:paraId="3948565D">
      <w:pPr>
        <w:pStyle w:val="41"/>
        <w:spacing w:line="360" w:lineRule="auto"/>
        <w:rPr>
          <w:rFonts w:cs="仿宋_GB2312"/>
          <w:color w:val="auto"/>
          <w:highlight w:val="none"/>
        </w:rPr>
      </w:pPr>
      <w:r>
        <w:rPr>
          <w:rFonts w:hint="eastAsia" w:cs="仿宋_GB2312"/>
          <w:color w:val="auto"/>
          <w:highlight w:val="none"/>
        </w:rPr>
        <w:t>三、法定代表人授权委托书（如有委托时）………………………………（页码）</w:t>
      </w:r>
    </w:p>
    <w:p w14:paraId="1839F297">
      <w:pPr>
        <w:pStyle w:val="41"/>
        <w:spacing w:line="360" w:lineRule="auto"/>
        <w:rPr>
          <w:rFonts w:cs="仿宋_GB2312"/>
          <w:color w:val="auto"/>
          <w:highlight w:val="none"/>
        </w:rPr>
      </w:pPr>
      <w:r>
        <w:rPr>
          <w:rFonts w:hint="eastAsia" w:cs="仿宋_GB2312"/>
          <w:color w:val="auto"/>
          <w:highlight w:val="none"/>
        </w:rPr>
        <w:t>四、</w:t>
      </w:r>
      <w:r>
        <w:rPr>
          <w:rFonts w:hint="eastAsia" w:cs="仿宋_GB2312"/>
          <w:color w:val="auto"/>
          <w:highlight w:val="none"/>
          <w:lang w:val="zh-CN"/>
        </w:rPr>
        <w:t>商务条款偏离表………………………………</w:t>
      </w:r>
      <w:r>
        <w:rPr>
          <w:rFonts w:hint="eastAsia" w:cs="仿宋_GB2312"/>
          <w:color w:val="auto"/>
          <w:highlight w:val="none"/>
        </w:rPr>
        <w:t>…………………………（页码）</w:t>
      </w:r>
    </w:p>
    <w:p w14:paraId="5B2FE51C">
      <w:pPr>
        <w:pStyle w:val="41"/>
        <w:spacing w:line="360" w:lineRule="auto"/>
        <w:rPr>
          <w:rFonts w:cs="仿宋_GB2312"/>
          <w:color w:val="auto"/>
          <w:highlight w:val="none"/>
        </w:rPr>
      </w:pPr>
      <w:bookmarkStart w:id="71" w:name="OLE_LINK7"/>
      <w:bookmarkStart w:id="72" w:name="OLE_LINK6"/>
      <w:bookmarkStart w:id="73" w:name="OLE_LINK5"/>
      <w:r>
        <w:rPr>
          <w:rFonts w:hint="eastAsia" w:cs="仿宋_GB2312"/>
          <w:color w:val="auto"/>
          <w:highlight w:val="none"/>
        </w:rPr>
        <w:t>五、竞标人情况介绍</w:t>
      </w:r>
      <w:r>
        <w:rPr>
          <w:rFonts w:hint="eastAsia" w:cs="仿宋_GB2312"/>
          <w:color w:val="auto"/>
          <w:highlight w:val="none"/>
          <w:lang w:val="zh-CN"/>
        </w:rPr>
        <w:t>………………………………</w:t>
      </w:r>
      <w:r>
        <w:rPr>
          <w:rFonts w:hint="eastAsia" w:cs="仿宋_GB2312"/>
          <w:color w:val="auto"/>
          <w:highlight w:val="none"/>
        </w:rPr>
        <w:t>…………………………（页码）</w:t>
      </w:r>
    </w:p>
    <w:p w14:paraId="4C9EFF76">
      <w:pPr>
        <w:pStyle w:val="41"/>
        <w:spacing w:line="360" w:lineRule="auto"/>
        <w:rPr>
          <w:rFonts w:cs="仿宋_GB2312"/>
          <w:color w:val="auto"/>
          <w:highlight w:val="none"/>
        </w:rPr>
      </w:pPr>
      <w:r>
        <w:rPr>
          <w:rFonts w:hint="eastAsia" w:cs="仿宋_GB2312"/>
          <w:color w:val="auto"/>
          <w:highlight w:val="none"/>
        </w:rPr>
        <w:t>六、供应商类似业绩的证明文件（如有要求）</w:t>
      </w:r>
      <w:r>
        <w:rPr>
          <w:rFonts w:hint="eastAsia" w:cs="仿宋_GB2312"/>
          <w:color w:val="auto"/>
          <w:highlight w:val="none"/>
          <w:lang w:val="zh-CN"/>
        </w:rPr>
        <w:t>……………………………</w:t>
      </w:r>
      <w:r>
        <w:rPr>
          <w:rFonts w:hint="eastAsia" w:cs="仿宋_GB2312"/>
          <w:color w:val="auto"/>
          <w:highlight w:val="none"/>
        </w:rPr>
        <w:t>（页码）</w:t>
      </w:r>
      <w:bookmarkEnd w:id="71"/>
      <w:bookmarkEnd w:id="72"/>
    </w:p>
    <w:bookmarkEnd w:id="73"/>
    <w:p w14:paraId="6D11C891">
      <w:pPr>
        <w:pStyle w:val="41"/>
        <w:spacing w:line="360" w:lineRule="auto"/>
        <w:rPr>
          <w:rFonts w:cs="仿宋_GB2312"/>
          <w:color w:val="auto"/>
          <w:highlight w:val="none"/>
        </w:rPr>
      </w:pPr>
      <w:r>
        <w:rPr>
          <w:rFonts w:hint="eastAsia" w:cs="仿宋_GB2312"/>
          <w:color w:val="auto"/>
          <w:highlight w:val="none"/>
        </w:rPr>
        <w:t>七、服务需求偏离表…………………………………………………………（页码）</w:t>
      </w:r>
    </w:p>
    <w:p w14:paraId="292EC386">
      <w:pPr>
        <w:pStyle w:val="41"/>
        <w:spacing w:line="360" w:lineRule="auto"/>
        <w:rPr>
          <w:rFonts w:cs="仿宋_GB2312"/>
          <w:color w:val="auto"/>
          <w:highlight w:val="none"/>
        </w:rPr>
      </w:pPr>
      <w:r>
        <w:rPr>
          <w:rFonts w:hint="eastAsia" w:cs="仿宋_GB2312"/>
          <w:color w:val="auto"/>
          <w:highlight w:val="none"/>
        </w:rPr>
        <w:t>八、对项目整体内容的理解…………………………………………………（页码）</w:t>
      </w:r>
    </w:p>
    <w:p w14:paraId="4CBBB15C">
      <w:pPr>
        <w:pStyle w:val="41"/>
        <w:spacing w:line="360" w:lineRule="auto"/>
        <w:rPr>
          <w:rFonts w:cs="仿宋_GB2312"/>
          <w:color w:val="auto"/>
          <w:highlight w:val="none"/>
        </w:rPr>
      </w:pPr>
      <w:r>
        <w:rPr>
          <w:rFonts w:hint="eastAsia" w:cs="仿宋_GB2312"/>
          <w:color w:val="auto"/>
          <w:highlight w:val="none"/>
          <w:lang w:val="en-US" w:eastAsia="zh-CN"/>
        </w:rPr>
        <w:t>九</w:t>
      </w:r>
      <w:r>
        <w:rPr>
          <w:rFonts w:hint="eastAsia" w:cs="仿宋_GB2312"/>
          <w:color w:val="auto"/>
          <w:highlight w:val="none"/>
        </w:rPr>
        <w:t>、实施技术方案</w:t>
      </w:r>
      <w:r>
        <w:rPr>
          <w:rFonts w:hint="eastAsia" w:cs="仿宋_GB2312"/>
          <w:color w:val="auto"/>
          <w:highlight w:val="none"/>
          <w:lang w:val="zh-CN"/>
        </w:rPr>
        <w:t>………………………………………</w:t>
      </w:r>
      <w:r>
        <w:rPr>
          <w:rFonts w:hint="eastAsia" w:cs="仿宋_GB2312"/>
          <w:color w:val="auto"/>
          <w:highlight w:val="none"/>
        </w:rPr>
        <w:t>……………………（页码）</w:t>
      </w:r>
    </w:p>
    <w:p w14:paraId="114DF028">
      <w:pPr>
        <w:pStyle w:val="41"/>
        <w:spacing w:line="360" w:lineRule="auto"/>
        <w:rPr>
          <w:rFonts w:hint="eastAsia" w:cs="仿宋_GB2312"/>
          <w:color w:val="auto"/>
          <w:highlight w:val="none"/>
        </w:rPr>
      </w:pPr>
      <w:r>
        <w:rPr>
          <w:rFonts w:hint="eastAsia" w:cs="仿宋_GB2312"/>
          <w:color w:val="auto"/>
          <w:highlight w:val="none"/>
        </w:rPr>
        <w:t>十、质量控制、保证措施及质量承诺方案</w:t>
      </w:r>
      <w:r>
        <w:rPr>
          <w:rFonts w:hint="eastAsia" w:cs="仿宋_GB2312"/>
          <w:color w:val="auto"/>
          <w:highlight w:val="none"/>
          <w:lang w:val="zh-CN"/>
        </w:rPr>
        <w:t>…………………………</w:t>
      </w:r>
      <w:r>
        <w:rPr>
          <w:rFonts w:hint="eastAsia" w:cs="仿宋_GB2312"/>
          <w:color w:val="auto"/>
          <w:highlight w:val="none"/>
        </w:rPr>
        <w:t>………（页码）</w:t>
      </w:r>
    </w:p>
    <w:p w14:paraId="0638FF64">
      <w:pPr>
        <w:pStyle w:val="41"/>
        <w:spacing w:line="360" w:lineRule="auto"/>
        <w:rPr>
          <w:rFonts w:hint="eastAsia" w:eastAsia="宋体" w:cs="仿宋_GB2312"/>
          <w:color w:val="auto"/>
          <w:highlight w:val="none"/>
          <w:lang w:val="en-US" w:eastAsia="zh-CN"/>
        </w:rPr>
      </w:pPr>
      <w:r>
        <w:rPr>
          <w:rFonts w:hint="eastAsia" w:cs="仿宋_GB2312"/>
          <w:color w:val="auto"/>
          <w:highlight w:val="none"/>
          <w:lang w:val="en-US" w:eastAsia="zh-CN"/>
        </w:rPr>
        <w:t>十一、服务承诺方案</w:t>
      </w:r>
      <w:r>
        <w:rPr>
          <w:rFonts w:hint="eastAsia" w:cs="仿宋_GB2312"/>
          <w:color w:val="auto"/>
          <w:highlight w:val="none"/>
          <w:lang w:val="zh-CN"/>
        </w:rPr>
        <w:t>…………………</w:t>
      </w:r>
      <w:r>
        <w:rPr>
          <w:rFonts w:hint="eastAsia" w:cs="仿宋_GB2312"/>
          <w:color w:val="auto"/>
          <w:highlight w:val="none"/>
        </w:rPr>
        <w:t>…</w:t>
      </w:r>
      <w:r>
        <w:rPr>
          <w:rFonts w:hint="eastAsia" w:cs="仿宋_GB2312"/>
          <w:color w:val="auto"/>
          <w:highlight w:val="none"/>
          <w:lang w:val="zh-CN"/>
        </w:rPr>
        <w:t>………………………………</w:t>
      </w:r>
      <w:r>
        <w:rPr>
          <w:rFonts w:hint="eastAsia" w:cs="仿宋_GB2312"/>
          <w:color w:val="auto"/>
          <w:highlight w:val="none"/>
        </w:rPr>
        <w:t>……（页码）</w:t>
      </w:r>
    </w:p>
    <w:p w14:paraId="767ED6EE">
      <w:pPr>
        <w:spacing w:line="360" w:lineRule="auto"/>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注：以上目录是基本格式要求，各供应商可根据自身情况进一步向下增加内容或细化。</w:t>
      </w:r>
    </w:p>
    <w:p w14:paraId="63FC8B55">
      <w:pPr>
        <w:spacing w:line="400" w:lineRule="exact"/>
        <w:rPr>
          <w:rFonts w:ascii="仿宋_GB2312" w:hAnsi="仿宋_GB2312" w:eastAsia="仿宋_GB2312" w:cs="仿宋_GB2312"/>
          <w:color w:val="auto"/>
          <w:sz w:val="32"/>
          <w:szCs w:val="32"/>
          <w:highlight w:val="none"/>
        </w:rPr>
      </w:pPr>
    </w:p>
    <w:p w14:paraId="1F3732A1">
      <w:pPr>
        <w:spacing w:line="520" w:lineRule="exact"/>
        <w:ind w:firstLine="880" w:firstLineChars="200"/>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仿宋" w:hAnsi="仿宋" w:eastAsia="仿宋" w:cs="仿宋_GB2312"/>
          <w:b/>
          <w:color w:val="auto"/>
          <w:sz w:val="30"/>
          <w:szCs w:val="30"/>
          <w:highlight w:val="none"/>
        </w:rPr>
        <w:t>一、无串标行为承诺函</w:t>
      </w:r>
    </w:p>
    <w:p w14:paraId="1751A3EC">
      <w:pPr>
        <w:spacing w:line="520" w:lineRule="exact"/>
        <w:jc w:val="center"/>
        <w:rPr>
          <w:rFonts w:ascii="方正小标宋简体" w:hAnsi="方正小标宋简体" w:eastAsia="方正小标宋简体" w:cs="方正小标宋简体"/>
          <w:color w:val="auto"/>
          <w:sz w:val="44"/>
          <w:szCs w:val="44"/>
          <w:highlight w:val="none"/>
        </w:rPr>
      </w:pPr>
    </w:p>
    <w:p w14:paraId="0E2A4ADD">
      <w:pPr>
        <w:spacing w:line="520" w:lineRule="exact"/>
        <w:jc w:val="center"/>
        <w:rPr>
          <w:rFonts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color w:val="auto"/>
          <w:sz w:val="44"/>
          <w:szCs w:val="44"/>
          <w:highlight w:val="none"/>
        </w:rPr>
        <w:t>无串通竞标行为的承诺函</w:t>
      </w:r>
    </w:p>
    <w:p w14:paraId="7C93824E">
      <w:pPr>
        <w:spacing w:line="360" w:lineRule="auto"/>
        <w:ind w:firstLine="482" w:firstLineChars="200"/>
        <w:rPr>
          <w:rFonts w:ascii="宋体" w:hAnsi="宋体" w:cs="仿宋_GB2312"/>
          <w:b/>
          <w:bCs/>
          <w:color w:val="auto"/>
          <w:sz w:val="24"/>
          <w:highlight w:val="none"/>
        </w:rPr>
      </w:pPr>
      <w:r>
        <w:rPr>
          <w:rFonts w:hint="eastAsia" w:ascii="宋体" w:hAnsi="宋体" w:cs="仿宋_GB2312"/>
          <w:b/>
          <w:bCs/>
          <w:color w:val="auto"/>
          <w:sz w:val="24"/>
          <w:highlight w:val="none"/>
        </w:rPr>
        <w:t>(一)我方承诺无下列相互串通竞标的情形：</w:t>
      </w:r>
    </w:p>
    <w:p w14:paraId="49E3A818">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1.不同供应商的响应文件由同一单位或者个人编制；</w:t>
      </w:r>
      <w:r>
        <w:rPr>
          <w:rFonts w:hint="eastAsia" w:ascii="宋体" w:hAnsi="宋体"/>
          <w:color w:val="auto"/>
          <w:sz w:val="24"/>
          <w:highlight w:val="none"/>
        </w:rPr>
        <w:t>或者不同供应商报名的IP地址一致的；或者编制响应文件硬件设备CPU编号、硬盘编号、网卡地址一致的情况。</w:t>
      </w:r>
      <w:r>
        <w:rPr>
          <w:rFonts w:hint="eastAsia" w:ascii="宋体" w:hAnsi="宋体" w:cs="仿宋_GB2312"/>
          <w:color w:val="auto"/>
          <w:sz w:val="24"/>
          <w:highlight w:val="none"/>
        </w:rPr>
        <w:t xml:space="preserve">  </w:t>
      </w:r>
    </w:p>
    <w:p w14:paraId="0A46A337">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2.不同供应商委托同一单位或者个人办理竞标事宜；</w:t>
      </w:r>
    </w:p>
    <w:p w14:paraId="3F805161">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3.不同供应商的响应文件载明的项目管理员为同一个人；</w:t>
      </w:r>
    </w:p>
    <w:p w14:paraId="49902861">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4.不</w:t>
      </w:r>
      <w:r>
        <w:rPr>
          <w:rFonts w:hint="eastAsia" w:ascii="宋体" w:hAnsi="宋体" w:cs="仿宋_GB2312"/>
          <w:color w:val="auto"/>
          <w:spacing w:val="-6"/>
          <w:sz w:val="24"/>
          <w:highlight w:val="none"/>
        </w:rPr>
        <w:t>同供应商的响应文件异常一致或者响应报价呈规律性差异；</w:t>
      </w:r>
    </w:p>
    <w:p w14:paraId="509F4456">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5.不同供应商的响应文件相互混装；</w:t>
      </w:r>
    </w:p>
    <w:p w14:paraId="13D60FF5">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6.不同供应商的磋商保证金从同一单位或者个人账户转出。</w:t>
      </w:r>
    </w:p>
    <w:p w14:paraId="753B413E">
      <w:pPr>
        <w:spacing w:line="360" w:lineRule="auto"/>
        <w:ind w:firstLine="482" w:firstLineChars="200"/>
        <w:rPr>
          <w:rFonts w:ascii="宋体" w:hAnsi="宋体" w:cs="仿宋_GB2312"/>
          <w:b/>
          <w:bCs/>
          <w:color w:val="auto"/>
          <w:sz w:val="24"/>
          <w:highlight w:val="none"/>
        </w:rPr>
      </w:pPr>
      <w:r>
        <w:rPr>
          <w:rFonts w:hint="eastAsia" w:ascii="宋体" w:hAnsi="宋体" w:cs="仿宋_GB2312"/>
          <w:b/>
          <w:bCs/>
          <w:color w:val="auto"/>
          <w:sz w:val="24"/>
          <w:highlight w:val="none"/>
        </w:rPr>
        <w:t>(二)我方承诺无下列恶意串通的情形：</w:t>
      </w:r>
    </w:p>
    <w:p w14:paraId="2B51918F">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1.供应商直接或者间接从采购人或者采购代理机构处获得其他供应商的相关信息并修改其响应文件；</w:t>
      </w:r>
    </w:p>
    <w:p w14:paraId="0EAE687F">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2.供应商按照采购人或者采购代理机构的授意撤换、修改响应文件；</w:t>
      </w:r>
    </w:p>
    <w:p w14:paraId="0CAABDD6">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3.供</w:t>
      </w:r>
      <w:r>
        <w:rPr>
          <w:rFonts w:hint="eastAsia" w:ascii="宋体" w:hAnsi="宋体" w:cs="仿宋_GB2312"/>
          <w:color w:val="auto"/>
          <w:spacing w:val="-6"/>
          <w:sz w:val="24"/>
          <w:highlight w:val="none"/>
        </w:rPr>
        <w:t>应商之间协商报价、技术方案等响应文件的实质性内容；</w:t>
      </w:r>
    </w:p>
    <w:p w14:paraId="40D542D1">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4.属于同一集团、协会、商会等组织成员的供应商按照该组织要求协同参加政府采购活动；</w:t>
      </w:r>
    </w:p>
    <w:p w14:paraId="7EEC1B81">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14:paraId="66F8A314">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6.供应商之间商定部分供应商放弃参加政府采购活动或者放弃成交；</w:t>
      </w:r>
    </w:p>
    <w:p w14:paraId="7381DB69">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7.供应商与采购人或者采购代理机构之间、供应商相互之间，为</w:t>
      </w:r>
      <w:r>
        <w:rPr>
          <w:rFonts w:hint="eastAsia" w:ascii="宋体" w:hAnsi="宋体" w:cs="仿宋_GB2312"/>
          <w:color w:val="auto"/>
          <w:spacing w:val="-6"/>
          <w:sz w:val="24"/>
          <w:highlight w:val="none"/>
        </w:rPr>
        <w:t>谋求特定供应商成交或者排斥其他供应商的其他串通行为。</w:t>
      </w:r>
    </w:p>
    <w:p w14:paraId="77AFA03D">
      <w:pPr>
        <w:spacing w:line="360" w:lineRule="auto"/>
        <w:ind w:firstLine="482" w:firstLineChars="200"/>
        <w:rPr>
          <w:rFonts w:ascii="宋体" w:hAnsi="宋体" w:cs="仿宋_GB2312"/>
          <w:b/>
          <w:bCs/>
          <w:color w:val="auto"/>
          <w:sz w:val="24"/>
          <w:highlight w:val="none"/>
        </w:rPr>
      </w:pPr>
      <w:r>
        <w:rPr>
          <w:rFonts w:hint="eastAsia" w:ascii="宋体" w:hAnsi="宋体" w:cs="仿宋_GB2312"/>
          <w:b/>
          <w:bCs/>
          <w:color w:val="auto"/>
          <w:sz w:val="24"/>
          <w:highlight w:val="none"/>
        </w:rPr>
        <w:t>以上情形一经核查属实，接受政府采购监管部门对我方认定存在围标串标行为，我方愿意承担一切后果，并不再寻求任何旨在减轻或者免除法律责任的辩解。</w:t>
      </w:r>
    </w:p>
    <w:p w14:paraId="25BB04DC">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525A7A82">
      <w:pPr>
        <w:spacing w:line="520" w:lineRule="exact"/>
        <w:ind w:left="239" w:leftChars="114"/>
        <w:jc w:val="right"/>
        <w:rPr>
          <w:rFonts w:ascii="方正小标宋简体" w:hAnsi="方正小标宋简体" w:eastAsia="方正小标宋简体" w:cs="方正小标宋简体"/>
          <w:bCs/>
          <w:color w:val="auto"/>
          <w:sz w:val="44"/>
          <w:szCs w:val="44"/>
          <w:highlight w:val="none"/>
        </w:rPr>
      </w:pPr>
      <w:r>
        <w:rPr>
          <w:rFonts w:hint="eastAsia" w:ascii="仿宋_GB2312" w:hAnsi="仿宋" w:eastAsia="仿宋_GB2312" w:cs="仿宋_GB2312"/>
          <w:color w:val="auto"/>
          <w:kern w:val="0"/>
          <w:sz w:val="24"/>
          <w:highlight w:val="none"/>
          <w:lang w:val="zh-CN"/>
        </w:rPr>
        <w:t xml:space="preserve">日期：  年  月   日   </w:t>
      </w:r>
      <w:r>
        <w:rPr>
          <w:rFonts w:hint="eastAsia" w:ascii="宋体" w:hAnsi="宋体"/>
          <w:b/>
          <w:bCs/>
          <w:color w:val="auto"/>
          <w:sz w:val="32"/>
          <w:szCs w:val="32"/>
          <w:highlight w:val="none"/>
        </w:rPr>
        <w:br w:type="page"/>
      </w:r>
      <w:r>
        <w:rPr>
          <w:rFonts w:hint="eastAsia" w:ascii="仿宋" w:hAnsi="仿宋" w:eastAsia="仿宋" w:cs="仿宋_GB2312"/>
          <w:b/>
          <w:color w:val="auto"/>
          <w:sz w:val="30"/>
          <w:szCs w:val="30"/>
          <w:highlight w:val="none"/>
        </w:rPr>
        <w:t>二、法定代表人身份证明及法定代表人有效身份证正反面复印件</w:t>
      </w:r>
    </w:p>
    <w:p w14:paraId="4F697A8F">
      <w:pPr>
        <w:spacing w:line="520" w:lineRule="exact"/>
        <w:jc w:val="center"/>
        <w:rPr>
          <w:rFonts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t>法定代表人证明书</w:t>
      </w:r>
    </w:p>
    <w:p w14:paraId="16DCF514">
      <w:pPr>
        <w:spacing w:line="360" w:lineRule="auto"/>
        <w:ind w:left="540"/>
        <w:contextualSpacing/>
        <w:rPr>
          <w:rFonts w:ascii="仿宋_GB2312" w:hAnsi="仿宋_GB2312" w:eastAsia="仿宋_GB2312" w:cs="仿宋_GB2312"/>
          <w:color w:val="auto"/>
          <w:sz w:val="32"/>
          <w:szCs w:val="32"/>
          <w:highlight w:val="none"/>
        </w:rPr>
      </w:pPr>
    </w:p>
    <w:p w14:paraId="281D7AAE">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p>
    <w:p w14:paraId="1362F7AC">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地    址：</w:t>
      </w:r>
      <w:r>
        <w:rPr>
          <w:rFonts w:hint="eastAsia" w:ascii="宋体" w:hAnsi="宋体" w:cs="仿宋_GB2312"/>
          <w:color w:val="auto"/>
          <w:sz w:val="24"/>
          <w:highlight w:val="none"/>
          <w:u w:val="single"/>
        </w:rPr>
        <w:t xml:space="preserve">                                                        </w:t>
      </w:r>
    </w:p>
    <w:p w14:paraId="63772456">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姓    名：</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性     别：</w:t>
      </w:r>
      <w:r>
        <w:rPr>
          <w:rFonts w:hint="eastAsia" w:ascii="宋体" w:hAnsi="宋体" w:cs="仿宋_GB2312"/>
          <w:color w:val="auto"/>
          <w:sz w:val="24"/>
          <w:highlight w:val="none"/>
          <w:u w:val="single"/>
        </w:rPr>
        <w:t xml:space="preserve">                </w:t>
      </w:r>
    </w:p>
    <w:p w14:paraId="6BC593E1">
      <w:pPr>
        <w:spacing w:line="360" w:lineRule="auto"/>
        <w:ind w:left="540"/>
        <w:contextualSpacing/>
        <w:rPr>
          <w:rFonts w:ascii="宋体" w:hAnsi="宋体" w:cs="仿宋_GB2312"/>
          <w:color w:val="auto"/>
          <w:sz w:val="24"/>
          <w:highlight w:val="none"/>
          <w:u w:val="single"/>
        </w:rPr>
      </w:pPr>
      <w:r>
        <w:rPr>
          <w:rFonts w:hint="eastAsia" w:ascii="宋体" w:hAnsi="宋体" w:cs="仿宋_GB2312"/>
          <w:color w:val="auto"/>
          <w:sz w:val="24"/>
          <w:highlight w:val="none"/>
        </w:rPr>
        <w:t>年    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职     务：</w:t>
      </w:r>
      <w:r>
        <w:rPr>
          <w:rFonts w:hint="eastAsia" w:ascii="宋体" w:hAnsi="宋体" w:cs="仿宋_GB2312"/>
          <w:color w:val="auto"/>
          <w:sz w:val="24"/>
          <w:highlight w:val="none"/>
          <w:u w:val="single"/>
        </w:rPr>
        <w:t xml:space="preserve">                </w:t>
      </w:r>
    </w:p>
    <w:p w14:paraId="386A6AD5">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身份证号码：</w:t>
      </w:r>
      <w:r>
        <w:rPr>
          <w:rFonts w:hint="eastAsia" w:ascii="宋体" w:hAnsi="宋体" w:cs="仿宋_GB2312"/>
          <w:color w:val="auto"/>
          <w:sz w:val="24"/>
          <w:highlight w:val="none"/>
          <w:u w:val="single"/>
        </w:rPr>
        <w:t xml:space="preserve">                                        </w:t>
      </w:r>
    </w:p>
    <w:p w14:paraId="522C7FA0">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（供应商名称）</w:t>
      </w:r>
      <w:r>
        <w:rPr>
          <w:rFonts w:hint="eastAsia" w:ascii="宋体" w:hAnsi="宋体" w:cs="仿宋_GB2312"/>
          <w:color w:val="auto"/>
          <w:sz w:val="24"/>
          <w:highlight w:val="none"/>
        </w:rPr>
        <w:t>的法定代表人。</w:t>
      </w:r>
    </w:p>
    <w:p w14:paraId="5215628A">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特此证明。</w:t>
      </w:r>
    </w:p>
    <w:p w14:paraId="3A2D4E60">
      <w:pPr>
        <w:spacing w:line="360" w:lineRule="auto"/>
        <w:ind w:left="540"/>
        <w:contextualSpacing/>
        <w:rPr>
          <w:rFonts w:ascii="宋体" w:hAnsi="宋体" w:cs="仿宋_GB2312"/>
          <w:color w:val="auto"/>
          <w:sz w:val="24"/>
          <w:highlight w:val="none"/>
        </w:rPr>
      </w:pPr>
    </w:p>
    <w:p w14:paraId="144EFD6B">
      <w:pPr>
        <w:spacing w:line="360" w:lineRule="auto"/>
        <w:ind w:left="540"/>
        <w:contextualSpacing/>
        <w:rPr>
          <w:rFonts w:ascii="宋体" w:hAnsi="宋体" w:cs="仿宋_GB2312"/>
          <w:color w:val="auto"/>
          <w:sz w:val="24"/>
          <w:highlight w:val="none"/>
        </w:rPr>
      </w:pPr>
    </w:p>
    <w:p w14:paraId="5CDAA80C">
      <w:pPr>
        <w:spacing w:line="360" w:lineRule="auto"/>
        <w:ind w:left="540"/>
        <w:contextualSpacing/>
        <w:rPr>
          <w:rFonts w:ascii="宋体" w:hAnsi="宋体" w:cs="仿宋_GB2312"/>
          <w:color w:val="auto"/>
          <w:sz w:val="24"/>
          <w:highlight w:val="none"/>
        </w:rPr>
      </w:pPr>
    </w:p>
    <w:p w14:paraId="2F4DC817">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附件：法定代表人有效身份证正反面复印件</w:t>
      </w:r>
    </w:p>
    <w:p w14:paraId="2E36E082">
      <w:pPr>
        <w:spacing w:line="360" w:lineRule="auto"/>
        <w:ind w:left="540"/>
        <w:contextualSpacing/>
        <w:rPr>
          <w:rFonts w:ascii="宋体" w:hAnsi="宋体" w:cs="仿宋_GB2312"/>
          <w:color w:val="auto"/>
          <w:sz w:val="24"/>
          <w:highlight w:val="none"/>
        </w:rPr>
      </w:pPr>
    </w:p>
    <w:p w14:paraId="5928FB14">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6162C6A5">
      <w:pPr>
        <w:spacing w:line="360" w:lineRule="auto"/>
        <w:jc w:val="center"/>
        <w:rPr>
          <w:rFonts w:ascii="宋体" w:hAnsi="宋体" w:cs="仿宋_GB2312"/>
          <w:b/>
          <w:color w:val="auto"/>
          <w:sz w:val="24"/>
          <w:highlight w:val="none"/>
        </w:rPr>
      </w:pPr>
      <w:r>
        <w:rPr>
          <w:rFonts w:hint="eastAsia" w:ascii="仿宋_GB2312" w:hAnsi="仿宋" w:eastAsia="仿宋_GB2312" w:cs="仿宋_GB2312"/>
          <w:color w:val="auto"/>
          <w:kern w:val="0"/>
          <w:sz w:val="24"/>
          <w:highlight w:val="none"/>
          <w:lang w:val="zh-CN"/>
        </w:rPr>
        <w:t xml:space="preserve">                                                   日期：  年  月   日</w:t>
      </w:r>
    </w:p>
    <w:p w14:paraId="4F07D7B6">
      <w:pPr>
        <w:spacing w:line="360" w:lineRule="auto"/>
        <w:jc w:val="left"/>
        <w:rPr>
          <w:rFonts w:ascii="宋体" w:hAnsi="宋体" w:cs="仿宋_GB2312"/>
          <w:color w:val="auto"/>
          <w:sz w:val="24"/>
          <w:highlight w:val="none"/>
        </w:rPr>
      </w:pPr>
    </w:p>
    <w:p w14:paraId="5C644E07">
      <w:pPr>
        <w:spacing w:line="360" w:lineRule="auto"/>
        <w:jc w:val="left"/>
        <w:rPr>
          <w:rFonts w:ascii="宋体" w:hAnsi="宋体" w:cs="仿宋_GB2312"/>
          <w:color w:val="auto"/>
          <w:sz w:val="24"/>
          <w:highlight w:val="none"/>
        </w:rPr>
      </w:pPr>
      <w:r>
        <w:rPr>
          <w:rFonts w:hint="eastAsia" w:ascii="宋体" w:hAnsi="宋体" w:cs="仿宋_GB2312"/>
          <w:color w:val="auto"/>
          <w:sz w:val="24"/>
          <w:highlight w:val="none"/>
        </w:rPr>
        <w:t>注：1.自然人竞标的无需提供，联合体竞标的只需牵头人出具。</w:t>
      </w:r>
    </w:p>
    <w:p w14:paraId="6EDCA94B">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6C84396D">
      <w:pPr>
        <w:widowControl/>
        <w:spacing w:line="360" w:lineRule="auto"/>
        <w:jc w:val="left"/>
        <w:rPr>
          <w:rFonts w:ascii="宋体" w:hAnsi="宋体" w:cs="仿宋_GB2312"/>
          <w:color w:val="auto"/>
          <w:sz w:val="24"/>
          <w:highlight w:val="none"/>
        </w:rPr>
        <w:sectPr>
          <w:pgSz w:w="11911" w:h="16838"/>
          <w:pgMar w:top="1417" w:right="1417" w:bottom="1417" w:left="1417" w:header="720" w:footer="720" w:gutter="0"/>
          <w:cols w:space="0" w:num="1"/>
        </w:sectPr>
      </w:pPr>
    </w:p>
    <w:tbl>
      <w:tblPr>
        <w:tblStyle w:val="24"/>
        <w:tblpPr w:leftFromText="180" w:rightFromText="180" w:vertAnchor="text" w:horzAnchor="margin" w:tblpXSpec="center" w:tblpY="116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251C5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jc w:val="center"/>
        </w:trPr>
        <w:tc>
          <w:tcPr>
            <w:tcW w:w="8460" w:type="dxa"/>
            <w:tcBorders>
              <w:top w:val="single" w:color="auto" w:sz="4" w:space="0"/>
              <w:left w:val="single" w:color="auto" w:sz="4" w:space="0"/>
              <w:bottom w:val="single" w:color="auto" w:sz="4" w:space="0"/>
              <w:right w:val="single" w:color="auto" w:sz="4" w:space="0"/>
            </w:tcBorders>
          </w:tcPr>
          <w:p w14:paraId="08956516">
            <w:pPr>
              <w:spacing w:line="360" w:lineRule="auto"/>
              <w:rPr>
                <w:rFonts w:ascii="宋体"/>
                <w:b/>
                <w:color w:val="auto"/>
                <w:sz w:val="24"/>
                <w:highlight w:val="none"/>
              </w:rPr>
            </w:pPr>
          </w:p>
          <w:p w14:paraId="3046BC69">
            <w:pPr>
              <w:spacing w:line="360" w:lineRule="auto"/>
              <w:rPr>
                <w:rFonts w:ascii="宋体"/>
                <w:b/>
                <w:color w:val="auto"/>
                <w:sz w:val="24"/>
                <w:highlight w:val="none"/>
              </w:rPr>
            </w:pPr>
            <w:r>
              <w:rPr>
                <w:rFonts w:hint="eastAsia" w:ascii="宋体"/>
                <w:b/>
                <w:color w:val="auto"/>
                <w:sz w:val="24"/>
                <w:highlight w:val="none"/>
              </w:rPr>
              <w:t>法定代表身份证复印件粘帖处（正、反面）</w:t>
            </w:r>
          </w:p>
        </w:tc>
      </w:tr>
    </w:tbl>
    <w:p w14:paraId="7285F9A4">
      <w:pPr>
        <w:spacing w:line="360" w:lineRule="auto"/>
        <w:ind w:firstLine="482" w:firstLineChars="200"/>
        <w:jc w:val="left"/>
        <w:rPr>
          <w:rFonts w:ascii="仿宋_GB2312" w:hAnsi="仿宋_GB2312" w:eastAsia="仿宋_GB2312" w:cs="仿宋_GB2312"/>
          <w:b/>
          <w:color w:val="auto"/>
          <w:sz w:val="32"/>
          <w:szCs w:val="32"/>
          <w:highlight w:val="none"/>
        </w:rPr>
      </w:pPr>
      <w:r>
        <w:rPr>
          <w:rFonts w:hint="eastAsia" w:hAnsi="宋体"/>
          <w:b/>
          <w:color w:val="auto"/>
          <w:sz w:val="24"/>
          <w:highlight w:val="none"/>
        </w:rPr>
        <w:t>附件：</w:t>
      </w:r>
    </w:p>
    <w:p w14:paraId="0F9736C8">
      <w:pPr>
        <w:adjustRightInd w:val="0"/>
        <w:snapToGrid w:val="0"/>
        <w:spacing w:line="300" w:lineRule="auto"/>
        <w:jc w:val="left"/>
        <w:rPr>
          <w:rFonts w:ascii="宋体" w:hAnsi="宋体"/>
          <w:b/>
          <w:color w:val="auto"/>
          <w:szCs w:val="21"/>
          <w:highlight w:val="none"/>
        </w:rPr>
      </w:pPr>
    </w:p>
    <w:p w14:paraId="3AD88836">
      <w:pPr>
        <w:spacing w:line="520" w:lineRule="exact"/>
        <w:ind w:firstLine="880"/>
        <w:jc w:val="left"/>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仿宋" w:hAnsi="仿宋" w:eastAsia="仿宋" w:cs="仿宋_GB2312"/>
          <w:b/>
          <w:color w:val="auto"/>
          <w:sz w:val="30"/>
          <w:szCs w:val="30"/>
          <w:highlight w:val="none"/>
        </w:rPr>
        <w:t>三、法定代表人授权委托书</w:t>
      </w:r>
    </w:p>
    <w:p w14:paraId="5D4500A7">
      <w:pPr>
        <w:spacing w:line="500" w:lineRule="exact"/>
        <w:jc w:val="center"/>
        <w:rPr>
          <w:rFonts w:ascii="方正小标宋简体" w:hAnsi="方正小标宋简体" w:eastAsia="方正小标宋简体" w:cs="方正小标宋简体"/>
          <w:color w:val="auto"/>
          <w:sz w:val="44"/>
          <w:szCs w:val="44"/>
          <w:highlight w:val="none"/>
        </w:rPr>
      </w:pPr>
    </w:p>
    <w:p w14:paraId="64771131">
      <w:pPr>
        <w:spacing w:line="52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授权委托书（非联合体竞标格式）</w:t>
      </w:r>
    </w:p>
    <w:p w14:paraId="63BF0EFD">
      <w:pPr>
        <w:spacing w:line="52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（如有委托时）</w:t>
      </w:r>
    </w:p>
    <w:p w14:paraId="630222FA">
      <w:pPr>
        <w:spacing w:line="520" w:lineRule="exact"/>
        <w:rPr>
          <w:rFonts w:ascii="仿宋_GB2312" w:hAnsi="仿宋_GB2312" w:eastAsia="仿宋_GB2312" w:cs="仿宋_GB2312"/>
          <w:color w:val="auto"/>
          <w:sz w:val="32"/>
          <w:szCs w:val="32"/>
          <w:highlight w:val="none"/>
        </w:rPr>
      </w:pPr>
    </w:p>
    <w:p w14:paraId="148417ED">
      <w:pPr>
        <w:spacing w:line="360" w:lineRule="auto"/>
        <w:rPr>
          <w:rFonts w:ascii="宋体" w:hAnsi="宋体" w:cs="仿宋_GB2312"/>
          <w:color w:val="auto"/>
          <w:sz w:val="24"/>
          <w:highlight w:val="none"/>
        </w:rPr>
      </w:pPr>
      <w:r>
        <w:rPr>
          <w:rFonts w:hint="eastAsia" w:ascii="宋体" w:hAnsi="宋体" w:cs="仿宋_GB2312"/>
          <w:color w:val="auto"/>
          <w:sz w:val="24"/>
          <w:highlight w:val="none"/>
        </w:rPr>
        <w:t>致：</w:t>
      </w:r>
      <w:r>
        <w:rPr>
          <w:rFonts w:hint="eastAsia" w:ascii="宋体" w:hAnsi="宋体" w:cs="仿宋_GB2312"/>
          <w:color w:val="auto"/>
          <w:sz w:val="24"/>
          <w:highlight w:val="none"/>
          <w:u w:val="single"/>
        </w:rPr>
        <w:t>广西机电设备招标有限公司</w:t>
      </w:r>
      <w:r>
        <w:rPr>
          <w:rFonts w:hint="eastAsia" w:ascii="宋体" w:hAnsi="宋体" w:cs="仿宋_GB2312"/>
          <w:color w:val="auto"/>
          <w:sz w:val="24"/>
          <w:highlight w:val="none"/>
        </w:rPr>
        <w:t>：</w:t>
      </w:r>
    </w:p>
    <w:p w14:paraId="0C916ABD">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  </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t>□法定代表人/□负责人/□自然人本人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以我方的名义参加</w:t>
      </w:r>
      <w:r>
        <w:rPr>
          <w:rFonts w:hint="eastAsia" w:ascii="宋体" w:hAnsi="宋体" w:cs="仿宋_GB2312"/>
          <w:color w:val="auto"/>
          <w:sz w:val="24"/>
          <w:highlight w:val="none"/>
          <w:u w:val="single"/>
          <w:lang w:eastAsia="zh-CN"/>
        </w:rPr>
        <w:t>道路运输企业质量信誉考核工作经费</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项目的竞标活动，并代表我方全权办理针对上述项目的所有采购程序和环节的具体事务和签署相关文件。</w:t>
      </w:r>
    </w:p>
    <w:p w14:paraId="15DFA358">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我方对委托代理人的签字事项负全部责任。</w:t>
      </w:r>
    </w:p>
    <w:p w14:paraId="0F7D0D32">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2891DFE9">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7D225067">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附：法定代表人身份证明书及委托代理人有效身份证正反面复印件</w:t>
      </w:r>
    </w:p>
    <w:p w14:paraId="42363E19">
      <w:pPr>
        <w:spacing w:line="360" w:lineRule="auto"/>
        <w:rPr>
          <w:rFonts w:ascii="宋体" w:hAnsi="宋体" w:cs="仿宋_GB2312"/>
          <w:color w:val="auto"/>
          <w:sz w:val="24"/>
          <w:highlight w:val="none"/>
        </w:rPr>
      </w:pPr>
    </w:p>
    <w:p w14:paraId="331AC7FD">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委托代理人（签字）：         法定代表人（签字或盖章）：                    </w:t>
      </w:r>
    </w:p>
    <w:p w14:paraId="6350C577">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14:paraId="27279B29">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w:t>
      </w:r>
    </w:p>
    <w:p w14:paraId="6E77EB9C">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w:t>
      </w:r>
      <w:r>
        <w:rPr>
          <w:rFonts w:hint="eastAsia" w:ascii="仿宋_GB2312" w:hAnsi="仿宋" w:eastAsia="仿宋_GB2312" w:cs="仿宋_GB2312"/>
          <w:color w:val="auto"/>
          <w:kern w:val="0"/>
          <w:sz w:val="24"/>
          <w:highlight w:val="none"/>
        </w:rPr>
        <w:t>供应商名称（电子签章）：</w:t>
      </w:r>
    </w:p>
    <w:p w14:paraId="63BC468F">
      <w:pPr>
        <w:spacing w:line="360" w:lineRule="auto"/>
        <w:jc w:val="center"/>
        <w:rPr>
          <w:rFonts w:ascii="宋体" w:hAnsi="宋体" w:cs="仿宋_GB2312"/>
          <w:b/>
          <w:color w:val="auto"/>
          <w:sz w:val="24"/>
          <w:highlight w:val="none"/>
        </w:rPr>
      </w:pPr>
      <w:r>
        <w:rPr>
          <w:rFonts w:hint="eastAsia" w:ascii="仿宋_GB2312" w:hAnsi="仿宋" w:eastAsia="仿宋_GB2312" w:cs="仿宋_GB2312"/>
          <w:color w:val="auto"/>
          <w:kern w:val="0"/>
          <w:sz w:val="24"/>
          <w:highlight w:val="none"/>
          <w:lang w:val="zh-CN"/>
        </w:rPr>
        <w:t xml:space="preserve">                                                   日期：  年  月   日</w:t>
      </w:r>
    </w:p>
    <w:p w14:paraId="3C1808FF">
      <w:pPr>
        <w:spacing w:line="360" w:lineRule="auto"/>
        <w:rPr>
          <w:rFonts w:ascii="宋体" w:hAnsi="宋体" w:cs="仿宋_GB2312"/>
          <w:color w:val="auto"/>
          <w:sz w:val="24"/>
          <w:highlight w:val="none"/>
        </w:rPr>
      </w:pPr>
    </w:p>
    <w:p w14:paraId="512C86AB">
      <w:pPr>
        <w:spacing w:line="360" w:lineRule="auto"/>
        <w:rPr>
          <w:rFonts w:ascii="宋体" w:hAnsi="宋体" w:cs="仿宋_GB2312"/>
          <w:color w:val="auto"/>
          <w:sz w:val="24"/>
          <w:highlight w:val="none"/>
        </w:rPr>
      </w:pPr>
      <w:r>
        <w:rPr>
          <w:rFonts w:hint="eastAsia" w:ascii="宋体" w:hAnsi="宋体" w:cs="仿宋_GB2312"/>
          <w:color w:val="auto"/>
          <w:sz w:val="24"/>
          <w:highlight w:val="none"/>
        </w:rPr>
        <w:t>注：1. 法定代表人必须在授权委托书上亲笔签字或盖章，委托代理人必须在授权委托书上亲笔签字，</w:t>
      </w:r>
      <w:r>
        <w:rPr>
          <w:rFonts w:hint="eastAsia" w:ascii="宋体" w:hAnsi="宋体" w:cs="仿宋_GB2312"/>
          <w:b/>
          <w:color w:val="auto"/>
          <w:sz w:val="24"/>
          <w:highlight w:val="none"/>
        </w:rPr>
        <w:t>否则其响应文件按无效响应处理。</w:t>
      </w:r>
    </w:p>
    <w:p w14:paraId="37048D1A">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362C1188">
      <w:pPr>
        <w:spacing w:line="360" w:lineRule="auto"/>
        <w:ind w:firstLine="480" w:firstLineChars="200"/>
        <w:jc w:val="left"/>
        <w:rPr>
          <w:rFonts w:ascii="仿宋_GB2312" w:hAnsi="仿宋_GB2312" w:eastAsia="仿宋_GB2312" w:cs="仿宋_GB2312"/>
          <w:color w:val="auto"/>
          <w:szCs w:val="21"/>
          <w:highlight w:val="none"/>
        </w:rPr>
      </w:pPr>
      <w:r>
        <w:rPr>
          <w:rFonts w:hint="eastAsia" w:ascii="宋体" w:hAnsi="宋体" w:cs="仿宋_GB2312"/>
          <w:color w:val="auto"/>
          <w:sz w:val="24"/>
          <w:highlight w:val="none"/>
        </w:rPr>
        <w:t>3. 法人、其他组织竞标时“我方”是指“我单位”，自然人竞标时“我方”是指“本人”。</w:t>
      </w:r>
    </w:p>
    <w:p w14:paraId="10F95A08">
      <w:pPr>
        <w:spacing w:line="500" w:lineRule="exact"/>
        <w:jc w:val="center"/>
        <w:rPr>
          <w:rFonts w:ascii="方正小标宋简体" w:hAnsi="方正小标宋简体" w:eastAsia="方正小标宋简体" w:cs="方正小标宋简体"/>
          <w:color w:val="auto"/>
          <w:sz w:val="44"/>
          <w:szCs w:val="44"/>
          <w:highlight w:val="none"/>
        </w:rPr>
      </w:pPr>
      <w:r>
        <w:rPr>
          <w:rFonts w:hint="eastAsia" w:ascii="仿宋_GB2312" w:hAnsi="仿宋_GB2312" w:eastAsia="仿宋_GB2312" w:cs="仿宋_GB2312"/>
          <w:color w:val="auto"/>
          <w:szCs w:val="21"/>
          <w:highlight w:val="none"/>
        </w:rPr>
        <w:br w:type="page"/>
      </w:r>
      <w:r>
        <w:rPr>
          <w:rFonts w:hint="eastAsia" w:ascii="方正小标宋简体" w:hAnsi="方正小标宋简体" w:eastAsia="方正小标宋简体" w:cs="方正小标宋简体"/>
          <w:color w:val="auto"/>
          <w:sz w:val="44"/>
          <w:szCs w:val="44"/>
          <w:highlight w:val="none"/>
        </w:rPr>
        <w:t>授权委托书（联合体竞标格式）</w:t>
      </w:r>
    </w:p>
    <w:p w14:paraId="4A679BE7">
      <w:pPr>
        <w:spacing w:line="50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（如有委托时）</w:t>
      </w:r>
    </w:p>
    <w:p w14:paraId="21520045">
      <w:pPr>
        <w:spacing w:line="500" w:lineRule="exact"/>
        <w:jc w:val="center"/>
        <w:rPr>
          <w:rFonts w:ascii="方正小标宋简体" w:hAnsi="方正小标宋简体" w:eastAsia="方正小标宋简体" w:cs="方正小标宋简体"/>
          <w:color w:val="auto"/>
          <w:sz w:val="44"/>
          <w:szCs w:val="44"/>
          <w:highlight w:val="none"/>
        </w:rPr>
      </w:pPr>
    </w:p>
    <w:p w14:paraId="3B27DDB3">
      <w:pPr>
        <w:spacing w:line="500" w:lineRule="exact"/>
        <w:jc w:val="center"/>
        <w:rPr>
          <w:rFonts w:ascii="仿宋_GB2312" w:hAnsi="仿宋_GB2312" w:eastAsia="仿宋_GB2312" w:cs="仿宋_GB2312"/>
          <w:color w:val="auto"/>
          <w:sz w:val="32"/>
          <w:szCs w:val="32"/>
          <w:highlight w:val="none"/>
        </w:rPr>
      </w:pPr>
    </w:p>
    <w:p w14:paraId="54E781C8">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本授权委托书声明：根据</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（牵头人名称）与</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（联合体其他成员名称）签订的《联合体竞标协议书》的内容，</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（牵头人名称）的法定代表人</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（姓名）现授权</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（姓名）为联合委托代理人，并代表我方全权办理针对上述项目的所有采购程序和环节的具体事务和签署相关文件。</w:t>
      </w:r>
    </w:p>
    <w:p w14:paraId="4EA5E57F">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我方对委托代理人的签字事项负全部责任。</w:t>
      </w:r>
    </w:p>
    <w:p w14:paraId="77DCFE54">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1A9118E8">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5D041E6D">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w:t>
      </w:r>
    </w:p>
    <w:p w14:paraId="37FC1FB5">
      <w:pPr>
        <w:spacing w:line="360" w:lineRule="auto"/>
        <w:ind w:firstLine="1560" w:firstLineChars="650"/>
        <w:rPr>
          <w:rFonts w:ascii="宋体" w:hAnsi="宋体" w:cs="仿宋_GB2312"/>
          <w:color w:val="auto"/>
          <w:sz w:val="24"/>
          <w:highlight w:val="none"/>
        </w:rPr>
      </w:pPr>
      <w:r>
        <w:rPr>
          <w:rFonts w:hint="eastAsia" w:ascii="宋体" w:hAnsi="宋体" w:cs="仿宋_GB2312"/>
          <w:color w:val="auto"/>
          <w:sz w:val="24"/>
          <w:highlight w:val="none"/>
        </w:rPr>
        <w:t>牵头人法定代表人（签字或盖章）：</w:t>
      </w:r>
    </w:p>
    <w:p w14:paraId="712B8275">
      <w:pPr>
        <w:spacing w:line="360" w:lineRule="auto"/>
        <w:ind w:firstLine="3120" w:firstLineChars="1300"/>
        <w:rPr>
          <w:rFonts w:ascii="宋体" w:hAnsi="宋体" w:cs="仿宋_GB2312"/>
          <w:color w:val="auto"/>
          <w:sz w:val="24"/>
          <w:highlight w:val="none"/>
        </w:rPr>
      </w:pPr>
      <w:r>
        <w:rPr>
          <w:rFonts w:hint="eastAsia" w:ascii="宋体" w:hAnsi="宋体" w:cs="仿宋_GB2312"/>
          <w:color w:val="auto"/>
          <w:sz w:val="24"/>
          <w:highlight w:val="none"/>
        </w:rPr>
        <w:t>牵头人（电子签章）：</w:t>
      </w:r>
    </w:p>
    <w:p w14:paraId="2024F9E2">
      <w:pPr>
        <w:spacing w:line="360" w:lineRule="auto"/>
        <w:ind w:firstLine="3840" w:firstLineChars="1600"/>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68A71172">
      <w:pPr>
        <w:spacing w:line="360" w:lineRule="auto"/>
        <w:rPr>
          <w:rFonts w:ascii="宋体" w:hAnsi="宋体" w:cs="仿宋_GB2312"/>
          <w:color w:val="auto"/>
          <w:sz w:val="24"/>
          <w:highlight w:val="none"/>
        </w:rPr>
      </w:pPr>
    </w:p>
    <w:p w14:paraId="78ACBC86">
      <w:pPr>
        <w:spacing w:line="360" w:lineRule="auto"/>
        <w:ind w:firstLine="3120" w:firstLineChars="1300"/>
        <w:rPr>
          <w:rFonts w:ascii="宋体" w:hAnsi="宋体" w:cs="仿宋_GB2312"/>
          <w:color w:val="auto"/>
          <w:sz w:val="24"/>
          <w:highlight w:val="none"/>
        </w:rPr>
      </w:pPr>
      <w:r>
        <w:rPr>
          <w:rFonts w:hint="eastAsia" w:ascii="宋体" w:hAnsi="宋体" w:cs="仿宋_GB2312"/>
          <w:color w:val="auto"/>
          <w:sz w:val="24"/>
          <w:highlight w:val="none"/>
        </w:rPr>
        <w:t>被授权人（签字）：</w:t>
      </w:r>
    </w:p>
    <w:p w14:paraId="5B4AECD8">
      <w:pPr>
        <w:spacing w:line="360" w:lineRule="auto"/>
        <w:ind w:firstLine="3840" w:firstLineChars="1600"/>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345D3F00">
      <w:pPr>
        <w:spacing w:line="360" w:lineRule="auto"/>
        <w:rPr>
          <w:rFonts w:ascii="宋体" w:hAnsi="宋体" w:cs="仿宋_GB2312"/>
          <w:color w:val="auto"/>
          <w:sz w:val="24"/>
          <w:highlight w:val="none"/>
        </w:rPr>
      </w:pPr>
    </w:p>
    <w:p w14:paraId="2F06B644">
      <w:pPr>
        <w:spacing w:line="360" w:lineRule="auto"/>
        <w:rPr>
          <w:rFonts w:ascii="宋体" w:hAnsi="宋体" w:cs="仿宋_GB2312"/>
          <w:color w:val="auto"/>
          <w:sz w:val="24"/>
          <w:highlight w:val="none"/>
        </w:rPr>
      </w:pPr>
      <w:r>
        <w:rPr>
          <w:rFonts w:hint="eastAsia" w:ascii="宋体" w:hAnsi="宋体" w:cs="仿宋_GB2312"/>
          <w:color w:val="auto"/>
          <w:sz w:val="24"/>
          <w:highlight w:val="none"/>
        </w:rPr>
        <w:t>注：1. 法定代表人必须在授权委托书上亲笔签字或盖章，委托代理人必须在授权委托书上亲笔签字，</w:t>
      </w:r>
      <w:r>
        <w:rPr>
          <w:rFonts w:hint="eastAsia" w:ascii="宋体" w:hAnsi="宋体" w:cs="仿宋_GB2312"/>
          <w:b/>
          <w:color w:val="auto"/>
          <w:sz w:val="24"/>
          <w:highlight w:val="none"/>
        </w:rPr>
        <w:t>否则其响应文件按无效响应处理。</w:t>
      </w:r>
    </w:p>
    <w:p w14:paraId="14F09FC8">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2.本授权委托书应由联合体牵头人的法定代表人按上述规定签署。</w:t>
      </w:r>
    </w:p>
    <w:p w14:paraId="2E1EAEF7">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7C1E929F">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4.法人、其他组织竞标时“我方”是指“我单位”，自然人竞标时“我方”是指“本人”。</w:t>
      </w:r>
    </w:p>
    <w:p w14:paraId="7F7FB02A">
      <w:pPr>
        <w:spacing w:line="360" w:lineRule="auto"/>
        <w:ind w:firstLine="420" w:firstLineChars="200"/>
        <w:jc w:val="left"/>
        <w:rPr>
          <w:rFonts w:ascii="仿宋_GB2312" w:hAnsi="仿宋_GB2312" w:eastAsia="仿宋_GB2312" w:cs="仿宋_GB2312"/>
          <w:color w:val="auto"/>
          <w:szCs w:val="21"/>
          <w:highlight w:val="none"/>
        </w:rPr>
      </w:pPr>
    </w:p>
    <w:p w14:paraId="3B8E1750">
      <w:pPr>
        <w:spacing w:line="520" w:lineRule="exact"/>
        <w:ind w:firstLine="602" w:firstLineChars="200"/>
        <w:jc w:val="left"/>
        <w:rPr>
          <w:rFonts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四、商务条款偏离表</w:t>
      </w:r>
    </w:p>
    <w:p w14:paraId="6E34C5D9">
      <w:pPr>
        <w:spacing w:line="500" w:lineRule="exact"/>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商务条款偏离表</w:t>
      </w:r>
    </w:p>
    <w:p w14:paraId="2AE7D7AA">
      <w:pPr>
        <w:spacing w:line="520" w:lineRule="exact"/>
        <w:rPr>
          <w:rFonts w:ascii="仿宋_GB2312" w:hAnsi="仿宋_GB2312" w:eastAsia="仿宋_GB2312" w:cs="仿宋_GB2312"/>
          <w:color w:val="auto"/>
          <w:sz w:val="32"/>
          <w:szCs w:val="32"/>
          <w:highlight w:val="none"/>
        </w:rPr>
      </w:pPr>
    </w:p>
    <w:p w14:paraId="5DF2695C">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采购项目编号：</w:t>
      </w:r>
      <w:r>
        <w:rPr>
          <w:rFonts w:hint="eastAsia" w:ascii="宋体" w:hAnsi="宋体" w:cs="仿宋_GB2312"/>
          <w:color w:val="auto"/>
          <w:sz w:val="24"/>
          <w:highlight w:val="none"/>
          <w:u w:val="single"/>
        </w:rPr>
        <w:t xml:space="preserve">               </w:t>
      </w:r>
    </w:p>
    <w:p w14:paraId="37C500FB">
      <w:pPr>
        <w:spacing w:line="360" w:lineRule="auto"/>
        <w:rPr>
          <w:rFonts w:ascii="宋体" w:hAnsi="宋体" w:cs="仿宋_GB2312"/>
          <w:color w:val="auto"/>
          <w:sz w:val="24"/>
          <w:highlight w:val="none"/>
        </w:rPr>
      </w:pPr>
      <w:r>
        <w:rPr>
          <w:rFonts w:hint="eastAsia" w:ascii="宋体" w:hAnsi="宋体" w:cs="仿宋_GB2312"/>
          <w:color w:val="auto"/>
          <w:sz w:val="24"/>
          <w:highlight w:val="none"/>
        </w:rPr>
        <w:t>采购项目名称：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eastAsia="zh-CN"/>
        </w:rPr>
        <w:t>道路运输企业质量信誉考核工作经费</w:t>
      </w:r>
      <w:r>
        <w:rPr>
          <w:rFonts w:hint="eastAsia" w:ascii="宋体" w:hAnsi="宋体" w:cs="仿宋_GB2312"/>
          <w:color w:val="auto"/>
          <w:sz w:val="24"/>
          <w:highlight w:val="none"/>
          <w:u w:val="single"/>
        </w:rPr>
        <w:t xml:space="preserve"> </w:t>
      </w:r>
    </w:p>
    <w:p w14:paraId="0531FD3F">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标项号</w:t>
      </w:r>
      <w:r>
        <w:rPr>
          <w:rFonts w:hint="eastAsia" w:ascii="宋体" w:hAnsi="宋体"/>
          <w:color w:val="auto"/>
          <w:szCs w:val="21"/>
          <w:highlight w:val="none"/>
        </w:rPr>
        <w:t>（此处有标项时填写具体标项号，无标项时填写“无”）</w:t>
      </w:r>
      <w:r>
        <w:rPr>
          <w:rFonts w:hint="eastAsia" w:ascii="宋体" w:hAnsi="宋体" w:cs="仿宋_GB2312"/>
          <w:color w:val="auto"/>
          <w:sz w:val="24"/>
          <w:highlight w:val="none"/>
        </w:rPr>
        <w:t>：</w:t>
      </w:r>
      <w:r>
        <w:rPr>
          <w:rFonts w:hint="eastAsia" w:ascii="宋体" w:hAnsi="宋体" w:cs="仿宋_GB2312"/>
          <w:color w:val="auto"/>
          <w:sz w:val="24"/>
          <w:highlight w:val="none"/>
          <w:u w:val="single"/>
        </w:rPr>
        <w:t xml:space="preserve">                       </w:t>
      </w:r>
    </w:p>
    <w:tbl>
      <w:tblPr>
        <w:tblStyle w:val="24"/>
        <w:tblpPr w:leftFromText="180" w:rightFromText="180" w:vertAnchor="text" w:horzAnchor="margin" w:tblpXSpec="center" w:tblpY="9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3680"/>
        <w:gridCol w:w="2553"/>
        <w:gridCol w:w="2380"/>
      </w:tblGrid>
      <w:tr w14:paraId="28420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364" w:type="pct"/>
            <w:tcBorders>
              <w:top w:val="single" w:color="auto" w:sz="4" w:space="0"/>
              <w:left w:val="single" w:color="auto" w:sz="4" w:space="0"/>
              <w:right w:val="single" w:color="auto" w:sz="4" w:space="0"/>
            </w:tcBorders>
            <w:noWrap/>
          </w:tcPr>
          <w:p w14:paraId="62EB1AA0">
            <w:pPr>
              <w:spacing w:line="340" w:lineRule="exact"/>
              <w:jc w:val="center"/>
              <w:rPr>
                <w:rFonts w:ascii="宋体" w:hAnsi="宋体"/>
                <w:color w:val="auto"/>
                <w:szCs w:val="21"/>
                <w:highlight w:val="none"/>
              </w:rPr>
            </w:pPr>
            <w:r>
              <w:rPr>
                <w:rFonts w:hint="eastAsia" w:ascii="宋体" w:hAnsi="宋体"/>
                <w:color w:val="auto"/>
                <w:szCs w:val="21"/>
                <w:highlight w:val="none"/>
              </w:rPr>
              <w:t>项号</w:t>
            </w:r>
          </w:p>
        </w:tc>
        <w:tc>
          <w:tcPr>
            <w:tcW w:w="1981" w:type="pct"/>
            <w:tcBorders>
              <w:top w:val="single" w:color="auto" w:sz="4" w:space="0"/>
              <w:left w:val="single" w:color="auto" w:sz="4" w:space="0"/>
              <w:bottom w:val="single" w:color="auto" w:sz="4" w:space="0"/>
              <w:right w:val="single" w:color="auto" w:sz="4" w:space="0"/>
            </w:tcBorders>
            <w:noWrap/>
          </w:tcPr>
          <w:p w14:paraId="640C5E74">
            <w:pPr>
              <w:spacing w:line="340" w:lineRule="exact"/>
              <w:jc w:val="center"/>
              <w:rPr>
                <w:rFonts w:ascii="宋体" w:hAnsi="宋体"/>
                <w:color w:val="auto"/>
                <w:szCs w:val="21"/>
                <w:highlight w:val="none"/>
              </w:rPr>
            </w:pPr>
            <w:r>
              <w:rPr>
                <w:rFonts w:hint="eastAsia" w:ascii="宋体" w:hAnsi="宋体"/>
                <w:color w:val="auto"/>
                <w:szCs w:val="21"/>
                <w:highlight w:val="none"/>
              </w:rPr>
              <w:t>竞争性磋商采购文件的商务需求</w:t>
            </w:r>
          </w:p>
        </w:tc>
        <w:tc>
          <w:tcPr>
            <w:tcW w:w="1374" w:type="pct"/>
            <w:tcBorders>
              <w:top w:val="single" w:color="auto" w:sz="4" w:space="0"/>
              <w:left w:val="single" w:color="auto" w:sz="4" w:space="0"/>
              <w:right w:val="single" w:color="auto" w:sz="4" w:space="0"/>
            </w:tcBorders>
          </w:tcPr>
          <w:p w14:paraId="45884BCC">
            <w:pPr>
              <w:spacing w:line="340" w:lineRule="exact"/>
              <w:jc w:val="center"/>
              <w:rPr>
                <w:rFonts w:ascii="宋体" w:hAnsi="宋体"/>
                <w:color w:val="auto"/>
                <w:szCs w:val="21"/>
                <w:highlight w:val="none"/>
              </w:rPr>
            </w:pPr>
            <w:r>
              <w:rPr>
                <w:rFonts w:hint="eastAsia" w:ascii="宋体" w:hAnsi="宋体"/>
                <w:color w:val="auto"/>
                <w:szCs w:val="21"/>
                <w:highlight w:val="none"/>
              </w:rPr>
              <w:t>响应文件承诺的商务条款</w:t>
            </w:r>
          </w:p>
        </w:tc>
        <w:tc>
          <w:tcPr>
            <w:tcW w:w="1279" w:type="pct"/>
            <w:tcBorders>
              <w:top w:val="single" w:color="auto" w:sz="4" w:space="0"/>
              <w:left w:val="single" w:color="auto" w:sz="4" w:space="0"/>
              <w:right w:val="single" w:color="auto" w:sz="4" w:space="0"/>
            </w:tcBorders>
          </w:tcPr>
          <w:p w14:paraId="5593E47C">
            <w:pPr>
              <w:spacing w:line="300" w:lineRule="exact"/>
              <w:jc w:val="center"/>
              <w:rPr>
                <w:rFonts w:ascii="宋体" w:hAnsi="宋体"/>
                <w:color w:val="auto"/>
                <w:szCs w:val="21"/>
                <w:highlight w:val="none"/>
              </w:rPr>
            </w:pPr>
            <w:r>
              <w:rPr>
                <w:rFonts w:hint="eastAsia" w:ascii="宋体" w:hAnsi="宋体"/>
                <w:color w:val="auto"/>
                <w:szCs w:val="21"/>
                <w:highlight w:val="none"/>
              </w:rPr>
              <w:t>偏离说明</w:t>
            </w:r>
          </w:p>
        </w:tc>
      </w:tr>
      <w:tr w14:paraId="2C765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364" w:type="pct"/>
            <w:vMerge w:val="restart"/>
            <w:tcBorders>
              <w:top w:val="single" w:color="auto" w:sz="4" w:space="0"/>
              <w:left w:val="single" w:color="auto" w:sz="4" w:space="0"/>
              <w:right w:val="single" w:color="auto" w:sz="4" w:space="0"/>
            </w:tcBorders>
            <w:noWrap/>
          </w:tcPr>
          <w:p w14:paraId="7ED6E667">
            <w:pPr>
              <w:spacing w:line="340" w:lineRule="exact"/>
              <w:rPr>
                <w:rFonts w:ascii="宋体" w:hAnsi="宋体"/>
                <w:color w:val="auto"/>
                <w:szCs w:val="21"/>
                <w:highlight w:val="none"/>
              </w:rPr>
            </w:pPr>
            <w:r>
              <w:rPr>
                <w:rFonts w:hint="eastAsia" w:ascii="宋体" w:hAnsi="宋体"/>
                <w:color w:val="auto"/>
                <w:szCs w:val="21"/>
                <w:highlight w:val="none"/>
              </w:rPr>
              <w:t>一</w:t>
            </w:r>
          </w:p>
        </w:tc>
        <w:tc>
          <w:tcPr>
            <w:tcW w:w="1981" w:type="pct"/>
            <w:tcBorders>
              <w:top w:val="single" w:color="auto" w:sz="4" w:space="0"/>
              <w:left w:val="single" w:color="auto" w:sz="4" w:space="0"/>
              <w:bottom w:val="single" w:color="auto" w:sz="4" w:space="0"/>
              <w:right w:val="single" w:color="auto" w:sz="4" w:space="0"/>
            </w:tcBorders>
            <w:noWrap/>
          </w:tcPr>
          <w:p w14:paraId="3591AC4D">
            <w:pPr>
              <w:rPr>
                <w:rFonts w:ascii="宋体" w:hAnsi="宋体"/>
                <w:color w:val="auto"/>
                <w:szCs w:val="21"/>
                <w:highlight w:val="none"/>
              </w:rPr>
            </w:pPr>
            <w:r>
              <w:rPr>
                <w:rFonts w:hint="eastAsia" w:ascii="宋体" w:hAnsi="宋体"/>
                <w:color w:val="auto"/>
                <w:szCs w:val="21"/>
                <w:highlight w:val="none"/>
              </w:rPr>
              <w:t>1  ……</w:t>
            </w:r>
          </w:p>
        </w:tc>
        <w:tc>
          <w:tcPr>
            <w:tcW w:w="1374" w:type="pct"/>
            <w:tcBorders>
              <w:top w:val="single" w:color="auto" w:sz="4" w:space="0"/>
              <w:left w:val="single" w:color="auto" w:sz="4" w:space="0"/>
              <w:right w:val="single" w:color="auto" w:sz="4" w:space="0"/>
            </w:tcBorders>
          </w:tcPr>
          <w:p w14:paraId="505FA597">
            <w:pPr>
              <w:rPr>
                <w:rFonts w:ascii="宋体" w:hAnsi="宋体"/>
                <w:color w:val="auto"/>
                <w:szCs w:val="21"/>
                <w:highlight w:val="none"/>
              </w:rPr>
            </w:pPr>
            <w:r>
              <w:rPr>
                <w:rFonts w:hint="eastAsia" w:ascii="宋体" w:hAnsi="宋体"/>
                <w:color w:val="auto"/>
                <w:szCs w:val="21"/>
                <w:highlight w:val="none"/>
              </w:rPr>
              <w:t>1  ……</w:t>
            </w:r>
          </w:p>
        </w:tc>
        <w:tc>
          <w:tcPr>
            <w:tcW w:w="1279" w:type="pct"/>
            <w:tcBorders>
              <w:top w:val="single" w:color="auto" w:sz="4" w:space="0"/>
              <w:left w:val="single" w:color="auto" w:sz="4" w:space="0"/>
              <w:right w:val="single" w:color="auto" w:sz="4" w:space="0"/>
            </w:tcBorders>
          </w:tcPr>
          <w:p w14:paraId="513780AA">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5EBA1AB5">
            <w:pPr>
              <w:spacing w:line="300" w:lineRule="exact"/>
              <w:rPr>
                <w:rFonts w:ascii="宋体" w:hAnsi="宋体"/>
                <w:color w:val="auto"/>
                <w:szCs w:val="21"/>
                <w:highlight w:val="none"/>
              </w:rPr>
            </w:pPr>
          </w:p>
        </w:tc>
      </w:tr>
      <w:tr w14:paraId="01D6D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364" w:type="pct"/>
            <w:vMerge w:val="continue"/>
            <w:tcBorders>
              <w:left w:val="single" w:color="auto" w:sz="4" w:space="0"/>
              <w:right w:val="single" w:color="auto" w:sz="4" w:space="0"/>
            </w:tcBorders>
            <w:noWrap/>
          </w:tcPr>
          <w:p w14:paraId="6C7AEF4C">
            <w:pPr>
              <w:spacing w:line="340" w:lineRule="exact"/>
              <w:rPr>
                <w:rFonts w:ascii="宋体" w:hAnsi="宋体"/>
                <w:color w:val="auto"/>
                <w:szCs w:val="21"/>
                <w:highlight w:val="none"/>
              </w:rPr>
            </w:pPr>
          </w:p>
        </w:tc>
        <w:tc>
          <w:tcPr>
            <w:tcW w:w="1981" w:type="pct"/>
            <w:tcBorders>
              <w:top w:val="single" w:color="auto" w:sz="4" w:space="0"/>
              <w:left w:val="single" w:color="auto" w:sz="4" w:space="0"/>
              <w:bottom w:val="single" w:color="auto" w:sz="4" w:space="0"/>
              <w:right w:val="single" w:color="auto" w:sz="4" w:space="0"/>
            </w:tcBorders>
            <w:noWrap/>
          </w:tcPr>
          <w:p w14:paraId="54C64ACB">
            <w:pPr>
              <w:spacing w:line="340" w:lineRule="exact"/>
              <w:rPr>
                <w:rFonts w:ascii="宋体" w:hAnsi="宋体"/>
                <w:color w:val="auto"/>
                <w:szCs w:val="21"/>
                <w:highlight w:val="none"/>
              </w:rPr>
            </w:pPr>
            <w:r>
              <w:rPr>
                <w:rFonts w:hint="eastAsia" w:ascii="宋体" w:hAnsi="宋体"/>
                <w:color w:val="auto"/>
                <w:szCs w:val="21"/>
                <w:highlight w:val="none"/>
              </w:rPr>
              <w:t>2  ……</w:t>
            </w:r>
          </w:p>
          <w:p w14:paraId="6BD3F024">
            <w:pPr>
              <w:spacing w:line="340" w:lineRule="exact"/>
              <w:rPr>
                <w:rFonts w:ascii="宋体" w:hAnsi="宋体"/>
                <w:color w:val="auto"/>
                <w:szCs w:val="21"/>
                <w:highlight w:val="none"/>
              </w:rPr>
            </w:pPr>
          </w:p>
        </w:tc>
        <w:tc>
          <w:tcPr>
            <w:tcW w:w="1374" w:type="pct"/>
            <w:tcBorders>
              <w:left w:val="single" w:color="auto" w:sz="4" w:space="0"/>
              <w:right w:val="single" w:color="auto" w:sz="4" w:space="0"/>
            </w:tcBorders>
          </w:tcPr>
          <w:p w14:paraId="36EB26D9">
            <w:pPr>
              <w:spacing w:line="340" w:lineRule="exact"/>
              <w:rPr>
                <w:rFonts w:ascii="宋体" w:hAnsi="宋体"/>
                <w:color w:val="auto"/>
                <w:szCs w:val="21"/>
                <w:highlight w:val="none"/>
              </w:rPr>
            </w:pPr>
            <w:r>
              <w:rPr>
                <w:rFonts w:hint="eastAsia" w:ascii="宋体" w:hAnsi="宋体"/>
                <w:color w:val="auto"/>
                <w:szCs w:val="21"/>
                <w:highlight w:val="none"/>
              </w:rPr>
              <w:t>2  ……</w:t>
            </w:r>
          </w:p>
          <w:p w14:paraId="68797C24">
            <w:pPr>
              <w:spacing w:line="300" w:lineRule="exact"/>
              <w:rPr>
                <w:rFonts w:ascii="宋体" w:hAnsi="宋体"/>
                <w:color w:val="auto"/>
                <w:szCs w:val="21"/>
                <w:highlight w:val="none"/>
              </w:rPr>
            </w:pPr>
          </w:p>
        </w:tc>
        <w:tc>
          <w:tcPr>
            <w:tcW w:w="1279" w:type="pct"/>
            <w:tcBorders>
              <w:left w:val="single" w:color="auto" w:sz="4" w:space="0"/>
              <w:right w:val="single" w:color="auto" w:sz="4" w:space="0"/>
            </w:tcBorders>
          </w:tcPr>
          <w:p w14:paraId="68FBD572">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76DABB98">
            <w:pPr>
              <w:spacing w:line="300" w:lineRule="exact"/>
              <w:rPr>
                <w:rFonts w:ascii="宋体" w:hAnsi="宋体"/>
                <w:color w:val="auto"/>
                <w:szCs w:val="21"/>
                <w:highlight w:val="none"/>
              </w:rPr>
            </w:pPr>
          </w:p>
        </w:tc>
      </w:tr>
      <w:tr w14:paraId="7CAD2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364" w:type="pct"/>
            <w:vMerge w:val="continue"/>
            <w:tcBorders>
              <w:left w:val="single" w:color="auto" w:sz="4" w:space="0"/>
              <w:right w:val="single" w:color="auto" w:sz="4" w:space="0"/>
            </w:tcBorders>
            <w:noWrap/>
          </w:tcPr>
          <w:p w14:paraId="5185A888">
            <w:pPr>
              <w:spacing w:line="340" w:lineRule="exact"/>
              <w:rPr>
                <w:rFonts w:ascii="宋体" w:hAnsi="宋体"/>
                <w:color w:val="auto"/>
                <w:szCs w:val="21"/>
                <w:highlight w:val="none"/>
              </w:rPr>
            </w:pPr>
          </w:p>
        </w:tc>
        <w:tc>
          <w:tcPr>
            <w:tcW w:w="1981" w:type="pct"/>
            <w:tcBorders>
              <w:top w:val="single" w:color="auto" w:sz="4" w:space="0"/>
              <w:left w:val="single" w:color="auto" w:sz="4" w:space="0"/>
              <w:bottom w:val="single" w:color="auto" w:sz="4" w:space="0"/>
              <w:right w:val="single" w:color="auto" w:sz="4" w:space="0"/>
            </w:tcBorders>
            <w:noWrap/>
          </w:tcPr>
          <w:p w14:paraId="5217B3A3">
            <w:pPr>
              <w:spacing w:line="340" w:lineRule="exact"/>
              <w:rPr>
                <w:rFonts w:ascii="宋体" w:hAnsi="宋体"/>
                <w:color w:val="auto"/>
                <w:szCs w:val="21"/>
                <w:highlight w:val="none"/>
              </w:rPr>
            </w:pPr>
            <w:r>
              <w:rPr>
                <w:rFonts w:hint="eastAsia" w:ascii="宋体" w:hAnsi="宋体"/>
                <w:color w:val="auto"/>
                <w:szCs w:val="21"/>
                <w:highlight w:val="none"/>
              </w:rPr>
              <w:t>3  ……</w:t>
            </w:r>
          </w:p>
          <w:p w14:paraId="24A6585A">
            <w:pPr>
              <w:spacing w:line="340" w:lineRule="exact"/>
              <w:rPr>
                <w:rFonts w:ascii="宋体" w:hAnsi="宋体"/>
                <w:color w:val="auto"/>
                <w:szCs w:val="21"/>
                <w:highlight w:val="none"/>
              </w:rPr>
            </w:pPr>
          </w:p>
        </w:tc>
        <w:tc>
          <w:tcPr>
            <w:tcW w:w="1374" w:type="pct"/>
            <w:tcBorders>
              <w:left w:val="single" w:color="auto" w:sz="4" w:space="0"/>
              <w:right w:val="single" w:color="auto" w:sz="4" w:space="0"/>
            </w:tcBorders>
          </w:tcPr>
          <w:p w14:paraId="484D921A">
            <w:pPr>
              <w:spacing w:line="340" w:lineRule="exact"/>
              <w:rPr>
                <w:rFonts w:ascii="宋体" w:hAnsi="宋体"/>
                <w:color w:val="auto"/>
                <w:szCs w:val="21"/>
                <w:highlight w:val="none"/>
              </w:rPr>
            </w:pPr>
            <w:r>
              <w:rPr>
                <w:rFonts w:hint="eastAsia" w:ascii="宋体" w:hAnsi="宋体"/>
                <w:color w:val="auto"/>
                <w:szCs w:val="21"/>
                <w:highlight w:val="none"/>
              </w:rPr>
              <w:t>3  ……</w:t>
            </w:r>
          </w:p>
          <w:p w14:paraId="45A16E01">
            <w:pPr>
              <w:spacing w:line="300" w:lineRule="exact"/>
              <w:rPr>
                <w:rFonts w:ascii="宋体" w:hAnsi="宋体"/>
                <w:color w:val="auto"/>
                <w:szCs w:val="21"/>
                <w:highlight w:val="none"/>
              </w:rPr>
            </w:pPr>
          </w:p>
        </w:tc>
        <w:tc>
          <w:tcPr>
            <w:tcW w:w="1279" w:type="pct"/>
            <w:tcBorders>
              <w:left w:val="single" w:color="auto" w:sz="4" w:space="0"/>
              <w:right w:val="single" w:color="auto" w:sz="4" w:space="0"/>
            </w:tcBorders>
          </w:tcPr>
          <w:p w14:paraId="545937CE">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0AEDAF04">
            <w:pPr>
              <w:spacing w:line="300" w:lineRule="exact"/>
              <w:rPr>
                <w:rFonts w:ascii="宋体" w:hAnsi="宋体"/>
                <w:color w:val="auto"/>
                <w:szCs w:val="21"/>
                <w:highlight w:val="none"/>
              </w:rPr>
            </w:pPr>
          </w:p>
        </w:tc>
      </w:tr>
      <w:tr w14:paraId="5BD3D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364" w:type="pct"/>
            <w:vMerge w:val="continue"/>
            <w:tcBorders>
              <w:left w:val="single" w:color="auto" w:sz="4" w:space="0"/>
              <w:bottom w:val="single" w:color="auto" w:sz="4" w:space="0"/>
              <w:right w:val="single" w:color="auto" w:sz="4" w:space="0"/>
            </w:tcBorders>
            <w:noWrap/>
          </w:tcPr>
          <w:p w14:paraId="6FD318CB">
            <w:pPr>
              <w:spacing w:line="340" w:lineRule="exact"/>
              <w:rPr>
                <w:rFonts w:ascii="宋体" w:hAnsi="宋体"/>
                <w:color w:val="auto"/>
                <w:szCs w:val="21"/>
                <w:highlight w:val="none"/>
              </w:rPr>
            </w:pPr>
          </w:p>
        </w:tc>
        <w:tc>
          <w:tcPr>
            <w:tcW w:w="1981" w:type="pct"/>
            <w:tcBorders>
              <w:top w:val="single" w:color="auto" w:sz="4" w:space="0"/>
              <w:left w:val="single" w:color="auto" w:sz="4" w:space="0"/>
              <w:bottom w:val="single" w:color="auto" w:sz="4" w:space="0"/>
              <w:right w:val="single" w:color="auto" w:sz="4" w:space="0"/>
            </w:tcBorders>
            <w:noWrap/>
          </w:tcPr>
          <w:p w14:paraId="27B57D2D">
            <w:pPr>
              <w:spacing w:line="340" w:lineRule="exact"/>
              <w:rPr>
                <w:rFonts w:ascii="宋体" w:hAnsi="宋体"/>
                <w:color w:val="auto"/>
                <w:szCs w:val="21"/>
                <w:highlight w:val="none"/>
              </w:rPr>
            </w:pPr>
            <w:r>
              <w:rPr>
                <w:rFonts w:hint="eastAsia" w:ascii="宋体" w:hAnsi="宋体"/>
                <w:color w:val="auto"/>
                <w:szCs w:val="21"/>
                <w:highlight w:val="none"/>
              </w:rPr>
              <w:t>……</w:t>
            </w:r>
          </w:p>
        </w:tc>
        <w:tc>
          <w:tcPr>
            <w:tcW w:w="1374" w:type="pct"/>
            <w:tcBorders>
              <w:left w:val="single" w:color="auto" w:sz="4" w:space="0"/>
              <w:bottom w:val="single" w:color="auto" w:sz="4" w:space="0"/>
              <w:right w:val="single" w:color="auto" w:sz="4" w:space="0"/>
            </w:tcBorders>
          </w:tcPr>
          <w:p w14:paraId="58098E12">
            <w:pPr>
              <w:spacing w:line="300" w:lineRule="exact"/>
              <w:rPr>
                <w:rFonts w:ascii="宋体" w:hAnsi="宋体"/>
                <w:color w:val="auto"/>
                <w:szCs w:val="21"/>
                <w:highlight w:val="none"/>
              </w:rPr>
            </w:pPr>
            <w:r>
              <w:rPr>
                <w:rFonts w:hint="eastAsia" w:ascii="宋体" w:hAnsi="宋体"/>
                <w:color w:val="auto"/>
                <w:szCs w:val="21"/>
                <w:highlight w:val="none"/>
              </w:rPr>
              <w:t>……</w:t>
            </w:r>
          </w:p>
        </w:tc>
        <w:tc>
          <w:tcPr>
            <w:tcW w:w="1279" w:type="pct"/>
            <w:tcBorders>
              <w:left w:val="single" w:color="auto" w:sz="4" w:space="0"/>
              <w:bottom w:val="single" w:color="auto" w:sz="4" w:space="0"/>
              <w:right w:val="single" w:color="auto" w:sz="4" w:space="0"/>
            </w:tcBorders>
          </w:tcPr>
          <w:p w14:paraId="18F742AC">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708A36B6">
            <w:pPr>
              <w:spacing w:line="300" w:lineRule="exact"/>
              <w:rPr>
                <w:rFonts w:ascii="宋体" w:hAnsi="宋体"/>
                <w:color w:val="auto"/>
                <w:szCs w:val="21"/>
                <w:highlight w:val="none"/>
              </w:rPr>
            </w:pPr>
          </w:p>
        </w:tc>
      </w:tr>
      <w:tr w14:paraId="20F55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364" w:type="pct"/>
            <w:vMerge w:val="restart"/>
            <w:tcBorders>
              <w:top w:val="single" w:color="auto" w:sz="4" w:space="0"/>
              <w:left w:val="single" w:color="auto" w:sz="4" w:space="0"/>
              <w:right w:val="single" w:color="auto" w:sz="4" w:space="0"/>
            </w:tcBorders>
            <w:noWrap/>
          </w:tcPr>
          <w:p w14:paraId="6DE18BB7">
            <w:pPr>
              <w:spacing w:line="340" w:lineRule="exact"/>
              <w:rPr>
                <w:rFonts w:ascii="宋体" w:hAnsi="宋体"/>
                <w:color w:val="auto"/>
                <w:szCs w:val="21"/>
                <w:highlight w:val="none"/>
              </w:rPr>
            </w:pPr>
            <w:r>
              <w:rPr>
                <w:rFonts w:hint="eastAsia" w:ascii="宋体" w:hAnsi="宋体"/>
                <w:color w:val="auto"/>
                <w:szCs w:val="21"/>
                <w:highlight w:val="none"/>
              </w:rPr>
              <w:t>二</w:t>
            </w:r>
          </w:p>
        </w:tc>
        <w:tc>
          <w:tcPr>
            <w:tcW w:w="1981" w:type="pct"/>
            <w:tcBorders>
              <w:top w:val="single" w:color="auto" w:sz="4" w:space="0"/>
              <w:left w:val="single" w:color="auto" w:sz="4" w:space="0"/>
              <w:bottom w:val="single" w:color="auto" w:sz="4" w:space="0"/>
              <w:right w:val="single" w:color="auto" w:sz="4" w:space="0"/>
            </w:tcBorders>
            <w:noWrap/>
          </w:tcPr>
          <w:p w14:paraId="2DD0C918">
            <w:pPr>
              <w:rPr>
                <w:rFonts w:ascii="宋体" w:hAnsi="宋体"/>
                <w:color w:val="auto"/>
                <w:szCs w:val="21"/>
                <w:highlight w:val="none"/>
              </w:rPr>
            </w:pPr>
            <w:r>
              <w:rPr>
                <w:rFonts w:hint="eastAsia" w:ascii="宋体" w:hAnsi="宋体"/>
                <w:color w:val="auto"/>
                <w:szCs w:val="21"/>
                <w:highlight w:val="none"/>
              </w:rPr>
              <w:t>1  ……</w:t>
            </w:r>
          </w:p>
        </w:tc>
        <w:tc>
          <w:tcPr>
            <w:tcW w:w="1374" w:type="pct"/>
            <w:tcBorders>
              <w:top w:val="single" w:color="auto" w:sz="4" w:space="0"/>
              <w:left w:val="single" w:color="auto" w:sz="4" w:space="0"/>
              <w:right w:val="single" w:color="auto" w:sz="4" w:space="0"/>
            </w:tcBorders>
          </w:tcPr>
          <w:p w14:paraId="7BF09107">
            <w:pPr>
              <w:rPr>
                <w:rFonts w:ascii="宋体" w:hAnsi="宋体"/>
                <w:color w:val="auto"/>
                <w:szCs w:val="21"/>
                <w:highlight w:val="none"/>
              </w:rPr>
            </w:pPr>
            <w:r>
              <w:rPr>
                <w:rFonts w:hint="eastAsia" w:ascii="宋体" w:hAnsi="宋体"/>
                <w:color w:val="auto"/>
                <w:szCs w:val="21"/>
                <w:highlight w:val="none"/>
              </w:rPr>
              <w:t>1  ……</w:t>
            </w:r>
          </w:p>
        </w:tc>
        <w:tc>
          <w:tcPr>
            <w:tcW w:w="1279" w:type="pct"/>
            <w:tcBorders>
              <w:top w:val="single" w:color="auto" w:sz="4" w:space="0"/>
              <w:left w:val="single" w:color="auto" w:sz="4" w:space="0"/>
              <w:right w:val="single" w:color="auto" w:sz="4" w:space="0"/>
            </w:tcBorders>
          </w:tcPr>
          <w:p w14:paraId="791B0151">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12B39155">
            <w:pPr>
              <w:spacing w:line="300" w:lineRule="exact"/>
              <w:rPr>
                <w:rFonts w:ascii="宋体" w:hAnsi="宋体"/>
                <w:color w:val="auto"/>
                <w:szCs w:val="21"/>
                <w:highlight w:val="none"/>
              </w:rPr>
            </w:pPr>
          </w:p>
        </w:tc>
      </w:tr>
      <w:tr w14:paraId="42C2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364" w:type="pct"/>
            <w:vMerge w:val="continue"/>
            <w:tcBorders>
              <w:left w:val="single" w:color="auto" w:sz="4" w:space="0"/>
              <w:right w:val="single" w:color="auto" w:sz="4" w:space="0"/>
            </w:tcBorders>
            <w:noWrap/>
          </w:tcPr>
          <w:p w14:paraId="6BA7D9C8">
            <w:pPr>
              <w:spacing w:line="340" w:lineRule="exact"/>
              <w:rPr>
                <w:rFonts w:ascii="宋体" w:hAnsi="宋体"/>
                <w:color w:val="auto"/>
                <w:szCs w:val="21"/>
                <w:highlight w:val="none"/>
              </w:rPr>
            </w:pPr>
          </w:p>
        </w:tc>
        <w:tc>
          <w:tcPr>
            <w:tcW w:w="1981" w:type="pct"/>
            <w:tcBorders>
              <w:top w:val="single" w:color="auto" w:sz="4" w:space="0"/>
              <w:left w:val="single" w:color="auto" w:sz="4" w:space="0"/>
              <w:bottom w:val="single" w:color="auto" w:sz="4" w:space="0"/>
              <w:right w:val="single" w:color="auto" w:sz="4" w:space="0"/>
            </w:tcBorders>
            <w:noWrap/>
          </w:tcPr>
          <w:p w14:paraId="31E28028">
            <w:pPr>
              <w:spacing w:line="340" w:lineRule="exact"/>
              <w:rPr>
                <w:rFonts w:ascii="宋体" w:hAnsi="宋体"/>
                <w:color w:val="auto"/>
                <w:szCs w:val="21"/>
                <w:highlight w:val="none"/>
              </w:rPr>
            </w:pPr>
            <w:r>
              <w:rPr>
                <w:rFonts w:hint="eastAsia" w:ascii="宋体" w:hAnsi="宋体"/>
                <w:color w:val="auto"/>
                <w:szCs w:val="21"/>
                <w:highlight w:val="none"/>
              </w:rPr>
              <w:t>2  ……</w:t>
            </w:r>
          </w:p>
          <w:p w14:paraId="4674E1C0">
            <w:pPr>
              <w:spacing w:line="340" w:lineRule="exact"/>
              <w:rPr>
                <w:rFonts w:ascii="宋体" w:hAnsi="宋体"/>
                <w:color w:val="auto"/>
                <w:szCs w:val="21"/>
                <w:highlight w:val="none"/>
              </w:rPr>
            </w:pPr>
          </w:p>
        </w:tc>
        <w:tc>
          <w:tcPr>
            <w:tcW w:w="1374" w:type="pct"/>
            <w:tcBorders>
              <w:left w:val="single" w:color="auto" w:sz="4" w:space="0"/>
              <w:right w:val="single" w:color="auto" w:sz="4" w:space="0"/>
            </w:tcBorders>
          </w:tcPr>
          <w:p w14:paraId="055E6505">
            <w:pPr>
              <w:spacing w:line="340" w:lineRule="exact"/>
              <w:rPr>
                <w:rFonts w:ascii="宋体" w:hAnsi="宋体"/>
                <w:color w:val="auto"/>
                <w:szCs w:val="21"/>
                <w:highlight w:val="none"/>
              </w:rPr>
            </w:pPr>
            <w:r>
              <w:rPr>
                <w:rFonts w:hint="eastAsia" w:ascii="宋体" w:hAnsi="宋体"/>
                <w:color w:val="auto"/>
                <w:szCs w:val="21"/>
                <w:highlight w:val="none"/>
              </w:rPr>
              <w:t>2  ……</w:t>
            </w:r>
          </w:p>
          <w:p w14:paraId="6873E846">
            <w:pPr>
              <w:spacing w:line="300" w:lineRule="exact"/>
              <w:rPr>
                <w:rFonts w:ascii="宋体" w:hAnsi="宋体"/>
                <w:color w:val="auto"/>
                <w:szCs w:val="21"/>
                <w:highlight w:val="none"/>
              </w:rPr>
            </w:pPr>
          </w:p>
        </w:tc>
        <w:tc>
          <w:tcPr>
            <w:tcW w:w="1279" w:type="pct"/>
            <w:tcBorders>
              <w:left w:val="single" w:color="auto" w:sz="4" w:space="0"/>
              <w:right w:val="single" w:color="auto" w:sz="4" w:space="0"/>
            </w:tcBorders>
          </w:tcPr>
          <w:p w14:paraId="573A2A61">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202AF01C">
            <w:pPr>
              <w:spacing w:line="300" w:lineRule="exact"/>
              <w:rPr>
                <w:rFonts w:ascii="宋体" w:hAnsi="宋体"/>
                <w:color w:val="auto"/>
                <w:szCs w:val="21"/>
                <w:highlight w:val="none"/>
              </w:rPr>
            </w:pPr>
          </w:p>
        </w:tc>
      </w:tr>
      <w:tr w14:paraId="13792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364" w:type="pct"/>
            <w:vMerge w:val="continue"/>
            <w:tcBorders>
              <w:left w:val="single" w:color="auto" w:sz="4" w:space="0"/>
              <w:right w:val="single" w:color="auto" w:sz="4" w:space="0"/>
            </w:tcBorders>
            <w:noWrap/>
          </w:tcPr>
          <w:p w14:paraId="42F2B496">
            <w:pPr>
              <w:spacing w:line="340" w:lineRule="exact"/>
              <w:rPr>
                <w:rFonts w:ascii="宋体" w:hAnsi="宋体"/>
                <w:color w:val="auto"/>
                <w:szCs w:val="21"/>
                <w:highlight w:val="none"/>
              </w:rPr>
            </w:pPr>
          </w:p>
        </w:tc>
        <w:tc>
          <w:tcPr>
            <w:tcW w:w="1981" w:type="pct"/>
            <w:tcBorders>
              <w:top w:val="single" w:color="auto" w:sz="4" w:space="0"/>
              <w:left w:val="single" w:color="auto" w:sz="4" w:space="0"/>
              <w:bottom w:val="single" w:color="auto" w:sz="4" w:space="0"/>
              <w:right w:val="single" w:color="auto" w:sz="4" w:space="0"/>
            </w:tcBorders>
            <w:noWrap/>
          </w:tcPr>
          <w:p w14:paraId="2291E8EF">
            <w:pPr>
              <w:spacing w:line="340" w:lineRule="exact"/>
              <w:rPr>
                <w:rFonts w:ascii="宋体" w:hAnsi="宋体"/>
                <w:color w:val="auto"/>
                <w:szCs w:val="21"/>
                <w:highlight w:val="none"/>
              </w:rPr>
            </w:pPr>
            <w:r>
              <w:rPr>
                <w:rFonts w:hint="eastAsia" w:ascii="宋体" w:hAnsi="宋体"/>
                <w:color w:val="auto"/>
                <w:szCs w:val="21"/>
                <w:highlight w:val="none"/>
              </w:rPr>
              <w:t>3  ……</w:t>
            </w:r>
          </w:p>
          <w:p w14:paraId="7945231C">
            <w:pPr>
              <w:spacing w:line="340" w:lineRule="exact"/>
              <w:rPr>
                <w:rFonts w:ascii="宋体" w:hAnsi="宋体"/>
                <w:color w:val="auto"/>
                <w:szCs w:val="21"/>
                <w:highlight w:val="none"/>
              </w:rPr>
            </w:pPr>
          </w:p>
        </w:tc>
        <w:tc>
          <w:tcPr>
            <w:tcW w:w="1374" w:type="pct"/>
            <w:tcBorders>
              <w:left w:val="single" w:color="auto" w:sz="4" w:space="0"/>
              <w:right w:val="single" w:color="auto" w:sz="4" w:space="0"/>
            </w:tcBorders>
          </w:tcPr>
          <w:p w14:paraId="5EF35554">
            <w:pPr>
              <w:spacing w:line="340" w:lineRule="exact"/>
              <w:rPr>
                <w:rFonts w:ascii="宋体" w:hAnsi="宋体"/>
                <w:color w:val="auto"/>
                <w:szCs w:val="21"/>
                <w:highlight w:val="none"/>
              </w:rPr>
            </w:pPr>
            <w:r>
              <w:rPr>
                <w:rFonts w:hint="eastAsia" w:ascii="宋体" w:hAnsi="宋体"/>
                <w:color w:val="auto"/>
                <w:szCs w:val="21"/>
                <w:highlight w:val="none"/>
              </w:rPr>
              <w:t>3  ……</w:t>
            </w:r>
          </w:p>
          <w:p w14:paraId="267C3705">
            <w:pPr>
              <w:spacing w:line="300" w:lineRule="exact"/>
              <w:rPr>
                <w:rFonts w:ascii="宋体" w:hAnsi="宋体"/>
                <w:color w:val="auto"/>
                <w:szCs w:val="21"/>
                <w:highlight w:val="none"/>
              </w:rPr>
            </w:pPr>
          </w:p>
        </w:tc>
        <w:tc>
          <w:tcPr>
            <w:tcW w:w="1279" w:type="pct"/>
            <w:tcBorders>
              <w:left w:val="single" w:color="auto" w:sz="4" w:space="0"/>
              <w:right w:val="single" w:color="auto" w:sz="4" w:space="0"/>
            </w:tcBorders>
          </w:tcPr>
          <w:p w14:paraId="50AAB1A0">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7648451E">
            <w:pPr>
              <w:spacing w:line="300" w:lineRule="exact"/>
              <w:rPr>
                <w:rFonts w:ascii="宋体" w:hAnsi="宋体"/>
                <w:color w:val="auto"/>
                <w:szCs w:val="21"/>
                <w:highlight w:val="none"/>
              </w:rPr>
            </w:pPr>
          </w:p>
        </w:tc>
      </w:tr>
      <w:tr w14:paraId="7D69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364" w:type="pct"/>
            <w:vMerge w:val="continue"/>
            <w:tcBorders>
              <w:left w:val="single" w:color="auto" w:sz="4" w:space="0"/>
              <w:bottom w:val="single" w:color="auto" w:sz="4" w:space="0"/>
              <w:right w:val="single" w:color="auto" w:sz="4" w:space="0"/>
            </w:tcBorders>
            <w:noWrap/>
          </w:tcPr>
          <w:p w14:paraId="7041DA96">
            <w:pPr>
              <w:spacing w:line="340" w:lineRule="exact"/>
              <w:rPr>
                <w:rFonts w:ascii="宋体" w:hAnsi="宋体"/>
                <w:color w:val="auto"/>
                <w:szCs w:val="21"/>
                <w:highlight w:val="none"/>
              </w:rPr>
            </w:pPr>
          </w:p>
        </w:tc>
        <w:tc>
          <w:tcPr>
            <w:tcW w:w="1981" w:type="pct"/>
            <w:tcBorders>
              <w:top w:val="single" w:color="auto" w:sz="4" w:space="0"/>
              <w:left w:val="single" w:color="auto" w:sz="4" w:space="0"/>
              <w:bottom w:val="single" w:color="auto" w:sz="4" w:space="0"/>
              <w:right w:val="single" w:color="auto" w:sz="4" w:space="0"/>
            </w:tcBorders>
            <w:noWrap/>
          </w:tcPr>
          <w:p w14:paraId="53BFF5F3">
            <w:pPr>
              <w:spacing w:line="340" w:lineRule="exact"/>
              <w:rPr>
                <w:rFonts w:ascii="宋体" w:hAnsi="宋体"/>
                <w:color w:val="auto"/>
                <w:szCs w:val="21"/>
                <w:highlight w:val="none"/>
              </w:rPr>
            </w:pPr>
            <w:r>
              <w:rPr>
                <w:rFonts w:hint="eastAsia" w:ascii="宋体" w:hAnsi="宋体"/>
                <w:color w:val="auto"/>
                <w:szCs w:val="21"/>
                <w:highlight w:val="none"/>
              </w:rPr>
              <w:t>……</w:t>
            </w:r>
          </w:p>
        </w:tc>
        <w:tc>
          <w:tcPr>
            <w:tcW w:w="1374" w:type="pct"/>
            <w:tcBorders>
              <w:left w:val="single" w:color="auto" w:sz="4" w:space="0"/>
              <w:bottom w:val="single" w:color="auto" w:sz="4" w:space="0"/>
              <w:right w:val="single" w:color="auto" w:sz="4" w:space="0"/>
            </w:tcBorders>
          </w:tcPr>
          <w:p w14:paraId="3438E59C">
            <w:pPr>
              <w:spacing w:line="300" w:lineRule="exact"/>
              <w:rPr>
                <w:rFonts w:ascii="宋体" w:hAnsi="宋体"/>
                <w:color w:val="auto"/>
                <w:szCs w:val="21"/>
                <w:highlight w:val="none"/>
              </w:rPr>
            </w:pPr>
            <w:r>
              <w:rPr>
                <w:rFonts w:hint="eastAsia" w:ascii="宋体" w:hAnsi="宋体"/>
                <w:color w:val="auto"/>
                <w:szCs w:val="21"/>
                <w:highlight w:val="none"/>
              </w:rPr>
              <w:t>……</w:t>
            </w:r>
          </w:p>
        </w:tc>
        <w:tc>
          <w:tcPr>
            <w:tcW w:w="1279" w:type="pct"/>
            <w:tcBorders>
              <w:left w:val="single" w:color="auto" w:sz="4" w:space="0"/>
              <w:bottom w:val="single" w:color="auto" w:sz="4" w:space="0"/>
              <w:right w:val="single" w:color="auto" w:sz="4" w:space="0"/>
            </w:tcBorders>
          </w:tcPr>
          <w:p w14:paraId="00BD11C4">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4074210E">
            <w:pPr>
              <w:spacing w:line="300" w:lineRule="exact"/>
              <w:rPr>
                <w:rFonts w:ascii="宋体" w:hAnsi="宋体"/>
                <w:color w:val="auto"/>
                <w:szCs w:val="21"/>
                <w:highlight w:val="none"/>
              </w:rPr>
            </w:pPr>
          </w:p>
        </w:tc>
      </w:tr>
      <w:tr w14:paraId="467DF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364" w:type="pct"/>
            <w:vMerge w:val="restart"/>
            <w:tcBorders>
              <w:top w:val="single" w:color="auto" w:sz="4" w:space="0"/>
              <w:left w:val="single" w:color="auto" w:sz="4" w:space="0"/>
              <w:right w:val="single" w:color="auto" w:sz="4" w:space="0"/>
            </w:tcBorders>
            <w:noWrap/>
          </w:tcPr>
          <w:p w14:paraId="6FD11F5E">
            <w:pPr>
              <w:spacing w:line="340" w:lineRule="exact"/>
              <w:rPr>
                <w:rFonts w:ascii="宋体" w:hAnsi="宋体"/>
                <w:color w:val="auto"/>
                <w:szCs w:val="21"/>
                <w:highlight w:val="none"/>
              </w:rPr>
            </w:pPr>
            <w:r>
              <w:rPr>
                <w:rFonts w:hint="eastAsia" w:ascii="宋体" w:hAnsi="宋体"/>
                <w:color w:val="auto"/>
                <w:szCs w:val="21"/>
                <w:highlight w:val="none"/>
              </w:rPr>
              <w:t>……</w:t>
            </w:r>
          </w:p>
        </w:tc>
        <w:tc>
          <w:tcPr>
            <w:tcW w:w="1981" w:type="pct"/>
            <w:tcBorders>
              <w:top w:val="single" w:color="auto" w:sz="4" w:space="0"/>
              <w:left w:val="single" w:color="auto" w:sz="4" w:space="0"/>
              <w:bottom w:val="single" w:color="auto" w:sz="4" w:space="0"/>
              <w:right w:val="single" w:color="auto" w:sz="4" w:space="0"/>
            </w:tcBorders>
            <w:noWrap/>
          </w:tcPr>
          <w:p w14:paraId="34811A93">
            <w:pPr>
              <w:rPr>
                <w:rFonts w:ascii="宋体" w:hAnsi="宋体"/>
                <w:color w:val="auto"/>
                <w:szCs w:val="21"/>
                <w:highlight w:val="none"/>
              </w:rPr>
            </w:pPr>
            <w:r>
              <w:rPr>
                <w:rFonts w:hint="eastAsia" w:ascii="宋体" w:hAnsi="宋体"/>
                <w:color w:val="auto"/>
                <w:szCs w:val="21"/>
                <w:highlight w:val="none"/>
              </w:rPr>
              <w:t>1  ……</w:t>
            </w:r>
          </w:p>
        </w:tc>
        <w:tc>
          <w:tcPr>
            <w:tcW w:w="1374" w:type="pct"/>
            <w:tcBorders>
              <w:top w:val="single" w:color="auto" w:sz="4" w:space="0"/>
              <w:left w:val="single" w:color="auto" w:sz="4" w:space="0"/>
              <w:right w:val="single" w:color="auto" w:sz="4" w:space="0"/>
            </w:tcBorders>
          </w:tcPr>
          <w:p w14:paraId="336A18EB">
            <w:pPr>
              <w:rPr>
                <w:rFonts w:ascii="宋体" w:hAnsi="宋体"/>
                <w:color w:val="auto"/>
                <w:szCs w:val="21"/>
                <w:highlight w:val="none"/>
              </w:rPr>
            </w:pPr>
            <w:r>
              <w:rPr>
                <w:rFonts w:hint="eastAsia" w:ascii="宋体" w:hAnsi="宋体"/>
                <w:color w:val="auto"/>
                <w:szCs w:val="21"/>
                <w:highlight w:val="none"/>
              </w:rPr>
              <w:t>1  ……</w:t>
            </w:r>
          </w:p>
        </w:tc>
        <w:tc>
          <w:tcPr>
            <w:tcW w:w="1279" w:type="pct"/>
            <w:tcBorders>
              <w:top w:val="single" w:color="auto" w:sz="4" w:space="0"/>
              <w:left w:val="single" w:color="auto" w:sz="4" w:space="0"/>
              <w:right w:val="single" w:color="auto" w:sz="4" w:space="0"/>
            </w:tcBorders>
          </w:tcPr>
          <w:p w14:paraId="2BC7ADB5">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2FA56FC2">
            <w:pPr>
              <w:spacing w:line="300" w:lineRule="exact"/>
              <w:rPr>
                <w:rFonts w:ascii="宋体" w:hAnsi="宋体"/>
                <w:color w:val="auto"/>
                <w:szCs w:val="21"/>
                <w:highlight w:val="none"/>
              </w:rPr>
            </w:pPr>
          </w:p>
        </w:tc>
      </w:tr>
      <w:tr w14:paraId="1B7E1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364" w:type="pct"/>
            <w:vMerge w:val="continue"/>
            <w:tcBorders>
              <w:left w:val="single" w:color="auto" w:sz="4" w:space="0"/>
              <w:right w:val="single" w:color="auto" w:sz="4" w:space="0"/>
            </w:tcBorders>
            <w:noWrap/>
          </w:tcPr>
          <w:p w14:paraId="58759538">
            <w:pPr>
              <w:spacing w:line="340" w:lineRule="exact"/>
              <w:rPr>
                <w:rFonts w:ascii="宋体" w:hAnsi="宋体"/>
                <w:color w:val="auto"/>
                <w:szCs w:val="21"/>
                <w:highlight w:val="none"/>
              </w:rPr>
            </w:pPr>
          </w:p>
        </w:tc>
        <w:tc>
          <w:tcPr>
            <w:tcW w:w="1981" w:type="pct"/>
            <w:tcBorders>
              <w:top w:val="single" w:color="auto" w:sz="4" w:space="0"/>
              <w:left w:val="single" w:color="auto" w:sz="4" w:space="0"/>
              <w:bottom w:val="single" w:color="auto" w:sz="4" w:space="0"/>
              <w:right w:val="single" w:color="auto" w:sz="4" w:space="0"/>
            </w:tcBorders>
            <w:noWrap/>
          </w:tcPr>
          <w:p w14:paraId="4FE2B656">
            <w:pPr>
              <w:spacing w:line="340" w:lineRule="exact"/>
              <w:rPr>
                <w:rFonts w:ascii="宋体" w:hAnsi="宋体"/>
                <w:color w:val="auto"/>
                <w:szCs w:val="21"/>
                <w:highlight w:val="none"/>
              </w:rPr>
            </w:pPr>
            <w:r>
              <w:rPr>
                <w:rFonts w:hint="eastAsia" w:ascii="宋体" w:hAnsi="宋体"/>
                <w:color w:val="auto"/>
                <w:szCs w:val="21"/>
                <w:highlight w:val="none"/>
              </w:rPr>
              <w:t>2  ……</w:t>
            </w:r>
          </w:p>
          <w:p w14:paraId="4615B512">
            <w:pPr>
              <w:spacing w:line="340" w:lineRule="exact"/>
              <w:rPr>
                <w:rFonts w:ascii="宋体" w:hAnsi="宋体"/>
                <w:color w:val="auto"/>
                <w:szCs w:val="21"/>
                <w:highlight w:val="none"/>
              </w:rPr>
            </w:pPr>
          </w:p>
        </w:tc>
        <w:tc>
          <w:tcPr>
            <w:tcW w:w="1374" w:type="pct"/>
            <w:tcBorders>
              <w:left w:val="single" w:color="auto" w:sz="4" w:space="0"/>
              <w:right w:val="single" w:color="auto" w:sz="4" w:space="0"/>
            </w:tcBorders>
          </w:tcPr>
          <w:p w14:paraId="7F1F0A2C">
            <w:pPr>
              <w:spacing w:line="340" w:lineRule="exact"/>
              <w:rPr>
                <w:rFonts w:ascii="宋体" w:hAnsi="宋体"/>
                <w:color w:val="auto"/>
                <w:szCs w:val="21"/>
                <w:highlight w:val="none"/>
              </w:rPr>
            </w:pPr>
            <w:r>
              <w:rPr>
                <w:rFonts w:hint="eastAsia" w:ascii="宋体" w:hAnsi="宋体"/>
                <w:color w:val="auto"/>
                <w:szCs w:val="21"/>
                <w:highlight w:val="none"/>
              </w:rPr>
              <w:t>2  ……</w:t>
            </w:r>
          </w:p>
          <w:p w14:paraId="0616C462">
            <w:pPr>
              <w:spacing w:line="300" w:lineRule="exact"/>
              <w:rPr>
                <w:rFonts w:ascii="宋体" w:hAnsi="宋体"/>
                <w:color w:val="auto"/>
                <w:szCs w:val="21"/>
                <w:highlight w:val="none"/>
              </w:rPr>
            </w:pPr>
          </w:p>
        </w:tc>
        <w:tc>
          <w:tcPr>
            <w:tcW w:w="1279" w:type="pct"/>
            <w:tcBorders>
              <w:left w:val="single" w:color="auto" w:sz="4" w:space="0"/>
              <w:right w:val="single" w:color="auto" w:sz="4" w:space="0"/>
            </w:tcBorders>
          </w:tcPr>
          <w:p w14:paraId="27806A0A">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5337B808">
            <w:pPr>
              <w:spacing w:line="300" w:lineRule="exact"/>
              <w:rPr>
                <w:rFonts w:ascii="宋体" w:hAnsi="宋体"/>
                <w:color w:val="auto"/>
                <w:szCs w:val="21"/>
                <w:highlight w:val="none"/>
              </w:rPr>
            </w:pPr>
          </w:p>
        </w:tc>
      </w:tr>
      <w:tr w14:paraId="09D84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364" w:type="pct"/>
            <w:vMerge w:val="continue"/>
            <w:tcBorders>
              <w:left w:val="single" w:color="auto" w:sz="4" w:space="0"/>
              <w:right w:val="single" w:color="auto" w:sz="4" w:space="0"/>
            </w:tcBorders>
            <w:noWrap/>
          </w:tcPr>
          <w:p w14:paraId="09D8803C">
            <w:pPr>
              <w:spacing w:line="340" w:lineRule="exact"/>
              <w:rPr>
                <w:rFonts w:ascii="宋体" w:hAnsi="宋体"/>
                <w:color w:val="auto"/>
                <w:szCs w:val="21"/>
                <w:highlight w:val="none"/>
              </w:rPr>
            </w:pPr>
          </w:p>
        </w:tc>
        <w:tc>
          <w:tcPr>
            <w:tcW w:w="1981" w:type="pct"/>
            <w:tcBorders>
              <w:top w:val="single" w:color="auto" w:sz="4" w:space="0"/>
              <w:left w:val="single" w:color="auto" w:sz="4" w:space="0"/>
              <w:bottom w:val="single" w:color="auto" w:sz="4" w:space="0"/>
              <w:right w:val="single" w:color="auto" w:sz="4" w:space="0"/>
            </w:tcBorders>
            <w:noWrap/>
          </w:tcPr>
          <w:p w14:paraId="2B81200F">
            <w:pPr>
              <w:spacing w:line="340" w:lineRule="exact"/>
              <w:rPr>
                <w:rFonts w:ascii="宋体" w:hAnsi="宋体"/>
                <w:color w:val="auto"/>
                <w:szCs w:val="21"/>
                <w:highlight w:val="none"/>
              </w:rPr>
            </w:pPr>
            <w:r>
              <w:rPr>
                <w:rFonts w:hint="eastAsia" w:ascii="宋体" w:hAnsi="宋体"/>
                <w:color w:val="auto"/>
                <w:szCs w:val="21"/>
                <w:highlight w:val="none"/>
              </w:rPr>
              <w:t>3  ……</w:t>
            </w:r>
          </w:p>
          <w:p w14:paraId="07F48932">
            <w:pPr>
              <w:spacing w:line="340" w:lineRule="exact"/>
              <w:rPr>
                <w:rFonts w:ascii="宋体" w:hAnsi="宋体"/>
                <w:color w:val="auto"/>
                <w:szCs w:val="21"/>
                <w:highlight w:val="none"/>
              </w:rPr>
            </w:pPr>
          </w:p>
        </w:tc>
        <w:tc>
          <w:tcPr>
            <w:tcW w:w="1374" w:type="pct"/>
            <w:tcBorders>
              <w:left w:val="single" w:color="auto" w:sz="4" w:space="0"/>
              <w:right w:val="single" w:color="auto" w:sz="4" w:space="0"/>
            </w:tcBorders>
          </w:tcPr>
          <w:p w14:paraId="57F60212">
            <w:pPr>
              <w:spacing w:line="340" w:lineRule="exact"/>
              <w:rPr>
                <w:rFonts w:ascii="宋体" w:hAnsi="宋体"/>
                <w:color w:val="auto"/>
                <w:szCs w:val="21"/>
                <w:highlight w:val="none"/>
              </w:rPr>
            </w:pPr>
            <w:r>
              <w:rPr>
                <w:rFonts w:hint="eastAsia" w:ascii="宋体" w:hAnsi="宋体"/>
                <w:color w:val="auto"/>
                <w:szCs w:val="21"/>
                <w:highlight w:val="none"/>
              </w:rPr>
              <w:t>3  ……</w:t>
            </w:r>
          </w:p>
          <w:p w14:paraId="0F35482E">
            <w:pPr>
              <w:spacing w:line="300" w:lineRule="exact"/>
              <w:rPr>
                <w:rFonts w:ascii="宋体" w:hAnsi="宋体"/>
                <w:color w:val="auto"/>
                <w:szCs w:val="21"/>
                <w:highlight w:val="none"/>
              </w:rPr>
            </w:pPr>
          </w:p>
        </w:tc>
        <w:tc>
          <w:tcPr>
            <w:tcW w:w="1279" w:type="pct"/>
            <w:tcBorders>
              <w:left w:val="single" w:color="auto" w:sz="4" w:space="0"/>
              <w:right w:val="single" w:color="auto" w:sz="4" w:space="0"/>
            </w:tcBorders>
          </w:tcPr>
          <w:p w14:paraId="6D0E109F">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0B8EF5C5">
            <w:pPr>
              <w:spacing w:line="300" w:lineRule="exact"/>
              <w:rPr>
                <w:rFonts w:ascii="宋体" w:hAnsi="宋体"/>
                <w:color w:val="auto"/>
                <w:szCs w:val="21"/>
                <w:highlight w:val="none"/>
              </w:rPr>
            </w:pPr>
          </w:p>
        </w:tc>
      </w:tr>
      <w:tr w14:paraId="4E7DD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364" w:type="pct"/>
            <w:vMerge w:val="continue"/>
            <w:tcBorders>
              <w:left w:val="single" w:color="auto" w:sz="4" w:space="0"/>
              <w:bottom w:val="single" w:color="auto" w:sz="4" w:space="0"/>
              <w:right w:val="single" w:color="auto" w:sz="4" w:space="0"/>
            </w:tcBorders>
            <w:noWrap/>
          </w:tcPr>
          <w:p w14:paraId="2F3F90D2">
            <w:pPr>
              <w:spacing w:line="340" w:lineRule="exact"/>
              <w:rPr>
                <w:rFonts w:ascii="宋体" w:hAnsi="宋体"/>
                <w:color w:val="auto"/>
                <w:szCs w:val="21"/>
                <w:highlight w:val="none"/>
              </w:rPr>
            </w:pPr>
          </w:p>
        </w:tc>
        <w:tc>
          <w:tcPr>
            <w:tcW w:w="1981" w:type="pct"/>
            <w:tcBorders>
              <w:top w:val="single" w:color="auto" w:sz="4" w:space="0"/>
              <w:left w:val="single" w:color="auto" w:sz="4" w:space="0"/>
              <w:bottom w:val="single" w:color="auto" w:sz="4" w:space="0"/>
              <w:right w:val="single" w:color="auto" w:sz="4" w:space="0"/>
            </w:tcBorders>
            <w:noWrap/>
          </w:tcPr>
          <w:p w14:paraId="26E70055">
            <w:pPr>
              <w:spacing w:line="340" w:lineRule="exact"/>
              <w:rPr>
                <w:rFonts w:ascii="宋体" w:hAnsi="宋体"/>
                <w:color w:val="auto"/>
                <w:szCs w:val="21"/>
                <w:highlight w:val="none"/>
              </w:rPr>
            </w:pPr>
            <w:r>
              <w:rPr>
                <w:rFonts w:hint="eastAsia" w:ascii="宋体" w:hAnsi="宋体"/>
                <w:color w:val="auto"/>
                <w:szCs w:val="21"/>
                <w:highlight w:val="none"/>
              </w:rPr>
              <w:t>……</w:t>
            </w:r>
          </w:p>
        </w:tc>
        <w:tc>
          <w:tcPr>
            <w:tcW w:w="1374" w:type="pct"/>
            <w:tcBorders>
              <w:left w:val="single" w:color="auto" w:sz="4" w:space="0"/>
              <w:bottom w:val="single" w:color="auto" w:sz="4" w:space="0"/>
              <w:right w:val="single" w:color="auto" w:sz="4" w:space="0"/>
            </w:tcBorders>
          </w:tcPr>
          <w:p w14:paraId="52E21DEA">
            <w:pPr>
              <w:spacing w:line="300" w:lineRule="exact"/>
              <w:rPr>
                <w:rFonts w:ascii="宋体" w:hAnsi="宋体"/>
                <w:color w:val="auto"/>
                <w:szCs w:val="21"/>
                <w:highlight w:val="none"/>
              </w:rPr>
            </w:pPr>
            <w:r>
              <w:rPr>
                <w:rFonts w:hint="eastAsia" w:ascii="宋体" w:hAnsi="宋体"/>
                <w:color w:val="auto"/>
                <w:szCs w:val="21"/>
                <w:highlight w:val="none"/>
              </w:rPr>
              <w:t>……</w:t>
            </w:r>
          </w:p>
        </w:tc>
        <w:tc>
          <w:tcPr>
            <w:tcW w:w="1279" w:type="pct"/>
            <w:tcBorders>
              <w:left w:val="single" w:color="auto" w:sz="4" w:space="0"/>
              <w:bottom w:val="single" w:color="auto" w:sz="4" w:space="0"/>
              <w:right w:val="single" w:color="auto" w:sz="4" w:space="0"/>
            </w:tcBorders>
          </w:tcPr>
          <w:p w14:paraId="74AABB61">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38F30BA0">
            <w:pPr>
              <w:spacing w:line="300" w:lineRule="exact"/>
              <w:rPr>
                <w:rFonts w:ascii="宋体" w:hAnsi="宋体"/>
                <w:color w:val="auto"/>
                <w:szCs w:val="21"/>
                <w:highlight w:val="none"/>
              </w:rPr>
            </w:pPr>
          </w:p>
        </w:tc>
      </w:tr>
      <w:tr w14:paraId="6B44C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5000" w:type="pct"/>
            <w:gridSpan w:val="4"/>
            <w:tcBorders>
              <w:top w:val="single" w:color="auto" w:sz="4" w:space="0"/>
              <w:left w:val="single" w:color="auto" w:sz="4" w:space="0"/>
              <w:bottom w:val="single" w:color="auto" w:sz="4" w:space="0"/>
              <w:right w:val="single" w:color="auto" w:sz="4" w:space="0"/>
            </w:tcBorders>
            <w:noWrap/>
          </w:tcPr>
          <w:p w14:paraId="3D3D98E7">
            <w:pPr>
              <w:spacing w:line="340" w:lineRule="exact"/>
              <w:rPr>
                <w:rFonts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标项（此处有标项时填写具体标项号，无标项时填写“无”）</w:t>
            </w:r>
          </w:p>
        </w:tc>
      </w:tr>
    </w:tbl>
    <w:p w14:paraId="68F713D4">
      <w:pPr>
        <w:spacing w:line="400" w:lineRule="exact"/>
        <w:rPr>
          <w:rFonts w:ascii="宋体" w:hAnsi="宋体" w:cs="仿宋_GB2312"/>
          <w:color w:val="auto"/>
          <w:sz w:val="24"/>
          <w:highlight w:val="none"/>
        </w:rPr>
      </w:pPr>
      <w:r>
        <w:rPr>
          <w:rFonts w:hint="eastAsia" w:ascii="宋体" w:hAnsi="宋体" w:cs="仿宋_GB2312"/>
          <w:color w:val="auto"/>
          <w:sz w:val="24"/>
          <w:highlight w:val="none"/>
        </w:rPr>
        <w:t>注：</w:t>
      </w:r>
    </w:p>
    <w:p w14:paraId="035E9693">
      <w:pPr>
        <w:spacing w:line="400" w:lineRule="exact"/>
        <w:rPr>
          <w:rFonts w:ascii="宋体" w:hAnsi="宋体" w:cs="仿宋_GB2312"/>
          <w:color w:val="auto"/>
          <w:sz w:val="24"/>
          <w:highlight w:val="none"/>
        </w:rPr>
      </w:pPr>
      <w:r>
        <w:rPr>
          <w:rFonts w:hint="eastAsia" w:ascii="宋体" w:hAnsi="宋体" w:cs="仿宋_GB2312"/>
          <w:color w:val="auto"/>
          <w:sz w:val="24"/>
          <w:highlight w:val="none"/>
        </w:rPr>
        <w:t>1.说明：应对照磋商文件“第二章 采购需求”中的商务条款逐条作出明确响应，并作出偏离说明。</w:t>
      </w:r>
    </w:p>
    <w:p w14:paraId="389447BE">
      <w:pPr>
        <w:spacing w:line="400" w:lineRule="exact"/>
        <w:rPr>
          <w:rFonts w:ascii="宋体" w:hAnsi="宋体" w:cs="仿宋_GB2312"/>
          <w:color w:val="auto"/>
          <w:sz w:val="24"/>
          <w:highlight w:val="none"/>
        </w:rPr>
      </w:pPr>
      <w:r>
        <w:rPr>
          <w:rFonts w:hint="eastAsia" w:ascii="宋体" w:hAnsi="宋体" w:cs="仿宋_GB2312"/>
          <w:color w:val="auto"/>
          <w:sz w:val="24"/>
          <w:highlight w:val="none"/>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11D9CCFB">
      <w:pPr>
        <w:spacing w:line="400" w:lineRule="exact"/>
        <w:rPr>
          <w:rFonts w:ascii="宋体" w:hAnsi="宋体" w:cs="仿宋_GB2312"/>
          <w:color w:val="auto"/>
          <w:kern w:val="0"/>
          <w:sz w:val="24"/>
          <w:highlight w:val="none"/>
        </w:rPr>
      </w:pPr>
      <w:r>
        <w:rPr>
          <w:rFonts w:hint="eastAsia" w:ascii="宋体" w:hAnsi="宋体" w:cs="仿宋_GB2312"/>
          <w:color w:val="auto"/>
          <w:kern w:val="0"/>
          <w:sz w:val="24"/>
          <w:highlight w:val="none"/>
        </w:rPr>
        <w:t>3.表格内容均需按要求填写，不得留空，否则按竞标无效处理。</w:t>
      </w:r>
    </w:p>
    <w:p w14:paraId="09501980">
      <w:pPr>
        <w:pStyle w:val="13"/>
        <w:spacing w:line="400" w:lineRule="exact"/>
        <w:rPr>
          <w:rFonts w:hAnsi="宋体" w:cs="仿宋_GB2312"/>
          <w:color w:val="auto"/>
          <w:sz w:val="24"/>
          <w:highlight w:val="none"/>
        </w:rPr>
      </w:pPr>
      <w:r>
        <w:rPr>
          <w:rFonts w:hint="eastAsia" w:hAnsi="宋体" w:cs="仿宋_GB2312"/>
          <w:color w:val="auto"/>
          <w:sz w:val="24"/>
          <w:highlight w:val="none"/>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252978A0">
      <w:pPr>
        <w:spacing w:line="360" w:lineRule="auto"/>
        <w:ind w:firstLine="3840" w:firstLineChars="1600"/>
        <w:rPr>
          <w:rFonts w:ascii="宋体" w:hAnsi="宋体" w:cs="仿宋_GB2312"/>
          <w:color w:val="auto"/>
          <w:sz w:val="24"/>
          <w:highlight w:val="none"/>
        </w:rPr>
      </w:pPr>
      <w:r>
        <w:rPr>
          <w:rFonts w:hint="eastAsia" w:ascii="仿宋_GB2312" w:hAnsi="仿宋" w:eastAsia="仿宋_GB2312" w:cs="仿宋_GB2312"/>
          <w:color w:val="auto"/>
          <w:kern w:val="0"/>
          <w:sz w:val="24"/>
          <w:highlight w:val="none"/>
        </w:rPr>
        <w:t>供应商名称（电子签章）：</w:t>
      </w:r>
    </w:p>
    <w:p w14:paraId="78D79963">
      <w:pPr>
        <w:spacing w:line="360" w:lineRule="auto"/>
        <w:jc w:val="center"/>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 xml:space="preserve">  </w:t>
      </w:r>
    </w:p>
    <w:p w14:paraId="798CD796">
      <w:pPr>
        <w:spacing w:line="360" w:lineRule="auto"/>
        <w:jc w:val="center"/>
        <w:rPr>
          <w:rFonts w:ascii="宋体" w:hAnsi="宋体" w:cs="仿宋_GB2312"/>
          <w:b/>
          <w:color w:val="auto"/>
          <w:sz w:val="24"/>
          <w:highlight w:val="none"/>
        </w:rPr>
      </w:pPr>
      <w:r>
        <w:rPr>
          <w:rFonts w:hint="eastAsia" w:ascii="仿宋_GB2312" w:hAnsi="仿宋" w:eastAsia="仿宋_GB2312" w:cs="仿宋_GB2312"/>
          <w:color w:val="auto"/>
          <w:kern w:val="0"/>
          <w:sz w:val="24"/>
          <w:highlight w:val="none"/>
          <w:lang w:val="zh-CN"/>
        </w:rPr>
        <w:t xml:space="preserve">                                                 日期：  年  月   日</w:t>
      </w:r>
    </w:p>
    <w:p w14:paraId="703F6E41">
      <w:pPr>
        <w:snapToGrid w:val="0"/>
        <w:spacing w:line="360" w:lineRule="auto"/>
        <w:ind w:firstLine="602" w:firstLineChars="200"/>
        <w:rPr>
          <w:rFonts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五、竞标人情况介绍</w:t>
      </w:r>
    </w:p>
    <w:p w14:paraId="06001383">
      <w:pPr>
        <w:snapToGrid w:val="0"/>
        <w:spacing w:line="360" w:lineRule="auto"/>
        <w:ind w:firstLine="602" w:firstLineChars="200"/>
        <w:rPr>
          <w:rFonts w:ascii="仿宋" w:hAnsi="仿宋" w:eastAsia="仿宋" w:cs="仿宋_GB2312"/>
          <w:b/>
          <w:color w:val="auto"/>
          <w:sz w:val="30"/>
          <w:szCs w:val="30"/>
          <w:highlight w:val="none"/>
        </w:rPr>
      </w:pPr>
    </w:p>
    <w:p w14:paraId="0D9C8411">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3717A2F7">
      <w:pPr>
        <w:autoSpaceDE w:val="0"/>
        <w:autoSpaceDN w:val="0"/>
        <w:spacing w:line="360" w:lineRule="auto"/>
        <w:jc w:val="right"/>
        <w:rPr>
          <w:rFonts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26C40E6E">
      <w:pPr>
        <w:snapToGrid w:val="0"/>
        <w:spacing w:before="120" w:beforeLines="50" w:after="50"/>
        <w:ind w:firstLine="602" w:firstLineChars="200"/>
        <w:rPr>
          <w:rFonts w:ascii="仿宋" w:hAnsi="仿宋" w:eastAsia="仿宋" w:cs="仿宋_GB2312"/>
          <w:b/>
          <w:color w:val="auto"/>
          <w:sz w:val="30"/>
          <w:szCs w:val="30"/>
          <w:highlight w:val="none"/>
        </w:rPr>
      </w:pPr>
    </w:p>
    <w:p w14:paraId="2648DD80">
      <w:pPr>
        <w:snapToGrid w:val="0"/>
        <w:spacing w:before="120" w:beforeLines="50" w:after="50"/>
        <w:ind w:firstLine="602" w:firstLineChars="200"/>
        <w:rPr>
          <w:rFonts w:ascii="仿宋" w:hAnsi="仿宋" w:eastAsia="仿宋" w:cs="仿宋_GB2312"/>
          <w:b/>
          <w:color w:val="auto"/>
          <w:sz w:val="30"/>
          <w:szCs w:val="30"/>
          <w:highlight w:val="none"/>
        </w:rPr>
      </w:pPr>
    </w:p>
    <w:p w14:paraId="18B44AEB">
      <w:pPr>
        <w:snapToGrid w:val="0"/>
        <w:spacing w:before="120" w:beforeLines="50" w:after="50"/>
        <w:ind w:firstLine="602" w:firstLineChars="200"/>
        <w:rPr>
          <w:rFonts w:ascii="仿宋" w:hAnsi="仿宋" w:eastAsia="仿宋" w:cs="仿宋_GB2312"/>
          <w:b/>
          <w:color w:val="auto"/>
          <w:sz w:val="30"/>
          <w:szCs w:val="30"/>
          <w:highlight w:val="none"/>
        </w:rPr>
      </w:pPr>
    </w:p>
    <w:p w14:paraId="4EC13B31">
      <w:pPr>
        <w:snapToGrid w:val="0"/>
        <w:spacing w:before="120" w:beforeLines="50" w:after="50"/>
        <w:ind w:firstLine="602" w:firstLineChars="200"/>
        <w:rPr>
          <w:rFonts w:ascii="仿宋" w:hAnsi="仿宋" w:eastAsia="仿宋" w:cs="仿宋_GB2312"/>
          <w:b/>
          <w:color w:val="auto"/>
          <w:sz w:val="30"/>
          <w:szCs w:val="30"/>
          <w:highlight w:val="none"/>
        </w:rPr>
      </w:pPr>
    </w:p>
    <w:p w14:paraId="615D6269">
      <w:pPr>
        <w:snapToGrid w:val="0"/>
        <w:spacing w:before="120" w:beforeLines="50" w:after="50"/>
        <w:ind w:firstLine="602" w:firstLineChars="200"/>
        <w:rPr>
          <w:rFonts w:ascii="仿宋" w:hAnsi="仿宋" w:eastAsia="仿宋" w:cs="仿宋_GB2312"/>
          <w:b/>
          <w:color w:val="auto"/>
          <w:sz w:val="30"/>
          <w:szCs w:val="30"/>
          <w:highlight w:val="none"/>
        </w:rPr>
      </w:pPr>
    </w:p>
    <w:p w14:paraId="517B8D03">
      <w:pPr>
        <w:snapToGrid w:val="0"/>
        <w:spacing w:before="120" w:beforeLines="50" w:after="50"/>
        <w:ind w:firstLine="602" w:firstLineChars="200"/>
        <w:rPr>
          <w:rFonts w:ascii="仿宋" w:hAnsi="仿宋" w:eastAsia="仿宋" w:cs="仿宋_GB2312"/>
          <w:b/>
          <w:color w:val="auto"/>
          <w:sz w:val="30"/>
          <w:szCs w:val="30"/>
          <w:highlight w:val="none"/>
        </w:rPr>
      </w:pPr>
    </w:p>
    <w:p w14:paraId="2E2ED332">
      <w:pPr>
        <w:snapToGrid w:val="0"/>
        <w:spacing w:before="120" w:beforeLines="50" w:after="50"/>
        <w:ind w:firstLine="602" w:firstLineChars="200"/>
        <w:rPr>
          <w:rFonts w:ascii="仿宋" w:hAnsi="仿宋" w:eastAsia="仿宋" w:cs="仿宋_GB2312"/>
          <w:b/>
          <w:color w:val="auto"/>
          <w:sz w:val="30"/>
          <w:szCs w:val="30"/>
          <w:highlight w:val="none"/>
        </w:rPr>
      </w:pPr>
    </w:p>
    <w:p w14:paraId="311D4E9E">
      <w:pPr>
        <w:snapToGrid w:val="0"/>
        <w:spacing w:before="120" w:beforeLines="50" w:after="50"/>
        <w:ind w:firstLine="602" w:firstLineChars="200"/>
        <w:rPr>
          <w:rFonts w:ascii="仿宋" w:hAnsi="仿宋" w:eastAsia="仿宋" w:cs="仿宋_GB2312"/>
          <w:b/>
          <w:color w:val="auto"/>
          <w:sz w:val="30"/>
          <w:szCs w:val="30"/>
          <w:highlight w:val="none"/>
        </w:rPr>
      </w:pPr>
    </w:p>
    <w:p w14:paraId="15CE71A4">
      <w:pPr>
        <w:snapToGrid w:val="0"/>
        <w:spacing w:before="120" w:beforeLines="50" w:after="50"/>
        <w:ind w:firstLine="602" w:firstLineChars="200"/>
        <w:rPr>
          <w:rFonts w:ascii="仿宋" w:hAnsi="仿宋" w:eastAsia="仿宋" w:cs="仿宋_GB2312"/>
          <w:b/>
          <w:color w:val="auto"/>
          <w:sz w:val="30"/>
          <w:szCs w:val="30"/>
          <w:highlight w:val="none"/>
        </w:rPr>
      </w:pPr>
    </w:p>
    <w:p w14:paraId="47851C26">
      <w:pPr>
        <w:snapToGrid w:val="0"/>
        <w:spacing w:before="120" w:beforeLines="50" w:after="50"/>
        <w:ind w:firstLine="602" w:firstLineChars="200"/>
        <w:rPr>
          <w:rFonts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六、供应商类似的业绩证明文件</w:t>
      </w:r>
    </w:p>
    <w:tbl>
      <w:tblPr>
        <w:tblStyle w:val="24"/>
        <w:tblW w:w="499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245"/>
        <w:gridCol w:w="1660"/>
        <w:gridCol w:w="1020"/>
        <w:gridCol w:w="1020"/>
        <w:gridCol w:w="1531"/>
        <w:gridCol w:w="1154"/>
        <w:gridCol w:w="1659"/>
      </w:tblGrid>
      <w:tr w14:paraId="2C57D3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670" w:type="pct"/>
            <w:vMerge w:val="restart"/>
            <w:tcBorders>
              <w:top w:val="single" w:color="auto" w:sz="4" w:space="0"/>
              <w:left w:val="single" w:color="auto" w:sz="4" w:space="0"/>
              <w:bottom w:val="single" w:color="auto" w:sz="4" w:space="0"/>
              <w:right w:val="single" w:color="auto" w:sz="4" w:space="0"/>
            </w:tcBorders>
            <w:vAlign w:val="center"/>
          </w:tcPr>
          <w:p w14:paraId="291AEA84">
            <w:pPr>
              <w:snapToGrid w:val="0"/>
              <w:spacing w:line="240" w:lineRule="exact"/>
              <w:jc w:val="center"/>
              <w:rPr>
                <w:rFonts w:ascii="宋体" w:hAnsi="宋体"/>
                <w:color w:val="auto"/>
                <w:sz w:val="24"/>
                <w:highlight w:val="none"/>
              </w:rPr>
            </w:pPr>
            <w:r>
              <w:rPr>
                <w:rFonts w:hint="eastAsia" w:ascii="宋体" w:hAnsi="宋体"/>
                <w:color w:val="auto"/>
                <w:sz w:val="24"/>
                <w:highlight w:val="none"/>
              </w:rPr>
              <w:t>采购人名称</w:t>
            </w:r>
          </w:p>
        </w:tc>
        <w:tc>
          <w:tcPr>
            <w:tcW w:w="893" w:type="pct"/>
            <w:vMerge w:val="restart"/>
            <w:tcBorders>
              <w:top w:val="single" w:color="auto" w:sz="4" w:space="0"/>
              <w:left w:val="single" w:color="auto" w:sz="4" w:space="0"/>
              <w:bottom w:val="single" w:color="auto" w:sz="4" w:space="0"/>
              <w:right w:val="single" w:color="auto" w:sz="4" w:space="0"/>
            </w:tcBorders>
            <w:vAlign w:val="center"/>
          </w:tcPr>
          <w:p w14:paraId="45BB27E6">
            <w:pPr>
              <w:snapToGrid w:val="0"/>
              <w:spacing w:line="240" w:lineRule="exact"/>
              <w:jc w:val="center"/>
              <w:rPr>
                <w:rFonts w:ascii="宋体" w:hAnsi="宋体"/>
                <w:color w:val="auto"/>
                <w:sz w:val="24"/>
                <w:highlight w:val="none"/>
              </w:rPr>
            </w:pPr>
            <w:r>
              <w:rPr>
                <w:rFonts w:hint="eastAsia" w:ascii="宋体" w:hAnsi="宋体"/>
                <w:color w:val="auto"/>
                <w:sz w:val="24"/>
                <w:highlight w:val="none"/>
              </w:rPr>
              <w:t>项目名称</w:t>
            </w:r>
          </w:p>
        </w:tc>
        <w:tc>
          <w:tcPr>
            <w:tcW w:w="549" w:type="pct"/>
            <w:vMerge w:val="restart"/>
            <w:tcBorders>
              <w:top w:val="single" w:color="auto" w:sz="4" w:space="0"/>
              <w:left w:val="single" w:color="auto" w:sz="4" w:space="0"/>
              <w:bottom w:val="single" w:color="auto" w:sz="4" w:space="0"/>
              <w:right w:val="single" w:color="auto" w:sz="4" w:space="0"/>
            </w:tcBorders>
            <w:vAlign w:val="center"/>
          </w:tcPr>
          <w:p w14:paraId="491775DB">
            <w:pPr>
              <w:snapToGrid w:val="0"/>
              <w:spacing w:line="240" w:lineRule="exact"/>
              <w:jc w:val="center"/>
              <w:rPr>
                <w:rFonts w:ascii="宋体" w:hAnsi="宋体"/>
                <w:color w:val="auto"/>
                <w:sz w:val="24"/>
                <w:highlight w:val="none"/>
              </w:rPr>
            </w:pPr>
            <w:r>
              <w:rPr>
                <w:rFonts w:hint="eastAsia" w:ascii="宋体" w:hAnsi="宋体"/>
                <w:color w:val="auto"/>
                <w:sz w:val="24"/>
                <w:highlight w:val="none"/>
              </w:rPr>
              <w:t>合同</w:t>
            </w:r>
          </w:p>
          <w:p w14:paraId="096A672D">
            <w:pPr>
              <w:snapToGrid w:val="0"/>
              <w:spacing w:line="240" w:lineRule="exact"/>
              <w:jc w:val="center"/>
              <w:rPr>
                <w:rFonts w:ascii="宋体" w:hAnsi="宋体"/>
                <w:color w:val="auto"/>
                <w:sz w:val="24"/>
                <w:highlight w:val="none"/>
              </w:rPr>
            </w:pPr>
            <w:r>
              <w:rPr>
                <w:rFonts w:hint="eastAsia" w:ascii="宋体" w:hAnsi="宋体"/>
                <w:color w:val="auto"/>
                <w:sz w:val="24"/>
                <w:highlight w:val="none"/>
              </w:rPr>
              <w:t>金额</w:t>
            </w:r>
          </w:p>
          <w:p w14:paraId="125EFF81">
            <w:pPr>
              <w:snapToGrid w:val="0"/>
              <w:spacing w:line="240" w:lineRule="exact"/>
              <w:jc w:val="center"/>
              <w:rPr>
                <w:rFonts w:ascii="宋体" w:hAnsi="宋体"/>
                <w:color w:val="auto"/>
                <w:sz w:val="24"/>
                <w:highlight w:val="none"/>
              </w:rPr>
            </w:pPr>
            <w:r>
              <w:rPr>
                <w:rFonts w:hint="eastAsia" w:ascii="宋体" w:hAnsi="宋体"/>
                <w:color w:val="auto"/>
                <w:sz w:val="24"/>
                <w:highlight w:val="none"/>
              </w:rPr>
              <w:t>（万元）</w:t>
            </w:r>
          </w:p>
        </w:tc>
        <w:tc>
          <w:tcPr>
            <w:tcW w:w="1994" w:type="pct"/>
            <w:gridSpan w:val="3"/>
            <w:tcBorders>
              <w:top w:val="single" w:color="auto" w:sz="4" w:space="0"/>
              <w:left w:val="single" w:color="auto" w:sz="4" w:space="0"/>
              <w:bottom w:val="single" w:color="auto" w:sz="4" w:space="0"/>
              <w:right w:val="single" w:color="auto" w:sz="4" w:space="0"/>
            </w:tcBorders>
            <w:vAlign w:val="center"/>
          </w:tcPr>
          <w:p w14:paraId="479B8080">
            <w:pPr>
              <w:snapToGrid w:val="0"/>
              <w:spacing w:line="240" w:lineRule="exact"/>
              <w:jc w:val="center"/>
              <w:rPr>
                <w:rFonts w:ascii="宋体" w:hAnsi="宋体"/>
                <w:color w:val="auto"/>
                <w:sz w:val="24"/>
                <w:highlight w:val="none"/>
              </w:rPr>
            </w:pPr>
            <w:r>
              <w:rPr>
                <w:rFonts w:hint="eastAsia" w:ascii="宋体" w:hAnsi="宋体"/>
                <w:color w:val="auto"/>
                <w:sz w:val="24"/>
                <w:highlight w:val="none"/>
              </w:rPr>
              <w:t>附件在响应文件中页码</w:t>
            </w:r>
          </w:p>
        </w:tc>
        <w:tc>
          <w:tcPr>
            <w:tcW w:w="892" w:type="pct"/>
            <w:vMerge w:val="restart"/>
            <w:tcBorders>
              <w:top w:val="single" w:color="auto" w:sz="4" w:space="0"/>
              <w:left w:val="single" w:color="auto" w:sz="4" w:space="0"/>
              <w:bottom w:val="single" w:color="auto" w:sz="4" w:space="0"/>
              <w:right w:val="single" w:color="auto" w:sz="4" w:space="0"/>
            </w:tcBorders>
            <w:vAlign w:val="center"/>
          </w:tcPr>
          <w:p w14:paraId="0B97767B">
            <w:pPr>
              <w:snapToGrid w:val="0"/>
              <w:spacing w:line="240" w:lineRule="exact"/>
              <w:jc w:val="center"/>
              <w:rPr>
                <w:rFonts w:ascii="宋体" w:hAnsi="宋体"/>
                <w:color w:val="auto"/>
                <w:sz w:val="24"/>
                <w:highlight w:val="none"/>
              </w:rPr>
            </w:pPr>
            <w:r>
              <w:rPr>
                <w:rFonts w:hint="eastAsia" w:ascii="宋体" w:hAnsi="宋体"/>
                <w:color w:val="auto"/>
                <w:sz w:val="24"/>
                <w:highlight w:val="none"/>
              </w:rPr>
              <w:t>采购人联系人及联系电话</w:t>
            </w:r>
          </w:p>
        </w:tc>
      </w:tr>
      <w:tr w14:paraId="6AEBFC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670" w:type="pct"/>
            <w:vMerge w:val="continue"/>
            <w:tcBorders>
              <w:top w:val="single" w:color="auto" w:sz="4" w:space="0"/>
              <w:left w:val="single" w:color="auto" w:sz="4" w:space="0"/>
              <w:bottom w:val="single" w:color="auto" w:sz="4" w:space="0"/>
              <w:right w:val="single" w:color="auto" w:sz="4" w:space="0"/>
            </w:tcBorders>
            <w:vAlign w:val="center"/>
          </w:tcPr>
          <w:p w14:paraId="128B62DF">
            <w:pPr>
              <w:widowControl/>
              <w:jc w:val="left"/>
              <w:rPr>
                <w:rFonts w:ascii="宋体" w:hAnsi="宋体"/>
                <w:color w:val="auto"/>
                <w:sz w:val="24"/>
                <w:highlight w:val="none"/>
              </w:rPr>
            </w:pPr>
          </w:p>
        </w:tc>
        <w:tc>
          <w:tcPr>
            <w:tcW w:w="893" w:type="pct"/>
            <w:vMerge w:val="continue"/>
            <w:tcBorders>
              <w:top w:val="single" w:color="auto" w:sz="4" w:space="0"/>
              <w:left w:val="single" w:color="auto" w:sz="4" w:space="0"/>
              <w:bottom w:val="single" w:color="auto" w:sz="4" w:space="0"/>
              <w:right w:val="single" w:color="auto" w:sz="4" w:space="0"/>
            </w:tcBorders>
            <w:vAlign w:val="center"/>
          </w:tcPr>
          <w:p w14:paraId="2C531893">
            <w:pPr>
              <w:widowControl/>
              <w:jc w:val="left"/>
              <w:rPr>
                <w:rFonts w:ascii="宋体" w:hAnsi="宋体"/>
                <w:color w:val="auto"/>
                <w:sz w:val="24"/>
                <w:highlight w:val="none"/>
              </w:rPr>
            </w:pPr>
          </w:p>
        </w:tc>
        <w:tc>
          <w:tcPr>
            <w:tcW w:w="549" w:type="pct"/>
            <w:vMerge w:val="continue"/>
            <w:tcBorders>
              <w:top w:val="single" w:color="auto" w:sz="4" w:space="0"/>
              <w:left w:val="single" w:color="auto" w:sz="4" w:space="0"/>
              <w:bottom w:val="single" w:color="auto" w:sz="4" w:space="0"/>
              <w:right w:val="single" w:color="auto" w:sz="4" w:space="0"/>
            </w:tcBorders>
            <w:vAlign w:val="center"/>
          </w:tcPr>
          <w:p w14:paraId="340BC3F6">
            <w:pPr>
              <w:widowControl/>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vAlign w:val="center"/>
          </w:tcPr>
          <w:p w14:paraId="5872A238">
            <w:pPr>
              <w:snapToGrid w:val="0"/>
              <w:spacing w:line="240" w:lineRule="exact"/>
              <w:jc w:val="center"/>
              <w:rPr>
                <w:rFonts w:ascii="宋体" w:hAnsi="宋体"/>
                <w:color w:val="auto"/>
                <w:sz w:val="24"/>
                <w:highlight w:val="none"/>
              </w:rPr>
            </w:pPr>
            <w:r>
              <w:rPr>
                <w:rFonts w:hint="eastAsia" w:ascii="宋体" w:hAnsi="宋体"/>
                <w:color w:val="auto"/>
                <w:sz w:val="24"/>
                <w:highlight w:val="none"/>
              </w:rPr>
              <w:t>合同</w:t>
            </w:r>
          </w:p>
        </w:tc>
        <w:tc>
          <w:tcPr>
            <w:tcW w:w="824" w:type="pct"/>
            <w:tcBorders>
              <w:top w:val="single" w:color="auto" w:sz="4" w:space="0"/>
              <w:left w:val="single" w:color="auto" w:sz="4" w:space="0"/>
              <w:bottom w:val="single" w:color="auto" w:sz="4" w:space="0"/>
              <w:right w:val="single" w:color="auto" w:sz="4" w:space="0"/>
            </w:tcBorders>
            <w:vAlign w:val="center"/>
          </w:tcPr>
          <w:p w14:paraId="4623988D">
            <w:pPr>
              <w:snapToGrid w:val="0"/>
              <w:spacing w:line="240" w:lineRule="exact"/>
              <w:jc w:val="center"/>
              <w:rPr>
                <w:rFonts w:ascii="宋体" w:hAnsi="宋体"/>
                <w:color w:val="auto"/>
                <w:sz w:val="24"/>
                <w:highlight w:val="none"/>
              </w:rPr>
            </w:pPr>
            <w:r>
              <w:rPr>
                <w:rFonts w:hint="eastAsia" w:ascii="宋体" w:hAnsi="宋体"/>
                <w:color w:val="auto"/>
                <w:sz w:val="24"/>
                <w:highlight w:val="none"/>
              </w:rPr>
              <w:t>验收报告</w:t>
            </w:r>
          </w:p>
        </w:tc>
        <w:tc>
          <w:tcPr>
            <w:tcW w:w="620" w:type="pct"/>
            <w:tcBorders>
              <w:top w:val="single" w:color="auto" w:sz="4" w:space="0"/>
              <w:left w:val="single" w:color="auto" w:sz="4" w:space="0"/>
              <w:bottom w:val="single" w:color="auto" w:sz="4" w:space="0"/>
              <w:right w:val="single" w:color="auto" w:sz="4" w:space="0"/>
            </w:tcBorders>
            <w:vAlign w:val="center"/>
          </w:tcPr>
          <w:p w14:paraId="02777803">
            <w:pPr>
              <w:snapToGrid w:val="0"/>
              <w:spacing w:line="240" w:lineRule="exact"/>
              <w:jc w:val="center"/>
              <w:rPr>
                <w:rFonts w:ascii="宋体" w:hAnsi="宋体"/>
                <w:color w:val="auto"/>
                <w:sz w:val="24"/>
                <w:highlight w:val="none"/>
              </w:rPr>
            </w:pPr>
            <w:r>
              <w:rPr>
                <w:rFonts w:hint="eastAsia" w:ascii="宋体" w:hAnsi="宋体"/>
                <w:color w:val="auto"/>
                <w:sz w:val="24"/>
                <w:highlight w:val="none"/>
              </w:rPr>
              <w:t>用户评价</w:t>
            </w:r>
          </w:p>
        </w:tc>
        <w:tc>
          <w:tcPr>
            <w:tcW w:w="892" w:type="pct"/>
            <w:vMerge w:val="continue"/>
            <w:tcBorders>
              <w:top w:val="single" w:color="auto" w:sz="4" w:space="0"/>
              <w:left w:val="single" w:color="auto" w:sz="4" w:space="0"/>
              <w:bottom w:val="single" w:color="auto" w:sz="4" w:space="0"/>
              <w:right w:val="single" w:color="auto" w:sz="4" w:space="0"/>
            </w:tcBorders>
            <w:vAlign w:val="center"/>
          </w:tcPr>
          <w:p w14:paraId="5920DE3F">
            <w:pPr>
              <w:widowControl/>
              <w:jc w:val="left"/>
              <w:rPr>
                <w:rFonts w:ascii="宋体" w:hAnsi="宋体"/>
                <w:color w:val="auto"/>
                <w:sz w:val="24"/>
                <w:highlight w:val="none"/>
              </w:rPr>
            </w:pPr>
          </w:p>
        </w:tc>
      </w:tr>
      <w:tr w14:paraId="42350A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70" w:type="pct"/>
            <w:tcBorders>
              <w:top w:val="single" w:color="auto" w:sz="4" w:space="0"/>
              <w:left w:val="single" w:color="auto" w:sz="4" w:space="0"/>
              <w:bottom w:val="single" w:color="auto" w:sz="4" w:space="0"/>
              <w:right w:val="single" w:color="auto" w:sz="4" w:space="0"/>
            </w:tcBorders>
          </w:tcPr>
          <w:p w14:paraId="043B2C70">
            <w:pPr>
              <w:snapToGrid w:val="0"/>
              <w:spacing w:line="240" w:lineRule="exact"/>
              <w:jc w:val="left"/>
              <w:rPr>
                <w:rFonts w:ascii="宋体" w:hAnsi="宋体"/>
                <w:color w:val="auto"/>
                <w:sz w:val="24"/>
                <w:highlight w:val="none"/>
              </w:rPr>
            </w:pPr>
          </w:p>
        </w:tc>
        <w:tc>
          <w:tcPr>
            <w:tcW w:w="893" w:type="pct"/>
            <w:tcBorders>
              <w:top w:val="single" w:color="auto" w:sz="4" w:space="0"/>
              <w:left w:val="single" w:color="auto" w:sz="4" w:space="0"/>
              <w:bottom w:val="single" w:color="auto" w:sz="4" w:space="0"/>
              <w:right w:val="single" w:color="auto" w:sz="4" w:space="0"/>
            </w:tcBorders>
          </w:tcPr>
          <w:p w14:paraId="48B03905">
            <w:pPr>
              <w:snapToGrid w:val="0"/>
              <w:spacing w:line="240" w:lineRule="exact"/>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tcPr>
          <w:p w14:paraId="25DD2C23">
            <w:pPr>
              <w:snapToGrid w:val="0"/>
              <w:spacing w:line="240" w:lineRule="exact"/>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tcPr>
          <w:p w14:paraId="5009904B">
            <w:pPr>
              <w:snapToGrid w:val="0"/>
              <w:spacing w:line="240" w:lineRule="exact"/>
              <w:jc w:val="left"/>
              <w:rPr>
                <w:rFonts w:ascii="宋体" w:hAnsi="宋体"/>
                <w:color w:val="auto"/>
                <w:sz w:val="24"/>
                <w:highlight w:val="none"/>
              </w:rPr>
            </w:pPr>
          </w:p>
        </w:tc>
        <w:tc>
          <w:tcPr>
            <w:tcW w:w="824" w:type="pct"/>
            <w:tcBorders>
              <w:top w:val="single" w:color="auto" w:sz="4" w:space="0"/>
              <w:left w:val="single" w:color="auto" w:sz="4" w:space="0"/>
              <w:bottom w:val="single" w:color="auto" w:sz="4" w:space="0"/>
              <w:right w:val="single" w:color="auto" w:sz="4" w:space="0"/>
            </w:tcBorders>
          </w:tcPr>
          <w:p w14:paraId="003F5923">
            <w:pPr>
              <w:snapToGrid w:val="0"/>
              <w:spacing w:line="240" w:lineRule="exact"/>
              <w:jc w:val="left"/>
              <w:rPr>
                <w:rFonts w:ascii="宋体" w:hAnsi="宋体"/>
                <w:color w:val="auto"/>
                <w:sz w:val="24"/>
                <w:highlight w:val="none"/>
              </w:rPr>
            </w:pPr>
          </w:p>
        </w:tc>
        <w:tc>
          <w:tcPr>
            <w:tcW w:w="620" w:type="pct"/>
            <w:tcBorders>
              <w:top w:val="single" w:color="auto" w:sz="4" w:space="0"/>
              <w:left w:val="single" w:color="auto" w:sz="4" w:space="0"/>
              <w:bottom w:val="single" w:color="auto" w:sz="4" w:space="0"/>
              <w:right w:val="single" w:color="auto" w:sz="4" w:space="0"/>
            </w:tcBorders>
          </w:tcPr>
          <w:p w14:paraId="3355D5DF">
            <w:pPr>
              <w:snapToGrid w:val="0"/>
              <w:spacing w:line="240" w:lineRule="exact"/>
              <w:jc w:val="left"/>
              <w:rPr>
                <w:rFonts w:ascii="宋体" w:hAnsi="宋体"/>
                <w:color w:val="auto"/>
                <w:sz w:val="24"/>
                <w:highlight w:val="none"/>
              </w:rPr>
            </w:pPr>
          </w:p>
        </w:tc>
        <w:tc>
          <w:tcPr>
            <w:tcW w:w="892" w:type="pct"/>
            <w:tcBorders>
              <w:top w:val="single" w:color="auto" w:sz="4" w:space="0"/>
              <w:left w:val="single" w:color="auto" w:sz="4" w:space="0"/>
              <w:bottom w:val="single" w:color="auto" w:sz="4" w:space="0"/>
              <w:right w:val="single" w:color="auto" w:sz="4" w:space="0"/>
            </w:tcBorders>
          </w:tcPr>
          <w:p w14:paraId="047322F0">
            <w:pPr>
              <w:snapToGrid w:val="0"/>
              <w:spacing w:line="240" w:lineRule="exact"/>
              <w:jc w:val="left"/>
              <w:rPr>
                <w:rFonts w:ascii="宋体" w:hAnsi="宋体"/>
                <w:color w:val="auto"/>
                <w:sz w:val="24"/>
                <w:highlight w:val="none"/>
              </w:rPr>
            </w:pPr>
          </w:p>
        </w:tc>
      </w:tr>
      <w:tr w14:paraId="1DD753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0" w:type="pct"/>
            <w:tcBorders>
              <w:top w:val="single" w:color="auto" w:sz="4" w:space="0"/>
              <w:left w:val="single" w:color="auto" w:sz="4" w:space="0"/>
              <w:bottom w:val="single" w:color="auto" w:sz="4" w:space="0"/>
              <w:right w:val="single" w:color="auto" w:sz="4" w:space="0"/>
            </w:tcBorders>
          </w:tcPr>
          <w:p w14:paraId="1CCFAB81">
            <w:pPr>
              <w:snapToGrid w:val="0"/>
              <w:spacing w:before="50" w:after="120" w:afterLines="50" w:line="400" w:lineRule="exact"/>
              <w:jc w:val="left"/>
              <w:rPr>
                <w:rFonts w:ascii="宋体" w:hAnsi="宋体"/>
                <w:color w:val="auto"/>
                <w:sz w:val="24"/>
                <w:highlight w:val="none"/>
              </w:rPr>
            </w:pPr>
          </w:p>
        </w:tc>
        <w:tc>
          <w:tcPr>
            <w:tcW w:w="893" w:type="pct"/>
            <w:tcBorders>
              <w:top w:val="single" w:color="auto" w:sz="4" w:space="0"/>
              <w:left w:val="single" w:color="auto" w:sz="4" w:space="0"/>
              <w:bottom w:val="single" w:color="auto" w:sz="4" w:space="0"/>
              <w:right w:val="single" w:color="auto" w:sz="4" w:space="0"/>
            </w:tcBorders>
          </w:tcPr>
          <w:p w14:paraId="6BF4FB86">
            <w:pPr>
              <w:snapToGrid w:val="0"/>
              <w:spacing w:before="50" w:after="120" w:afterLines="50" w:line="400" w:lineRule="exact"/>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tcPr>
          <w:p w14:paraId="42E3B945">
            <w:pPr>
              <w:snapToGrid w:val="0"/>
              <w:spacing w:before="50" w:after="120" w:afterLines="50" w:line="400" w:lineRule="exact"/>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tcPr>
          <w:p w14:paraId="56410F24">
            <w:pPr>
              <w:snapToGrid w:val="0"/>
              <w:spacing w:before="50" w:after="120" w:afterLines="50" w:line="400" w:lineRule="exact"/>
              <w:jc w:val="left"/>
              <w:rPr>
                <w:rFonts w:ascii="宋体" w:hAnsi="宋体"/>
                <w:color w:val="auto"/>
                <w:sz w:val="24"/>
                <w:highlight w:val="none"/>
              </w:rPr>
            </w:pPr>
          </w:p>
        </w:tc>
        <w:tc>
          <w:tcPr>
            <w:tcW w:w="824" w:type="pct"/>
            <w:tcBorders>
              <w:top w:val="single" w:color="auto" w:sz="4" w:space="0"/>
              <w:left w:val="single" w:color="auto" w:sz="4" w:space="0"/>
              <w:bottom w:val="single" w:color="auto" w:sz="4" w:space="0"/>
              <w:right w:val="single" w:color="auto" w:sz="4" w:space="0"/>
            </w:tcBorders>
          </w:tcPr>
          <w:p w14:paraId="0C8F7DB6">
            <w:pPr>
              <w:snapToGrid w:val="0"/>
              <w:spacing w:before="50" w:after="120" w:afterLines="50" w:line="400" w:lineRule="exact"/>
              <w:jc w:val="left"/>
              <w:rPr>
                <w:rFonts w:ascii="宋体" w:hAnsi="宋体"/>
                <w:color w:val="auto"/>
                <w:sz w:val="24"/>
                <w:highlight w:val="none"/>
              </w:rPr>
            </w:pPr>
          </w:p>
        </w:tc>
        <w:tc>
          <w:tcPr>
            <w:tcW w:w="620" w:type="pct"/>
            <w:tcBorders>
              <w:top w:val="single" w:color="auto" w:sz="4" w:space="0"/>
              <w:left w:val="single" w:color="auto" w:sz="4" w:space="0"/>
              <w:bottom w:val="single" w:color="auto" w:sz="4" w:space="0"/>
              <w:right w:val="single" w:color="auto" w:sz="4" w:space="0"/>
            </w:tcBorders>
          </w:tcPr>
          <w:p w14:paraId="0A0821B0">
            <w:pPr>
              <w:snapToGrid w:val="0"/>
              <w:spacing w:before="50" w:after="120" w:afterLines="50" w:line="400" w:lineRule="exact"/>
              <w:jc w:val="left"/>
              <w:rPr>
                <w:rFonts w:ascii="宋体" w:hAnsi="宋体"/>
                <w:color w:val="auto"/>
                <w:sz w:val="24"/>
                <w:highlight w:val="none"/>
              </w:rPr>
            </w:pPr>
          </w:p>
        </w:tc>
        <w:tc>
          <w:tcPr>
            <w:tcW w:w="892" w:type="pct"/>
            <w:tcBorders>
              <w:top w:val="single" w:color="auto" w:sz="4" w:space="0"/>
              <w:left w:val="single" w:color="auto" w:sz="4" w:space="0"/>
              <w:bottom w:val="single" w:color="auto" w:sz="4" w:space="0"/>
              <w:right w:val="single" w:color="auto" w:sz="4" w:space="0"/>
            </w:tcBorders>
          </w:tcPr>
          <w:p w14:paraId="4E700D1F">
            <w:pPr>
              <w:snapToGrid w:val="0"/>
              <w:spacing w:before="50" w:after="120" w:afterLines="50" w:line="400" w:lineRule="exact"/>
              <w:jc w:val="left"/>
              <w:rPr>
                <w:rFonts w:ascii="宋体" w:hAnsi="宋体"/>
                <w:color w:val="auto"/>
                <w:sz w:val="24"/>
                <w:highlight w:val="none"/>
              </w:rPr>
            </w:pPr>
          </w:p>
        </w:tc>
      </w:tr>
      <w:tr w14:paraId="609F31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670" w:type="pct"/>
            <w:tcBorders>
              <w:top w:val="single" w:color="auto" w:sz="4" w:space="0"/>
              <w:left w:val="single" w:color="auto" w:sz="4" w:space="0"/>
              <w:bottom w:val="single" w:color="auto" w:sz="4" w:space="0"/>
              <w:right w:val="single" w:color="auto" w:sz="4" w:space="0"/>
            </w:tcBorders>
          </w:tcPr>
          <w:p w14:paraId="45622FEB">
            <w:pPr>
              <w:snapToGrid w:val="0"/>
              <w:spacing w:before="50" w:after="120" w:afterLines="50" w:line="400" w:lineRule="exact"/>
              <w:jc w:val="left"/>
              <w:rPr>
                <w:rFonts w:ascii="宋体" w:hAnsi="宋体"/>
                <w:color w:val="auto"/>
                <w:sz w:val="24"/>
                <w:highlight w:val="none"/>
              </w:rPr>
            </w:pPr>
          </w:p>
        </w:tc>
        <w:tc>
          <w:tcPr>
            <w:tcW w:w="893" w:type="pct"/>
            <w:tcBorders>
              <w:top w:val="single" w:color="auto" w:sz="4" w:space="0"/>
              <w:left w:val="single" w:color="auto" w:sz="4" w:space="0"/>
              <w:bottom w:val="single" w:color="auto" w:sz="4" w:space="0"/>
              <w:right w:val="single" w:color="auto" w:sz="4" w:space="0"/>
            </w:tcBorders>
          </w:tcPr>
          <w:p w14:paraId="15BF25B4">
            <w:pPr>
              <w:snapToGrid w:val="0"/>
              <w:spacing w:before="50" w:after="120" w:afterLines="50" w:line="400" w:lineRule="exact"/>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tcPr>
          <w:p w14:paraId="7EF6B0B0">
            <w:pPr>
              <w:snapToGrid w:val="0"/>
              <w:spacing w:before="50" w:after="120" w:afterLines="50" w:line="400" w:lineRule="exact"/>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tcPr>
          <w:p w14:paraId="4B68A3E6">
            <w:pPr>
              <w:snapToGrid w:val="0"/>
              <w:spacing w:before="50" w:after="120" w:afterLines="50" w:line="400" w:lineRule="exact"/>
              <w:jc w:val="left"/>
              <w:rPr>
                <w:rFonts w:ascii="宋体" w:hAnsi="宋体"/>
                <w:color w:val="auto"/>
                <w:sz w:val="24"/>
                <w:highlight w:val="none"/>
              </w:rPr>
            </w:pPr>
          </w:p>
        </w:tc>
        <w:tc>
          <w:tcPr>
            <w:tcW w:w="824" w:type="pct"/>
            <w:tcBorders>
              <w:top w:val="single" w:color="auto" w:sz="4" w:space="0"/>
              <w:left w:val="single" w:color="auto" w:sz="4" w:space="0"/>
              <w:bottom w:val="single" w:color="auto" w:sz="4" w:space="0"/>
              <w:right w:val="single" w:color="auto" w:sz="4" w:space="0"/>
            </w:tcBorders>
          </w:tcPr>
          <w:p w14:paraId="1D624C96">
            <w:pPr>
              <w:snapToGrid w:val="0"/>
              <w:spacing w:before="50" w:after="120" w:afterLines="50" w:line="400" w:lineRule="exact"/>
              <w:jc w:val="left"/>
              <w:rPr>
                <w:rFonts w:ascii="宋体" w:hAnsi="宋体"/>
                <w:color w:val="auto"/>
                <w:sz w:val="24"/>
                <w:highlight w:val="none"/>
              </w:rPr>
            </w:pPr>
          </w:p>
        </w:tc>
        <w:tc>
          <w:tcPr>
            <w:tcW w:w="620" w:type="pct"/>
            <w:tcBorders>
              <w:top w:val="single" w:color="auto" w:sz="4" w:space="0"/>
              <w:left w:val="single" w:color="auto" w:sz="4" w:space="0"/>
              <w:bottom w:val="single" w:color="auto" w:sz="4" w:space="0"/>
              <w:right w:val="single" w:color="auto" w:sz="4" w:space="0"/>
            </w:tcBorders>
          </w:tcPr>
          <w:p w14:paraId="2496F2BC">
            <w:pPr>
              <w:snapToGrid w:val="0"/>
              <w:spacing w:before="50" w:after="120" w:afterLines="50" w:line="400" w:lineRule="exact"/>
              <w:jc w:val="left"/>
              <w:rPr>
                <w:rFonts w:ascii="宋体" w:hAnsi="宋体"/>
                <w:color w:val="auto"/>
                <w:sz w:val="24"/>
                <w:highlight w:val="none"/>
              </w:rPr>
            </w:pPr>
          </w:p>
        </w:tc>
        <w:tc>
          <w:tcPr>
            <w:tcW w:w="892" w:type="pct"/>
            <w:tcBorders>
              <w:top w:val="single" w:color="auto" w:sz="4" w:space="0"/>
              <w:left w:val="single" w:color="auto" w:sz="4" w:space="0"/>
              <w:bottom w:val="single" w:color="auto" w:sz="4" w:space="0"/>
              <w:right w:val="single" w:color="auto" w:sz="4" w:space="0"/>
            </w:tcBorders>
          </w:tcPr>
          <w:p w14:paraId="312169C9">
            <w:pPr>
              <w:snapToGrid w:val="0"/>
              <w:spacing w:before="50" w:after="120" w:afterLines="50" w:line="400" w:lineRule="exact"/>
              <w:jc w:val="left"/>
              <w:rPr>
                <w:rFonts w:ascii="宋体" w:hAnsi="宋体"/>
                <w:color w:val="auto"/>
                <w:sz w:val="24"/>
                <w:highlight w:val="none"/>
              </w:rPr>
            </w:pPr>
          </w:p>
        </w:tc>
      </w:tr>
      <w:tr w14:paraId="7464C6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0" w:type="pct"/>
            <w:tcBorders>
              <w:top w:val="single" w:color="auto" w:sz="4" w:space="0"/>
              <w:left w:val="single" w:color="auto" w:sz="4" w:space="0"/>
              <w:bottom w:val="single" w:color="auto" w:sz="4" w:space="0"/>
              <w:right w:val="single" w:color="auto" w:sz="4" w:space="0"/>
            </w:tcBorders>
          </w:tcPr>
          <w:p w14:paraId="1E45BC2C">
            <w:pPr>
              <w:snapToGrid w:val="0"/>
              <w:spacing w:before="50" w:after="120" w:afterLines="50" w:line="400" w:lineRule="exact"/>
              <w:jc w:val="left"/>
              <w:rPr>
                <w:rFonts w:ascii="宋体" w:hAnsi="宋体"/>
                <w:color w:val="auto"/>
                <w:sz w:val="24"/>
                <w:highlight w:val="none"/>
              </w:rPr>
            </w:pPr>
          </w:p>
        </w:tc>
        <w:tc>
          <w:tcPr>
            <w:tcW w:w="893" w:type="pct"/>
            <w:tcBorders>
              <w:top w:val="single" w:color="auto" w:sz="4" w:space="0"/>
              <w:left w:val="single" w:color="auto" w:sz="4" w:space="0"/>
              <w:bottom w:val="single" w:color="auto" w:sz="4" w:space="0"/>
              <w:right w:val="single" w:color="auto" w:sz="4" w:space="0"/>
            </w:tcBorders>
          </w:tcPr>
          <w:p w14:paraId="0C57F1A8">
            <w:pPr>
              <w:snapToGrid w:val="0"/>
              <w:spacing w:before="50" w:after="120" w:afterLines="50" w:line="400" w:lineRule="exact"/>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tcPr>
          <w:p w14:paraId="3B2E86F6">
            <w:pPr>
              <w:snapToGrid w:val="0"/>
              <w:spacing w:before="50" w:after="120" w:afterLines="50" w:line="400" w:lineRule="exact"/>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tcPr>
          <w:p w14:paraId="2FE5A49F">
            <w:pPr>
              <w:snapToGrid w:val="0"/>
              <w:spacing w:before="50" w:after="120" w:afterLines="50" w:line="400" w:lineRule="exact"/>
              <w:jc w:val="left"/>
              <w:rPr>
                <w:rFonts w:ascii="宋体" w:hAnsi="宋体"/>
                <w:color w:val="auto"/>
                <w:sz w:val="24"/>
                <w:highlight w:val="none"/>
              </w:rPr>
            </w:pPr>
          </w:p>
        </w:tc>
        <w:tc>
          <w:tcPr>
            <w:tcW w:w="824" w:type="pct"/>
            <w:tcBorders>
              <w:top w:val="single" w:color="auto" w:sz="4" w:space="0"/>
              <w:left w:val="single" w:color="auto" w:sz="4" w:space="0"/>
              <w:bottom w:val="single" w:color="auto" w:sz="4" w:space="0"/>
              <w:right w:val="single" w:color="auto" w:sz="4" w:space="0"/>
            </w:tcBorders>
          </w:tcPr>
          <w:p w14:paraId="47C3B311">
            <w:pPr>
              <w:snapToGrid w:val="0"/>
              <w:spacing w:before="50" w:after="120" w:afterLines="50" w:line="400" w:lineRule="exact"/>
              <w:jc w:val="left"/>
              <w:rPr>
                <w:rFonts w:ascii="宋体" w:hAnsi="宋体"/>
                <w:color w:val="auto"/>
                <w:sz w:val="24"/>
                <w:highlight w:val="none"/>
              </w:rPr>
            </w:pPr>
          </w:p>
        </w:tc>
        <w:tc>
          <w:tcPr>
            <w:tcW w:w="620" w:type="pct"/>
            <w:tcBorders>
              <w:top w:val="single" w:color="auto" w:sz="4" w:space="0"/>
              <w:left w:val="single" w:color="auto" w:sz="4" w:space="0"/>
              <w:bottom w:val="single" w:color="auto" w:sz="4" w:space="0"/>
              <w:right w:val="single" w:color="auto" w:sz="4" w:space="0"/>
            </w:tcBorders>
          </w:tcPr>
          <w:p w14:paraId="714311A7">
            <w:pPr>
              <w:snapToGrid w:val="0"/>
              <w:spacing w:before="50" w:after="120" w:afterLines="50" w:line="400" w:lineRule="exact"/>
              <w:jc w:val="left"/>
              <w:rPr>
                <w:rFonts w:ascii="宋体" w:hAnsi="宋体"/>
                <w:color w:val="auto"/>
                <w:sz w:val="24"/>
                <w:highlight w:val="none"/>
              </w:rPr>
            </w:pPr>
          </w:p>
        </w:tc>
        <w:tc>
          <w:tcPr>
            <w:tcW w:w="892" w:type="pct"/>
            <w:tcBorders>
              <w:top w:val="single" w:color="auto" w:sz="4" w:space="0"/>
              <w:left w:val="single" w:color="auto" w:sz="4" w:space="0"/>
              <w:bottom w:val="single" w:color="auto" w:sz="4" w:space="0"/>
              <w:right w:val="single" w:color="auto" w:sz="4" w:space="0"/>
            </w:tcBorders>
          </w:tcPr>
          <w:p w14:paraId="722596CE">
            <w:pPr>
              <w:snapToGrid w:val="0"/>
              <w:spacing w:before="50" w:after="120" w:afterLines="50" w:line="400" w:lineRule="exact"/>
              <w:jc w:val="left"/>
              <w:rPr>
                <w:rFonts w:ascii="宋体" w:hAnsi="宋体"/>
                <w:color w:val="auto"/>
                <w:sz w:val="24"/>
                <w:highlight w:val="none"/>
              </w:rPr>
            </w:pPr>
          </w:p>
        </w:tc>
      </w:tr>
      <w:tr w14:paraId="605B48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0" w:type="pct"/>
            <w:tcBorders>
              <w:top w:val="single" w:color="auto" w:sz="4" w:space="0"/>
              <w:left w:val="single" w:color="auto" w:sz="4" w:space="0"/>
              <w:bottom w:val="single" w:color="auto" w:sz="4" w:space="0"/>
              <w:right w:val="single" w:color="auto" w:sz="4" w:space="0"/>
            </w:tcBorders>
          </w:tcPr>
          <w:p w14:paraId="40F84835">
            <w:pPr>
              <w:snapToGrid w:val="0"/>
              <w:spacing w:before="50" w:after="120" w:afterLines="50" w:line="400" w:lineRule="exact"/>
              <w:jc w:val="left"/>
              <w:rPr>
                <w:rFonts w:ascii="宋体" w:hAnsi="宋体"/>
                <w:color w:val="auto"/>
                <w:sz w:val="24"/>
                <w:highlight w:val="none"/>
              </w:rPr>
            </w:pPr>
          </w:p>
        </w:tc>
        <w:tc>
          <w:tcPr>
            <w:tcW w:w="893" w:type="pct"/>
            <w:tcBorders>
              <w:top w:val="single" w:color="auto" w:sz="4" w:space="0"/>
              <w:left w:val="single" w:color="auto" w:sz="4" w:space="0"/>
              <w:bottom w:val="single" w:color="auto" w:sz="4" w:space="0"/>
              <w:right w:val="single" w:color="auto" w:sz="4" w:space="0"/>
            </w:tcBorders>
          </w:tcPr>
          <w:p w14:paraId="76FC2BD4">
            <w:pPr>
              <w:snapToGrid w:val="0"/>
              <w:spacing w:before="50" w:after="120" w:afterLines="50" w:line="400" w:lineRule="exact"/>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tcPr>
          <w:p w14:paraId="1DBAC960">
            <w:pPr>
              <w:snapToGrid w:val="0"/>
              <w:spacing w:before="50" w:after="120" w:afterLines="50" w:line="400" w:lineRule="exact"/>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tcPr>
          <w:p w14:paraId="5EFD3A32">
            <w:pPr>
              <w:snapToGrid w:val="0"/>
              <w:spacing w:before="50" w:after="120" w:afterLines="50" w:line="400" w:lineRule="exact"/>
              <w:jc w:val="left"/>
              <w:rPr>
                <w:rFonts w:ascii="宋体" w:hAnsi="宋体"/>
                <w:color w:val="auto"/>
                <w:sz w:val="24"/>
                <w:highlight w:val="none"/>
              </w:rPr>
            </w:pPr>
          </w:p>
        </w:tc>
        <w:tc>
          <w:tcPr>
            <w:tcW w:w="824" w:type="pct"/>
            <w:tcBorders>
              <w:top w:val="single" w:color="auto" w:sz="4" w:space="0"/>
              <w:left w:val="single" w:color="auto" w:sz="4" w:space="0"/>
              <w:bottom w:val="single" w:color="auto" w:sz="4" w:space="0"/>
              <w:right w:val="single" w:color="auto" w:sz="4" w:space="0"/>
            </w:tcBorders>
          </w:tcPr>
          <w:p w14:paraId="252906D9">
            <w:pPr>
              <w:snapToGrid w:val="0"/>
              <w:spacing w:before="50" w:after="120" w:afterLines="50" w:line="400" w:lineRule="exact"/>
              <w:jc w:val="left"/>
              <w:rPr>
                <w:rFonts w:ascii="宋体" w:hAnsi="宋体"/>
                <w:color w:val="auto"/>
                <w:sz w:val="24"/>
                <w:highlight w:val="none"/>
              </w:rPr>
            </w:pPr>
          </w:p>
        </w:tc>
        <w:tc>
          <w:tcPr>
            <w:tcW w:w="620" w:type="pct"/>
            <w:tcBorders>
              <w:top w:val="single" w:color="auto" w:sz="4" w:space="0"/>
              <w:left w:val="single" w:color="auto" w:sz="4" w:space="0"/>
              <w:bottom w:val="single" w:color="auto" w:sz="4" w:space="0"/>
              <w:right w:val="single" w:color="auto" w:sz="4" w:space="0"/>
            </w:tcBorders>
          </w:tcPr>
          <w:p w14:paraId="5D2AC3B3">
            <w:pPr>
              <w:snapToGrid w:val="0"/>
              <w:spacing w:before="50" w:after="120" w:afterLines="50" w:line="400" w:lineRule="exact"/>
              <w:jc w:val="left"/>
              <w:rPr>
                <w:rFonts w:ascii="宋体" w:hAnsi="宋体"/>
                <w:color w:val="auto"/>
                <w:sz w:val="24"/>
                <w:highlight w:val="none"/>
              </w:rPr>
            </w:pPr>
          </w:p>
        </w:tc>
        <w:tc>
          <w:tcPr>
            <w:tcW w:w="892" w:type="pct"/>
            <w:tcBorders>
              <w:top w:val="single" w:color="auto" w:sz="4" w:space="0"/>
              <w:left w:val="single" w:color="auto" w:sz="4" w:space="0"/>
              <w:bottom w:val="single" w:color="auto" w:sz="4" w:space="0"/>
              <w:right w:val="single" w:color="auto" w:sz="4" w:space="0"/>
            </w:tcBorders>
          </w:tcPr>
          <w:p w14:paraId="0C2EA4F5">
            <w:pPr>
              <w:snapToGrid w:val="0"/>
              <w:spacing w:before="50" w:after="120" w:afterLines="50" w:line="400" w:lineRule="exact"/>
              <w:jc w:val="left"/>
              <w:rPr>
                <w:rFonts w:ascii="宋体" w:hAnsi="宋体"/>
                <w:color w:val="auto"/>
                <w:sz w:val="24"/>
                <w:highlight w:val="none"/>
              </w:rPr>
            </w:pPr>
          </w:p>
        </w:tc>
      </w:tr>
    </w:tbl>
    <w:p w14:paraId="26F87418">
      <w:pPr>
        <w:pStyle w:val="17"/>
        <w:snapToGrid w:val="0"/>
        <w:ind w:left="480" w:hanging="480"/>
        <w:rPr>
          <w:rFonts w:ascii="宋体" w:hAnsi="宋体"/>
          <w:color w:val="auto"/>
          <w:sz w:val="24"/>
          <w:highlight w:val="none"/>
        </w:rPr>
      </w:pPr>
    </w:p>
    <w:p w14:paraId="435192A9">
      <w:pPr>
        <w:pStyle w:val="17"/>
        <w:snapToGrid w:val="0"/>
        <w:ind w:left="480" w:hanging="480"/>
        <w:rPr>
          <w:rFonts w:ascii="宋体" w:hAnsi="宋体"/>
          <w:color w:val="auto"/>
          <w:sz w:val="24"/>
          <w:highlight w:val="none"/>
        </w:rPr>
      </w:pPr>
    </w:p>
    <w:p w14:paraId="0D42226C">
      <w:pPr>
        <w:pStyle w:val="17"/>
        <w:snapToGrid w:val="0"/>
        <w:ind w:left="480" w:hanging="480"/>
        <w:rPr>
          <w:rFonts w:ascii="宋体" w:hAnsi="宋体"/>
          <w:color w:val="auto"/>
          <w:sz w:val="24"/>
          <w:highlight w:val="none"/>
        </w:rPr>
      </w:pPr>
    </w:p>
    <w:p w14:paraId="775D20AF">
      <w:pPr>
        <w:autoSpaceDE w:val="0"/>
        <w:autoSpaceDN w:val="0"/>
        <w:spacing w:line="360" w:lineRule="auto"/>
        <w:ind w:firstLine="120"/>
        <w:rPr>
          <w:rFonts w:ascii="宋体" w:hAnsi="宋体"/>
          <w:color w:val="auto"/>
          <w:sz w:val="24"/>
          <w:highlight w:val="none"/>
        </w:rPr>
      </w:pPr>
      <w:r>
        <w:rPr>
          <w:rFonts w:hint="eastAsia" w:ascii="仿宋_GB2312" w:hAnsi="仿宋" w:eastAsia="仿宋_GB2312" w:cs="仿宋_GB2312"/>
          <w:b/>
          <w:color w:val="auto"/>
          <w:sz w:val="24"/>
          <w:highlight w:val="none"/>
        </w:rPr>
        <w:t>附表 :相关项目业绩一览表（供应商同类项目合同复印件或中标通知书或单位经费分配单）</w:t>
      </w:r>
    </w:p>
    <w:p w14:paraId="7F1F27EC">
      <w:pPr>
        <w:pStyle w:val="13"/>
        <w:spacing w:line="360" w:lineRule="auto"/>
        <w:rPr>
          <w:color w:val="auto"/>
          <w:highlight w:val="none"/>
        </w:rPr>
      </w:pPr>
      <w:r>
        <w:rPr>
          <w:rFonts w:hint="eastAsia"/>
          <w:color w:val="auto"/>
          <w:highlight w:val="none"/>
        </w:rPr>
        <w:t>注：供应商可按上述的格式自行编制，须随表提交相应的合同复印件并注明所在供应商商务技术文件页码。</w:t>
      </w:r>
    </w:p>
    <w:p w14:paraId="7089A040">
      <w:pPr>
        <w:snapToGrid w:val="0"/>
        <w:spacing w:line="360" w:lineRule="auto"/>
        <w:ind w:firstLine="4935" w:firstLineChars="2350"/>
        <w:rPr>
          <w:rFonts w:hAnsi="宋体"/>
          <w:color w:val="auto"/>
          <w:szCs w:val="21"/>
          <w:highlight w:val="none"/>
        </w:rPr>
      </w:pPr>
      <w:r>
        <w:rPr>
          <w:rFonts w:hAnsi="宋体"/>
          <w:color w:val="auto"/>
          <w:szCs w:val="21"/>
          <w:highlight w:val="none"/>
        </w:rPr>
        <w:t xml:space="preserve"> </w:t>
      </w:r>
    </w:p>
    <w:p w14:paraId="000E01CA">
      <w:pPr>
        <w:snapToGrid w:val="0"/>
        <w:spacing w:line="360" w:lineRule="auto"/>
        <w:ind w:firstLine="4935" w:firstLineChars="2350"/>
        <w:rPr>
          <w:rFonts w:hAnsi="宋体"/>
          <w:color w:val="auto"/>
          <w:szCs w:val="21"/>
          <w:highlight w:val="none"/>
        </w:rPr>
      </w:pPr>
    </w:p>
    <w:p w14:paraId="56A8F14A">
      <w:pPr>
        <w:snapToGrid w:val="0"/>
        <w:spacing w:line="360" w:lineRule="auto"/>
        <w:ind w:left="4410" w:leftChars="2100" w:firstLine="5670" w:firstLineChars="2700"/>
        <w:rPr>
          <w:rFonts w:ascii="仿宋_GB2312" w:hAnsi="仿宋" w:eastAsia="仿宋_GB2312" w:cs="仿宋_GB2312"/>
          <w:color w:val="auto"/>
          <w:kern w:val="0"/>
          <w:sz w:val="24"/>
          <w:highlight w:val="none"/>
        </w:rPr>
      </w:pPr>
      <w:r>
        <w:rPr>
          <w:rFonts w:hAnsi="宋体"/>
          <w:color w:val="auto"/>
          <w:szCs w:val="21"/>
          <w:highlight w:val="none"/>
        </w:rPr>
        <w:t xml:space="preserve"> </w:t>
      </w:r>
      <w:r>
        <w:rPr>
          <w:rFonts w:hint="eastAsia" w:ascii="仿宋_GB2312" w:hAnsi="仿宋" w:eastAsia="仿宋_GB2312" w:cs="仿宋_GB2312"/>
          <w:color w:val="auto"/>
          <w:kern w:val="0"/>
          <w:sz w:val="24"/>
          <w:highlight w:val="none"/>
          <w:lang w:val="zh-CN"/>
        </w:rPr>
        <w:t>供应商名称(电子签章)：</w:t>
      </w:r>
    </w:p>
    <w:p w14:paraId="7C21B744">
      <w:pPr>
        <w:spacing w:line="500" w:lineRule="exact"/>
        <w:jc w:val="center"/>
        <w:rPr>
          <w:rFonts w:ascii="仿宋_GB2312" w:hAnsi="仿宋_GB2312" w:eastAsia="仿宋_GB2312" w:cs="仿宋_GB2312"/>
          <w:color w:val="auto"/>
          <w:sz w:val="32"/>
          <w:szCs w:val="32"/>
          <w:highlight w:val="none"/>
        </w:rPr>
      </w:pPr>
      <w:r>
        <w:rPr>
          <w:rFonts w:hint="eastAsia" w:ascii="仿宋_GB2312" w:hAnsi="仿宋" w:eastAsia="仿宋_GB2312" w:cs="仿宋_GB2312"/>
          <w:color w:val="auto"/>
          <w:kern w:val="0"/>
          <w:sz w:val="24"/>
          <w:highlight w:val="none"/>
          <w:lang w:val="zh-CN"/>
        </w:rPr>
        <w:t xml:space="preserve">                                                   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7C34219D">
      <w:pPr>
        <w:widowControl/>
        <w:jc w:val="left"/>
        <w:rPr>
          <w:rFonts w:ascii="仿宋_GB2312" w:hAnsi="仿宋_GB2312" w:eastAsia="仿宋_GB2312" w:cs="仿宋_GB2312"/>
          <w:color w:val="auto"/>
          <w:sz w:val="32"/>
          <w:szCs w:val="32"/>
          <w:highlight w:val="none"/>
        </w:rPr>
        <w:sectPr>
          <w:pgSz w:w="11911" w:h="16838"/>
          <w:pgMar w:top="1417" w:right="1417" w:bottom="1417" w:left="1417" w:header="720" w:footer="720" w:gutter="0"/>
          <w:cols w:space="0" w:num="1"/>
        </w:sectPr>
      </w:pPr>
    </w:p>
    <w:p w14:paraId="73FBA91D">
      <w:pPr>
        <w:snapToGrid w:val="0"/>
        <w:spacing w:line="360" w:lineRule="auto"/>
        <w:ind w:firstLine="602" w:firstLineChars="200"/>
        <w:rPr>
          <w:rFonts w:ascii="仿宋_GB2312" w:hAnsi="仿宋_GB2312" w:eastAsia="仿宋_GB2312" w:cs="仿宋_GB2312"/>
          <w:color w:val="auto"/>
          <w:sz w:val="32"/>
          <w:szCs w:val="32"/>
          <w:highlight w:val="none"/>
        </w:rPr>
      </w:pPr>
      <w:r>
        <w:rPr>
          <w:rFonts w:hint="eastAsia" w:ascii="仿宋" w:hAnsi="仿宋" w:eastAsia="仿宋" w:cs="仿宋_GB2312"/>
          <w:b/>
          <w:color w:val="auto"/>
          <w:sz w:val="30"/>
          <w:szCs w:val="30"/>
          <w:highlight w:val="none"/>
        </w:rPr>
        <w:t>七、服务需求偏离表</w:t>
      </w:r>
    </w:p>
    <w:p w14:paraId="044B83D4">
      <w:pPr>
        <w:spacing w:line="500" w:lineRule="exact"/>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竞标产品服务需求偏离表</w:t>
      </w:r>
    </w:p>
    <w:p w14:paraId="5B2F4219">
      <w:pPr>
        <w:spacing w:line="500" w:lineRule="exact"/>
        <w:jc w:val="center"/>
        <w:rPr>
          <w:rFonts w:ascii="宋体" w:hAnsi="宋体"/>
          <w:b/>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t>(注：按采购需求具体条款修改)</w:t>
      </w:r>
    </w:p>
    <w:p w14:paraId="039ABA0C">
      <w:pPr>
        <w:spacing w:line="360" w:lineRule="auto"/>
        <w:jc w:val="left"/>
        <w:rPr>
          <w:rFonts w:ascii="宋体" w:hAnsi="宋体"/>
          <w:color w:val="auto"/>
          <w:sz w:val="24"/>
          <w:highlight w:val="none"/>
        </w:rPr>
      </w:pPr>
    </w:p>
    <w:p w14:paraId="468A458F">
      <w:pPr>
        <w:pStyle w:val="13"/>
        <w:spacing w:line="360" w:lineRule="auto"/>
        <w:rPr>
          <w:rFonts w:hAnsi="宋体" w:cs="仿宋_GB2312"/>
          <w:color w:val="auto"/>
          <w:sz w:val="24"/>
          <w:highlight w:val="none"/>
        </w:rPr>
      </w:pPr>
      <w:r>
        <w:rPr>
          <w:rFonts w:hint="eastAsia" w:hAnsi="宋体" w:cs="仿宋_GB2312"/>
          <w:color w:val="auto"/>
          <w:sz w:val="24"/>
          <w:highlight w:val="none"/>
        </w:rPr>
        <w:t>所竞标项：</w:t>
      </w:r>
      <w:r>
        <w:rPr>
          <w:rFonts w:hint="eastAsia" w:hAnsi="宋体" w:cs="仿宋_GB2312"/>
          <w:color w:val="auto"/>
          <w:sz w:val="24"/>
          <w:highlight w:val="none"/>
          <w:u w:val="single"/>
        </w:rPr>
        <w:t xml:space="preserve">              </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143"/>
        <w:gridCol w:w="736"/>
        <w:gridCol w:w="1577"/>
        <w:gridCol w:w="1141"/>
        <w:gridCol w:w="658"/>
        <w:gridCol w:w="1147"/>
        <w:gridCol w:w="1096"/>
      </w:tblGrid>
      <w:tr w14:paraId="50AE5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592" w:type="dxa"/>
            <w:vMerge w:val="restart"/>
            <w:tcBorders>
              <w:top w:val="single" w:color="auto" w:sz="4" w:space="0"/>
              <w:left w:val="single" w:color="auto" w:sz="4" w:space="0"/>
              <w:bottom w:val="single" w:color="auto" w:sz="4" w:space="0"/>
              <w:right w:val="single" w:color="auto" w:sz="4" w:space="0"/>
            </w:tcBorders>
            <w:vAlign w:val="center"/>
          </w:tcPr>
          <w:p w14:paraId="315372F1">
            <w:pPr>
              <w:rPr>
                <w:rFonts w:ascii="宋体" w:hAnsi="宋体"/>
                <w:color w:val="auto"/>
                <w:szCs w:val="21"/>
                <w:highlight w:val="none"/>
              </w:rPr>
            </w:pPr>
            <w:r>
              <w:rPr>
                <w:rFonts w:hint="eastAsia" w:ascii="宋体" w:hAnsi="宋体"/>
                <w:color w:val="auto"/>
                <w:szCs w:val="21"/>
                <w:highlight w:val="none"/>
              </w:rPr>
              <w:t>项号</w:t>
            </w:r>
          </w:p>
        </w:tc>
        <w:tc>
          <w:tcPr>
            <w:tcW w:w="3456" w:type="dxa"/>
            <w:gridSpan w:val="3"/>
            <w:tcBorders>
              <w:top w:val="single" w:color="auto" w:sz="4" w:space="0"/>
              <w:left w:val="single" w:color="auto" w:sz="4" w:space="0"/>
              <w:bottom w:val="single" w:color="auto" w:sz="4" w:space="0"/>
              <w:right w:val="single" w:color="auto" w:sz="4" w:space="0"/>
            </w:tcBorders>
            <w:vAlign w:val="center"/>
          </w:tcPr>
          <w:p w14:paraId="3751E25E">
            <w:pPr>
              <w:jc w:val="center"/>
              <w:rPr>
                <w:rFonts w:ascii="宋体" w:hAnsi="宋体"/>
                <w:color w:val="auto"/>
                <w:szCs w:val="21"/>
                <w:highlight w:val="none"/>
              </w:rPr>
            </w:pPr>
            <w:r>
              <w:rPr>
                <w:rFonts w:hint="eastAsia" w:ascii="宋体" w:hAnsi="宋体"/>
                <w:color w:val="auto"/>
                <w:szCs w:val="21"/>
                <w:highlight w:val="none"/>
              </w:rPr>
              <w:t>竞争性磋商采购文件需求</w:t>
            </w:r>
          </w:p>
        </w:tc>
        <w:tc>
          <w:tcPr>
            <w:tcW w:w="2946" w:type="dxa"/>
            <w:gridSpan w:val="3"/>
            <w:tcBorders>
              <w:top w:val="single" w:color="auto" w:sz="4" w:space="0"/>
              <w:left w:val="single" w:color="auto" w:sz="4" w:space="0"/>
              <w:bottom w:val="single" w:color="auto" w:sz="4" w:space="0"/>
              <w:right w:val="single" w:color="auto" w:sz="4" w:space="0"/>
            </w:tcBorders>
            <w:vAlign w:val="center"/>
          </w:tcPr>
          <w:p w14:paraId="6C5CF3FE">
            <w:pPr>
              <w:jc w:val="center"/>
              <w:rPr>
                <w:rFonts w:ascii="宋体" w:hAnsi="宋体"/>
                <w:color w:val="auto"/>
                <w:szCs w:val="21"/>
                <w:highlight w:val="none"/>
              </w:rPr>
            </w:pPr>
            <w:r>
              <w:rPr>
                <w:rFonts w:hint="eastAsia" w:ascii="宋体" w:hAnsi="宋体"/>
                <w:color w:val="auto"/>
                <w:szCs w:val="21"/>
                <w:highlight w:val="none"/>
              </w:rPr>
              <w:t>响应文件承诺</w:t>
            </w:r>
          </w:p>
        </w:tc>
        <w:tc>
          <w:tcPr>
            <w:tcW w:w="1096" w:type="dxa"/>
            <w:vMerge w:val="restart"/>
            <w:tcBorders>
              <w:top w:val="single" w:color="auto" w:sz="4" w:space="0"/>
              <w:left w:val="single" w:color="auto" w:sz="4" w:space="0"/>
              <w:bottom w:val="single" w:color="auto" w:sz="4" w:space="0"/>
              <w:right w:val="single" w:color="auto" w:sz="4" w:space="0"/>
            </w:tcBorders>
            <w:vAlign w:val="center"/>
          </w:tcPr>
          <w:p w14:paraId="7DE32C94">
            <w:pPr>
              <w:rPr>
                <w:rFonts w:ascii="宋体" w:hAnsi="宋体"/>
                <w:color w:val="auto"/>
                <w:szCs w:val="21"/>
                <w:highlight w:val="none"/>
              </w:rPr>
            </w:pPr>
            <w:r>
              <w:rPr>
                <w:rFonts w:hint="eastAsia" w:ascii="宋体" w:hAnsi="宋体"/>
                <w:color w:val="auto"/>
                <w:szCs w:val="21"/>
                <w:highlight w:val="none"/>
              </w:rPr>
              <w:t>偏离说明</w:t>
            </w:r>
          </w:p>
        </w:tc>
      </w:tr>
      <w:tr w14:paraId="104FB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75889783">
            <w:pPr>
              <w:widowControl/>
              <w:jc w:val="left"/>
              <w:rPr>
                <w:rFonts w:ascii="宋体" w:hAnsi="宋体"/>
                <w:color w:val="auto"/>
                <w:szCs w:val="21"/>
                <w:highlight w:val="none"/>
              </w:rPr>
            </w:pPr>
          </w:p>
        </w:tc>
        <w:tc>
          <w:tcPr>
            <w:tcW w:w="1143" w:type="dxa"/>
            <w:tcBorders>
              <w:top w:val="single" w:color="auto" w:sz="4" w:space="0"/>
              <w:left w:val="single" w:color="auto" w:sz="4" w:space="0"/>
              <w:bottom w:val="single" w:color="auto" w:sz="4" w:space="0"/>
              <w:right w:val="single" w:color="auto" w:sz="4" w:space="0"/>
            </w:tcBorders>
            <w:vAlign w:val="center"/>
          </w:tcPr>
          <w:p w14:paraId="236318DD">
            <w:pPr>
              <w:rPr>
                <w:rFonts w:ascii="宋体" w:hAnsi="宋体"/>
                <w:color w:val="auto"/>
                <w:szCs w:val="21"/>
                <w:highlight w:val="none"/>
              </w:rPr>
            </w:pPr>
            <w:r>
              <w:rPr>
                <w:rFonts w:hint="eastAsia" w:ascii="宋体" w:hAnsi="宋体"/>
                <w:color w:val="auto"/>
                <w:szCs w:val="21"/>
                <w:highlight w:val="none"/>
              </w:rPr>
              <w:t>服务名称</w:t>
            </w:r>
          </w:p>
        </w:tc>
        <w:tc>
          <w:tcPr>
            <w:tcW w:w="736" w:type="dxa"/>
            <w:tcBorders>
              <w:top w:val="single" w:color="auto" w:sz="4" w:space="0"/>
              <w:left w:val="single" w:color="auto" w:sz="4" w:space="0"/>
              <w:bottom w:val="single" w:color="auto" w:sz="4" w:space="0"/>
              <w:right w:val="single" w:color="auto" w:sz="4" w:space="0"/>
            </w:tcBorders>
            <w:vAlign w:val="center"/>
          </w:tcPr>
          <w:p w14:paraId="01B7FA53">
            <w:pPr>
              <w:rPr>
                <w:rFonts w:ascii="宋体" w:hAnsi="宋体"/>
                <w:color w:val="auto"/>
                <w:szCs w:val="21"/>
                <w:highlight w:val="none"/>
              </w:rPr>
            </w:pPr>
            <w:r>
              <w:rPr>
                <w:rFonts w:hint="eastAsia" w:ascii="宋体" w:hAnsi="宋体"/>
                <w:color w:val="auto"/>
                <w:szCs w:val="21"/>
                <w:highlight w:val="none"/>
              </w:rPr>
              <w:t>数量</w:t>
            </w:r>
          </w:p>
        </w:tc>
        <w:tc>
          <w:tcPr>
            <w:tcW w:w="1577" w:type="dxa"/>
            <w:tcBorders>
              <w:top w:val="single" w:color="auto" w:sz="4" w:space="0"/>
              <w:left w:val="single" w:color="auto" w:sz="4" w:space="0"/>
              <w:bottom w:val="single" w:color="auto" w:sz="4" w:space="0"/>
              <w:right w:val="single" w:color="auto" w:sz="4" w:space="0"/>
            </w:tcBorders>
            <w:vAlign w:val="center"/>
          </w:tcPr>
          <w:p w14:paraId="1AD71637">
            <w:pPr>
              <w:rPr>
                <w:rFonts w:ascii="宋体" w:hAnsi="宋体"/>
                <w:color w:val="auto"/>
                <w:szCs w:val="21"/>
                <w:highlight w:val="none"/>
              </w:rPr>
            </w:pPr>
            <w:r>
              <w:rPr>
                <w:rFonts w:hint="eastAsia" w:ascii="宋体" w:hAnsi="宋体"/>
                <w:color w:val="auto"/>
                <w:szCs w:val="21"/>
                <w:highlight w:val="none"/>
              </w:rPr>
              <w:t>服务参数要求</w:t>
            </w:r>
          </w:p>
        </w:tc>
        <w:tc>
          <w:tcPr>
            <w:tcW w:w="1141" w:type="dxa"/>
            <w:tcBorders>
              <w:top w:val="single" w:color="auto" w:sz="4" w:space="0"/>
              <w:left w:val="single" w:color="auto" w:sz="4" w:space="0"/>
              <w:bottom w:val="single" w:color="auto" w:sz="4" w:space="0"/>
              <w:right w:val="single" w:color="auto" w:sz="4" w:space="0"/>
            </w:tcBorders>
            <w:vAlign w:val="center"/>
          </w:tcPr>
          <w:p w14:paraId="297FE07D">
            <w:pPr>
              <w:rPr>
                <w:rFonts w:ascii="宋体" w:hAnsi="宋体"/>
                <w:color w:val="auto"/>
                <w:szCs w:val="21"/>
                <w:highlight w:val="none"/>
              </w:rPr>
            </w:pPr>
            <w:r>
              <w:rPr>
                <w:rFonts w:hint="eastAsia" w:ascii="宋体" w:hAnsi="宋体"/>
                <w:color w:val="auto"/>
                <w:szCs w:val="21"/>
                <w:highlight w:val="none"/>
              </w:rPr>
              <w:t>服务名称</w:t>
            </w:r>
          </w:p>
        </w:tc>
        <w:tc>
          <w:tcPr>
            <w:tcW w:w="658" w:type="dxa"/>
            <w:tcBorders>
              <w:top w:val="single" w:color="auto" w:sz="4" w:space="0"/>
              <w:left w:val="single" w:color="auto" w:sz="4" w:space="0"/>
              <w:bottom w:val="single" w:color="auto" w:sz="4" w:space="0"/>
              <w:right w:val="single" w:color="auto" w:sz="4" w:space="0"/>
            </w:tcBorders>
            <w:vAlign w:val="center"/>
          </w:tcPr>
          <w:p w14:paraId="57442BBC">
            <w:pPr>
              <w:rPr>
                <w:rFonts w:ascii="宋体" w:hAnsi="宋体"/>
                <w:color w:val="auto"/>
                <w:szCs w:val="21"/>
                <w:highlight w:val="none"/>
              </w:rPr>
            </w:pPr>
            <w:r>
              <w:rPr>
                <w:rFonts w:hint="eastAsia" w:ascii="宋体" w:hAnsi="宋体"/>
                <w:color w:val="auto"/>
                <w:szCs w:val="21"/>
                <w:highlight w:val="none"/>
              </w:rPr>
              <w:t>数量</w:t>
            </w:r>
          </w:p>
        </w:tc>
        <w:tc>
          <w:tcPr>
            <w:tcW w:w="1147" w:type="dxa"/>
            <w:tcBorders>
              <w:top w:val="single" w:color="auto" w:sz="4" w:space="0"/>
              <w:left w:val="single" w:color="auto" w:sz="4" w:space="0"/>
              <w:bottom w:val="single" w:color="auto" w:sz="4" w:space="0"/>
              <w:right w:val="single" w:color="auto" w:sz="4" w:space="0"/>
            </w:tcBorders>
            <w:vAlign w:val="center"/>
          </w:tcPr>
          <w:p w14:paraId="3A001F22">
            <w:pPr>
              <w:rPr>
                <w:rFonts w:ascii="宋体" w:hAnsi="宋体"/>
                <w:color w:val="auto"/>
                <w:szCs w:val="21"/>
                <w:highlight w:val="none"/>
              </w:rPr>
            </w:pPr>
            <w:r>
              <w:rPr>
                <w:rFonts w:hint="eastAsia" w:ascii="宋体" w:hAnsi="宋体"/>
                <w:color w:val="auto"/>
                <w:szCs w:val="21"/>
                <w:highlight w:val="none"/>
              </w:rPr>
              <w:t>服务参数</w:t>
            </w:r>
          </w:p>
        </w:tc>
        <w:tc>
          <w:tcPr>
            <w:tcW w:w="1096" w:type="dxa"/>
            <w:vMerge w:val="continue"/>
            <w:tcBorders>
              <w:top w:val="single" w:color="auto" w:sz="4" w:space="0"/>
              <w:left w:val="single" w:color="auto" w:sz="4" w:space="0"/>
              <w:bottom w:val="single" w:color="auto" w:sz="4" w:space="0"/>
              <w:right w:val="single" w:color="auto" w:sz="4" w:space="0"/>
            </w:tcBorders>
            <w:vAlign w:val="center"/>
          </w:tcPr>
          <w:p w14:paraId="659AFA37">
            <w:pPr>
              <w:widowControl/>
              <w:jc w:val="left"/>
              <w:rPr>
                <w:rFonts w:ascii="宋体" w:hAnsi="宋体"/>
                <w:color w:val="auto"/>
                <w:szCs w:val="21"/>
                <w:highlight w:val="none"/>
              </w:rPr>
            </w:pPr>
          </w:p>
        </w:tc>
      </w:tr>
      <w:tr w14:paraId="5059B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14:paraId="7B81A8CB">
            <w:pPr>
              <w:rPr>
                <w:rFonts w:ascii="宋体" w:hAnsi="宋体"/>
                <w:color w:val="auto"/>
                <w:szCs w:val="21"/>
                <w:highlight w:val="none"/>
              </w:rPr>
            </w:pPr>
            <w:r>
              <w:rPr>
                <w:rFonts w:hint="eastAsia" w:ascii="宋体" w:hAnsi="宋体"/>
                <w:color w:val="auto"/>
                <w:szCs w:val="21"/>
                <w:highlight w:val="none"/>
              </w:rPr>
              <w:t>1</w:t>
            </w:r>
          </w:p>
        </w:tc>
        <w:tc>
          <w:tcPr>
            <w:tcW w:w="1143" w:type="dxa"/>
            <w:tcBorders>
              <w:top w:val="single" w:color="auto" w:sz="4" w:space="0"/>
              <w:left w:val="single" w:color="auto" w:sz="4" w:space="0"/>
              <w:bottom w:val="single" w:color="auto" w:sz="4" w:space="0"/>
              <w:right w:val="single" w:color="auto" w:sz="4" w:space="0"/>
            </w:tcBorders>
            <w:vAlign w:val="center"/>
          </w:tcPr>
          <w:p w14:paraId="508E350D">
            <w:pPr>
              <w:rPr>
                <w:rFonts w:ascii="宋体" w:hAnsi="宋体"/>
                <w:color w:val="auto"/>
                <w:szCs w:val="21"/>
                <w:highlight w:val="none"/>
              </w:rPr>
            </w:pPr>
            <w:r>
              <w:rPr>
                <w:rFonts w:hint="eastAsia" w:ascii="宋体" w:hAnsi="宋体"/>
                <w:color w:val="auto"/>
                <w:szCs w:val="21"/>
                <w:highlight w:val="none"/>
              </w:rPr>
              <w:t>……</w:t>
            </w:r>
          </w:p>
        </w:tc>
        <w:tc>
          <w:tcPr>
            <w:tcW w:w="736" w:type="dxa"/>
            <w:tcBorders>
              <w:top w:val="single" w:color="auto" w:sz="4" w:space="0"/>
              <w:left w:val="single" w:color="auto" w:sz="4" w:space="0"/>
              <w:bottom w:val="single" w:color="auto" w:sz="4" w:space="0"/>
              <w:right w:val="single" w:color="auto" w:sz="4" w:space="0"/>
            </w:tcBorders>
            <w:vAlign w:val="center"/>
          </w:tcPr>
          <w:p w14:paraId="5CEBEED6">
            <w:pPr>
              <w:rPr>
                <w:rFonts w:ascii="宋体" w:hAnsi="宋体"/>
                <w:color w:val="auto"/>
                <w:szCs w:val="21"/>
                <w:highlight w:val="none"/>
              </w:rPr>
            </w:pPr>
            <w:r>
              <w:rPr>
                <w:rFonts w:hint="eastAsia" w:ascii="宋体" w:hAnsi="宋体"/>
                <w:color w:val="auto"/>
                <w:szCs w:val="21"/>
                <w:highlight w:val="none"/>
              </w:rPr>
              <w:t>…</w:t>
            </w:r>
          </w:p>
        </w:tc>
        <w:tc>
          <w:tcPr>
            <w:tcW w:w="1577" w:type="dxa"/>
            <w:tcBorders>
              <w:top w:val="single" w:color="auto" w:sz="4" w:space="0"/>
              <w:left w:val="single" w:color="auto" w:sz="4" w:space="0"/>
              <w:bottom w:val="single" w:color="auto" w:sz="4" w:space="0"/>
              <w:right w:val="single" w:color="auto" w:sz="4" w:space="0"/>
            </w:tcBorders>
            <w:vAlign w:val="center"/>
          </w:tcPr>
          <w:p w14:paraId="04C42C17">
            <w:pPr>
              <w:rPr>
                <w:rFonts w:ascii="宋体" w:hAnsi="宋体"/>
                <w:color w:val="auto"/>
                <w:szCs w:val="21"/>
                <w:highlight w:val="none"/>
              </w:rPr>
            </w:pPr>
            <w:r>
              <w:rPr>
                <w:rFonts w:hint="eastAsia" w:ascii="宋体" w:hAnsi="宋体"/>
                <w:color w:val="auto"/>
                <w:szCs w:val="21"/>
                <w:highlight w:val="none"/>
              </w:rPr>
              <w:t>1  ……</w:t>
            </w:r>
          </w:p>
          <w:p w14:paraId="0993DC42">
            <w:pPr>
              <w:rPr>
                <w:rFonts w:ascii="宋体" w:hAnsi="宋体"/>
                <w:color w:val="auto"/>
                <w:szCs w:val="21"/>
                <w:highlight w:val="none"/>
              </w:rPr>
            </w:pPr>
            <w:r>
              <w:rPr>
                <w:rFonts w:hint="eastAsia" w:ascii="宋体" w:hAnsi="宋体"/>
                <w:color w:val="auto"/>
                <w:szCs w:val="21"/>
                <w:highlight w:val="none"/>
              </w:rPr>
              <w:t>2  ……</w:t>
            </w:r>
          </w:p>
          <w:p w14:paraId="41E55F04">
            <w:pPr>
              <w:rPr>
                <w:rFonts w:ascii="宋体" w:hAnsi="宋体"/>
                <w:color w:val="auto"/>
                <w:szCs w:val="21"/>
                <w:highlight w:val="none"/>
              </w:rPr>
            </w:pPr>
            <w:r>
              <w:rPr>
                <w:rFonts w:hint="eastAsia" w:ascii="宋体" w:hAnsi="宋体"/>
                <w:color w:val="auto"/>
                <w:szCs w:val="21"/>
                <w:highlight w:val="none"/>
              </w:rPr>
              <w:t>3  ……</w:t>
            </w:r>
          </w:p>
          <w:p w14:paraId="38201AA2">
            <w:pPr>
              <w:rPr>
                <w:rFonts w:ascii="宋体" w:hAnsi="宋体"/>
                <w:color w:val="auto"/>
                <w:szCs w:val="21"/>
                <w:highlight w:val="none"/>
              </w:rPr>
            </w:pPr>
            <w:r>
              <w:rPr>
                <w:rFonts w:hint="eastAsia" w:ascii="宋体" w:hAnsi="宋体"/>
                <w:color w:val="auto"/>
                <w:szCs w:val="21"/>
                <w:highlight w:val="none"/>
              </w:rPr>
              <w:t>……</w:t>
            </w:r>
          </w:p>
        </w:tc>
        <w:tc>
          <w:tcPr>
            <w:tcW w:w="1141" w:type="dxa"/>
            <w:tcBorders>
              <w:top w:val="single" w:color="auto" w:sz="4" w:space="0"/>
              <w:left w:val="single" w:color="auto" w:sz="4" w:space="0"/>
              <w:bottom w:val="single" w:color="auto" w:sz="4" w:space="0"/>
              <w:right w:val="single" w:color="auto" w:sz="4" w:space="0"/>
            </w:tcBorders>
            <w:vAlign w:val="center"/>
          </w:tcPr>
          <w:p w14:paraId="5618FFDB">
            <w:pPr>
              <w:rPr>
                <w:rFonts w:ascii="宋体" w:hAnsi="宋体"/>
                <w:color w:val="auto"/>
                <w:szCs w:val="21"/>
                <w:highlight w:val="none"/>
              </w:rPr>
            </w:pPr>
            <w:r>
              <w:rPr>
                <w:rFonts w:hint="eastAsia" w:ascii="宋体" w:hAnsi="宋体"/>
                <w:color w:val="auto"/>
                <w:szCs w:val="21"/>
                <w:highlight w:val="none"/>
              </w:rPr>
              <w:t>……</w:t>
            </w:r>
          </w:p>
        </w:tc>
        <w:tc>
          <w:tcPr>
            <w:tcW w:w="658" w:type="dxa"/>
            <w:tcBorders>
              <w:top w:val="single" w:color="auto" w:sz="4" w:space="0"/>
              <w:left w:val="single" w:color="auto" w:sz="4" w:space="0"/>
              <w:bottom w:val="single" w:color="auto" w:sz="4" w:space="0"/>
              <w:right w:val="single" w:color="auto" w:sz="4" w:space="0"/>
            </w:tcBorders>
            <w:vAlign w:val="center"/>
          </w:tcPr>
          <w:p w14:paraId="65BA9E62">
            <w:pPr>
              <w:rPr>
                <w:rFonts w:ascii="宋体" w:hAnsi="宋体"/>
                <w:color w:val="auto"/>
                <w:szCs w:val="21"/>
                <w:highlight w:val="none"/>
              </w:rPr>
            </w:pPr>
            <w:r>
              <w:rPr>
                <w:rFonts w:hint="eastAsia" w:ascii="宋体" w:hAnsi="宋体"/>
                <w:color w:val="auto"/>
                <w:szCs w:val="21"/>
                <w:highlight w:val="none"/>
              </w:rPr>
              <w:t>…</w:t>
            </w:r>
          </w:p>
        </w:tc>
        <w:tc>
          <w:tcPr>
            <w:tcW w:w="1147" w:type="dxa"/>
            <w:tcBorders>
              <w:top w:val="single" w:color="auto" w:sz="4" w:space="0"/>
              <w:left w:val="single" w:color="auto" w:sz="4" w:space="0"/>
              <w:bottom w:val="single" w:color="auto" w:sz="4" w:space="0"/>
              <w:right w:val="single" w:color="auto" w:sz="4" w:space="0"/>
            </w:tcBorders>
            <w:vAlign w:val="center"/>
          </w:tcPr>
          <w:p w14:paraId="764D27B4">
            <w:pPr>
              <w:rPr>
                <w:rFonts w:ascii="宋体" w:hAnsi="宋体"/>
                <w:color w:val="auto"/>
                <w:szCs w:val="21"/>
                <w:highlight w:val="none"/>
              </w:rPr>
            </w:pPr>
            <w:r>
              <w:rPr>
                <w:rFonts w:hint="eastAsia" w:ascii="宋体" w:hAnsi="宋体"/>
                <w:color w:val="auto"/>
                <w:szCs w:val="21"/>
                <w:highlight w:val="none"/>
              </w:rPr>
              <w:t>1  ……</w:t>
            </w:r>
          </w:p>
          <w:p w14:paraId="0252E8DD">
            <w:pPr>
              <w:rPr>
                <w:rFonts w:ascii="宋体" w:hAnsi="宋体"/>
                <w:color w:val="auto"/>
                <w:szCs w:val="21"/>
                <w:highlight w:val="none"/>
              </w:rPr>
            </w:pPr>
            <w:r>
              <w:rPr>
                <w:rFonts w:hint="eastAsia" w:ascii="宋体" w:hAnsi="宋体"/>
                <w:color w:val="auto"/>
                <w:szCs w:val="21"/>
                <w:highlight w:val="none"/>
              </w:rPr>
              <w:t>2  ……</w:t>
            </w:r>
          </w:p>
          <w:p w14:paraId="1D665A41">
            <w:pPr>
              <w:rPr>
                <w:rFonts w:ascii="宋体" w:hAnsi="宋体"/>
                <w:color w:val="auto"/>
                <w:szCs w:val="21"/>
                <w:highlight w:val="none"/>
              </w:rPr>
            </w:pPr>
            <w:r>
              <w:rPr>
                <w:rFonts w:hint="eastAsia" w:ascii="宋体" w:hAnsi="宋体"/>
                <w:color w:val="auto"/>
                <w:szCs w:val="21"/>
                <w:highlight w:val="none"/>
              </w:rPr>
              <w:t>3  ……</w:t>
            </w:r>
          </w:p>
          <w:p w14:paraId="6F24ED6B">
            <w:pPr>
              <w:rPr>
                <w:rFonts w:ascii="宋体" w:hAnsi="宋体"/>
                <w:color w:val="auto"/>
                <w:szCs w:val="21"/>
                <w:highlight w:val="none"/>
              </w:rPr>
            </w:pPr>
            <w:r>
              <w:rPr>
                <w:rFonts w:hint="eastAsia" w:ascii="宋体" w:hAnsi="宋体"/>
                <w:color w:val="auto"/>
                <w:szCs w:val="21"/>
                <w:highlight w:val="none"/>
              </w:rPr>
              <w:t>……</w:t>
            </w:r>
          </w:p>
        </w:tc>
        <w:tc>
          <w:tcPr>
            <w:tcW w:w="1096" w:type="dxa"/>
            <w:tcBorders>
              <w:top w:val="single" w:color="auto" w:sz="4" w:space="0"/>
              <w:left w:val="single" w:color="auto" w:sz="4" w:space="0"/>
              <w:bottom w:val="single" w:color="auto" w:sz="4" w:space="0"/>
              <w:right w:val="single" w:color="auto" w:sz="4" w:space="0"/>
            </w:tcBorders>
            <w:vAlign w:val="center"/>
          </w:tcPr>
          <w:p w14:paraId="32A87AC3">
            <w:pPr>
              <w:rPr>
                <w:rFonts w:ascii="宋体" w:hAnsi="宋体"/>
                <w:color w:val="auto"/>
                <w:szCs w:val="21"/>
                <w:highlight w:val="none"/>
              </w:rPr>
            </w:pPr>
          </w:p>
        </w:tc>
      </w:tr>
      <w:tr w14:paraId="38EA4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14:paraId="0A0BFFE4">
            <w:pPr>
              <w:rPr>
                <w:rFonts w:ascii="宋体" w:hAnsi="宋体"/>
                <w:color w:val="auto"/>
                <w:szCs w:val="21"/>
                <w:highlight w:val="none"/>
              </w:rPr>
            </w:pPr>
            <w:r>
              <w:rPr>
                <w:rFonts w:hint="eastAsia" w:ascii="宋体" w:hAnsi="宋体"/>
                <w:color w:val="auto"/>
                <w:szCs w:val="21"/>
                <w:highlight w:val="none"/>
              </w:rPr>
              <w:t>2</w:t>
            </w:r>
          </w:p>
        </w:tc>
        <w:tc>
          <w:tcPr>
            <w:tcW w:w="1143" w:type="dxa"/>
            <w:tcBorders>
              <w:top w:val="single" w:color="auto" w:sz="4" w:space="0"/>
              <w:left w:val="single" w:color="auto" w:sz="4" w:space="0"/>
              <w:bottom w:val="single" w:color="auto" w:sz="4" w:space="0"/>
              <w:right w:val="single" w:color="auto" w:sz="4" w:space="0"/>
            </w:tcBorders>
            <w:vAlign w:val="center"/>
          </w:tcPr>
          <w:p w14:paraId="2D6B00D4">
            <w:pPr>
              <w:rPr>
                <w:rFonts w:ascii="宋体" w:hAnsi="宋体"/>
                <w:color w:val="auto"/>
                <w:szCs w:val="21"/>
                <w:highlight w:val="none"/>
              </w:rPr>
            </w:pPr>
            <w:r>
              <w:rPr>
                <w:rFonts w:hint="eastAsia" w:ascii="宋体" w:hAnsi="宋体"/>
                <w:color w:val="auto"/>
                <w:szCs w:val="21"/>
                <w:highlight w:val="none"/>
              </w:rPr>
              <w:t>……</w:t>
            </w:r>
          </w:p>
        </w:tc>
        <w:tc>
          <w:tcPr>
            <w:tcW w:w="736" w:type="dxa"/>
            <w:tcBorders>
              <w:top w:val="single" w:color="auto" w:sz="4" w:space="0"/>
              <w:left w:val="single" w:color="auto" w:sz="4" w:space="0"/>
              <w:bottom w:val="single" w:color="auto" w:sz="4" w:space="0"/>
              <w:right w:val="single" w:color="auto" w:sz="4" w:space="0"/>
            </w:tcBorders>
            <w:vAlign w:val="center"/>
          </w:tcPr>
          <w:p w14:paraId="44AA7707">
            <w:pPr>
              <w:rPr>
                <w:rFonts w:ascii="宋体" w:hAnsi="宋体"/>
                <w:color w:val="auto"/>
                <w:szCs w:val="21"/>
                <w:highlight w:val="none"/>
              </w:rPr>
            </w:pPr>
            <w:r>
              <w:rPr>
                <w:rFonts w:hint="eastAsia" w:ascii="宋体" w:hAnsi="宋体"/>
                <w:color w:val="auto"/>
                <w:szCs w:val="21"/>
                <w:highlight w:val="none"/>
              </w:rPr>
              <w:t>…</w:t>
            </w:r>
          </w:p>
        </w:tc>
        <w:tc>
          <w:tcPr>
            <w:tcW w:w="1577" w:type="dxa"/>
            <w:tcBorders>
              <w:top w:val="single" w:color="auto" w:sz="4" w:space="0"/>
              <w:left w:val="single" w:color="auto" w:sz="4" w:space="0"/>
              <w:bottom w:val="single" w:color="auto" w:sz="4" w:space="0"/>
              <w:right w:val="single" w:color="auto" w:sz="4" w:space="0"/>
            </w:tcBorders>
            <w:vAlign w:val="center"/>
          </w:tcPr>
          <w:p w14:paraId="2153A177">
            <w:pPr>
              <w:rPr>
                <w:rFonts w:ascii="宋体" w:hAnsi="宋体"/>
                <w:color w:val="auto"/>
                <w:szCs w:val="21"/>
                <w:highlight w:val="none"/>
              </w:rPr>
            </w:pPr>
            <w:r>
              <w:rPr>
                <w:rFonts w:hint="eastAsia" w:ascii="宋体" w:hAnsi="宋体"/>
                <w:color w:val="auto"/>
                <w:szCs w:val="21"/>
                <w:highlight w:val="none"/>
              </w:rPr>
              <w:t>1  ……</w:t>
            </w:r>
          </w:p>
          <w:p w14:paraId="24F58DAE">
            <w:pPr>
              <w:rPr>
                <w:rFonts w:ascii="宋体" w:hAnsi="宋体"/>
                <w:color w:val="auto"/>
                <w:szCs w:val="21"/>
                <w:highlight w:val="none"/>
              </w:rPr>
            </w:pPr>
            <w:r>
              <w:rPr>
                <w:rFonts w:hint="eastAsia" w:ascii="宋体" w:hAnsi="宋体"/>
                <w:color w:val="auto"/>
                <w:szCs w:val="21"/>
                <w:highlight w:val="none"/>
              </w:rPr>
              <w:t>2  ……</w:t>
            </w:r>
          </w:p>
          <w:p w14:paraId="775F8E30">
            <w:pPr>
              <w:rPr>
                <w:rFonts w:ascii="宋体" w:hAnsi="宋体"/>
                <w:color w:val="auto"/>
                <w:szCs w:val="21"/>
                <w:highlight w:val="none"/>
              </w:rPr>
            </w:pPr>
            <w:r>
              <w:rPr>
                <w:rFonts w:hint="eastAsia" w:ascii="宋体" w:hAnsi="宋体"/>
                <w:color w:val="auto"/>
                <w:szCs w:val="21"/>
                <w:highlight w:val="none"/>
              </w:rPr>
              <w:t>3  ……</w:t>
            </w:r>
          </w:p>
          <w:p w14:paraId="561395C8">
            <w:pPr>
              <w:rPr>
                <w:rFonts w:ascii="宋体" w:hAnsi="宋体"/>
                <w:color w:val="auto"/>
                <w:szCs w:val="21"/>
                <w:highlight w:val="none"/>
              </w:rPr>
            </w:pPr>
            <w:r>
              <w:rPr>
                <w:rFonts w:hint="eastAsia" w:ascii="宋体" w:hAnsi="宋体"/>
                <w:color w:val="auto"/>
                <w:szCs w:val="21"/>
                <w:highlight w:val="none"/>
              </w:rPr>
              <w:t>……</w:t>
            </w:r>
          </w:p>
        </w:tc>
        <w:tc>
          <w:tcPr>
            <w:tcW w:w="1141" w:type="dxa"/>
            <w:tcBorders>
              <w:top w:val="single" w:color="auto" w:sz="4" w:space="0"/>
              <w:left w:val="single" w:color="auto" w:sz="4" w:space="0"/>
              <w:bottom w:val="single" w:color="auto" w:sz="4" w:space="0"/>
              <w:right w:val="single" w:color="auto" w:sz="4" w:space="0"/>
            </w:tcBorders>
            <w:vAlign w:val="center"/>
          </w:tcPr>
          <w:p w14:paraId="714967F6">
            <w:pPr>
              <w:rPr>
                <w:rFonts w:ascii="宋体" w:hAnsi="宋体"/>
                <w:color w:val="auto"/>
                <w:szCs w:val="21"/>
                <w:highlight w:val="none"/>
              </w:rPr>
            </w:pPr>
            <w:r>
              <w:rPr>
                <w:rFonts w:hint="eastAsia" w:ascii="宋体" w:hAnsi="宋体"/>
                <w:color w:val="auto"/>
                <w:szCs w:val="21"/>
                <w:highlight w:val="none"/>
              </w:rPr>
              <w:t>……</w:t>
            </w:r>
          </w:p>
        </w:tc>
        <w:tc>
          <w:tcPr>
            <w:tcW w:w="658" w:type="dxa"/>
            <w:tcBorders>
              <w:top w:val="single" w:color="auto" w:sz="4" w:space="0"/>
              <w:left w:val="single" w:color="auto" w:sz="4" w:space="0"/>
              <w:bottom w:val="single" w:color="auto" w:sz="4" w:space="0"/>
              <w:right w:val="single" w:color="auto" w:sz="4" w:space="0"/>
            </w:tcBorders>
            <w:vAlign w:val="center"/>
          </w:tcPr>
          <w:p w14:paraId="44004991">
            <w:pPr>
              <w:rPr>
                <w:rFonts w:ascii="宋体" w:hAnsi="宋体"/>
                <w:color w:val="auto"/>
                <w:szCs w:val="21"/>
                <w:highlight w:val="none"/>
              </w:rPr>
            </w:pPr>
            <w:r>
              <w:rPr>
                <w:rFonts w:hint="eastAsia" w:ascii="宋体" w:hAnsi="宋体"/>
                <w:color w:val="auto"/>
                <w:szCs w:val="21"/>
                <w:highlight w:val="none"/>
              </w:rPr>
              <w:t>…</w:t>
            </w:r>
          </w:p>
        </w:tc>
        <w:tc>
          <w:tcPr>
            <w:tcW w:w="1147" w:type="dxa"/>
            <w:tcBorders>
              <w:top w:val="single" w:color="auto" w:sz="4" w:space="0"/>
              <w:left w:val="single" w:color="auto" w:sz="4" w:space="0"/>
              <w:bottom w:val="single" w:color="auto" w:sz="4" w:space="0"/>
              <w:right w:val="single" w:color="auto" w:sz="4" w:space="0"/>
            </w:tcBorders>
            <w:vAlign w:val="center"/>
          </w:tcPr>
          <w:p w14:paraId="4B241C96">
            <w:pPr>
              <w:rPr>
                <w:rFonts w:ascii="宋体" w:hAnsi="宋体"/>
                <w:color w:val="auto"/>
                <w:szCs w:val="21"/>
                <w:highlight w:val="none"/>
              </w:rPr>
            </w:pPr>
            <w:r>
              <w:rPr>
                <w:rFonts w:hint="eastAsia" w:ascii="宋体" w:hAnsi="宋体"/>
                <w:color w:val="auto"/>
                <w:szCs w:val="21"/>
                <w:highlight w:val="none"/>
              </w:rPr>
              <w:t>1  ……</w:t>
            </w:r>
          </w:p>
          <w:p w14:paraId="7F3402B6">
            <w:pPr>
              <w:rPr>
                <w:rFonts w:ascii="宋体" w:hAnsi="宋体"/>
                <w:color w:val="auto"/>
                <w:szCs w:val="21"/>
                <w:highlight w:val="none"/>
              </w:rPr>
            </w:pPr>
            <w:r>
              <w:rPr>
                <w:rFonts w:hint="eastAsia" w:ascii="宋体" w:hAnsi="宋体"/>
                <w:color w:val="auto"/>
                <w:szCs w:val="21"/>
                <w:highlight w:val="none"/>
              </w:rPr>
              <w:t>2  ……</w:t>
            </w:r>
          </w:p>
          <w:p w14:paraId="5E570279">
            <w:pPr>
              <w:rPr>
                <w:rFonts w:ascii="宋体" w:hAnsi="宋体"/>
                <w:color w:val="auto"/>
                <w:szCs w:val="21"/>
                <w:highlight w:val="none"/>
              </w:rPr>
            </w:pPr>
            <w:r>
              <w:rPr>
                <w:rFonts w:hint="eastAsia" w:ascii="宋体" w:hAnsi="宋体"/>
                <w:color w:val="auto"/>
                <w:szCs w:val="21"/>
                <w:highlight w:val="none"/>
              </w:rPr>
              <w:t>3  ……</w:t>
            </w:r>
          </w:p>
          <w:p w14:paraId="1AA2CA73">
            <w:pPr>
              <w:rPr>
                <w:rFonts w:ascii="宋体" w:hAnsi="宋体"/>
                <w:color w:val="auto"/>
                <w:szCs w:val="21"/>
                <w:highlight w:val="none"/>
              </w:rPr>
            </w:pPr>
            <w:r>
              <w:rPr>
                <w:rFonts w:hint="eastAsia" w:ascii="宋体" w:hAnsi="宋体"/>
                <w:color w:val="auto"/>
                <w:szCs w:val="21"/>
                <w:highlight w:val="none"/>
              </w:rPr>
              <w:t>……</w:t>
            </w:r>
          </w:p>
        </w:tc>
        <w:tc>
          <w:tcPr>
            <w:tcW w:w="1096" w:type="dxa"/>
            <w:tcBorders>
              <w:top w:val="single" w:color="auto" w:sz="4" w:space="0"/>
              <w:left w:val="single" w:color="auto" w:sz="4" w:space="0"/>
              <w:bottom w:val="single" w:color="auto" w:sz="4" w:space="0"/>
              <w:right w:val="single" w:color="auto" w:sz="4" w:space="0"/>
            </w:tcBorders>
            <w:vAlign w:val="center"/>
          </w:tcPr>
          <w:p w14:paraId="3B0747D9">
            <w:pPr>
              <w:rPr>
                <w:rFonts w:ascii="宋体" w:hAnsi="宋体"/>
                <w:color w:val="auto"/>
                <w:szCs w:val="21"/>
                <w:highlight w:val="none"/>
              </w:rPr>
            </w:pPr>
          </w:p>
        </w:tc>
      </w:tr>
      <w:tr w14:paraId="782BF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14:paraId="0EF337FA">
            <w:pPr>
              <w:rPr>
                <w:rFonts w:ascii="宋体" w:hAnsi="宋体"/>
                <w:color w:val="auto"/>
                <w:szCs w:val="21"/>
                <w:highlight w:val="none"/>
              </w:rPr>
            </w:pPr>
            <w:r>
              <w:rPr>
                <w:rFonts w:hint="eastAsia" w:ascii="宋体" w:hAnsi="宋体"/>
                <w:color w:val="auto"/>
                <w:szCs w:val="21"/>
                <w:highlight w:val="none"/>
              </w:rPr>
              <w:t>...</w:t>
            </w:r>
          </w:p>
        </w:tc>
        <w:tc>
          <w:tcPr>
            <w:tcW w:w="1143" w:type="dxa"/>
            <w:tcBorders>
              <w:top w:val="single" w:color="auto" w:sz="4" w:space="0"/>
              <w:left w:val="single" w:color="auto" w:sz="4" w:space="0"/>
              <w:bottom w:val="single" w:color="auto" w:sz="4" w:space="0"/>
              <w:right w:val="single" w:color="auto" w:sz="4" w:space="0"/>
            </w:tcBorders>
            <w:vAlign w:val="center"/>
          </w:tcPr>
          <w:p w14:paraId="1DD746ED">
            <w:pPr>
              <w:rPr>
                <w:rFonts w:ascii="宋体" w:hAnsi="宋体"/>
                <w:color w:val="auto"/>
                <w:szCs w:val="21"/>
                <w:highlight w:val="none"/>
              </w:rPr>
            </w:pPr>
          </w:p>
        </w:tc>
        <w:tc>
          <w:tcPr>
            <w:tcW w:w="736" w:type="dxa"/>
            <w:tcBorders>
              <w:top w:val="single" w:color="auto" w:sz="4" w:space="0"/>
              <w:left w:val="single" w:color="auto" w:sz="4" w:space="0"/>
              <w:bottom w:val="single" w:color="auto" w:sz="4" w:space="0"/>
              <w:right w:val="single" w:color="auto" w:sz="4" w:space="0"/>
            </w:tcBorders>
            <w:vAlign w:val="center"/>
          </w:tcPr>
          <w:p w14:paraId="69BAF3AE">
            <w:pPr>
              <w:rPr>
                <w:rFonts w:ascii="宋体" w:hAnsi="宋体"/>
                <w:color w:val="auto"/>
                <w:szCs w:val="21"/>
                <w:highlight w:val="none"/>
              </w:rPr>
            </w:pPr>
          </w:p>
        </w:tc>
        <w:tc>
          <w:tcPr>
            <w:tcW w:w="1577" w:type="dxa"/>
            <w:tcBorders>
              <w:top w:val="single" w:color="auto" w:sz="4" w:space="0"/>
              <w:left w:val="single" w:color="auto" w:sz="4" w:space="0"/>
              <w:bottom w:val="single" w:color="auto" w:sz="4" w:space="0"/>
              <w:right w:val="single" w:color="auto" w:sz="4" w:space="0"/>
            </w:tcBorders>
            <w:vAlign w:val="center"/>
          </w:tcPr>
          <w:p w14:paraId="26349DA6">
            <w:pPr>
              <w:rPr>
                <w:rFonts w:ascii="宋体" w:hAnsi="宋体"/>
                <w:color w:val="auto"/>
                <w:szCs w:val="21"/>
                <w:highlight w:val="none"/>
              </w:rPr>
            </w:pPr>
          </w:p>
        </w:tc>
        <w:tc>
          <w:tcPr>
            <w:tcW w:w="1141" w:type="dxa"/>
            <w:tcBorders>
              <w:top w:val="single" w:color="auto" w:sz="4" w:space="0"/>
              <w:left w:val="single" w:color="auto" w:sz="4" w:space="0"/>
              <w:bottom w:val="single" w:color="auto" w:sz="4" w:space="0"/>
              <w:right w:val="single" w:color="auto" w:sz="4" w:space="0"/>
            </w:tcBorders>
            <w:vAlign w:val="center"/>
          </w:tcPr>
          <w:p w14:paraId="64994561">
            <w:pPr>
              <w:rPr>
                <w:rFonts w:ascii="宋体" w:hAnsi="宋体"/>
                <w:color w:val="auto"/>
                <w:szCs w:val="21"/>
                <w:highlight w:val="none"/>
              </w:rPr>
            </w:pPr>
          </w:p>
        </w:tc>
        <w:tc>
          <w:tcPr>
            <w:tcW w:w="658" w:type="dxa"/>
            <w:tcBorders>
              <w:top w:val="single" w:color="auto" w:sz="4" w:space="0"/>
              <w:left w:val="single" w:color="auto" w:sz="4" w:space="0"/>
              <w:bottom w:val="single" w:color="auto" w:sz="4" w:space="0"/>
              <w:right w:val="single" w:color="auto" w:sz="4" w:space="0"/>
            </w:tcBorders>
            <w:vAlign w:val="center"/>
          </w:tcPr>
          <w:p w14:paraId="3B361B20">
            <w:pPr>
              <w:rPr>
                <w:rFonts w:ascii="宋体" w:hAnsi="宋体"/>
                <w:color w:val="auto"/>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6C18960D">
            <w:pPr>
              <w:rPr>
                <w:rFonts w:ascii="宋体" w:hAnsi="宋体"/>
                <w:color w:val="auto"/>
                <w:szCs w:val="21"/>
                <w:highlight w:val="none"/>
              </w:rPr>
            </w:pPr>
          </w:p>
        </w:tc>
        <w:tc>
          <w:tcPr>
            <w:tcW w:w="1096" w:type="dxa"/>
            <w:tcBorders>
              <w:top w:val="single" w:color="auto" w:sz="4" w:space="0"/>
              <w:left w:val="single" w:color="auto" w:sz="4" w:space="0"/>
              <w:bottom w:val="single" w:color="auto" w:sz="4" w:space="0"/>
              <w:right w:val="single" w:color="auto" w:sz="4" w:space="0"/>
            </w:tcBorders>
            <w:vAlign w:val="center"/>
          </w:tcPr>
          <w:p w14:paraId="364C06C3">
            <w:pPr>
              <w:rPr>
                <w:rFonts w:ascii="宋体" w:hAnsi="宋体"/>
                <w:color w:val="auto"/>
                <w:szCs w:val="21"/>
                <w:highlight w:val="none"/>
              </w:rPr>
            </w:pPr>
          </w:p>
        </w:tc>
      </w:tr>
    </w:tbl>
    <w:p w14:paraId="6E92A08B">
      <w:pPr>
        <w:spacing w:line="360" w:lineRule="auto"/>
        <w:contextualSpacing/>
        <w:rPr>
          <w:rFonts w:ascii="宋体" w:hAnsi="宋体"/>
          <w:color w:val="auto"/>
          <w:kern w:val="0"/>
          <w:sz w:val="24"/>
          <w:highlight w:val="none"/>
        </w:rPr>
      </w:pPr>
      <w:r>
        <w:rPr>
          <w:rFonts w:hint="eastAsia" w:ascii="宋体" w:hAnsi="宋体"/>
          <w:color w:val="auto"/>
          <w:kern w:val="0"/>
          <w:sz w:val="24"/>
          <w:highlight w:val="none"/>
        </w:rPr>
        <w:t>注：</w:t>
      </w:r>
    </w:p>
    <w:p w14:paraId="2528ED09">
      <w:pPr>
        <w:spacing w:line="360" w:lineRule="auto"/>
        <w:contextualSpacing/>
        <w:rPr>
          <w:rFonts w:ascii="宋体" w:hAnsi="宋体"/>
          <w:color w:val="auto"/>
          <w:kern w:val="0"/>
          <w:szCs w:val="21"/>
          <w:highlight w:val="none"/>
        </w:rPr>
      </w:pPr>
      <w:r>
        <w:rPr>
          <w:rFonts w:hint="eastAsia" w:ascii="宋体" w:hAnsi="宋体"/>
          <w:color w:val="auto"/>
          <w:kern w:val="0"/>
          <w:szCs w:val="21"/>
          <w:highlight w:val="none"/>
        </w:rPr>
        <w:t>注：</w:t>
      </w:r>
    </w:p>
    <w:p w14:paraId="69F0CEDB">
      <w:pPr>
        <w:spacing w:line="360" w:lineRule="auto"/>
        <w:contextualSpacing/>
        <w:rPr>
          <w:rFonts w:ascii="宋体" w:hAnsi="宋体" w:cs="仿宋_GB2312"/>
          <w:color w:val="auto"/>
          <w:kern w:val="0"/>
          <w:szCs w:val="21"/>
          <w:highlight w:val="none"/>
        </w:rPr>
      </w:pPr>
      <w:r>
        <w:rPr>
          <w:rFonts w:hint="eastAsia" w:ascii="宋体" w:hAnsi="宋体" w:cs="仿宋_GB2312"/>
          <w:color w:val="auto"/>
          <w:kern w:val="0"/>
          <w:szCs w:val="21"/>
          <w:highlight w:val="none"/>
        </w:rPr>
        <w:t>1.说明：应对照磋商文件“第二章”中“服务需求一览表”的采购清单及技术参数条款逐条作出明确响应，并作出偏离说明。</w:t>
      </w:r>
    </w:p>
    <w:p w14:paraId="1E494B73">
      <w:pPr>
        <w:spacing w:line="400" w:lineRule="exact"/>
        <w:rPr>
          <w:rFonts w:ascii="宋体" w:hAnsi="宋体" w:cs="仿宋_GB2312"/>
          <w:color w:val="auto"/>
          <w:szCs w:val="21"/>
          <w:highlight w:val="none"/>
        </w:rPr>
      </w:pPr>
      <w:r>
        <w:rPr>
          <w:rFonts w:hint="eastAsia" w:ascii="宋体" w:hAnsi="宋体" w:cs="仿宋_GB2312"/>
          <w:color w:val="auto"/>
          <w:szCs w:val="21"/>
          <w:highlight w:val="none"/>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5495FAF9">
      <w:pPr>
        <w:spacing w:line="400" w:lineRule="exact"/>
        <w:rPr>
          <w:rFonts w:ascii="宋体" w:hAnsi="宋体" w:cs="仿宋_GB2312"/>
          <w:color w:val="auto"/>
          <w:kern w:val="0"/>
          <w:szCs w:val="21"/>
          <w:highlight w:val="none"/>
        </w:rPr>
      </w:pPr>
      <w:r>
        <w:rPr>
          <w:rFonts w:hint="eastAsia" w:ascii="宋体" w:hAnsi="宋体" w:cs="仿宋_GB2312"/>
          <w:color w:val="auto"/>
          <w:kern w:val="0"/>
          <w:szCs w:val="21"/>
          <w:highlight w:val="none"/>
        </w:rPr>
        <w:t>3.表格内容均需按要求填写并盖章，不得留空，否则按竞标无效处理。</w:t>
      </w:r>
    </w:p>
    <w:p w14:paraId="6E2E1369">
      <w:pPr>
        <w:pStyle w:val="13"/>
        <w:spacing w:line="400" w:lineRule="exact"/>
        <w:rPr>
          <w:rFonts w:hAnsi="宋体" w:cs="仿宋_GB2312"/>
          <w:color w:val="auto"/>
          <w:highlight w:val="none"/>
        </w:rPr>
      </w:pPr>
      <w:r>
        <w:rPr>
          <w:rFonts w:hint="eastAsia" w:hAnsi="宋体" w:cs="仿宋_GB2312"/>
          <w:color w:val="auto"/>
          <w:highlight w:val="none"/>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46D013FD">
      <w:pPr>
        <w:spacing w:line="360" w:lineRule="auto"/>
        <w:rPr>
          <w:rFonts w:ascii="宋体" w:hAnsi="宋体" w:cs="仿宋_GB2312"/>
          <w:color w:val="auto"/>
          <w:sz w:val="24"/>
          <w:highlight w:val="none"/>
        </w:rPr>
      </w:pPr>
      <w:r>
        <w:rPr>
          <w:rFonts w:hint="eastAsia" w:ascii="宋体" w:hAnsi="宋体" w:cs="仿宋_GB2312"/>
          <w:color w:val="auto"/>
          <w:szCs w:val="21"/>
          <w:highlight w:val="none"/>
        </w:rPr>
        <w:t>5. 如技术偏离表中的竞标响应与佐证材料不一致的，以佐证材料为准。</w:t>
      </w:r>
    </w:p>
    <w:p w14:paraId="35CE2058">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2887B089">
      <w:pPr>
        <w:autoSpaceDE w:val="0"/>
        <w:autoSpaceDN w:val="0"/>
        <w:spacing w:line="360" w:lineRule="auto"/>
        <w:ind w:firstLine="6480" w:firstLineChars="2700"/>
        <w:rPr>
          <w:rFonts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74CF1231">
      <w:pPr>
        <w:adjustRightInd w:val="0"/>
        <w:snapToGrid w:val="0"/>
        <w:spacing w:line="520" w:lineRule="exact"/>
        <w:jc w:val="center"/>
        <w:rPr>
          <w:rFonts w:ascii="方正小标宋简体" w:hAnsi="方正小标宋简体" w:eastAsia="方正小标宋简体" w:cs="方正小标宋简体"/>
          <w:bCs/>
          <w:color w:val="auto"/>
          <w:sz w:val="44"/>
          <w:szCs w:val="44"/>
          <w:highlight w:val="none"/>
        </w:rPr>
      </w:pPr>
    </w:p>
    <w:p w14:paraId="55132484">
      <w:pPr>
        <w:adjustRightInd w:val="0"/>
        <w:snapToGrid w:val="0"/>
        <w:spacing w:line="520" w:lineRule="exact"/>
        <w:jc w:val="center"/>
        <w:rPr>
          <w:rFonts w:ascii="方正小标宋简体" w:hAnsi="方正小标宋简体" w:eastAsia="方正小标宋简体" w:cs="方正小标宋简体"/>
          <w:bCs/>
          <w:color w:val="auto"/>
          <w:sz w:val="44"/>
          <w:szCs w:val="44"/>
          <w:highlight w:val="none"/>
        </w:rPr>
      </w:pPr>
    </w:p>
    <w:p w14:paraId="0CDF8298">
      <w:pPr>
        <w:adjustRightInd w:val="0"/>
        <w:snapToGrid w:val="0"/>
        <w:spacing w:line="520" w:lineRule="exact"/>
        <w:jc w:val="center"/>
        <w:rPr>
          <w:rFonts w:ascii="方正小标宋简体" w:hAnsi="方正小标宋简体" w:eastAsia="方正小标宋简体" w:cs="方正小标宋简体"/>
          <w:bCs/>
          <w:color w:val="auto"/>
          <w:sz w:val="44"/>
          <w:szCs w:val="44"/>
          <w:highlight w:val="none"/>
        </w:rPr>
      </w:pPr>
    </w:p>
    <w:p w14:paraId="540BD41E">
      <w:pPr>
        <w:adjustRightInd w:val="0"/>
        <w:snapToGrid w:val="0"/>
        <w:spacing w:line="520" w:lineRule="exact"/>
        <w:jc w:val="center"/>
        <w:rPr>
          <w:rFonts w:ascii="宋体" w:hAnsi="宋体"/>
          <w:b/>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t>服务配置清单（如有）</w:t>
      </w:r>
    </w:p>
    <w:p w14:paraId="3860518C">
      <w:pPr>
        <w:spacing w:line="300" w:lineRule="auto"/>
        <w:rPr>
          <w:rFonts w:ascii="宋体" w:hAnsi="宋体"/>
          <w:color w:val="auto"/>
          <w:szCs w:val="21"/>
          <w:highlight w:val="none"/>
        </w:rPr>
      </w:pPr>
    </w:p>
    <w:p w14:paraId="3FBD8170">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所竞标项：</w:t>
      </w:r>
      <w:r>
        <w:rPr>
          <w:rFonts w:hint="eastAsia" w:ascii="宋体" w:hAnsi="宋体" w:cs="仿宋_GB2312"/>
          <w:color w:val="auto"/>
          <w:sz w:val="24"/>
          <w:highlight w:val="none"/>
          <w:u w:val="single"/>
        </w:rPr>
        <w:t xml:space="preserve">                 </w:t>
      </w:r>
    </w:p>
    <w:tbl>
      <w:tblPr>
        <w:tblStyle w:val="2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39"/>
        <w:gridCol w:w="1245"/>
        <w:gridCol w:w="803"/>
        <w:gridCol w:w="895"/>
        <w:gridCol w:w="1786"/>
        <w:gridCol w:w="1245"/>
        <w:gridCol w:w="737"/>
        <w:gridCol w:w="1496"/>
      </w:tblGrid>
      <w:tr w14:paraId="2C7448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260980FE">
            <w:pPr>
              <w:snapToGrid w:val="0"/>
              <w:spacing w:before="50" w:after="50"/>
              <w:jc w:val="center"/>
              <w:rPr>
                <w:rFonts w:ascii="宋体" w:hAnsi="宋体"/>
                <w:color w:val="auto"/>
                <w:sz w:val="24"/>
                <w:highlight w:val="none"/>
              </w:rPr>
            </w:pPr>
            <w:r>
              <w:rPr>
                <w:rFonts w:hint="eastAsia" w:ascii="宋体" w:hAnsi="宋体"/>
                <w:color w:val="auto"/>
                <w:sz w:val="24"/>
                <w:highlight w:val="none"/>
              </w:rPr>
              <w:t>序号</w:t>
            </w:r>
          </w:p>
        </w:tc>
        <w:tc>
          <w:tcPr>
            <w:tcW w:w="1245" w:type="dxa"/>
            <w:tcBorders>
              <w:top w:val="single" w:color="auto" w:sz="4" w:space="0"/>
              <w:left w:val="single" w:color="auto" w:sz="4" w:space="0"/>
              <w:bottom w:val="single" w:color="auto" w:sz="4" w:space="0"/>
              <w:right w:val="single" w:color="auto" w:sz="4" w:space="0"/>
            </w:tcBorders>
            <w:vAlign w:val="center"/>
          </w:tcPr>
          <w:p w14:paraId="5A09FF1C">
            <w:pPr>
              <w:snapToGrid w:val="0"/>
              <w:spacing w:before="50" w:after="50"/>
              <w:jc w:val="center"/>
              <w:rPr>
                <w:rFonts w:ascii="宋体" w:hAnsi="宋体"/>
                <w:color w:val="auto"/>
                <w:sz w:val="24"/>
                <w:highlight w:val="none"/>
              </w:rPr>
            </w:pPr>
            <w:r>
              <w:rPr>
                <w:rFonts w:hint="eastAsia" w:ascii="宋体" w:hAnsi="宋体"/>
                <w:color w:val="auto"/>
                <w:sz w:val="24"/>
                <w:highlight w:val="none"/>
              </w:rPr>
              <w:t>服务名称</w:t>
            </w:r>
          </w:p>
        </w:tc>
        <w:tc>
          <w:tcPr>
            <w:tcW w:w="803" w:type="dxa"/>
            <w:tcBorders>
              <w:top w:val="single" w:color="auto" w:sz="4" w:space="0"/>
              <w:left w:val="single" w:color="auto" w:sz="4" w:space="0"/>
              <w:bottom w:val="single" w:color="auto" w:sz="4" w:space="0"/>
              <w:right w:val="single" w:color="auto" w:sz="4" w:space="0"/>
            </w:tcBorders>
            <w:vAlign w:val="center"/>
          </w:tcPr>
          <w:p w14:paraId="407BFCC2">
            <w:pPr>
              <w:snapToGrid w:val="0"/>
              <w:spacing w:before="50" w:after="50"/>
              <w:jc w:val="center"/>
              <w:rPr>
                <w:rFonts w:ascii="宋体" w:hAnsi="宋体"/>
                <w:color w:val="auto"/>
                <w:sz w:val="24"/>
                <w:highlight w:val="none"/>
              </w:rPr>
            </w:pPr>
            <w:r>
              <w:rPr>
                <w:rFonts w:hint="eastAsia" w:ascii="宋体" w:hAnsi="宋体"/>
                <w:color w:val="auto"/>
                <w:sz w:val="24"/>
                <w:highlight w:val="none"/>
              </w:rPr>
              <w:t>数量及单位</w:t>
            </w:r>
          </w:p>
        </w:tc>
        <w:tc>
          <w:tcPr>
            <w:tcW w:w="895" w:type="dxa"/>
            <w:tcBorders>
              <w:top w:val="single" w:color="auto" w:sz="4" w:space="0"/>
              <w:left w:val="single" w:color="auto" w:sz="4" w:space="0"/>
              <w:bottom w:val="single" w:color="auto" w:sz="4" w:space="0"/>
              <w:right w:val="single" w:color="auto" w:sz="4" w:space="0"/>
            </w:tcBorders>
            <w:vAlign w:val="center"/>
          </w:tcPr>
          <w:p w14:paraId="4BF22830">
            <w:pPr>
              <w:snapToGrid w:val="0"/>
              <w:spacing w:before="50" w:after="50"/>
              <w:jc w:val="center"/>
              <w:rPr>
                <w:rFonts w:ascii="宋体" w:hAnsi="宋体"/>
                <w:color w:val="auto"/>
                <w:sz w:val="24"/>
                <w:highlight w:val="none"/>
              </w:rPr>
            </w:pPr>
            <w:r>
              <w:rPr>
                <w:rFonts w:hint="eastAsia" w:ascii="宋体" w:hAnsi="宋体"/>
                <w:color w:val="auto"/>
                <w:sz w:val="24"/>
                <w:highlight w:val="none"/>
              </w:rPr>
              <w:t>品牌</w:t>
            </w:r>
          </w:p>
        </w:tc>
        <w:tc>
          <w:tcPr>
            <w:tcW w:w="1786" w:type="dxa"/>
            <w:tcBorders>
              <w:top w:val="single" w:color="auto" w:sz="4" w:space="0"/>
              <w:left w:val="single" w:color="auto" w:sz="4" w:space="0"/>
              <w:bottom w:val="single" w:color="auto" w:sz="4" w:space="0"/>
              <w:right w:val="single" w:color="auto" w:sz="4" w:space="0"/>
            </w:tcBorders>
          </w:tcPr>
          <w:p w14:paraId="33DC3468">
            <w:pPr>
              <w:snapToGrid w:val="0"/>
              <w:spacing w:before="50" w:after="50"/>
              <w:jc w:val="center"/>
              <w:rPr>
                <w:rFonts w:ascii="宋体" w:hAnsi="宋体"/>
                <w:color w:val="auto"/>
                <w:sz w:val="24"/>
                <w:highlight w:val="none"/>
              </w:rPr>
            </w:pPr>
          </w:p>
          <w:p w14:paraId="7466E425">
            <w:pPr>
              <w:snapToGrid w:val="0"/>
              <w:spacing w:before="50" w:after="50"/>
              <w:jc w:val="center"/>
              <w:rPr>
                <w:rFonts w:ascii="宋体" w:hAnsi="宋体"/>
                <w:color w:val="auto"/>
                <w:sz w:val="24"/>
                <w:highlight w:val="none"/>
              </w:rPr>
            </w:pPr>
            <w:r>
              <w:rPr>
                <w:rFonts w:hint="eastAsia" w:ascii="宋体" w:hAnsi="宋体"/>
                <w:color w:val="auto"/>
                <w:sz w:val="24"/>
                <w:highlight w:val="none"/>
              </w:rPr>
              <w:t>规格型号</w:t>
            </w:r>
          </w:p>
        </w:tc>
        <w:tc>
          <w:tcPr>
            <w:tcW w:w="1245" w:type="dxa"/>
            <w:tcBorders>
              <w:top w:val="single" w:color="auto" w:sz="4" w:space="0"/>
              <w:left w:val="single" w:color="auto" w:sz="4" w:space="0"/>
              <w:bottom w:val="single" w:color="auto" w:sz="4" w:space="0"/>
              <w:right w:val="single" w:color="auto" w:sz="4" w:space="0"/>
            </w:tcBorders>
            <w:vAlign w:val="center"/>
          </w:tcPr>
          <w:p w14:paraId="1E34AF9E">
            <w:pPr>
              <w:snapToGrid w:val="0"/>
              <w:spacing w:before="50" w:after="50"/>
              <w:jc w:val="center"/>
              <w:rPr>
                <w:rFonts w:ascii="宋体" w:hAnsi="宋体"/>
                <w:color w:val="auto"/>
                <w:sz w:val="24"/>
                <w:highlight w:val="none"/>
              </w:rPr>
            </w:pPr>
            <w:r>
              <w:rPr>
                <w:rFonts w:hint="eastAsia" w:ascii="宋体" w:hAnsi="宋体"/>
                <w:color w:val="auto"/>
                <w:sz w:val="24"/>
                <w:highlight w:val="none"/>
              </w:rPr>
              <w:t>制造商</w:t>
            </w:r>
          </w:p>
        </w:tc>
        <w:tc>
          <w:tcPr>
            <w:tcW w:w="737" w:type="dxa"/>
            <w:tcBorders>
              <w:top w:val="single" w:color="auto" w:sz="4" w:space="0"/>
              <w:left w:val="single" w:color="auto" w:sz="4" w:space="0"/>
              <w:bottom w:val="single" w:color="auto" w:sz="4" w:space="0"/>
              <w:right w:val="single" w:color="auto" w:sz="4" w:space="0"/>
            </w:tcBorders>
            <w:vAlign w:val="center"/>
          </w:tcPr>
          <w:p w14:paraId="20B8DA72">
            <w:pPr>
              <w:snapToGrid w:val="0"/>
              <w:spacing w:before="50" w:after="50"/>
              <w:jc w:val="center"/>
              <w:rPr>
                <w:rFonts w:ascii="宋体" w:hAnsi="宋体"/>
                <w:color w:val="auto"/>
                <w:sz w:val="24"/>
                <w:highlight w:val="none"/>
              </w:rPr>
            </w:pPr>
            <w:r>
              <w:rPr>
                <w:rFonts w:hint="eastAsia" w:ascii="宋体" w:hAnsi="宋体"/>
                <w:color w:val="auto"/>
                <w:sz w:val="24"/>
                <w:highlight w:val="none"/>
              </w:rPr>
              <w:t>原产地</w:t>
            </w:r>
          </w:p>
        </w:tc>
        <w:tc>
          <w:tcPr>
            <w:tcW w:w="1496" w:type="dxa"/>
            <w:tcBorders>
              <w:top w:val="single" w:color="auto" w:sz="4" w:space="0"/>
              <w:left w:val="single" w:color="auto" w:sz="4" w:space="0"/>
              <w:bottom w:val="single" w:color="auto" w:sz="4" w:space="0"/>
              <w:right w:val="single" w:color="auto" w:sz="4" w:space="0"/>
            </w:tcBorders>
            <w:vAlign w:val="center"/>
          </w:tcPr>
          <w:p w14:paraId="26CDA144">
            <w:pPr>
              <w:snapToGrid w:val="0"/>
              <w:spacing w:before="50" w:after="50"/>
              <w:jc w:val="center"/>
              <w:rPr>
                <w:rFonts w:ascii="宋体" w:hAnsi="宋体"/>
                <w:color w:val="auto"/>
                <w:sz w:val="24"/>
                <w:highlight w:val="none"/>
              </w:rPr>
            </w:pPr>
            <w:r>
              <w:rPr>
                <w:rFonts w:hint="eastAsia" w:ascii="宋体" w:hAnsi="宋体"/>
                <w:color w:val="auto"/>
                <w:sz w:val="24"/>
                <w:highlight w:val="none"/>
              </w:rPr>
              <w:t>参数性能、指标及配置</w:t>
            </w:r>
          </w:p>
        </w:tc>
      </w:tr>
      <w:tr w14:paraId="01AAD9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59A5DF43">
            <w:pPr>
              <w:snapToGrid w:val="0"/>
              <w:spacing w:before="50" w:after="50"/>
              <w:jc w:val="center"/>
              <w:rPr>
                <w:rFonts w:ascii="宋体" w:hAnsi="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033ADBD4">
            <w:pPr>
              <w:snapToGrid w:val="0"/>
              <w:spacing w:before="50" w:after="50"/>
              <w:jc w:val="center"/>
              <w:rPr>
                <w:rFonts w:ascii="宋体" w:hAnsi="宋体"/>
                <w:color w:val="auto"/>
                <w:sz w:val="24"/>
                <w:highlight w:val="none"/>
              </w:rPr>
            </w:pPr>
          </w:p>
        </w:tc>
        <w:tc>
          <w:tcPr>
            <w:tcW w:w="803" w:type="dxa"/>
            <w:tcBorders>
              <w:top w:val="single" w:color="auto" w:sz="4" w:space="0"/>
              <w:left w:val="single" w:color="auto" w:sz="4" w:space="0"/>
              <w:bottom w:val="single" w:color="auto" w:sz="4" w:space="0"/>
              <w:right w:val="single" w:color="auto" w:sz="4" w:space="0"/>
            </w:tcBorders>
            <w:vAlign w:val="center"/>
          </w:tcPr>
          <w:p w14:paraId="573CB676">
            <w:pPr>
              <w:snapToGrid w:val="0"/>
              <w:spacing w:before="50" w:after="50"/>
              <w:jc w:val="center"/>
              <w:rPr>
                <w:rFonts w:ascii="宋体" w:hAnsi="宋体"/>
                <w:color w:val="auto"/>
                <w:sz w:val="24"/>
                <w:highlight w:val="none"/>
              </w:rPr>
            </w:pPr>
          </w:p>
        </w:tc>
        <w:tc>
          <w:tcPr>
            <w:tcW w:w="895" w:type="dxa"/>
            <w:tcBorders>
              <w:top w:val="single" w:color="auto" w:sz="4" w:space="0"/>
              <w:left w:val="single" w:color="auto" w:sz="4" w:space="0"/>
              <w:bottom w:val="single" w:color="auto" w:sz="4" w:space="0"/>
              <w:right w:val="single" w:color="auto" w:sz="4" w:space="0"/>
            </w:tcBorders>
            <w:vAlign w:val="center"/>
          </w:tcPr>
          <w:p w14:paraId="09B68FF2">
            <w:pPr>
              <w:snapToGrid w:val="0"/>
              <w:spacing w:before="50" w:after="50"/>
              <w:jc w:val="center"/>
              <w:rPr>
                <w:rFonts w:ascii="宋体" w:hAnsi="宋体"/>
                <w:color w:val="auto"/>
                <w:sz w:val="24"/>
                <w:highlight w:val="none"/>
              </w:rPr>
            </w:pPr>
          </w:p>
        </w:tc>
        <w:tc>
          <w:tcPr>
            <w:tcW w:w="1786" w:type="dxa"/>
            <w:tcBorders>
              <w:top w:val="single" w:color="auto" w:sz="4" w:space="0"/>
              <w:left w:val="single" w:color="auto" w:sz="4" w:space="0"/>
              <w:bottom w:val="single" w:color="auto" w:sz="4" w:space="0"/>
              <w:right w:val="single" w:color="auto" w:sz="4" w:space="0"/>
            </w:tcBorders>
          </w:tcPr>
          <w:p w14:paraId="5470CCFF">
            <w:pPr>
              <w:snapToGrid w:val="0"/>
              <w:spacing w:before="50" w:after="50"/>
              <w:jc w:val="center"/>
              <w:rPr>
                <w:rFonts w:ascii="宋体" w:hAnsi="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5D6CFA8C">
            <w:pPr>
              <w:snapToGrid w:val="0"/>
              <w:spacing w:before="50" w:after="50"/>
              <w:jc w:val="center"/>
              <w:rPr>
                <w:rFonts w:ascii="宋体" w:hAnsi="宋体"/>
                <w:color w:val="auto"/>
                <w:sz w:val="24"/>
                <w:highlight w:val="none"/>
              </w:rPr>
            </w:pPr>
          </w:p>
        </w:tc>
        <w:tc>
          <w:tcPr>
            <w:tcW w:w="737" w:type="dxa"/>
            <w:tcBorders>
              <w:top w:val="single" w:color="auto" w:sz="4" w:space="0"/>
              <w:left w:val="single" w:color="auto" w:sz="4" w:space="0"/>
              <w:bottom w:val="single" w:color="auto" w:sz="4" w:space="0"/>
              <w:right w:val="single" w:color="auto" w:sz="4" w:space="0"/>
            </w:tcBorders>
            <w:vAlign w:val="center"/>
          </w:tcPr>
          <w:p w14:paraId="1CA44B97">
            <w:pPr>
              <w:snapToGrid w:val="0"/>
              <w:spacing w:before="50" w:after="50"/>
              <w:jc w:val="center"/>
              <w:rPr>
                <w:rFonts w:ascii="宋体" w:hAnsi="宋体"/>
                <w:color w:val="auto"/>
                <w:sz w:val="24"/>
                <w:highlight w:val="none"/>
              </w:rPr>
            </w:pPr>
          </w:p>
        </w:tc>
        <w:tc>
          <w:tcPr>
            <w:tcW w:w="1496" w:type="dxa"/>
            <w:tcBorders>
              <w:top w:val="single" w:color="auto" w:sz="4" w:space="0"/>
              <w:left w:val="single" w:color="auto" w:sz="4" w:space="0"/>
              <w:bottom w:val="single" w:color="auto" w:sz="4" w:space="0"/>
              <w:right w:val="single" w:color="auto" w:sz="4" w:space="0"/>
            </w:tcBorders>
            <w:vAlign w:val="center"/>
          </w:tcPr>
          <w:p w14:paraId="167137E7">
            <w:pPr>
              <w:snapToGrid w:val="0"/>
              <w:spacing w:before="50" w:after="50"/>
              <w:jc w:val="center"/>
              <w:rPr>
                <w:rFonts w:ascii="宋体" w:hAnsi="宋体"/>
                <w:color w:val="auto"/>
                <w:sz w:val="24"/>
                <w:highlight w:val="none"/>
              </w:rPr>
            </w:pPr>
          </w:p>
        </w:tc>
      </w:tr>
      <w:tr w14:paraId="06B0F6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5634194D">
            <w:pPr>
              <w:snapToGrid w:val="0"/>
              <w:spacing w:before="50" w:after="50"/>
              <w:jc w:val="center"/>
              <w:rPr>
                <w:rFonts w:ascii="宋体" w:hAnsi="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10C3B9AC">
            <w:pPr>
              <w:snapToGrid w:val="0"/>
              <w:spacing w:before="50" w:after="50"/>
              <w:jc w:val="center"/>
              <w:rPr>
                <w:rFonts w:ascii="宋体" w:hAnsi="宋体"/>
                <w:color w:val="auto"/>
                <w:sz w:val="24"/>
                <w:highlight w:val="none"/>
              </w:rPr>
            </w:pPr>
          </w:p>
        </w:tc>
        <w:tc>
          <w:tcPr>
            <w:tcW w:w="803" w:type="dxa"/>
            <w:tcBorders>
              <w:top w:val="single" w:color="auto" w:sz="4" w:space="0"/>
              <w:left w:val="single" w:color="auto" w:sz="4" w:space="0"/>
              <w:bottom w:val="single" w:color="auto" w:sz="4" w:space="0"/>
              <w:right w:val="single" w:color="auto" w:sz="4" w:space="0"/>
            </w:tcBorders>
            <w:vAlign w:val="center"/>
          </w:tcPr>
          <w:p w14:paraId="3B4AA033">
            <w:pPr>
              <w:snapToGrid w:val="0"/>
              <w:spacing w:before="50" w:after="50"/>
              <w:jc w:val="center"/>
              <w:rPr>
                <w:rFonts w:ascii="宋体" w:hAnsi="宋体"/>
                <w:color w:val="auto"/>
                <w:sz w:val="24"/>
                <w:highlight w:val="none"/>
              </w:rPr>
            </w:pPr>
          </w:p>
        </w:tc>
        <w:tc>
          <w:tcPr>
            <w:tcW w:w="895" w:type="dxa"/>
            <w:tcBorders>
              <w:top w:val="single" w:color="auto" w:sz="4" w:space="0"/>
              <w:left w:val="single" w:color="auto" w:sz="4" w:space="0"/>
              <w:bottom w:val="single" w:color="auto" w:sz="4" w:space="0"/>
              <w:right w:val="single" w:color="auto" w:sz="4" w:space="0"/>
            </w:tcBorders>
            <w:vAlign w:val="center"/>
          </w:tcPr>
          <w:p w14:paraId="1F5E94DF">
            <w:pPr>
              <w:snapToGrid w:val="0"/>
              <w:spacing w:before="50" w:after="50"/>
              <w:jc w:val="center"/>
              <w:rPr>
                <w:rFonts w:ascii="宋体" w:hAnsi="宋体"/>
                <w:color w:val="auto"/>
                <w:sz w:val="24"/>
                <w:highlight w:val="none"/>
              </w:rPr>
            </w:pPr>
          </w:p>
        </w:tc>
        <w:tc>
          <w:tcPr>
            <w:tcW w:w="1786" w:type="dxa"/>
            <w:tcBorders>
              <w:top w:val="single" w:color="auto" w:sz="4" w:space="0"/>
              <w:left w:val="single" w:color="auto" w:sz="4" w:space="0"/>
              <w:bottom w:val="single" w:color="auto" w:sz="4" w:space="0"/>
              <w:right w:val="single" w:color="auto" w:sz="4" w:space="0"/>
            </w:tcBorders>
          </w:tcPr>
          <w:p w14:paraId="60EC1E51">
            <w:pPr>
              <w:snapToGrid w:val="0"/>
              <w:spacing w:before="50" w:after="50"/>
              <w:jc w:val="center"/>
              <w:rPr>
                <w:rFonts w:ascii="宋体" w:hAnsi="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4FDB64D6">
            <w:pPr>
              <w:snapToGrid w:val="0"/>
              <w:spacing w:before="50" w:after="50"/>
              <w:jc w:val="center"/>
              <w:rPr>
                <w:rFonts w:ascii="宋体" w:hAnsi="宋体"/>
                <w:color w:val="auto"/>
                <w:sz w:val="24"/>
                <w:highlight w:val="none"/>
              </w:rPr>
            </w:pPr>
          </w:p>
        </w:tc>
        <w:tc>
          <w:tcPr>
            <w:tcW w:w="737" w:type="dxa"/>
            <w:tcBorders>
              <w:top w:val="single" w:color="auto" w:sz="4" w:space="0"/>
              <w:left w:val="single" w:color="auto" w:sz="4" w:space="0"/>
              <w:bottom w:val="single" w:color="auto" w:sz="4" w:space="0"/>
              <w:right w:val="single" w:color="auto" w:sz="4" w:space="0"/>
            </w:tcBorders>
            <w:vAlign w:val="center"/>
          </w:tcPr>
          <w:p w14:paraId="1C6025C9">
            <w:pPr>
              <w:snapToGrid w:val="0"/>
              <w:spacing w:before="50" w:after="50"/>
              <w:jc w:val="center"/>
              <w:rPr>
                <w:rFonts w:ascii="宋体" w:hAnsi="宋体"/>
                <w:color w:val="auto"/>
                <w:sz w:val="24"/>
                <w:highlight w:val="none"/>
              </w:rPr>
            </w:pPr>
          </w:p>
        </w:tc>
        <w:tc>
          <w:tcPr>
            <w:tcW w:w="1496" w:type="dxa"/>
            <w:tcBorders>
              <w:top w:val="single" w:color="auto" w:sz="4" w:space="0"/>
              <w:left w:val="single" w:color="auto" w:sz="4" w:space="0"/>
              <w:bottom w:val="single" w:color="auto" w:sz="4" w:space="0"/>
              <w:right w:val="single" w:color="auto" w:sz="4" w:space="0"/>
            </w:tcBorders>
            <w:vAlign w:val="center"/>
          </w:tcPr>
          <w:p w14:paraId="3B4166B2">
            <w:pPr>
              <w:snapToGrid w:val="0"/>
              <w:spacing w:before="50" w:after="50"/>
              <w:jc w:val="center"/>
              <w:rPr>
                <w:rFonts w:ascii="宋体" w:hAnsi="宋体"/>
                <w:color w:val="auto"/>
                <w:sz w:val="24"/>
                <w:highlight w:val="none"/>
              </w:rPr>
            </w:pPr>
          </w:p>
        </w:tc>
      </w:tr>
      <w:tr w14:paraId="02D1D9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78F6768B">
            <w:pPr>
              <w:snapToGrid w:val="0"/>
              <w:spacing w:before="50" w:after="50"/>
              <w:jc w:val="center"/>
              <w:rPr>
                <w:rFonts w:ascii="宋体" w:hAnsi="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4C6C24E5">
            <w:pPr>
              <w:snapToGrid w:val="0"/>
              <w:spacing w:before="50" w:after="50"/>
              <w:jc w:val="center"/>
              <w:rPr>
                <w:rFonts w:ascii="宋体" w:hAnsi="宋体"/>
                <w:color w:val="auto"/>
                <w:sz w:val="24"/>
                <w:highlight w:val="none"/>
              </w:rPr>
            </w:pPr>
          </w:p>
        </w:tc>
        <w:tc>
          <w:tcPr>
            <w:tcW w:w="803" w:type="dxa"/>
            <w:tcBorders>
              <w:top w:val="single" w:color="auto" w:sz="4" w:space="0"/>
              <w:left w:val="single" w:color="auto" w:sz="4" w:space="0"/>
              <w:bottom w:val="single" w:color="auto" w:sz="4" w:space="0"/>
              <w:right w:val="single" w:color="auto" w:sz="4" w:space="0"/>
            </w:tcBorders>
            <w:vAlign w:val="center"/>
          </w:tcPr>
          <w:p w14:paraId="63D306A8">
            <w:pPr>
              <w:snapToGrid w:val="0"/>
              <w:spacing w:before="50" w:after="50"/>
              <w:jc w:val="center"/>
              <w:rPr>
                <w:rFonts w:ascii="宋体" w:hAnsi="宋体"/>
                <w:color w:val="auto"/>
                <w:sz w:val="24"/>
                <w:highlight w:val="none"/>
              </w:rPr>
            </w:pPr>
          </w:p>
        </w:tc>
        <w:tc>
          <w:tcPr>
            <w:tcW w:w="895" w:type="dxa"/>
            <w:tcBorders>
              <w:top w:val="single" w:color="auto" w:sz="4" w:space="0"/>
              <w:left w:val="single" w:color="auto" w:sz="4" w:space="0"/>
              <w:bottom w:val="single" w:color="auto" w:sz="4" w:space="0"/>
              <w:right w:val="single" w:color="auto" w:sz="4" w:space="0"/>
            </w:tcBorders>
            <w:vAlign w:val="center"/>
          </w:tcPr>
          <w:p w14:paraId="374CA2FB">
            <w:pPr>
              <w:snapToGrid w:val="0"/>
              <w:spacing w:before="50" w:after="50"/>
              <w:jc w:val="center"/>
              <w:rPr>
                <w:rFonts w:ascii="宋体" w:hAnsi="宋体"/>
                <w:color w:val="auto"/>
                <w:sz w:val="24"/>
                <w:highlight w:val="none"/>
              </w:rPr>
            </w:pPr>
          </w:p>
        </w:tc>
        <w:tc>
          <w:tcPr>
            <w:tcW w:w="1786" w:type="dxa"/>
            <w:tcBorders>
              <w:top w:val="single" w:color="auto" w:sz="4" w:space="0"/>
              <w:left w:val="single" w:color="auto" w:sz="4" w:space="0"/>
              <w:bottom w:val="single" w:color="auto" w:sz="4" w:space="0"/>
              <w:right w:val="single" w:color="auto" w:sz="4" w:space="0"/>
            </w:tcBorders>
          </w:tcPr>
          <w:p w14:paraId="16AB3715">
            <w:pPr>
              <w:snapToGrid w:val="0"/>
              <w:spacing w:before="50" w:after="50"/>
              <w:jc w:val="center"/>
              <w:rPr>
                <w:rFonts w:ascii="宋体" w:hAnsi="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4A25794D">
            <w:pPr>
              <w:snapToGrid w:val="0"/>
              <w:spacing w:before="50" w:after="50"/>
              <w:jc w:val="center"/>
              <w:rPr>
                <w:rFonts w:ascii="宋体" w:hAnsi="宋体"/>
                <w:color w:val="auto"/>
                <w:sz w:val="24"/>
                <w:highlight w:val="none"/>
              </w:rPr>
            </w:pPr>
          </w:p>
        </w:tc>
        <w:tc>
          <w:tcPr>
            <w:tcW w:w="737" w:type="dxa"/>
            <w:tcBorders>
              <w:top w:val="single" w:color="auto" w:sz="4" w:space="0"/>
              <w:left w:val="single" w:color="auto" w:sz="4" w:space="0"/>
              <w:bottom w:val="single" w:color="auto" w:sz="4" w:space="0"/>
              <w:right w:val="single" w:color="auto" w:sz="4" w:space="0"/>
            </w:tcBorders>
            <w:vAlign w:val="center"/>
          </w:tcPr>
          <w:p w14:paraId="35543C6A">
            <w:pPr>
              <w:snapToGrid w:val="0"/>
              <w:spacing w:before="50" w:after="50"/>
              <w:jc w:val="center"/>
              <w:rPr>
                <w:rFonts w:ascii="宋体" w:hAnsi="宋体"/>
                <w:color w:val="auto"/>
                <w:sz w:val="24"/>
                <w:highlight w:val="none"/>
              </w:rPr>
            </w:pPr>
          </w:p>
        </w:tc>
        <w:tc>
          <w:tcPr>
            <w:tcW w:w="1496" w:type="dxa"/>
            <w:tcBorders>
              <w:top w:val="single" w:color="auto" w:sz="4" w:space="0"/>
              <w:left w:val="single" w:color="auto" w:sz="4" w:space="0"/>
              <w:bottom w:val="single" w:color="auto" w:sz="4" w:space="0"/>
              <w:right w:val="single" w:color="auto" w:sz="4" w:space="0"/>
            </w:tcBorders>
            <w:vAlign w:val="center"/>
          </w:tcPr>
          <w:p w14:paraId="0FFBF985">
            <w:pPr>
              <w:snapToGrid w:val="0"/>
              <w:spacing w:before="50" w:after="50"/>
              <w:jc w:val="center"/>
              <w:rPr>
                <w:rFonts w:ascii="宋体" w:hAnsi="宋体"/>
                <w:color w:val="auto"/>
                <w:sz w:val="24"/>
                <w:highlight w:val="none"/>
              </w:rPr>
            </w:pPr>
          </w:p>
        </w:tc>
      </w:tr>
    </w:tbl>
    <w:p w14:paraId="734D11A1">
      <w:pPr>
        <w:spacing w:line="360" w:lineRule="auto"/>
        <w:rPr>
          <w:rFonts w:ascii="宋体" w:hAnsi="宋体"/>
          <w:color w:val="auto"/>
          <w:sz w:val="24"/>
          <w:highlight w:val="none"/>
        </w:rPr>
      </w:pPr>
      <w:r>
        <w:rPr>
          <w:rFonts w:hint="eastAsia" w:ascii="宋体" w:hAnsi="宋体"/>
          <w:color w:val="auto"/>
          <w:sz w:val="24"/>
          <w:highlight w:val="none"/>
        </w:rPr>
        <w:t>备注：</w:t>
      </w:r>
    </w:p>
    <w:p w14:paraId="50DC0A24">
      <w:pPr>
        <w:tabs>
          <w:tab w:val="left" w:pos="1065"/>
        </w:tabs>
        <w:adjustRightInd w:val="0"/>
        <w:spacing w:line="360" w:lineRule="auto"/>
        <w:rPr>
          <w:rFonts w:ascii="宋体" w:hAnsi="宋体" w:cs="仿宋_GB2312"/>
          <w:color w:val="auto"/>
          <w:sz w:val="24"/>
          <w:highlight w:val="none"/>
        </w:rPr>
      </w:pPr>
      <w:r>
        <w:rPr>
          <w:rFonts w:hint="eastAsia" w:ascii="宋体" w:hAnsi="宋体"/>
          <w:b/>
          <w:bCs/>
          <w:color w:val="auto"/>
          <w:sz w:val="24"/>
          <w:highlight w:val="none"/>
        </w:rPr>
        <w:t>以上性能配置清单中“服务名称、数量及单位、品牌、规格型号、制造商、原产地、参数性能、指标及配置”必须如实填写完整，品牌、规格型号没有则填无，填写有缺漏的，响应文件作无效处理</w:t>
      </w:r>
      <w:r>
        <w:rPr>
          <w:rFonts w:hint="eastAsia" w:ascii="宋体" w:hAnsi="宋体"/>
          <w:b/>
          <w:color w:val="auto"/>
          <w:sz w:val="24"/>
          <w:highlight w:val="none"/>
        </w:rPr>
        <w:t>。</w:t>
      </w:r>
      <w:r>
        <w:rPr>
          <w:rFonts w:hint="eastAsia" w:ascii="宋体" w:hAnsi="宋体"/>
          <w:color w:val="auto"/>
          <w:sz w:val="24"/>
          <w:highlight w:val="none"/>
        </w:rPr>
        <w:t>服务名称、数量及单位、品牌必须与“服务需求一览表”一致，</w:t>
      </w:r>
      <w:r>
        <w:rPr>
          <w:rFonts w:hint="eastAsia" w:ascii="宋体" w:hAnsi="宋体"/>
          <w:bCs/>
          <w:color w:val="auto"/>
          <w:sz w:val="24"/>
          <w:highlight w:val="none"/>
        </w:rPr>
        <w:t>否则响应文件作无效处理</w:t>
      </w:r>
      <w:r>
        <w:rPr>
          <w:rFonts w:hint="eastAsia" w:ascii="宋体" w:hAnsi="宋体"/>
          <w:b/>
          <w:color w:val="auto"/>
          <w:sz w:val="24"/>
          <w:highlight w:val="none"/>
        </w:rPr>
        <w:t>。</w:t>
      </w:r>
      <w:r>
        <w:rPr>
          <w:rFonts w:hint="eastAsia" w:ascii="宋体" w:hAnsi="宋体" w:cs="仿宋_GB2312"/>
          <w:color w:val="auto"/>
          <w:sz w:val="24"/>
          <w:highlight w:val="none"/>
        </w:rPr>
        <w:tab/>
      </w:r>
    </w:p>
    <w:p w14:paraId="66940557">
      <w:pPr>
        <w:adjustRightInd w:val="0"/>
        <w:spacing w:line="360" w:lineRule="auto"/>
        <w:jc w:val="left"/>
        <w:rPr>
          <w:rFonts w:ascii="宋体" w:hAnsi="宋体" w:cs="仿宋_GB2312"/>
          <w:color w:val="auto"/>
          <w:sz w:val="24"/>
          <w:highlight w:val="none"/>
        </w:rPr>
      </w:pPr>
    </w:p>
    <w:p w14:paraId="7F2560C3">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2639EE5E">
      <w:pPr>
        <w:spacing w:line="500" w:lineRule="exact"/>
        <w:jc w:val="center"/>
        <w:rPr>
          <w:rFonts w:ascii="仿宋_GB2312" w:hAnsi="仿宋" w:eastAsia="仿宋_GB2312" w:cs="仿宋_GB2312"/>
          <w:color w:val="auto"/>
          <w:kern w:val="0"/>
          <w:sz w:val="24"/>
          <w:highlight w:val="none"/>
          <w:lang w:val="zh-CN"/>
        </w:rPr>
        <w:sectPr>
          <w:pgSz w:w="11911" w:h="16838"/>
          <w:pgMar w:top="1417" w:right="1417" w:bottom="1417" w:left="1417" w:header="720" w:footer="720" w:gutter="0"/>
          <w:cols w:space="0" w:num="1"/>
        </w:sectPr>
      </w:pPr>
      <w:r>
        <w:rPr>
          <w:rFonts w:hint="eastAsia" w:ascii="仿宋_GB2312" w:hAnsi="仿宋" w:eastAsia="仿宋_GB2312" w:cs="仿宋_GB2312"/>
          <w:color w:val="auto"/>
          <w:kern w:val="0"/>
          <w:sz w:val="24"/>
          <w:highlight w:val="none"/>
          <w:lang w:val="zh-CN"/>
        </w:rPr>
        <w:t>日期：  年  月   日</w:t>
      </w:r>
    </w:p>
    <w:p w14:paraId="4A70FBC5">
      <w:pPr>
        <w:numPr>
          <w:ilvl w:val="0"/>
          <w:numId w:val="0"/>
        </w:numPr>
        <w:snapToGrid w:val="0"/>
        <w:spacing w:before="120" w:beforeLines="50" w:after="50"/>
        <w:rPr>
          <w:rFonts w:hint="eastAsia" w:ascii="仿宋" w:hAnsi="仿宋" w:eastAsia="仿宋" w:cs="仿宋_GB2312"/>
          <w:b/>
          <w:color w:val="auto"/>
          <w:sz w:val="30"/>
          <w:szCs w:val="30"/>
          <w:highlight w:val="none"/>
          <w:lang w:val="en-US" w:eastAsia="zh-CN"/>
        </w:rPr>
      </w:pPr>
      <w:r>
        <w:rPr>
          <w:rFonts w:hint="eastAsia" w:ascii="仿宋" w:hAnsi="仿宋" w:eastAsia="仿宋" w:cs="仿宋_GB2312"/>
          <w:b/>
          <w:color w:val="auto"/>
          <w:kern w:val="2"/>
          <w:sz w:val="30"/>
          <w:szCs w:val="30"/>
          <w:highlight w:val="none"/>
          <w:lang w:val="en-US" w:eastAsia="zh-CN" w:bidi="ar-SA"/>
        </w:rPr>
        <w:t>八、对项目整体内容的理解</w:t>
      </w:r>
    </w:p>
    <w:p w14:paraId="38E44E09">
      <w:pPr>
        <w:numPr>
          <w:ilvl w:val="0"/>
          <w:numId w:val="0"/>
        </w:numPr>
        <w:tabs>
          <w:tab w:val="left" w:pos="2155"/>
        </w:tabs>
        <w:ind w:left="2155" w:leftChars="0" w:hanging="1078" w:firstLineChars="0"/>
        <w:outlineLvl w:val="9"/>
        <w:rPr>
          <w:rFonts w:hint="eastAsia" w:ascii="Arial" w:hAnsi="Times New Roman" w:eastAsia="黑体" w:cs="仿宋_GB2312"/>
          <w:color w:val="auto"/>
          <w:kern w:val="0"/>
          <w:sz w:val="28"/>
          <w:szCs w:val="20"/>
          <w:highlight w:val="none"/>
          <w:lang w:val="en-US" w:eastAsia="zh-CN" w:bidi="ar-SA"/>
        </w:rPr>
      </w:pPr>
    </w:p>
    <w:p w14:paraId="74AF6485">
      <w:pPr>
        <w:numPr>
          <w:ilvl w:val="0"/>
          <w:numId w:val="0"/>
        </w:numPr>
        <w:tabs>
          <w:tab w:val="left" w:pos="2155"/>
        </w:tabs>
        <w:outlineLvl w:val="9"/>
        <w:rPr>
          <w:rFonts w:hint="eastAsia" w:ascii="Arial" w:hAnsi="Times New Roman" w:eastAsia="黑体" w:cs="仿宋_GB2312"/>
          <w:color w:val="auto"/>
          <w:kern w:val="0"/>
          <w:sz w:val="28"/>
          <w:szCs w:val="20"/>
          <w:highlight w:val="none"/>
          <w:lang w:val="en-US" w:eastAsia="zh-CN" w:bidi="ar-SA"/>
        </w:rPr>
      </w:pPr>
    </w:p>
    <w:p w14:paraId="4702763D">
      <w:pPr>
        <w:numPr>
          <w:ilvl w:val="0"/>
          <w:numId w:val="0"/>
        </w:numPr>
        <w:tabs>
          <w:tab w:val="left" w:pos="2155"/>
        </w:tabs>
        <w:outlineLvl w:val="9"/>
        <w:rPr>
          <w:rFonts w:hint="eastAsia" w:ascii="Arial" w:hAnsi="Times New Roman" w:eastAsia="黑体" w:cs="仿宋_GB2312"/>
          <w:color w:val="auto"/>
          <w:kern w:val="0"/>
          <w:sz w:val="28"/>
          <w:szCs w:val="20"/>
          <w:highlight w:val="none"/>
          <w:lang w:val="en-US" w:eastAsia="zh-CN" w:bidi="ar-SA"/>
        </w:rPr>
      </w:pPr>
    </w:p>
    <w:p w14:paraId="58B3C96A">
      <w:pPr>
        <w:numPr>
          <w:ilvl w:val="0"/>
          <w:numId w:val="0"/>
        </w:numPr>
        <w:snapToGrid w:val="0"/>
        <w:spacing w:before="120" w:beforeLines="50" w:after="50"/>
        <w:rPr>
          <w:rFonts w:hint="default" w:ascii="仿宋" w:hAnsi="仿宋" w:eastAsia="仿宋" w:cs="仿宋_GB2312"/>
          <w:b/>
          <w:color w:val="auto"/>
          <w:kern w:val="2"/>
          <w:sz w:val="30"/>
          <w:szCs w:val="30"/>
          <w:highlight w:val="none"/>
          <w:lang w:val="en-US" w:eastAsia="zh-CN" w:bidi="ar-SA"/>
        </w:rPr>
      </w:pPr>
      <w:r>
        <w:rPr>
          <w:rFonts w:hint="eastAsia" w:ascii="仿宋" w:hAnsi="仿宋" w:eastAsia="仿宋" w:cs="仿宋_GB2312"/>
          <w:b/>
          <w:color w:val="auto"/>
          <w:kern w:val="2"/>
          <w:sz w:val="30"/>
          <w:szCs w:val="30"/>
          <w:highlight w:val="none"/>
          <w:lang w:val="en-US" w:eastAsia="zh-CN" w:bidi="ar-SA"/>
        </w:rPr>
        <w:t>九、实施技术方案</w:t>
      </w:r>
    </w:p>
    <w:p w14:paraId="5BDE968B">
      <w:pPr>
        <w:numPr>
          <w:ilvl w:val="0"/>
          <w:numId w:val="0"/>
        </w:numPr>
        <w:tabs>
          <w:tab w:val="left" w:pos="2155"/>
        </w:tabs>
        <w:outlineLvl w:val="9"/>
        <w:rPr>
          <w:rFonts w:hint="eastAsia" w:ascii="Arial" w:hAnsi="Times New Roman" w:eastAsia="黑体" w:cs="仿宋_GB2312"/>
          <w:color w:val="auto"/>
          <w:kern w:val="0"/>
          <w:sz w:val="28"/>
          <w:szCs w:val="20"/>
          <w:highlight w:val="none"/>
          <w:lang w:val="en-US" w:eastAsia="zh-CN" w:bidi="ar-SA"/>
        </w:rPr>
      </w:pPr>
    </w:p>
    <w:p w14:paraId="16BECF9E">
      <w:pPr>
        <w:numPr>
          <w:ilvl w:val="0"/>
          <w:numId w:val="0"/>
        </w:numPr>
        <w:tabs>
          <w:tab w:val="left" w:pos="2155"/>
        </w:tabs>
        <w:outlineLvl w:val="9"/>
        <w:rPr>
          <w:rFonts w:hint="eastAsia" w:ascii="Arial" w:hAnsi="Times New Roman" w:eastAsia="黑体" w:cs="仿宋_GB2312"/>
          <w:color w:val="auto"/>
          <w:kern w:val="0"/>
          <w:sz w:val="28"/>
          <w:szCs w:val="20"/>
          <w:highlight w:val="none"/>
          <w:lang w:val="en-US" w:eastAsia="zh-CN" w:bidi="ar-SA"/>
        </w:rPr>
      </w:pPr>
    </w:p>
    <w:p w14:paraId="624746EF">
      <w:pPr>
        <w:numPr>
          <w:ilvl w:val="0"/>
          <w:numId w:val="0"/>
        </w:numPr>
        <w:tabs>
          <w:tab w:val="left" w:pos="2155"/>
        </w:tabs>
        <w:outlineLvl w:val="9"/>
        <w:rPr>
          <w:rFonts w:hint="eastAsia" w:ascii="Arial" w:hAnsi="Times New Roman" w:eastAsia="黑体" w:cs="仿宋_GB2312"/>
          <w:color w:val="auto"/>
          <w:kern w:val="0"/>
          <w:sz w:val="28"/>
          <w:szCs w:val="20"/>
          <w:highlight w:val="none"/>
          <w:lang w:val="en-US" w:eastAsia="zh-CN" w:bidi="ar-SA"/>
        </w:rPr>
      </w:pPr>
    </w:p>
    <w:p w14:paraId="3FEB5B5E">
      <w:pPr>
        <w:rPr>
          <w:rFonts w:hint="eastAsia" w:ascii="Arial" w:hAnsi="Times New Roman" w:eastAsia="黑体" w:cs="仿宋_GB2312"/>
          <w:color w:val="auto"/>
          <w:kern w:val="0"/>
          <w:sz w:val="28"/>
          <w:szCs w:val="20"/>
          <w:highlight w:val="none"/>
          <w:lang w:val="en-US" w:eastAsia="zh-CN" w:bidi="ar-SA"/>
        </w:rPr>
      </w:pPr>
      <w:r>
        <w:rPr>
          <w:rFonts w:hint="eastAsia" w:ascii="Arial" w:hAnsi="Times New Roman" w:eastAsia="黑体" w:cs="仿宋_GB2312"/>
          <w:color w:val="auto"/>
          <w:kern w:val="0"/>
          <w:sz w:val="28"/>
          <w:szCs w:val="20"/>
          <w:highlight w:val="none"/>
          <w:lang w:val="en-US" w:eastAsia="zh-CN" w:bidi="ar-SA"/>
        </w:rPr>
        <w:br w:type="page"/>
      </w:r>
    </w:p>
    <w:p w14:paraId="1C7DB0CF">
      <w:pPr>
        <w:numPr>
          <w:ilvl w:val="0"/>
          <w:numId w:val="0"/>
        </w:numPr>
        <w:snapToGrid w:val="0"/>
        <w:spacing w:before="120" w:beforeLines="50" w:after="50"/>
        <w:rPr>
          <w:rFonts w:hint="eastAsia" w:ascii="仿宋" w:hAnsi="仿宋" w:eastAsia="仿宋" w:cs="仿宋_GB2312"/>
          <w:b/>
          <w:color w:val="auto"/>
          <w:kern w:val="2"/>
          <w:sz w:val="30"/>
          <w:szCs w:val="30"/>
          <w:highlight w:val="none"/>
          <w:lang w:val="en-US" w:eastAsia="zh-CN" w:bidi="ar-SA"/>
        </w:rPr>
      </w:pPr>
      <w:r>
        <w:rPr>
          <w:rFonts w:hint="eastAsia" w:ascii="仿宋" w:hAnsi="仿宋" w:eastAsia="仿宋" w:cs="仿宋_GB2312"/>
          <w:b/>
          <w:color w:val="auto"/>
          <w:kern w:val="2"/>
          <w:sz w:val="30"/>
          <w:szCs w:val="30"/>
          <w:highlight w:val="none"/>
          <w:lang w:val="en-US" w:eastAsia="zh-CN" w:bidi="ar-SA"/>
        </w:rPr>
        <w:t>十、质量控制、保证措施及质量承诺方案</w:t>
      </w:r>
    </w:p>
    <w:p w14:paraId="0D36A30A">
      <w:pPr>
        <w:numPr>
          <w:ilvl w:val="0"/>
          <w:numId w:val="0"/>
        </w:numPr>
        <w:tabs>
          <w:tab w:val="left" w:pos="2155"/>
        </w:tabs>
        <w:outlineLvl w:val="9"/>
        <w:rPr>
          <w:rFonts w:hint="eastAsia" w:ascii="仿宋" w:hAnsi="仿宋" w:eastAsia="仿宋" w:cs="仿宋_GB2312"/>
          <w:b/>
          <w:color w:val="auto"/>
          <w:sz w:val="30"/>
          <w:szCs w:val="30"/>
          <w:highlight w:val="none"/>
          <w:lang w:val="en-US" w:eastAsia="zh-CN"/>
        </w:rPr>
      </w:pPr>
    </w:p>
    <w:p w14:paraId="0F97F71B">
      <w:pPr>
        <w:numPr>
          <w:ilvl w:val="0"/>
          <w:numId w:val="0"/>
        </w:numPr>
        <w:tabs>
          <w:tab w:val="left" w:pos="2155"/>
        </w:tabs>
        <w:outlineLvl w:val="9"/>
        <w:rPr>
          <w:rFonts w:hint="eastAsia" w:ascii="仿宋" w:hAnsi="仿宋" w:eastAsia="仿宋" w:cs="仿宋_GB2312"/>
          <w:b/>
          <w:color w:val="auto"/>
          <w:sz w:val="30"/>
          <w:szCs w:val="30"/>
          <w:highlight w:val="none"/>
          <w:lang w:val="en-US" w:eastAsia="zh-CN"/>
        </w:rPr>
      </w:pPr>
    </w:p>
    <w:p w14:paraId="111D6A88">
      <w:pPr>
        <w:numPr>
          <w:ilvl w:val="0"/>
          <w:numId w:val="0"/>
        </w:numPr>
        <w:tabs>
          <w:tab w:val="left" w:pos="2155"/>
        </w:tabs>
        <w:outlineLvl w:val="9"/>
        <w:rPr>
          <w:rFonts w:hint="eastAsia" w:ascii="仿宋" w:hAnsi="仿宋" w:eastAsia="仿宋" w:cs="仿宋_GB2312"/>
          <w:b/>
          <w:color w:val="auto"/>
          <w:sz w:val="30"/>
          <w:szCs w:val="30"/>
          <w:highlight w:val="none"/>
          <w:lang w:val="en-US" w:eastAsia="zh-CN"/>
        </w:rPr>
      </w:pPr>
    </w:p>
    <w:p w14:paraId="33CE311C">
      <w:pPr>
        <w:numPr>
          <w:ilvl w:val="0"/>
          <w:numId w:val="0"/>
        </w:numPr>
        <w:snapToGrid w:val="0"/>
        <w:spacing w:before="120" w:beforeLines="50" w:after="50"/>
        <w:rPr>
          <w:rFonts w:hint="eastAsia" w:ascii="仿宋" w:hAnsi="仿宋" w:eastAsia="仿宋" w:cs="仿宋_GB2312"/>
          <w:b/>
          <w:color w:val="auto"/>
          <w:kern w:val="2"/>
          <w:sz w:val="30"/>
          <w:szCs w:val="30"/>
          <w:highlight w:val="none"/>
          <w:lang w:val="en-US" w:eastAsia="zh-CN" w:bidi="ar-SA"/>
        </w:rPr>
      </w:pPr>
      <w:r>
        <w:rPr>
          <w:rFonts w:hint="eastAsia" w:ascii="仿宋" w:hAnsi="仿宋" w:eastAsia="仿宋" w:cs="仿宋_GB2312"/>
          <w:b/>
          <w:color w:val="auto"/>
          <w:kern w:val="2"/>
          <w:sz w:val="30"/>
          <w:szCs w:val="30"/>
          <w:highlight w:val="none"/>
          <w:lang w:val="en-US" w:eastAsia="zh-CN" w:bidi="ar-SA"/>
        </w:rPr>
        <w:t>十一、服务承诺方案</w:t>
      </w:r>
    </w:p>
    <w:p w14:paraId="725F8D62">
      <w:pPr>
        <w:snapToGrid w:val="0"/>
        <w:spacing w:before="120" w:beforeLines="50" w:after="50"/>
        <w:ind w:left="142"/>
        <w:jc w:val="center"/>
        <w:rPr>
          <w:rFonts w:ascii="宋体" w:hAnsi="宋体"/>
          <w:b/>
          <w:color w:val="auto"/>
          <w:sz w:val="32"/>
          <w:szCs w:val="32"/>
          <w:highlight w:val="none"/>
        </w:rPr>
      </w:pPr>
      <w:r>
        <w:rPr>
          <w:rFonts w:hint="eastAsia" w:ascii="宋体" w:hAnsi="宋体"/>
          <w:b/>
          <w:color w:val="auto"/>
          <w:sz w:val="32"/>
          <w:szCs w:val="32"/>
          <w:highlight w:val="none"/>
        </w:rPr>
        <w:t>1、售后服务承诺</w:t>
      </w:r>
    </w:p>
    <w:p w14:paraId="1479D5CF">
      <w:pPr>
        <w:autoSpaceDE w:val="0"/>
        <w:autoSpaceDN w:val="0"/>
        <w:spacing w:line="360" w:lineRule="auto"/>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附表A:售后服务机构情况表</w:t>
      </w:r>
      <w:r>
        <w:rPr>
          <w:rFonts w:hint="eastAsia" w:ascii="仿宋_GB2312" w:hAnsi="仿宋" w:eastAsia="仿宋_GB2312" w:cs="仿宋_GB2312"/>
          <w:color w:val="auto"/>
          <w:sz w:val="24"/>
          <w:highlight w:val="none"/>
        </w:rPr>
        <w:t>（按此格式自制）</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2486"/>
        <w:gridCol w:w="1162"/>
        <w:gridCol w:w="1322"/>
        <w:gridCol w:w="2103"/>
        <w:gridCol w:w="1339"/>
      </w:tblGrid>
      <w:tr w14:paraId="6CE57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tcBorders>
              <w:top w:val="single" w:color="auto" w:sz="4" w:space="0"/>
              <w:left w:val="single" w:color="auto" w:sz="4" w:space="0"/>
              <w:bottom w:val="single" w:color="auto" w:sz="4" w:space="0"/>
              <w:right w:val="single" w:color="auto" w:sz="4" w:space="0"/>
            </w:tcBorders>
          </w:tcPr>
          <w:p w14:paraId="14D2B054">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序号</w:t>
            </w:r>
          </w:p>
        </w:tc>
        <w:tc>
          <w:tcPr>
            <w:tcW w:w="1337" w:type="pct"/>
            <w:tcBorders>
              <w:top w:val="single" w:color="auto" w:sz="4" w:space="0"/>
              <w:left w:val="single" w:color="auto" w:sz="4" w:space="0"/>
              <w:bottom w:val="single" w:color="auto" w:sz="4" w:space="0"/>
              <w:right w:val="single" w:color="auto" w:sz="4" w:space="0"/>
            </w:tcBorders>
          </w:tcPr>
          <w:p w14:paraId="79CEFCBF">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机构名称</w:t>
            </w:r>
          </w:p>
        </w:tc>
        <w:tc>
          <w:tcPr>
            <w:tcW w:w="625" w:type="pct"/>
            <w:tcBorders>
              <w:top w:val="single" w:color="auto" w:sz="4" w:space="0"/>
              <w:left w:val="single" w:color="auto" w:sz="4" w:space="0"/>
              <w:bottom w:val="single" w:color="auto" w:sz="4" w:space="0"/>
              <w:right w:val="single" w:color="auto" w:sz="4" w:space="0"/>
            </w:tcBorders>
          </w:tcPr>
          <w:p w14:paraId="0F912303">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机构性质</w:t>
            </w:r>
          </w:p>
        </w:tc>
        <w:tc>
          <w:tcPr>
            <w:tcW w:w="711" w:type="pct"/>
            <w:tcBorders>
              <w:top w:val="single" w:color="auto" w:sz="4" w:space="0"/>
              <w:left w:val="single" w:color="auto" w:sz="4" w:space="0"/>
              <w:bottom w:val="single" w:color="auto" w:sz="4" w:space="0"/>
              <w:right w:val="single" w:color="auto" w:sz="4" w:space="0"/>
            </w:tcBorders>
          </w:tcPr>
          <w:p w14:paraId="02B03F76">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注册地址</w:t>
            </w:r>
          </w:p>
        </w:tc>
        <w:tc>
          <w:tcPr>
            <w:tcW w:w="1131" w:type="pct"/>
            <w:tcBorders>
              <w:top w:val="single" w:color="auto" w:sz="4" w:space="0"/>
              <w:left w:val="single" w:color="auto" w:sz="4" w:space="0"/>
              <w:bottom w:val="single" w:color="auto" w:sz="4" w:space="0"/>
              <w:right w:val="single" w:color="auto" w:sz="4" w:space="0"/>
            </w:tcBorders>
          </w:tcPr>
          <w:p w14:paraId="73D0CCB0">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服务技术人员数量</w:t>
            </w:r>
          </w:p>
        </w:tc>
        <w:tc>
          <w:tcPr>
            <w:tcW w:w="720" w:type="pct"/>
            <w:tcBorders>
              <w:top w:val="single" w:color="auto" w:sz="4" w:space="0"/>
              <w:left w:val="single" w:color="auto" w:sz="4" w:space="0"/>
              <w:bottom w:val="single" w:color="auto" w:sz="4" w:space="0"/>
              <w:right w:val="single" w:color="auto" w:sz="4" w:space="0"/>
            </w:tcBorders>
          </w:tcPr>
          <w:p w14:paraId="7B6CF672">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联系电话</w:t>
            </w:r>
          </w:p>
        </w:tc>
      </w:tr>
      <w:tr w14:paraId="4B5CE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tcBorders>
              <w:top w:val="single" w:color="auto" w:sz="4" w:space="0"/>
              <w:left w:val="single" w:color="auto" w:sz="4" w:space="0"/>
              <w:bottom w:val="single" w:color="auto" w:sz="4" w:space="0"/>
              <w:right w:val="single" w:color="auto" w:sz="4" w:space="0"/>
            </w:tcBorders>
          </w:tcPr>
          <w:p w14:paraId="61DCF0AD">
            <w:pPr>
              <w:autoSpaceDE w:val="0"/>
              <w:autoSpaceDN w:val="0"/>
              <w:spacing w:line="360" w:lineRule="auto"/>
              <w:jc w:val="center"/>
              <w:rPr>
                <w:rFonts w:ascii="仿宋_GB2312" w:hAnsi="仿宋" w:eastAsia="仿宋_GB2312" w:cs="仿宋_GB2312"/>
                <w:color w:val="auto"/>
                <w:sz w:val="24"/>
                <w:highlight w:val="none"/>
              </w:rPr>
            </w:pPr>
          </w:p>
        </w:tc>
        <w:tc>
          <w:tcPr>
            <w:tcW w:w="1337" w:type="pct"/>
            <w:tcBorders>
              <w:top w:val="single" w:color="auto" w:sz="4" w:space="0"/>
              <w:left w:val="single" w:color="auto" w:sz="4" w:space="0"/>
              <w:bottom w:val="single" w:color="auto" w:sz="4" w:space="0"/>
              <w:right w:val="single" w:color="auto" w:sz="4" w:space="0"/>
            </w:tcBorders>
          </w:tcPr>
          <w:p w14:paraId="7CB94321">
            <w:pPr>
              <w:autoSpaceDE w:val="0"/>
              <w:autoSpaceDN w:val="0"/>
              <w:spacing w:line="360" w:lineRule="auto"/>
              <w:jc w:val="center"/>
              <w:rPr>
                <w:rFonts w:ascii="仿宋_GB2312" w:hAnsi="仿宋" w:eastAsia="仿宋_GB2312" w:cs="仿宋_GB2312"/>
                <w:color w:val="auto"/>
                <w:sz w:val="24"/>
                <w:highlight w:val="none"/>
              </w:rPr>
            </w:pPr>
          </w:p>
        </w:tc>
        <w:tc>
          <w:tcPr>
            <w:tcW w:w="625" w:type="pct"/>
            <w:tcBorders>
              <w:top w:val="single" w:color="auto" w:sz="4" w:space="0"/>
              <w:left w:val="single" w:color="auto" w:sz="4" w:space="0"/>
              <w:bottom w:val="single" w:color="auto" w:sz="4" w:space="0"/>
              <w:right w:val="single" w:color="auto" w:sz="4" w:space="0"/>
            </w:tcBorders>
          </w:tcPr>
          <w:p w14:paraId="2939A574">
            <w:pPr>
              <w:autoSpaceDE w:val="0"/>
              <w:autoSpaceDN w:val="0"/>
              <w:spacing w:line="360" w:lineRule="auto"/>
              <w:jc w:val="center"/>
              <w:rPr>
                <w:rFonts w:ascii="仿宋_GB2312" w:hAnsi="仿宋" w:eastAsia="仿宋_GB2312" w:cs="仿宋_GB2312"/>
                <w:color w:val="auto"/>
                <w:sz w:val="24"/>
                <w:highlight w:val="none"/>
              </w:rPr>
            </w:pPr>
          </w:p>
        </w:tc>
        <w:tc>
          <w:tcPr>
            <w:tcW w:w="711" w:type="pct"/>
            <w:tcBorders>
              <w:top w:val="single" w:color="auto" w:sz="4" w:space="0"/>
              <w:left w:val="single" w:color="auto" w:sz="4" w:space="0"/>
              <w:bottom w:val="single" w:color="auto" w:sz="4" w:space="0"/>
              <w:right w:val="single" w:color="auto" w:sz="4" w:space="0"/>
            </w:tcBorders>
          </w:tcPr>
          <w:p w14:paraId="32B6811D">
            <w:pPr>
              <w:autoSpaceDE w:val="0"/>
              <w:autoSpaceDN w:val="0"/>
              <w:spacing w:line="360" w:lineRule="auto"/>
              <w:jc w:val="center"/>
              <w:rPr>
                <w:rFonts w:ascii="仿宋_GB2312" w:hAnsi="仿宋" w:eastAsia="仿宋_GB2312" w:cs="仿宋_GB2312"/>
                <w:color w:val="auto"/>
                <w:sz w:val="24"/>
                <w:highlight w:val="none"/>
              </w:rPr>
            </w:pPr>
          </w:p>
        </w:tc>
        <w:tc>
          <w:tcPr>
            <w:tcW w:w="1131" w:type="pct"/>
            <w:tcBorders>
              <w:top w:val="single" w:color="auto" w:sz="4" w:space="0"/>
              <w:left w:val="single" w:color="auto" w:sz="4" w:space="0"/>
              <w:bottom w:val="single" w:color="auto" w:sz="4" w:space="0"/>
              <w:right w:val="single" w:color="auto" w:sz="4" w:space="0"/>
            </w:tcBorders>
          </w:tcPr>
          <w:p w14:paraId="212D9933">
            <w:pPr>
              <w:autoSpaceDE w:val="0"/>
              <w:autoSpaceDN w:val="0"/>
              <w:spacing w:line="360" w:lineRule="auto"/>
              <w:jc w:val="center"/>
              <w:rPr>
                <w:rFonts w:ascii="仿宋_GB2312" w:hAnsi="仿宋" w:eastAsia="仿宋_GB2312" w:cs="仿宋_GB2312"/>
                <w:color w:val="auto"/>
                <w:sz w:val="24"/>
                <w:highlight w:val="none"/>
              </w:rPr>
            </w:pPr>
          </w:p>
        </w:tc>
        <w:tc>
          <w:tcPr>
            <w:tcW w:w="720" w:type="pct"/>
            <w:tcBorders>
              <w:top w:val="single" w:color="auto" w:sz="4" w:space="0"/>
              <w:left w:val="single" w:color="auto" w:sz="4" w:space="0"/>
              <w:bottom w:val="single" w:color="auto" w:sz="4" w:space="0"/>
              <w:right w:val="single" w:color="auto" w:sz="4" w:space="0"/>
            </w:tcBorders>
          </w:tcPr>
          <w:p w14:paraId="54130E55">
            <w:pPr>
              <w:autoSpaceDE w:val="0"/>
              <w:autoSpaceDN w:val="0"/>
              <w:spacing w:line="360" w:lineRule="auto"/>
              <w:jc w:val="center"/>
              <w:rPr>
                <w:rFonts w:ascii="仿宋_GB2312" w:hAnsi="仿宋" w:eastAsia="仿宋_GB2312" w:cs="仿宋_GB2312"/>
                <w:color w:val="auto"/>
                <w:sz w:val="24"/>
                <w:highlight w:val="none"/>
              </w:rPr>
            </w:pPr>
          </w:p>
        </w:tc>
      </w:tr>
      <w:tr w14:paraId="46998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tcBorders>
              <w:top w:val="single" w:color="auto" w:sz="4" w:space="0"/>
              <w:left w:val="single" w:color="auto" w:sz="4" w:space="0"/>
              <w:bottom w:val="single" w:color="auto" w:sz="4" w:space="0"/>
              <w:right w:val="single" w:color="auto" w:sz="4" w:space="0"/>
            </w:tcBorders>
          </w:tcPr>
          <w:p w14:paraId="4987CDEA">
            <w:pPr>
              <w:autoSpaceDE w:val="0"/>
              <w:autoSpaceDN w:val="0"/>
              <w:spacing w:line="360" w:lineRule="auto"/>
              <w:jc w:val="center"/>
              <w:rPr>
                <w:rFonts w:ascii="仿宋_GB2312" w:hAnsi="仿宋" w:eastAsia="仿宋_GB2312" w:cs="仿宋_GB2312"/>
                <w:color w:val="auto"/>
                <w:sz w:val="24"/>
                <w:highlight w:val="none"/>
              </w:rPr>
            </w:pPr>
          </w:p>
        </w:tc>
        <w:tc>
          <w:tcPr>
            <w:tcW w:w="1337" w:type="pct"/>
            <w:tcBorders>
              <w:top w:val="single" w:color="auto" w:sz="4" w:space="0"/>
              <w:left w:val="single" w:color="auto" w:sz="4" w:space="0"/>
              <w:bottom w:val="single" w:color="auto" w:sz="4" w:space="0"/>
              <w:right w:val="single" w:color="auto" w:sz="4" w:space="0"/>
            </w:tcBorders>
          </w:tcPr>
          <w:p w14:paraId="35F92FB6">
            <w:pPr>
              <w:autoSpaceDE w:val="0"/>
              <w:autoSpaceDN w:val="0"/>
              <w:spacing w:line="360" w:lineRule="auto"/>
              <w:jc w:val="center"/>
              <w:rPr>
                <w:rFonts w:ascii="仿宋_GB2312" w:hAnsi="仿宋" w:eastAsia="仿宋_GB2312" w:cs="仿宋_GB2312"/>
                <w:color w:val="auto"/>
                <w:sz w:val="24"/>
                <w:highlight w:val="none"/>
              </w:rPr>
            </w:pPr>
          </w:p>
        </w:tc>
        <w:tc>
          <w:tcPr>
            <w:tcW w:w="625" w:type="pct"/>
            <w:tcBorders>
              <w:top w:val="single" w:color="auto" w:sz="4" w:space="0"/>
              <w:left w:val="single" w:color="auto" w:sz="4" w:space="0"/>
              <w:bottom w:val="single" w:color="auto" w:sz="4" w:space="0"/>
              <w:right w:val="single" w:color="auto" w:sz="4" w:space="0"/>
            </w:tcBorders>
          </w:tcPr>
          <w:p w14:paraId="13C0B67E">
            <w:pPr>
              <w:autoSpaceDE w:val="0"/>
              <w:autoSpaceDN w:val="0"/>
              <w:spacing w:line="360" w:lineRule="auto"/>
              <w:jc w:val="center"/>
              <w:rPr>
                <w:rFonts w:ascii="仿宋_GB2312" w:hAnsi="仿宋" w:eastAsia="仿宋_GB2312" w:cs="仿宋_GB2312"/>
                <w:color w:val="auto"/>
                <w:sz w:val="24"/>
                <w:highlight w:val="none"/>
              </w:rPr>
            </w:pPr>
          </w:p>
        </w:tc>
        <w:tc>
          <w:tcPr>
            <w:tcW w:w="711" w:type="pct"/>
            <w:tcBorders>
              <w:top w:val="single" w:color="auto" w:sz="4" w:space="0"/>
              <w:left w:val="single" w:color="auto" w:sz="4" w:space="0"/>
              <w:bottom w:val="single" w:color="auto" w:sz="4" w:space="0"/>
              <w:right w:val="single" w:color="auto" w:sz="4" w:space="0"/>
            </w:tcBorders>
          </w:tcPr>
          <w:p w14:paraId="686BBA1B">
            <w:pPr>
              <w:autoSpaceDE w:val="0"/>
              <w:autoSpaceDN w:val="0"/>
              <w:spacing w:line="360" w:lineRule="auto"/>
              <w:jc w:val="center"/>
              <w:rPr>
                <w:rFonts w:ascii="仿宋_GB2312" w:hAnsi="仿宋" w:eastAsia="仿宋_GB2312" w:cs="仿宋_GB2312"/>
                <w:color w:val="auto"/>
                <w:sz w:val="24"/>
                <w:highlight w:val="none"/>
              </w:rPr>
            </w:pPr>
          </w:p>
        </w:tc>
        <w:tc>
          <w:tcPr>
            <w:tcW w:w="1131" w:type="pct"/>
            <w:tcBorders>
              <w:top w:val="single" w:color="auto" w:sz="4" w:space="0"/>
              <w:left w:val="single" w:color="auto" w:sz="4" w:space="0"/>
              <w:bottom w:val="single" w:color="auto" w:sz="4" w:space="0"/>
              <w:right w:val="single" w:color="auto" w:sz="4" w:space="0"/>
            </w:tcBorders>
          </w:tcPr>
          <w:p w14:paraId="7FE69099">
            <w:pPr>
              <w:autoSpaceDE w:val="0"/>
              <w:autoSpaceDN w:val="0"/>
              <w:spacing w:line="360" w:lineRule="auto"/>
              <w:jc w:val="center"/>
              <w:rPr>
                <w:rFonts w:ascii="仿宋_GB2312" w:hAnsi="仿宋" w:eastAsia="仿宋_GB2312" w:cs="仿宋_GB2312"/>
                <w:color w:val="auto"/>
                <w:sz w:val="24"/>
                <w:highlight w:val="none"/>
              </w:rPr>
            </w:pPr>
          </w:p>
        </w:tc>
        <w:tc>
          <w:tcPr>
            <w:tcW w:w="720" w:type="pct"/>
            <w:tcBorders>
              <w:top w:val="single" w:color="auto" w:sz="4" w:space="0"/>
              <w:left w:val="single" w:color="auto" w:sz="4" w:space="0"/>
              <w:bottom w:val="single" w:color="auto" w:sz="4" w:space="0"/>
              <w:right w:val="single" w:color="auto" w:sz="4" w:space="0"/>
            </w:tcBorders>
          </w:tcPr>
          <w:p w14:paraId="5DD9B5C3">
            <w:pPr>
              <w:autoSpaceDE w:val="0"/>
              <w:autoSpaceDN w:val="0"/>
              <w:spacing w:line="360" w:lineRule="auto"/>
              <w:jc w:val="center"/>
              <w:rPr>
                <w:rFonts w:ascii="仿宋_GB2312" w:hAnsi="仿宋" w:eastAsia="仿宋_GB2312" w:cs="仿宋_GB2312"/>
                <w:color w:val="auto"/>
                <w:sz w:val="24"/>
                <w:highlight w:val="none"/>
              </w:rPr>
            </w:pPr>
          </w:p>
        </w:tc>
      </w:tr>
      <w:tr w14:paraId="516B5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tcBorders>
              <w:top w:val="single" w:color="auto" w:sz="4" w:space="0"/>
              <w:left w:val="single" w:color="auto" w:sz="4" w:space="0"/>
              <w:bottom w:val="single" w:color="auto" w:sz="4" w:space="0"/>
              <w:right w:val="single" w:color="auto" w:sz="4" w:space="0"/>
            </w:tcBorders>
          </w:tcPr>
          <w:p w14:paraId="543AA397">
            <w:pPr>
              <w:autoSpaceDE w:val="0"/>
              <w:autoSpaceDN w:val="0"/>
              <w:spacing w:line="360" w:lineRule="auto"/>
              <w:jc w:val="center"/>
              <w:rPr>
                <w:rFonts w:ascii="仿宋_GB2312" w:hAnsi="仿宋" w:eastAsia="仿宋_GB2312" w:cs="仿宋_GB2312"/>
                <w:color w:val="auto"/>
                <w:sz w:val="24"/>
                <w:highlight w:val="none"/>
              </w:rPr>
            </w:pPr>
          </w:p>
        </w:tc>
        <w:tc>
          <w:tcPr>
            <w:tcW w:w="1337" w:type="pct"/>
            <w:tcBorders>
              <w:top w:val="single" w:color="auto" w:sz="4" w:space="0"/>
              <w:left w:val="single" w:color="auto" w:sz="4" w:space="0"/>
              <w:bottom w:val="single" w:color="auto" w:sz="4" w:space="0"/>
              <w:right w:val="single" w:color="auto" w:sz="4" w:space="0"/>
            </w:tcBorders>
          </w:tcPr>
          <w:p w14:paraId="040FA55B">
            <w:pPr>
              <w:autoSpaceDE w:val="0"/>
              <w:autoSpaceDN w:val="0"/>
              <w:spacing w:line="360" w:lineRule="auto"/>
              <w:jc w:val="center"/>
              <w:rPr>
                <w:rFonts w:ascii="仿宋_GB2312" w:hAnsi="仿宋" w:eastAsia="仿宋_GB2312" w:cs="仿宋_GB2312"/>
                <w:color w:val="auto"/>
                <w:sz w:val="24"/>
                <w:highlight w:val="none"/>
              </w:rPr>
            </w:pPr>
          </w:p>
        </w:tc>
        <w:tc>
          <w:tcPr>
            <w:tcW w:w="625" w:type="pct"/>
            <w:tcBorders>
              <w:top w:val="single" w:color="auto" w:sz="4" w:space="0"/>
              <w:left w:val="single" w:color="auto" w:sz="4" w:space="0"/>
              <w:bottom w:val="single" w:color="auto" w:sz="4" w:space="0"/>
              <w:right w:val="single" w:color="auto" w:sz="4" w:space="0"/>
            </w:tcBorders>
          </w:tcPr>
          <w:p w14:paraId="46BE9651">
            <w:pPr>
              <w:autoSpaceDE w:val="0"/>
              <w:autoSpaceDN w:val="0"/>
              <w:spacing w:line="360" w:lineRule="auto"/>
              <w:jc w:val="center"/>
              <w:rPr>
                <w:rFonts w:ascii="仿宋_GB2312" w:hAnsi="仿宋" w:eastAsia="仿宋_GB2312" w:cs="仿宋_GB2312"/>
                <w:color w:val="auto"/>
                <w:sz w:val="24"/>
                <w:highlight w:val="none"/>
              </w:rPr>
            </w:pPr>
          </w:p>
        </w:tc>
        <w:tc>
          <w:tcPr>
            <w:tcW w:w="711" w:type="pct"/>
            <w:tcBorders>
              <w:top w:val="single" w:color="auto" w:sz="4" w:space="0"/>
              <w:left w:val="single" w:color="auto" w:sz="4" w:space="0"/>
              <w:bottom w:val="single" w:color="auto" w:sz="4" w:space="0"/>
              <w:right w:val="single" w:color="auto" w:sz="4" w:space="0"/>
            </w:tcBorders>
          </w:tcPr>
          <w:p w14:paraId="692C7409">
            <w:pPr>
              <w:autoSpaceDE w:val="0"/>
              <w:autoSpaceDN w:val="0"/>
              <w:spacing w:line="360" w:lineRule="auto"/>
              <w:jc w:val="center"/>
              <w:rPr>
                <w:rFonts w:ascii="仿宋_GB2312" w:hAnsi="仿宋" w:eastAsia="仿宋_GB2312" w:cs="仿宋_GB2312"/>
                <w:color w:val="auto"/>
                <w:sz w:val="24"/>
                <w:highlight w:val="none"/>
              </w:rPr>
            </w:pPr>
          </w:p>
        </w:tc>
        <w:tc>
          <w:tcPr>
            <w:tcW w:w="1131" w:type="pct"/>
            <w:tcBorders>
              <w:top w:val="single" w:color="auto" w:sz="4" w:space="0"/>
              <w:left w:val="single" w:color="auto" w:sz="4" w:space="0"/>
              <w:bottom w:val="single" w:color="auto" w:sz="4" w:space="0"/>
              <w:right w:val="single" w:color="auto" w:sz="4" w:space="0"/>
            </w:tcBorders>
          </w:tcPr>
          <w:p w14:paraId="1A954FA3">
            <w:pPr>
              <w:autoSpaceDE w:val="0"/>
              <w:autoSpaceDN w:val="0"/>
              <w:spacing w:line="360" w:lineRule="auto"/>
              <w:jc w:val="center"/>
              <w:rPr>
                <w:rFonts w:ascii="仿宋_GB2312" w:hAnsi="仿宋" w:eastAsia="仿宋_GB2312" w:cs="仿宋_GB2312"/>
                <w:color w:val="auto"/>
                <w:sz w:val="24"/>
                <w:highlight w:val="none"/>
              </w:rPr>
            </w:pPr>
          </w:p>
        </w:tc>
        <w:tc>
          <w:tcPr>
            <w:tcW w:w="720" w:type="pct"/>
            <w:tcBorders>
              <w:top w:val="single" w:color="auto" w:sz="4" w:space="0"/>
              <w:left w:val="single" w:color="auto" w:sz="4" w:space="0"/>
              <w:bottom w:val="single" w:color="auto" w:sz="4" w:space="0"/>
              <w:right w:val="single" w:color="auto" w:sz="4" w:space="0"/>
            </w:tcBorders>
          </w:tcPr>
          <w:p w14:paraId="5A76BDF5">
            <w:pPr>
              <w:autoSpaceDE w:val="0"/>
              <w:autoSpaceDN w:val="0"/>
              <w:spacing w:line="360" w:lineRule="auto"/>
              <w:jc w:val="center"/>
              <w:rPr>
                <w:rFonts w:ascii="仿宋_GB2312" w:hAnsi="仿宋" w:eastAsia="仿宋_GB2312" w:cs="仿宋_GB2312"/>
                <w:color w:val="auto"/>
                <w:sz w:val="24"/>
                <w:highlight w:val="none"/>
              </w:rPr>
            </w:pPr>
          </w:p>
        </w:tc>
      </w:tr>
    </w:tbl>
    <w:p w14:paraId="414B1F35">
      <w:pPr>
        <w:autoSpaceDE w:val="0"/>
        <w:autoSpaceDN w:val="0"/>
        <w:spacing w:line="360" w:lineRule="auto"/>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注：关于项目涉及的所有售后服务机构均在本表注明，包括供应商本单位和符合条件的第三方服务机构；</w:t>
      </w:r>
    </w:p>
    <w:p w14:paraId="008EF26F">
      <w:pPr>
        <w:autoSpaceDE w:val="0"/>
        <w:autoSpaceDN w:val="0"/>
        <w:spacing w:line="360" w:lineRule="auto"/>
        <w:rPr>
          <w:rFonts w:ascii="仿宋_GB2312" w:hAnsi="仿宋" w:eastAsia="仿宋_GB2312" w:cs="仿宋_GB2312"/>
          <w:color w:val="auto"/>
          <w:kern w:val="0"/>
          <w:sz w:val="24"/>
          <w:highlight w:val="none"/>
        </w:rPr>
      </w:pPr>
    </w:p>
    <w:p w14:paraId="4B3707FE">
      <w:pPr>
        <w:autoSpaceDE w:val="0"/>
        <w:autoSpaceDN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b/>
          <w:color w:val="auto"/>
          <w:kern w:val="0"/>
          <w:sz w:val="24"/>
          <w:highlight w:val="none"/>
        </w:rPr>
        <w:t>附表B：售后服务人员情况表</w:t>
      </w:r>
      <w:r>
        <w:rPr>
          <w:rFonts w:hint="eastAsia" w:ascii="仿宋_GB2312" w:hAnsi="仿宋" w:eastAsia="仿宋_GB2312" w:cs="仿宋_GB2312"/>
          <w:color w:val="auto"/>
          <w:sz w:val="24"/>
          <w:highlight w:val="none"/>
        </w:rPr>
        <w:t>（按此格式自制）</w:t>
      </w:r>
    </w:p>
    <w:tbl>
      <w:tblPr>
        <w:tblStyle w:val="24"/>
        <w:tblW w:w="4997" w:type="pct"/>
        <w:jc w:val="center"/>
        <w:tblLayout w:type="autofit"/>
        <w:tblCellMar>
          <w:top w:w="0" w:type="dxa"/>
          <w:left w:w="108" w:type="dxa"/>
          <w:bottom w:w="0" w:type="dxa"/>
          <w:right w:w="108" w:type="dxa"/>
        </w:tblCellMar>
      </w:tblPr>
      <w:tblGrid>
        <w:gridCol w:w="591"/>
        <w:gridCol w:w="684"/>
        <w:gridCol w:w="723"/>
        <w:gridCol w:w="456"/>
        <w:gridCol w:w="829"/>
        <w:gridCol w:w="994"/>
        <w:gridCol w:w="995"/>
        <w:gridCol w:w="995"/>
        <w:gridCol w:w="1165"/>
        <w:gridCol w:w="830"/>
        <w:gridCol w:w="1025"/>
      </w:tblGrid>
      <w:tr w14:paraId="08F6CE0D">
        <w:tblPrEx>
          <w:tblCellMar>
            <w:top w:w="0" w:type="dxa"/>
            <w:left w:w="108" w:type="dxa"/>
            <w:bottom w:w="0" w:type="dxa"/>
            <w:right w:w="108" w:type="dxa"/>
          </w:tblCellMar>
        </w:tblPrEx>
        <w:trPr>
          <w:jc w:val="center"/>
        </w:trPr>
        <w:tc>
          <w:tcPr>
            <w:tcW w:w="322" w:type="pct"/>
            <w:tcBorders>
              <w:top w:val="single" w:color="auto" w:sz="6" w:space="0"/>
              <w:left w:val="single" w:color="auto" w:sz="6" w:space="0"/>
              <w:bottom w:val="single" w:color="auto" w:sz="6" w:space="0"/>
              <w:right w:val="single" w:color="auto" w:sz="4" w:space="0"/>
            </w:tcBorders>
            <w:vAlign w:val="center"/>
          </w:tcPr>
          <w:p w14:paraId="1705CB8D">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序号</w:t>
            </w:r>
          </w:p>
          <w:p w14:paraId="1C715E42">
            <w:pPr>
              <w:autoSpaceDE w:val="0"/>
              <w:autoSpaceDN w:val="0"/>
              <w:spacing w:line="360" w:lineRule="auto"/>
              <w:jc w:val="center"/>
              <w:rPr>
                <w:rFonts w:ascii="仿宋_GB2312" w:hAnsi="仿宋" w:eastAsia="仿宋_GB2312" w:cs="仿宋_GB2312"/>
                <w:color w:val="auto"/>
                <w:sz w:val="24"/>
                <w:highlight w:val="none"/>
              </w:rPr>
            </w:pPr>
          </w:p>
        </w:tc>
        <w:tc>
          <w:tcPr>
            <w:tcW w:w="372" w:type="pct"/>
            <w:tcBorders>
              <w:top w:val="single" w:color="auto" w:sz="6" w:space="0"/>
              <w:left w:val="single" w:color="auto" w:sz="4" w:space="0"/>
              <w:bottom w:val="single" w:color="auto" w:sz="6" w:space="0"/>
              <w:right w:val="single" w:color="auto" w:sz="6" w:space="0"/>
            </w:tcBorders>
            <w:vAlign w:val="center"/>
          </w:tcPr>
          <w:p w14:paraId="3542D87F">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类别</w:t>
            </w:r>
          </w:p>
        </w:tc>
        <w:tc>
          <w:tcPr>
            <w:tcW w:w="393" w:type="pct"/>
            <w:tcBorders>
              <w:top w:val="single" w:color="auto" w:sz="6" w:space="0"/>
              <w:left w:val="single" w:color="auto" w:sz="6" w:space="0"/>
              <w:bottom w:val="single" w:color="auto" w:sz="6" w:space="0"/>
              <w:right w:val="single" w:color="auto" w:sz="6" w:space="0"/>
            </w:tcBorders>
            <w:vAlign w:val="center"/>
          </w:tcPr>
          <w:p w14:paraId="7FBCAA74">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姓名</w:t>
            </w:r>
          </w:p>
        </w:tc>
        <w:tc>
          <w:tcPr>
            <w:tcW w:w="205" w:type="pct"/>
            <w:tcBorders>
              <w:top w:val="single" w:color="auto" w:sz="6" w:space="0"/>
              <w:left w:val="single" w:color="auto" w:sz="6" w:space="0"/>
              <w:bottom w:val="single" w:color="auto" w:sz="6" w:space="0"/>
              <w:right w:val="single" w:color="auto" w:sz="6" w:space="0"/>
            </w:tcBorders>
            <w:vAlign w:val="center"/>
          </w:tcPr>
          <w:p w14:paraId="7932A67E">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性别</w:t>
            </w:r>
          </w:p>
        </w:tc>
        <w:tc>
          <w:tcPr>
            <w:tcW w:w="450" w:type="pct"/>
            <w:tcBorders>
              <w:top w:val="single" w:color="auto" w:sz="6" w:space="0"/>
              <w:left w:val="single" w:color="auto" w:sz="6" w:space="0"/>
              <w:bottom w:val="single" w:color="auto" w:sz="6" w:space="0"/>
              <w:right w:val="single" w:color="auto" w:sz="6" w:space="0"/>
            </w:tcBorders>
            <w:vAlign w:val="center"/>
          </w:tcPr>
          <w:p w14:paraId="5A0C3C77">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年龄</w:t>
            </w:r>
          </w:p>
        </w:tc>
        <w:tc>
          <w:tcPr>
            <w:tcW w:w="539" w:type="pct"/>
            <w:tcBorders>
              <w:top w:val="single" w:color="auto" w:sz="6" w:space="0"/>
              <w:left w:val="single" w:color="auto" w:sz="6" w:space="0"/>
              <w:bottom w:val="single" w:color="auto" w:sz="6" w:space="0"/>
              <w:right w:val="single" w:color="auto" w:sz="6" w:space="0"/>
            </w:tcBorders>
            <w:vAlign w:val="center"/>
          </w:tcPr>
          <w:p w14:paraId="3CC1C2AE">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学历</w:t>
            </w:r>
          </w:p>
        </w:tc>
        <w:tc>
          <w:tcPr>
            <w:tcW w:w="539" w:type="pct"/>
            <w:tcBorders>
              <w:top w:val="single" w:color="auto" w:sz="6" w:space="0"/>
              <w:left w:val="single" w:color="auto" w:sz="6" w:space="0"/>
              <w:bottom w:val="single" w:color="auto" w:sz="6" w:space="0"/>
              <w:right w:val="single" w:color="auto" w:sz="6" w:space="0"/>
            </w:tcBorders>
            <w:vAlign w:val="center"/>
          </w:tcPr>
          <w:p w14:paraId="41210579">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专业</w:t>
            </w:r>
          </w:p>
        </w:tc>
        <w:tc>
          <w:tcPr>
            <w:tcW w:w="539" w:type="pct"/>
            <w:tcBorders>
              <w:top w:val="single" w:color="auto" w:sz="6" w:space="0"/>
              <w:left w:val="single" w:color="auto" w:sz="6" w:space="0"/>
              <w:bottom w:val="single" w:color="auto" w:sz="6" w:space="0"/>
              <w:right w:val="single" w:color="auto" w:sz="6" w:space="0"/>
            </w:tcBorders>
            <w:vAlign w:val="center"/>
          </w:tcPr>
          <w:p w14:paraId="2FA44AA0">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职称</w:t>
            </w:r>
          </w:p>
        </w:tc>
        <w:tc>
          <w:tcPr>
            <w:tcW w:w="630" w:type="pct"/>
            <w:tcBorders>
              <w:top w:val="single" w:color="auto" w:sz="6" w:space="0"/>
              <w:left w:val="single" w:color="auto" w:sz="6" w:space="0"/>
              <w:bottom w:val="single" w:color="auto" w:sz="6" w:space="0"/>
              <w:right w:val="single" w:color="auto" w:sz="6" w:space="0"/>
            </w:tcBorders>
            <w:vAlign w:val="center"/>
          </w:tcPr>
          <w:p w14:paraId="1C656A0D">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本项目中的职责</w:t>
            </w:r>
          </w:p>
        </w:tc>
        <w:tc>
          <w:tcPr>
            <w:tcW w:w="450" w:type="pct"/>
            <w:tcBorders>
              <w:top w:val="single" w:color="auto" w:sz="6" w:space="0"/>
              <w:left w:val="single" w:color="auto" w:sz="6" w:space="0"/>
              <w:bottom w:val="single" w:color="auto" w:sz="6" w:space="0"/>
              <w:right w:val="single" w:color="auto" w:sz="6" w:space="0"/>
            </w:tcBorders>
            <w:vAlign w:val="center"/>
          </w:tcPr>
          <w:p w14:paraId="3252E6D0">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响应时间</w:t>
            </w:r>
          </w:p>
        </w:tc>
        <w:tc>
          <w:tcPr>
            <w:tcW w:w="555" w:type="pct"/>
            <w:tcBorders>
              <w:top w:val="single" w:color="auto" w:sz="6" w:space="0"/>
              <w:left w:val="single" w:color="auto" w:sz="6" w:space="0"/>
              <w:bottom w:val="single" w:color="auto" w:sz="6" w:space="0"/>
              <w:right w:val="single" w:color="auto" w:sz="6" w:space="0"/>
            </w:tcBorders>
            <w:vAlign w:val="center"/>
          </w:tcPr>
          <w:p w14:paraId="1DAD73E4">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到达现场时间</w:t>
            </w:r>
          </w:p>
        </w:tc>
      </w:tr>
      <w:tr w14:paraId="715F0076">
        <w:tblPrEx>
          <w:tblCellMar>
            <w:top w:w="0" w:type="dxa"/>
            <w:left w:w="108" w:type="dxa"/>
            <w:bottom w:w="0" w:type="dxa"/>
            <w:right w:w="108" w:type="dxa"/>
          </w:tblCellMar>
        </w:tblPrEx>
        <w:trPr>
          <w:trHeight w:val="607" w:hRule="atLeast"/>
          <w:jc w:val="center"/>
        </w:trPr>
        <w:tc>
          <w:tcPr>
            <w:tcW w:w="322" w:type="pct"/>
            <w:tcBorders>
              <w:top w:val="single" w:color="auto" w:sz="6" w:space="0"/>
              <w:left w:val="single" w:color="auto" w:sz="6" w:space="0"/>
              <w:bottom w:val="single" w:color="auto" w:sz="6" w:space="0"/>
              <w:right w:val="single" w:color="auto" w:sz="4" w:space="0"/>
            </w:tcBorders>
          </w:tcPr>
          <w:p w14:paraId="121C84B4">
            <w:pPr>
              <w:autoSpaceDE w:val="0"/>
              <w:autoSpaceDN w:val="0"/>
              <w:spacing w:line="360" w:lineRule="auto"/>
              <w:jc w:val="center"/>
              <w:rPr>
                <w:rFonts w:ascii="仿宋_GB2312" w:hAnsi="仿宋" w:eastAsia="仿宋_GB2312" w:cs="仿宋_GB2312"/>
                <w:color w:val="auto"/>
                <w:sz w:val="24"/>
                <w:highlight w:val="none"/>
              </w:rPr>
            </w:pPr>
          </w:p>
        </w:tc>
        <w:tc>
          <w:tcPr>
            <w:tcW w:w="372" w:type="pct"/>
            <w:tcBorders>
              <w:top w:val="single" w:color="auto" w:sz="6" w:space="0"/>
              <w:left w:val="single" w:color="auto" w:sz="4" w:space="0"/>
              <w:bottom w:val="single" w:color="auto" w:sz="6" w:space="0"/>
              <w:right w:val="single" w:color="auto" w:sz="6" w:space="0"/>
            </w:tcBorders>
          </w:tcPr>
          <w:p w14:paraId="13059781">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总协调人</w:t>
            </w:r>
          </w:p>
        </w:tc>
        <w:tc>
          <w:tcPr>
            <w:tcW w:w="393" w:type="pct"/>
            <w:tcBorders>
              <w:top w:val="single" w:color="auto" w:sz="6" w:space="0"/>
              <w:left w:val="single" w:color="auto" w:sz="6" w:space="0"/>
              <w:bottom w:val="single" w:color="auto" w:sz="6" w:space="0"/>
              <w:right w:val="single" w:color="auto" w:sz="6" w:space="0"/>
            </w:tcBorders>
          </w:tcPr>
          <w:p w14:paraId="420BCEEE">
            <w:pPr>
              <w:autoSpaceDE w:val="0"/>
              <w:autoSpaceDN w:val="0"/>
              <w:spacing w:line="360" w:lineRule="auto"/>
              <w:rPr>
                <w:rFonts w:ascii="仿宋_GB2312" w:hAnsi="仿宋" w:eastAsia="仿宋_GB2312" w:cs="仿宋_GB2312"/>
                <w:color w:val="auto"/>
                <w:sz w:val="24"/>
                <w:highlight w:val="none"/>
              </w:rPr>
            </w:pPr>
          </w:p>
        </w:tc>
        <w:tc>
          <w:tcPr>
            <w:tcW w:w="205" w:type="pct"/>
            <w:tcBorders>
              <w:top w:val="single" w:color="auto" w:sz="6" w:space="0"/>
              <w:left w:val="single" w:color="auto" w:sz="6" w:space="0"/>
              <w:bottom w:val="single" w:color="auto" w:sz="6" w:space="0"/>
              <w:right w:val="single" w:color="auto" w:sz="6" w:space="0"/>
            </w:tcBorders>
          </w:tcPr>
          <w:p w14:paraId="5DDE3ED2">
            <w:pPr>
              <w:autoSpaceDE w:val="0"/>
              <w:autoSpaceDN w:val="0"/>
              <w:spacing w:line="360" w:lineRule="auto"/>
              <w:rPr>
                <w:rFonts w:ascii="仿宋_GB2312" w:hAnsi="仿宋" w:eastAsia="仿宋_GB2312" w:cs="仿宋_GB2312"/>
                <w:color w:val="auto"/>
                <w:sz w:val="24"/>
                <w:highlight w:val="none"/>
              </w:rPr>
            </w:pPr>
          </w:p>
        </w:tc>
        <w:tc>
          <w:tcPr>
            <w:tcW w:w="450" w:type="pct"/>
            <w:tcBorders>
              <w:top w:val="single" w:color="auto" w:sz="6" w:space="0"/>
              <w:left w:val="single" w:color="auto" w:sz="6" w:space="0"/>
              <w:bottom w:val="single" w:color="auto" w:sz="6" w:space="0"/>
              <w:right w:val="single" w:color="auto" w:sz="6" w:space="0"/>
            </w:tcBorders>
          </w:tcPr>
          <w:p w14:paraId="3A4C161E">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121E38DD">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5E214B12">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78F1FD7F">
            <w:pPr>
              <w:autoSpaceDE w:val="0"/>
              <w:autoSpaceDN w:val="0"/>
              <w:spacing w:line="360" w:lineRule="auto"/>
              <w:rPr>
                <w:rFonts w:ascii="仿宋_GB2312" w:hAnsi="仿宋" w:eastAsia="仿宋_GB2312" w:cs="仿宋_GB2312"/>
                <w:color w:val="auto"/>
                <w:sz w:val="24"/>
                <w:highlight w:val="none"/>
              </w:rPr>
            </w:pPr>
          </w:p>
        </w:tc>
        <w:tc>
          <w:tcPr>
            <w:tcW w:w="630" w:type="pct"/>
            <w:tcBorders>
              <w:top w:val="single" w:color="auto" w:sz="6" w:space="0"/>
              <w:left w:val="single" w:color="auto" w:sz="6" w:space="0"/>
              <w:bottom w:val="single" w:color="auto" w:sz="6" w:space="0"/>
              <w:right w:val="single" w:color="auto" w:sz="6" w:space="0"/>
            </w:tcBorders>
          </w:tcPr>
          <w:p w14:paraId="273E10DF">
            <w:pPr>
              <w:autoSpaceDE w:val="0"/>
              <w:autoSpaceDN w:val="0"/>
              <w:spacing w:line="360" w:lineRule="auto"/>
              <w:rPr>
                <w:rFonts w:ascii="仿宋_GB2312" w:hAnsi="仿宋" w:eastAsia="仿宋_GB2312" w:cs="仿宋_GB2312"/>
                <w:color w:val="auto"/>
                <w:sz w:val="24"/>
                <w:highlight w:val="none"/>
              </w:rPr>
            </w:pPr>
          </w:p>
        </w:tc>
        <w:tc>
          <w:tcPr>
            <w:tcW w:w="450" w:type="pct"/>
            <w:tcBorders>
              <w:top w:val="single" w:color="auto" w:sz="6" w:space="0"/>
              <w:left w:val="single" w:color="auto" w:sz="6" w:space="0"/>
              <w:bottom w:val="single" w:color="auto" w:sz="6" w:space="0"/>
              <w:right w:val="single" w:color="auto" w:sz="6" w:space="0"/>
            </w:tcBorders>
          </w:tcPr>
          <w:p w14:paraId="6DC507D2">
            <w:pPr>
              <w:autoSpaceDE w:val="0"/>
              <w:autoSpaceDN w:val="0"/>
              <w:spacing w:line="360" w:lineRule="auto"/>
              <w:rPr>
                <w:rFonts w:ascii="仿宋_GB2312" w:hAnsi="仿宋" w:eastAsia="仿宋_GB2312" w:cs="仿宋_GB2312"/>
                <w:color w:val="auto"/>
                <w:sz w:val="24"/>
                <w:highlight w:val="none"/>
              </w:rPr>
            </w:pPr>
          </w:p>
        </w:tc>
        <w:tc>
          <w:tcPr>
            <w:tcW w:w="555" w:type="pct"/>
            <w:tcBorders>
              <w:top w:val="single" w:color="auto" w:sz="6" w:space="0"/>
              <w:left w:val="single" w:color="auto" w:sz="6" w:space="0"/>
              <w:bottom w:val="single" w:color="auto" w:sz="6" w:space="0"/>
              <w:right w:val="single" w:color="auto" w:sz="6" w:space="0"/>
            </w:tcBorders>
          </w:tcPr>
          <w:p w14:paraId="53BE11FB">
            <w:pPr>
              <w:autoSpaceDE w:val="0"/>
              <w:autoSpaceDN w:val="0"/>
              <w:spacing w:line="360" w:lineRule="auto"/>
              <w:rPr>
                <w:rFonts w:ascii="仿宋_GB2312" w:hAnsi="仿宋" w:eastAsia="仿宋_GB2312" w:cs="仿宋_GB2312"/>
                <w:color w:val="auto"/>
                <w:sz w:val="24"/>
                <w:highlight w:val="none"/>
              </w:rPr>
            </w:pPr>
          </w:p>
        </w:tc>
      </w:tr>
      <w:tr w14:paraId="70786976">
        <w:tblPrEx>
          <w:tblCellMar>
            <w:top w:w="0" w:type="dxa"/>
            <w:left w:w="108" w:type="dxa"/>
            <w:bottom w:w="0" w:type="dxa"/>
            <w:right w:w="108" w:type="dxa"/>
          </w:tblCellMar>
        </w:tblPrEx>
        <w:trPr>
          <w:trHeight w:val="595" w:hRule="atLeast"/>
          <w:jc w:val="center"/>
        </w:trPr>
        <w:tc>
          <w:tcPr>
            <w:tcW w:w="322" w:type="pct"/>
            <w:tcBorders>
              <w:top w:val="single" w:color="auto" w:sz="6" w:space="0"/>
              <w:left w:val="single" w:color="auto" w:sz="6" w:space="0"/>
              <w:bottom w:val="single" w:color="auto" w:sz="6" w:space="0"/>
              <w:right w:val="single" w:color="auto" w:sz="4" w:space="0"/>
            </w:tcBorders>
          </w:tcPr>
          <w:p w14:paraId="5FF05982">
            <w:pPr>
              <w:autoSpaceDE w:val="0"/>
              <w:autoSpaceDN w:val="0"/>
              <w:spacing w:line="360" w:lineRule="auto"/>
              <w:jc w:val="center"/>
              <w:rPr>
                <w:rFonts w:ascii="仿宋_GB2312" w:hAnsi="仿宋" w:eastAsia="仿宋_GB2312" w:cs="仿宋_GB2312"/>
                <w:color w:val="auto"/>
                <w:sz w:val="24"/>
                <w:highlight w:val="none"/>
              </w:rPr>
            </w:pPr>
          </w:p>
        </w:tc>
        <w:tc>
          <w:tcPr>
            <w:tcW w:w="372" w:type="pct"/>
            <w:tcBorders>
              <w:top w:val="single" w:color="auto" w:sz="6" w:space="0"/>
              <w:left w:val="single" w:color="auto" w:sz="4" w:space="0"/>
              <w:bottom w:val="single" w:color="auto" w:sz="6" w:space="0"/>
              <w:right w:val="single" w:color="auto" w:sz="6" w:space="0"/>
            </w:tcBorders>
          </w:tcPr>
          <w:p w14:paraId="59A3D04E">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售后人员</w:t>
            </w:r>
          </w:p>
        </w:tc>
        <w:tc>
          <w:tcPr>
            <w:tcW w:w="393" w:type="pct"/>
            <w:tcBorders>
              <w:top w:val="single" w:color="auto" w:sz="6" w:space="0"/>
              <w:left w:val="single" w:color="auto" w:sz="6" w:space="0"/>
              <w:bottom w:val="single" w:color="auto" w:sz="6" w:space="0"/>
              <w:right w:val="single" w:color="auto" w:sz="6" w:space="0"/>
            </w:tcBorders>
          </w:tcPr>
          <w:p w14:paraId="7D9A2489">
            <w:pPr>
              <w:autoSpaceDE w:val="0"/>
              <w:autoSpaceDN w:val="0"/>
              <w:spacing w:line="360" w:lineRule="auto"/>
              <w:rPr>
                <w:rFonts w:ascii="仿宋_GB2312" w:hAnsi="仿宋" w:eastAsia="仿宋_GB2312" w:cs="仿宋_GB2312"/>
                <w:color w:val="auto"/>
                <w:sz w:val="24"/>
                <w:highlight w:val="none"/>
              </w:rPr>
            </w:pPr>
          </w:p>
        </w:tc>
        <w:tc>
          <w:tcPr>
            <w:tcW w:w="205" w:type="pct"/>
            <w:tcBorders>
              <w:top w:val="single" w:color="auto" w:sz="6" w:space="0"/>
              <w:left w:val="single" w:color="auto" w:sz="6" w:space="0"/>
              <w:bottom w:val="single" w:color="auto" w:sz="6" w:space="0"/>
              <w:right w:val="single" w:color="auto" w:sz="6" w:space="0"/>
            </w:tcBorders>
          </w:tcPr>
          <w:p w14:paraId="274CB708">
            <w:pPr>
              <w:autoSpaceDE w:val="0"/>
              <w:autoSpaceDN w:val="0"/>
              <w:spacing w:line="360" w:lineRule="auto"/>
              <w:rPr>
                <w:rFonts w:ascii="仿宋_GB2312" w:hAnsi="仿宋" w:eastAsia="仿宋_GB2312" w:cs="仿宋_GB2312"/>
                <w:color w:val="auto"/>
                <w:sz w:val="24"/>
                <w:highlight w:val="none"/>
              </w:rPr>
            </w:pPr>
          </w:p>
        </w:tc>
        <w:tc>
          <w:tcPr>
            <w:tcW w:w="450" w:type="pct"/>
            <w:tcBorders>
              <w:top w:val="single" w:color="auto" w:sz="6" w:space="0"/>
              <w:left w:val="single" w:color="auto" w:sz="6" w:space="0"/>
              <w:bottom w:val="single" w:color="auto" w:sz="6" w:space="0"/>
              <w:right w:val="single" w:color="auto" w:sz="6" w:space="0"/>
            </w:tcBorders>
          </w:tcPr>
          <w:p w14:paraId="48BA6218">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56686149">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4C3F7B0A">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52B5190F">
            <w:pPr>
              <w:autoSpaceDE w:val="0"/>
              <w:autoSpaceDN w:val="0"/>
              <w:spacing w:line="360" w:lineRule="auto"/>
              <w:rPr>
                <w:rFonts w:ascii="仿宋_GB2312" w:hAnsi="仿宋" w:eastAsia="仿宋_GB2312" w:cs="仿宋_GB2312"/>
                <w:color w:val="auto"/>
                <w:sz w:val="24"/>
                <w:highlight w:val="none"/>
              </w:rPr>
            </w:pPr>
          </w:p>
        </w:tc>
        <w:tc>
          <w:tcPr>
            <w:tcW w:w="630" w:type="pct"/>
            <w:tcBorders>
              <w:top w:val="single" w:color="auto" w:sz="6" w:space="0"/>
              <w:left w:val="single" w:color="auto" w:sz="6" w:space="0"/>
              <w:bottom w:val="single" w:color="auto" w:sz="6" w:space="0"/>
              <w:right w:val="single" w:color="auto" w:sz="6" w:space="0"/>
            </w:tcBorders>
          </w:tcPr>
          <w:p w14:paraId="58A56572">
            <w:pPr>
              <w:autoSpaceDE w:val="0"/>
              <w:autoSpaceDN w:val="0"/>
              <w:spacing w:line="360" w:lineRule="auto"/>
              <w:rPr>
                <w:rFonts w:ascii="仿宋_GB2312" w:hAnsi="仿宋" w:eastAsia="仿宋_GB2312" w:cs="仿宋_GB2312"/>
                <w:color w:val="auto"/>
                <w:sz w:val="24"/>
                <w:highlight w:val="none"/>
              </w:rPr>
            </w:pPr>
          </w:p>
        </w:tc>
        <w:tc>
          <w:tcPr>
            <w:tcW w:w="450" w:type="pct"/>
            <w:tcBorders>
              <w:top w:val="single" w:color="auto" w:sz="6" w:space="0"/>
              <w:left w:val="single" w:color="auto" w:sz="6" w:space="0"/>
              <w:bottom w:val="single" w:color="auto" w:sz="6" w:space="0"/>
              <w:right w:val="single" w:color="auto" w:sz="6" w:space="0"/>
            </w:tcBorders>
          </w:tcPr>
          <w:p w14:paraId="7BCA6599">
            <w:pPr>
              <w:autoSpaceDE w:val="0"/>
              <w:autoSpaceDN w:val="0"/>
              <w:spacing w:line="360" w:lineRule="auto"/>
              <w:rPr>
                <w:rFonts w:ascii="仿宋_GB2312" w:hAnsi="仿宋" w:eastAsia="仿宋_GB2312" w:cs="仿宋_GB2312"/>
                <w:color w:val="auto"/>
                <w:sz w:val="24"/>
                <w:highlight w:val="none"/>
              </w:rPr>
            </w:pPr>
          </w:p>
        </w:tc>
        <w:tc>
          <w:tcPr>
            <w:tcW w:w="555" w:type="pct"/>
            <w:tcBorders>
              <w:top w:val="single" w:color="auto" w:sz="6" w:space="0"/>
              <w:left w:val="single" w:color="auto" w:sz="6" w:space="0"/>
              <w:bottom w:val="single" w:color="auto" w:sz="6" w:space="0"/>
              <w:right w:val="single" w:color="auto" w:sz="6" w:space="0"/>
            </w:tcBorders>
          </w:tcPr>
          <w:p w14:paraId="212C30F2">
            <w:pPr>
              <w:autoSpaceDE w:val="0"/>
              <w:autoSpaceDN w:val="0"/>
              <w:spacing w:line="360" w:lineRule="auto"/>
              <w:rPr>
                <w:rFonts w:ascii="仿宋_GB2312" w:hAnsi="仿宋" w:eastAsia="仿宋_GB2312" w:cs="仿宋_GB2312"/>
                <w:color w:val="auto"/>
                <w:sz w:val="24"/>
                <w:highlight w:val="none"/>
              </w:rPr>
            </w:pPr>
          </w:p>
        </w:tc>
      </w:tr>
      <w:tr w14:paraId="10FF0C8F">
        <w:tblPrEx>
          <w:tblCellMar>
            <w:top w:w="0" w:type="dxa"/>
            <w:left w:w="108" w:type="dxa"/>
            <w:bottom w:w="0" w:type="dxa"/>
            <w:right w:w="108" w:type="dxa"/>
          </w:tblCellMar>
        </w:tblPrEx>
        <w:trPr>
          <w:trHeight w:val="595" w:hRule="atLeast"/>
          <w:jc w:val="center"/>
        </w:trPr>
        <w:tc>
          <w:tcPr>
            <w:tcW w:w="322" w:type="pct"/>
            <w:tcBorders>
              <w:top w:val="single" w:color="auto" w:sz="6" w:space="0"/>
              <w:left w:val="single" w:color="auto" w:sz="6" w:space="0"/>
              <w:bottom w:val="single" w:color="auto" w:sz="6" w:space="0"/>
              <w:right w:val="single" w:color="auto" w:sz="4" w:space="0"/>
            </w:tcBorders>
          </w:tcPr>
          <w:p w14:paraId="289C5FB2">
            <w:pPr>
              <w:autoSpaceDE w:val="0"/>
              <w:autoSpaceDN w:val="0"/>
              <w:spacing w:line="360" w:lineRule="auto"/>
              <w:jc w:val="center"/>
              <w:rPr>
                <w:rFonts w:ascii="仿宋_GB2312" w:hAnsi="仿宋" w:eastAsia="仿宋_GB2312" w:cs="仿宋_GB2312"/>
                <w:color w:val="auto"/>
                <w:sz w:val="24"/>
                <w:highlight w:val="none"/>
              </w:rPr>
            </w:pPr>
          </w:p>
        </w:tc>
        <w:tc>
          <w:tcPr>
            <w:tcW w:w="372" w:type="pct"/>
            <w:tcBorders>
              <w:top w:val="single" w:color="auto" w:sz="6" w:space="0"/>
              <w:left w:val="single" w:color="auto" w:sz="4" w:space="0"/>
              <w:bottom w:val="single" w:color="auto" w:sz="6" w:space="0"/>
              <w:right w:val="single" w:color="auto" w:sz="6" w:space="0"/>
            </w:tcBorders>
          </w:tcPr>
          <w:p w14:paraId="33985D4C">
            <w:pPr>
              <w:autoSpaceDE w:val="0"/>
              <w:autoSpaceDN w:val="0"/>
              <w:spacing w:line="360" w:lineRule="auto"/>
              <w:jc w:val="center"/>
              <w:rPr>
                <w:rFonts w:ascii="仿宋_GB2312" w:hAnsi="仿宋" w:eastAsia="仿宋_GB2312" w:cs="仿宋_GB2312"/>
                <w:color w:val="auto"/>
                <w:sz w:val="24"/>
                <w:highlight w:val="none"/>
              </w:rPr>
            </w:pPr>
          </w:p>
        </w:tc>
        <w:tc>
          <w:tcPr>
            <w:tcW w:w="393" w:type="pct"/>
            <w:tcBorders>
              <w:top w:val="single" w:color="auto" w:sz="6" w:space="0"/>
              <w:left w:val="single" w:color="auto" w:sz="6" w:space="0"/>
              <w:bottom w:val="single" w:color="auto" w:sz="6" w:space="0"/>
              <w:right w:val="single" w:color="auto" w:sz="6" w:space="0"/>
            </w:tcBorders>
          </w:tcPr>
          <w:p w14:paraId="244B02A7">
            <w:pPr>
              <w:autoSpaceDE w:val="0"/>
              <w:autoSpaceDN w:val="0"/>
              <w:spacing w:line="360" w:lineRule="auto"/>
              <w:rPr>
                <w:rFonts w:ascii="仿宋_GB2312" w:hAnsi="仿宋" w:eastAsia="仿宋_GB2312" w:cs="仿宋_GB2312"/>
                <w:color w:val="auto"/>
                <w:sz w:val="24"/>
                <w:highlight w:val="none"/>
              </w:rPr>
            </w:pPr>
          </w:p>
        </w:tc>
        <w:tc>
          <w:tcPr>
            <w:tcW w:w="205" w:type="pct"/>
            <w:tcBorders>
              <w:top w:val="single" w:color="auto" w:sz="6" w:space="0"/>
              <w:left w:val="single" w:color="auto" w:sz="6" w:space="0"/>
              <w:bottom w:val="single" w:color="auto" w:sz="6" w:space="0"/>
              <w:right w:val="single" w:color="auto" w:sz="6" w:space="0"/>
            </w:tcBorders>
          </w:tcPr>
          <w:p w14:paraId="7373456C">
            <w:pPr>
              <w:autoSpaceDE w:val="0"/>
              <w:autoSpaceDN w:val="0"/>
              <w:spacing w:line="360" w:lineRule="auto"/>
              <w:rPr>
                <w:rFonts w:ascii="仿宋_GB2312" w:hAnsi="仿宋" w:eastAsia="仿宋_GB2312" w:cs="仿宋_GB2312"/>
                <w:color w:val="auto"/>
                <w:sz w:val="24"/>
                <w:highlight w:val="none"/>
              </w:rPr>
            </w:pPr>
          </w:p>
        </w:tc>
        <w:tc>
          <w:tcPr>
            <w:tcW w:w="450" w:type="pct"/>
            <w:tcBorders>
              <w:top w:val="single" w:color="auto" w:sz="6" w:space="0"/>
              <w:left w:val="single" w:color="auto" w:sz="6" w:space="0"/>
              <w:bottom w:val="single" w:color="auto" w:sz="6" w:space="0"/>
              <w:right w:val="single" w:color="auto" w:sz="6" w:space="0"/>
            </w:tcBorders>
          </w:tcPr>
          <w:p w14:paraId="0320520D">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056AD31A">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66BBCB75">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3494319F">
            <w:pPr>
              <w:autoSpaceDE w:val="0"/>
              <w:autoSpaceDN w:val="0"/>
              <w:spacing w:line="360" w:lineRule="auto"/>
              <w:rPr>
                <w:rFonts w:ascii="仿宋_GB2312" w:hAnsi="仿宋" w:eastAsia="仿宋_GB2312" w:cs="仿宋_GB2312"/>
                <w:color w:val="auto"/>
                <w:sz w:val="24"/>
                <w:highlight w:val="none"/>
              </w:rPr>
            </w:pPr>
          </w:p>
        </w:tc>
        <w:tc>
          <w:tcPr>
            <w:tcW w:w="630" w:type="pct"/>
            <w:tcBorders>
              <w:top w:val="single" w:color="auto" w:sz="6" w:space="0"/>
              <w:left w:val="single" w:color="auto" w:sz="6" w:space="0"/>
              <w:bottom w:val="single" w:color="auto" w:sz="6" w:space="0"/>
              <w:right w:val="single" w:color="auto" w:sz="6" w:space="0"/>
            </w:tcBorders>
          </w:tcPr>
          <w:p w14:paraId="06762972">
            <w:pPr>
              <w:autoSpaceDE w:val="0"/>
              <w:autoSpaceDN w:val="0"/>
              <w:spacing w:line="360" w:lineRule="auto"/>
              <w:rPr>
                <w:rFonts w:ascii="仿宋_GB2312" w:hAnsi="仿宋" w:eastAsia="仿宋_GB2312" w:cs="仿宋_GB2312"/>
                <w:color w:val="auto"/>
                <w:sz w:val="24"/>
                <w:highlight w:val="none"/>
              </w:rPr>
            </w:pPr>
          </w:p>
        </w:tc>
        <w:tc>
          <w:tcPr>
            <w:tcW w:w="450" w:type="pct"/>
            <w:tcBorders>
              <w:top w:val="single" w:color="auto" w:sz="6" w:space="0"/>
              <w:left w:val="single" w:color="auto" w:sz="6" w:space="0"/>
              <w:bottom w:val="single" w:color="auto" w:sz="6" w:space="0"/>
              <w:right w:val="single" w:color="auto" w:sz="6" w:space="0"/>
            </w:tcBorders>
          </w:tcPr>
          <w:p w14:paraId="0B903CE3">
            <w:pPr>
              <w:autoSpaceDE w:val="0"/>
              <w:autoSpaceDN w:val="0"/>
              <w:spacing w:line="360" w:lineRule="auto"/>
              <w:rPr>
                <w:rFonts w:ascii="仿宋_GB2312" w:hAnsi="仿宋" w:eastAsia="仿宋_GB2312" w:cs="仿宋_GB2312"/>
                <w:color w:val="auto"/>
                <w:sz w:val="24"/>
                <w:highlight w:val="none"/>
              </w:rPr>
            </w:pPr>
          </w:p>
        </w:tc>
        <w:tc>
          <w:tcPr>
            <w:tcW w:w="555" w:type="pct"/>
            <w:tcBorders>
              <w:top w:val="single" w:color="auto" w:sz="6" w:space="0"/>
              <w:left w:val="single" w:color="auto" w:sz="6" w:space="0"/>
              <w:bottom w:val="single" w:color="auto" w:sz="6" w:space="0"/>
              <w:right w:val="single" w:color="auto" w:sz="6" w:space="0"/>
            </w:tcBorders>
          </w:tcPr>
          <w:p w14:paraId="6762A446">
            <w:pPr>
              <w:autoSpaceDE w:val="0"/>
              <w:autoSpaceDN w:val="0"/>
              <w:spacing w:line="360" w:lineRule="auto"/>
              <w:rPr>
                <w:rFonts w:ascii="仿宋_GB2312" w:hAnsi="仿宋" w:eastAsia="仿宋_GB2312" w:cs="仿宋_GB2312"/>
                <w:color w:val="auto"/>
                <w:sz w:val="24"/>
                <w:highlight w:val="none"/>
              </w:rPr>
            </w:pPr>
          </w:p>
        </w:tc>
      </w:tr>
      <w:tr w14:paraId="45D9996B">
        <w:tblPrEx>
          <w:tblCellMar>
            <w:top w:w="0" w:type="dxa"/>
            <w:left w:w="108" w:type="dxa"/>
            <w:bottom w:w="0" w:type="dxa"/>
            <w:right w:w="108" w:type="dxa"/>
          </w:tblCellMar>
        </w:tblPrEx>
        <w:trPr>
          <w:trHeight w:val="595" w:hRule="atLeast"/>
          <w:jc w:val="center"/>
        </w:trPr>
        <w:tc>
          <w:tcPr>
            <w:tcW w:w="322" w:type="pct"/>
            <w:tcBorders>
              <w:top w:val="single" w:color="auto" w:sz="6" w:space="0"/>
              <w:left w:val="single" w:color="auto" w:sz="6" w:space="0"/>
              <w:bottom w:val="single" w:color="auto" w:sz="6" w:space="0"/>
              <w:right w:val="single" w:color="auto" w:sz="4" w:space="0"/>
            </w:tcBorders>
          </w:tcPr>
          <w:p w14:paraId="1906344B">
            <w:pPr>
              <w:autoSpaceDE w:val="0"/>
              <w:autoSpaceDN w:val="0"/>
              <w:spacing w:line="360" w:lineRule="auto"/>
              <w:jc w:val="center"/>
              <w:rPr>
                <w:rFonts w:ascii="仿宋_GB2312" w:hAnsi="仿宋" w:eastAsia="仿宋_GB2312" w:cs="仿宋_GB2312"/>
                <w:color w:val="auto"/>
                <w:sz w:val="24"/>
                <w:highlight w:val="none"/>
              </w:rPr>
            </w:pPr>
          </w:p>
        </w:tc>
        <w:tc>
          <w:tcPr>
            <w:tcW w:w="372" w:type="pct"/>
            <w:tcBorders>
              <w:top w:val="single" w:color="auto" w:sz="6" w:space="0"/>
              <w:left w:val="single" w:color="auto" w:sz="4" w:space="0"/>
              <w:bottom w:val="single" w:color="auto" w:sz="6" w:space="0"/>
              <w:right w:val="single" w:color="auto" w:sz="6" w:space="0"/>
            </w:tcBorders>
          </w:tcPr>
          <w:p w14:paraId="7BCD46D3">
            <w:pPr>
              <w:autoSpaceDE w:val="0"/>
              <w:autoSpaceDN w:val="0"/>
              <w:spacing w:line="360" w:lineRule="auto"/>
              <w:jc w:val="center"/>
              <w:rPr>
                <w:rFonts w:ascii="仿宋_GB2312" w:hAnsi="仿宋" w:eastAsia="仿宋_GB2312" w:cs="仿宋_GB2312"/>
                <w:color w:val="auto"/>
                <w:sz w:val="24"/>
                <w:highlight w:val="none"/>
              </w:rPr>
            </w:pPr>
          </w:p>
        </w:tc>
        <w:tc>
          <w:tcPr>
            <w:tcW w:w="393" w:type="pct"/>
            <w:tcBorders>
              <w:top w:val="single" w:color="auto" w:sz="6" w:space="0"/>
              <w:left w:val="single" w:color="auto" w:sz="6" w:space="0"/>
              <w:bottom w:val="single" w:color="auto" w:sz="6" w:space="0"/>
              <w:right w:val="single" w:color="auto" w:sz="6" w:space="0"/>
            </w:tcBorders>
          </w:tcPr>
          <w:p w14:paraId="2297CF4F">
            <w:pPr>
              <w:autoSpaceDE w:val="0"/>
              <w:autoSpaceDN w:val="0"/>
              <w:spacing w:line="360" w:lineRule="auto"/>
              <w:rPr>
                <w:rFonts w:ascii="仿宋_GB2312" w:hAnsi="仿宋" w:eastAsia="仿宋_GB2312" w:cs="仿宋_GB2312"/>
                <w:color w:val="auto"/>
                <w:sz w:val="24"/>
                <w:highlight w:val="none"/>
              </w:rPr>
            </w:pPr>
          </w:p>
        </w:tc>
        <w:tc>
          <w:tcPr>
            <w:tcW w:w="205" w:type="pct"/>
            <w:tcBorders>
              <w:top w:val="single" w:color="auto" w:sz="6" w:space="0"/>
              <w:left w:val="single" w:color="auto" w:sz="6" w:space="0"/>
              <w:bottom w:val="single" w:color="auto" w:sz="6" w:space="0"/>
              <w:right w:val="single" w:color="auto" w:sz="6" w:space="0"/>
            </w:tcBorders>
          </w:tcPr>
          <w:p w14:paraId="29E5B976">
            <w:pPr>
              <w:autoSpaceDE w:val="0"/>
              <w:autoSpaceDN w:val="0"/>
              <w:spacing w:line="360" w:lineRule="auto"/>
              <w:rPr>
                <w:rFonts w:ascii="仿宋_GB2312" w:hAnsi="仿宋" w:eastAsia="仿宋_GB2312" w:cs="仿宋_GB2312"/>
                <w:color w:val="auto"/>
                <w:sz w:val="24"/>
                <w:highlight w:val="none"/>
              </w:rPr>
            </w:pPr>
          </w:p>
        </w:tc>
        <w:tc>
          <w:tcPr>
            <w:tcW w:w="450" w:type="pct"/>
            <w:tcBorders>
              <w:top w:val="single" w:color="auto" w:sz="6" w:space="0"/>
              <w:left w:val="single" w:color="auto" w:sz="6" w:space="0"/>
              <w:bottom w:val="single" w:color="auto" w:sz="6" w:space="0"/>
              <w:right w:val="single" w:color="auto" w:sz="6" w:space="0"/>
            </w:tcBorders>
          </w:tcPr>
          <w:p w14:paraId="7A95463C">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19D4E96F">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5E803EE3">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41681FD9">
            <w:pPr>
              <w:autoSpaceDE w:val="0"/>
              <w:autoSpaceDN w:val="0"/>
              <w:spacing w:line="360" w:lineRule="auto"/>
              <w:rPr>
                <w:rFonts w:ascii="仿宋_GB2312" w:hAnsi="仿宋" w:eastAsia="仿宋_GB2312" w:cs="仿宋_GB2312"/>
                <w:color w:val="auto"/>
                <w:sz w:val="24"/>
                <w:highlight w:val="none"/>
              </w:rPr>
            </w:pPr>
          </w:p>
        </w:tc>
        <w:tc>
          <w:tcPr>
            <w:tcW w:w="630" w:type="pct"/>
            <w:tcBorders>
              <w:top w:val="single" w:color="auto" w:sz="6" w:space="0"/>
              <w:left w:val="single" w:color="auto" w:sz="6" w:space="0"/>
              <w:bottom w:val="single" w:color="auto" w:sz="6" w:space="0"/>
              <w:right w:val="single" w:color="auto" w:sz="6" w:space="0"/>
            </w:tcBorders>
          </w:tcPr>
          <w:p w14:paraId="43F6DF3F">
            <w:pPr>
              <w:autoSpaceDE w:val="0"/>
              <w:autoSpaceDN w:val="0"/>
              <w:spacing w:line="360" w:lineRule="auto"/>
              <w:rPr>
                <w:rFonts w:ascii="仿宋_GB2312" w:hAnsi="仿宋" w:eastAsia="仿宋_GB2312" w:cs="仿宋_GB2312"/>
                <w:color w:val="auto"/>
                <w:sz w:val="24"/>
                <w:highlight w:val="none"/>
              </w:rPr>
            </w:pPr>
          </w:p>
        </w:tc>
        <w:tc>
          <w:tcPr>
            <w:tcW w:w="450" w:type="pct"/>
            <w:tcBorders>
              <w:top w:val="single" w:color="auto" w:sz="6" w:space="0"/>
              <w:left w:val="single" w:color="auto" w:sz="6" w:space="0"/>
              <w:bottom w:val="single" w:color="auto" w:sz="6" w:space="0"/>
              <w:right w:val="single" w:color="auto" w:sz="6" w:space="0"/>
            </w:tcBorders>
          </w:tcPr>
          <w:p w14:paraId="190FAA05">
            <w:pPr>
              <w:autoSpaceDE w:val="0"/>
              <w:autoSpaceDN w:val="0"/>
              <w:spacing w:line="360" w:lineRule="auto"/>
              <w:rPr>
                <w:rFonts w:ascii="仿宋_GB2312" w:hAnsi="仿宋" w:eastAsia="仿宋_GB2312" w:cs="仿宋_GB2312"/>
                <w:color w:val="auto"/>
                <w:sz w:val="24"/>
                <w:highlight w:val="none"/>
              </w:rPr>
            </w:pPr>
          </w:p>
        </w:tc>
        <w:tc>
          <w:tcPr>
            <w:tcW w:w="555" w:type="pct"/>
            <w:tcBorders>
              <w:top w:val="single" w:color="auto" w:sz="6" w:space="0"/>
              <w:left w:val="single" w:color="auto" w:sz="6" w:space="0"/>
              <w:bottom w:val="single" w:color="auto" w:sz="6" w:space="0"/>
              <w:right w:val="single" w:color="auto" w:sz="6" w:space="0"/>
            </w:tcBorders>
          </w:tcPr>
          <w:p w14:paraId="48792049">
            <w:pPr>
              <w:autoSpaceDE w:val="0"/>
              <w:autoSpaceDN w:val="0"/>
              <w:spacing w:line="360" w:lineRule="auto"/>
              <w:rPr>
                <w:rFonts w:ascii="仿宋_GB2312" w:hAnsi="仿宋" w:eastAsia="仿宋_GB2312" w:cs="仿宋_GB2312"/>
                <w:color w:val="auto"/>
                <w:sz w:val="24"/>
                <w:highlight w:val="none"/>
              </w:rPr>
            </w:pPr>
          </w:p>
        </w:tc>
      </w:tr>
    </w:tbl>
    <w:p w14:paraId="50BD43F0">
      <w:pPr>
        <w:pStyle w:val="13"/>
        <w:spacing w:line="440" w:lineRule="exact"/>
        <w:ind w:firstLine="415" w:firstLineChars="198"/>
        <w:rPr>
          <w:rFonts w:hAnsi="宋体"/>
          <w:color w:val="auto"/>
          <w:highlight w:val="none"/>
        </w:rPr>
      </w:pPr>
    </w:p>
    <w:p w14:paraId="7140946D">
      <w:pPr>
        <w:spacing w:line="500" w:lineRule="exact"/>
        <w:rPr>
          <w:rFonts w:ascii="仿宋_GB2312" w:hAnsi="仿宋_GB2312" w:eastAsia="仿宋_GB2312" w:cs="仿宋_GB2312"/>
          <w:color w:val="auto"/>
          <w:sz w:val="32"/>
          <w:szCs w:val="32"/>
          <w:highlight w:val="none"/>
        </w:rPr>
      </w:pPr>
    </w:p>
    <w:p w14:paraId="0FDF2B9A">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70CFC537">
      <w:pPr>
        <w:snapToGrid w:val="0"/>
        <w:spacing w:line="360" w:lineRule="auto"/>
        <w:ind w:firstLine="6120" w:firstLineChars="25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03CEDA08">
      <w:pPr>
        <w:snapToGrid w:val="0"/>
        <w:spacing w:line="360" w:lineRule="auto"/>
        <w:ind w:firstLine="602" w:firstLineChars="200"/>
        <w:rPr>
          <w:rFonts w:ascii="仿宋" w:hAnsi="仿宋" w:eastAsia="仿宋" w:cs="仿宋_GB2312"/>
          <w:b/>
          <w:color w:val="auto"/>
          <w:sz w:val="30"/>
          <w:szCs w:val="30"/>
          <w:highlight w:val="none"/>
        </w:rPr>
      </w:pPr>
    </w:p>
    <w:p w14:paraId="5A549189">
      <w:pPr>
        <w:rPr>
          <w:rFonts w:hint="eastAsia" w:ascii="宋体" w:hAnsi="宋体"/>
          <w:color w:val="auto"/>
          <w:highlight w:val="none"/>
        </w:rPr>
      </w:pPr>
      <w:bookmarkStart w:id="74" w:name="_Toc25570"/>
      <w:bookmarkStart w:id="75" w:name="_Toc80205941"/>
      <w:r>
        <w:rPr>
          <w:rFonts w:hint="eastAsia" w:ascii="宋体" w:hAnsi="宋体"/>
          <w:color w:val="auto"/>
          <w:highlight w:val="none"/>
        </w:rPr>
        <w:br w:type="page"/>
      </w:r>
    </w:p>
    <w:p w14:paraId="269A2414">
      <w:pPr>
        <w:pStyle w:val="3"/>
        <w:jc w:val="center"/>
        <w:rPr>
          <w:rFonts w:ascii="宋体" w:hAnsi="宋体" w:cs="宋体"/>
          <w:color w:val="auto"/>
          <w:highlight w:val="none"/>
        </w:rPr>
      </w:pPr>
      <w:r>
        <w:rPr>
          <w:rFonts w:hint="eastAsia" w:ascii="宋体" w:hAnsi="宋体"/>
          <w:color w:val="auto"/>
          <w:highlight w:val="none"/>
        </w:rPr>
        <w:t>第四节 报价文件格式</w:t>
      </w:r>
      <w:bookmarkEnd w:id="74"/>
      <w:bookmarkEnd w:id="75"/>
    </w:p>
    <w:p w14:paraId="756AD766">
      <w:pPr>
        <w:snapToGrid w:val="0"/>
        <w:spacing w:before="120" w:beforeLines="50" w:after="50"/>
        <w:rPr>
          <w:rFonts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1923920F">
      <w:pPr>
        <w:snapToGrid w:val="0"/>
        <w:spacing w:before="120" w:beforeLines="50" w:after="50"/>
        <w:rPr>
          <w:rFonts w:ascii="宋体" w:hAnsi="宋体"/>
          <w:color w:val="auto"/>
          <w:sz w:val="24"/>
          <w:szCs w:val="20"/>
          <w:highlight w:val="none"/>
        </w:rPr>
      </w:pPr>
    </w:p>
    <w:p w14:paraId="2FE80A19">
      <w:pPr>
        <w:snapToGrid w:val="0"/>
        <w:spacing w:before="120" w:beforeLines="50" w:after="50"/>
        <w:rPr>
          <w:rFonts w:ascii="宋体" w:hAnsi="宋体"/>
          <w:color w:val="auto"/>
          <w:sz w:val="24"/>
          <w:szCs w:val="20"/>
          <w:highlight w:val="none"/>
        </w:rPr>
      </w:pPr>
    </w:p>
    <w:p w14:paraId="1CF5C58B">
      <w:pPr>
        <w:snapToGrid w:val="0"/>
        <w:spacing w:before="120" w:beforeLines="50" w:after="50"/>
        <w:rPr>
          <w:rFonts w:ascii="宋体" w:hAnsi="宋体"/>
          <w:color w:val="auto"/>
          <w:sz w:val="24"/>
          <w:szCs w:val="20"/>
          <w:highlight w:val="none"/>
        </w:rPr>
      </w:pPr>
    </w:p>
    <w:p w14:paraId="56931E12">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报  价  文  件（封面）</w:t>
      </w:r>
    </w:p>
    <w:p w14:paraId="0A12CCF5">
      <w:pPr>
        <w:snapToGrid w:val="0"/>
        <w:spacing w:before="120" w:beforeLines="50" w:after="50"/>
        <w:rPr>
          <w:rFonts w:ascii="宋体" w:hAnsi="宋体"/>
          <w:bCs/>
          <w:color w:val="auto"/>
          <w:sz w:val="24"/>
          <w:szCs w:val="20"/>
          <w:highlight w:val="none"/>
        </w:rPr>
      </w:pPr>
    </w:p>
    <w:p w14:paraId="12ED3967">
      <w:pPr>
        <w:snapToGrid w:val="0"/>
        <w:spacing w:before="120" w:beforeLines="50" w:after="50"/>
        <w:rPr>
          <w:rFonts w:ascii="宋体" w:hAnsi="宋体"/>
          <w:bCs/>
          <w:color w:val="auto"/>
          <w:sz w:val="24"/>
          <w:szCs w:val="20"/>
          <w:highlight w:val="none"/>
        </w:rPr>
      </w:pPr>
    </w:p>
    <w:p w14:paraId="29A831A4">
      <w:pPr>
        <w:snapToGrid w:val="0"/>
        <w:spacing w:before="120" w:beforeLines="50" w:after="50"/>
        <w:rPr>
          <w:rFonts w:ascii="宋体" w:hAnsi="宋体"/>
          <w:bCs/>
          <w:color w:val="auto"/>
          <w:sz w:val="24"/>
          <w:szCs w:val="20"/>
          <w:highlight w:val="none"/>
        </w:rPr>
      </w:pPr>
    </w:p>
    <w:p w14:paraId="07661E99">
      <w:pPr>
        <w:snapToGrid w:val="0"/>
        <w:spacing w:before="120" w:beforeLines="50" w:after="50"/>
        <w:rPr>
          <w:rFonts w:ascii="宋体" w:hAnsi="宋体"/>
          <w:bCs/>
          <w:color w:val="auto"/>
          <w:sz w:val="24"/>
          <w:szCs w:val="20"/>
          <w:highlight w:val="none"/>
        </w:rPr>
      </w:pPr>
    </w:p>
    <w:p w14:paraId="022AF350">
      <w:pPr>
        <w:snapToGrid w:val="0"/>
        <w:spacing w:before="120" w:beforeLines="50" w:after="50"/>
        <w:rPr>
          <w:rFonts w:ascii="宋体" w:hAnsi="宋体"/>
          <w:bCs/>
          <w:color w:val="auto"/>
          <w:sz w:val="24"/>
          <w:szCs w:val="20"/>
          <w:highlight w:val="none"/>
        </w:rPr>
      </w:pPr>
    </w:p>
    <w:p w14:paraId="4802D38C">
      <w:pPr>
        <w:snapToGrid w:val="0"/>
        <w:spacing w:before="120" w:beforeLines="50" w:after="50"/>
        <w:ind w:firstLine="640" w:firstLineChars="20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道路运输企业质量信誉考核工作经费</w:t>
      </w:r>
    </w:p>
    <w:p w14:paraId="44B0C78D">
      <w:pPr>
        <w:snapToGrid w:val="0"/>
        <w:spacing w:before="120" w:beforeLines="50" w:after="50"/>
        <w:ind w:firstLine="720" w:firstLineChars="225"/>
        <w:rPr>
          <w:rFonts w:ascii="宋体" w:hAnsi="宋体" w:cs="仿宋_GB2312"/>
          <w:bCs/>
          <w:color w:val="auto"/>
          <w:sz w:val="32"/>
          <w:szCs w:val="32"/>
          <w:highlight w:val="none"/>
        </w:rPr>
      </w:pPr>
    </w:p>
    <w:p w14:paraId="7B7026DD">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4A8D79EA">
      <w:pPr>
        <w:snapToGrid w:val="0"/>
        <w:spacing w:before="120"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580607D1">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所竞标项（如有则填写，无标项时填写“无”或者留空）：</w:t>
      </w:r>
    </w:p>
    <w:p w14:paraId="6ADD54F6">
      <w:pPr>
        <w:snapToGrid w:val="0"/>
        <w:spacing w:before="120" w:beforeLines="50" w:after="50"/>
        <w:ind w:firstLine="720" w:firstLineChars="225"/>
        <w:rPr>
          <w:rFonts w:ascii="宋体" w:hAnsi="宋体" w:cs="仿宋_GB2312"/>
          <w:bCs/>
          <w:color w:val="auto"/>
          <w:sz w:val="32"/>
          <w:szCs w:val="32"/>
          <w:highlight w:val="none"/>
        </w:rPr>
      </w:pPr>
    </w:p>
    <w:p w14:paraId="2294F1AB">
      <w:pPr>
        <w:pStyle w:val="7"/>
        <w:snapToGrid w:val="0"/>
        <w:spacing w:before="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0BD3C274">
      <w:pPr>
        <w:pStyle w:val="7"/>
        <w:snapToGrid w:val="0"/>
        <w:spacing w:before="50" w:after="50"/>
        <w:ind w:firstLine="720" w:firstLineChars="225"/>
        <w:rPr>
          <w:rFonts w:ascii="宋体" w:hAnsi="宋体" w:cs="仿宋_GB2312"/>
          <w:bCs/>
          <w:color w:val="auto"/>
          <w:sz w:val="32"/>
          <w:szCs w:val="32"/>
          <w:highlight w:val="none"/>
        </w:rPr>
      </w:pPr>
    </w:p>
    <w:p w14:paraId="5F47BD7B">
      <w:pPr>
        <w:pStyle w:val="7"/>
        <w:snapToGrid w:val="0"/>
        <w:spacing w:before="50" w:after="50"/>
        <w:ind w:firstLine="720" w:firstLineChars="225"/>
        <w:rPr>
          <w:rFonts w:ascii="宋体" w:hAnsi="宋体" w:cs="仿宋_GB2312"/>
          <w:bCs/>
          <w:color w:val="auto"/>
          <w:sz w:val="32"/>
          <w:szCs w:val="32"/>
          <w:highlight w:val="none"/>
        </w:rPr>
      </w:pPr>
    </w:p>
    <w:p w14:paraId="6C80B31D">
      <w:pPr>
        <w:pStyle w:val="7"/>
        <w:snapToGrid w:val="0"/>
        <w:spacing w:before="50" w:after="50"/>
        <w:ind w:firstLine="1280" w:firstLineChars="400"/>
        <w:rPr>
          <w:rFonts w:ascii="宋体" w:hAnsi="宋体" w:cs="仿宋_GB2312"/>
          <w:bCs/>
          <w:color w:val="auto"/>
          <w:sz w:val="32"/>
          <w:szCs w:val="32"/>
          <w:highlight w:val="none"/>
        </w:rPr>
      </w:pPr>
    </w:p>
    <w:p w14:paraId="668CA1C1">
      <w:pPr>
        <w:snapToGrid w:val="0"/>
        <w:spacing w:before="120"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2EBBD7C0">
      <w:pPr>
        <w:snapToGrid w:val="0"/>
        <w:spacing w:before="120" w:beforeLines="50" w:after="50" w:line="400" w:lineRule="exact"/>
        <w:jc w:val="center"/>
        <w:rPr>
          <w:rFonts w:ascii="宋体" w:hAnsi="宋体"/>
          <w:b/>
          <w:bCs/>
          <w:color w:val="auto"/>
          <w:sz w:val="32"/>
          <w:szCs w:val="32"/>
          <w:highlight w:val="none"/>
        </w:rPr>
      </w:pPr>
      <w:r>
        <w:rPr>
          <w:rFonts w:hint="eastAsia" w:ascii="宋体" w:hAnsi="宋体"/>
          <w:color w:val="auto"/>
          <w:sz w:val="24"/>
          <w:highlight w:val="none"/>
        </w:rPr>
        <w:br w:type="page"/>
      </w:r>
      <w:r>
        <w:rPr>
          <w:rFonts w:hint="eastAsia" w:ascii="宋体" w:hAnsi="宋体"/>
          <w:b/>
          <w:bCs/>
          <w:color w:val="auto"/>
          <w:sz w:val="32"/>
          <w:szCs w:val="32"/>
          <w:highlight w:val="none"/>
        </w:rPr>
        <w:t>报价文件目录</w:t>
      </w:r>
    </w:p>
    <w:p w14:paraId="4764B578">
      <w:pPr>
        <w:rPr>
          <w:rFonts w:ascii="宋体" w:hAnsi="宋体" w:cs="宋体"/>
          <w:color w:val="auto"/>
          <w:highlight w:val="none"/>
        </w:rPr>
      </w:pPr>
    </w:p>
    <w:p w14:paraId="6D0ED19C">
      <w:pP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一、响应函………………………………………………………（页码）</w:t>
      </w:r>
    </w:p>
    <w:p w14:paraId="07958CB3">
      <w:pP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二、响应报价表…………………………………………………（页码）</w:t>
      </w:r>
    </w:p>
    <w:p w14:paraId="579A7A40">
      <w:pPr>
        <w:snapToGrid w:val="0"/>
        <w:spacing w:before="120" w:beforeLines="50" w:after="50" w:line="360" w:lineRule="auto"/>
        <w:ind w:left="142" w:firstLine="640" w:firstLineChars="200"/>
        <w:jc w:val="left"/>
        <w:rPr>
          <w:rFonts w:ascii="仿宋_GB2312" w:hAnsi="仿宋_GB2312" w:eastAsia="仿宋_GB2312" w:cs="仿宋_GB2312"/>
          <w:color w:val="auto"/>
          <w:sz w:val="32"/>
          <w:szCs w:val="32"/>
          <w:highlight w:val="none"/>
        </w:rPr>
      </w:pPr>
    </w:p>
    <w:p w14:paraId="5C8328FA">
      <w:pPr>
        <w:snapToGrid w:val="0"/>
        <w:spacing w:before="120" w:beforeLines="50" w:after="50" w:line="360" w:lineRule="auto"/>
        <w:ind w:left="142" w:firstLine="480" w:firstLineChars="200"/>
        <w:jc w:val="left"/>
        <w:rPr>
          <w:rFonts w:hAnsi="宋体" w:cs="仿宋_GB2312"/>
          <w:color w:val="auto"/>
          <w:sz w:val="24"/>
          <w:highlight w:val="none"/>
        </w:rPr>
      </w:pPr>
      <w:r>
        <w:rPr>
          <w:rFonts w:hAnsi="宋体" w:cs="仿宋_GB2312"/>
          <w:color w:val="auto"/>
          <w:sz w:val="24"/>
          <w:highlight w:val="none"/>
        </w:rPr>
        <w:br w:type="page"/>
      </w:r>
      <w:r>
        <w:rPr>
          <w:rFonts w:hint="eastAsia" w:hAnsi="宋体"/>
          <w:b/>
          <w:bCs/>
          <w:color w:val="auto"/>
          <w:sz w:val="32"/>
          <w:szCs w:val="32"/>
          <w:highlight w:val="none"/>
        </w:rPr>
        <w:t>一、响应函</w:t>
      </w:r>
    </w:p>
    <w:p w14:paraId="068DCE05">
      <w:pPr>
        <w:pStyle w:val="13"/>
        <w:spacing w:line="500" w:lineRule="exact"/>
        <w:ind w:left="0" w:leftChars="0"/>
        <w:jc w:val="center"/>
        <w:rPr>
          <w:b/>
          <w:bCs/>
          <w:color w:val="auto"/>
          <w:sz w:val="30"/>
          <w:szCs w:val="30"/>
          <w:highlight w:val="none"/>
        </w:rPr>
      </w:pPr>
      <w:r>
        <w:rPr>
          <w:rFonts w:hint="eastAsia"/>
          <w:b/>
          <w:bCs/>
          <w:color w:val="auto"/>
          <w:sz w:val="30"/>
          <w:szCs w:val="30"/>
          <w:highlight w:val="none"/>
        </w:rPr>
        <w:t>响应函</w:t>
      </w:r>
    </w:p>
    <w:p w14:paraId="1D08A7FC">
      <w:pPr>
        <w:pStyle w:val="13"/>
        <w:spacing w:line="360" w:lineRule="auto"/>
        <w:ind w:left="0" w:leftChars="0"/>
        <w:rPr>
          <w:color w:val="auto"/>
          <w:szCs w:val="20"/>
          <w:highlight w:val="none"/>
        </w:rPr>
      </w:pPr>
      <w:r>
        <w:rPr>
          <w:rFonts w:hint="eastAsia"/>
          <w:color w:val="auto"/>
          <w:szCs w:val="20"/>
          <w:highlight w:val="none"/>
        </w:rPr>
        <w:t>致：</w:t>
      </w:r>
      <w:r>
        <w:rPr>
          <w:color w:val="auto"/>
          <w:szCs w:val="20"/>
          <w:highlight w:val="none"/>
          <w:u w:val="single"/>
        </w:rPr>
        <w:t xml:space="preserve"> </w:t>
      </w:r>
      <w:r>
        <w:rPr>
          <w:rFonts w:hint="eastAsia"/>
          <w:color w:val="auto"/>
          <w:szCs w:val="20"/>
          <w:highlight w:val="none"/>
          <w:u w:val="single"/>
        </w:rPr>
        <w:t>广西机电设备招标有限公司</w:t>
      </w:r>
      <w:r>
        <w:rPr>
          <w:color w:val="auto"/>
          <w:szCs w:val="20"/>
          <w:highlight w:val="none"/>
          <w:u w:val="single"/>
        </w:rPr>
        <w:t xml:space="preserve"> </w:t>
      </w:r>
    </w:p>
    <w:p w14:paraId="62F2186C">
      <w:pPr>
        <w:pStyle w:val="13"/>
        <w:spacing w:line="360" w:lineRule="auto"/>
        <w:ind w:left="0" w:leftChars="0" w:firstLine="420" w:firstLineChars="200"/>
        <w:rPr>
          <w:color w:val="auto"/>
          <w:szCs w:val="20"/>
          <w:highlight w:val="none"/>
        </w:rPr>
      </w:pPr>
      <w:r>
        <w:rPr>
          <w:rFonts w:hint="eastAsia"/>
          <w:color w:val="auto"/>
          <w:szCs w:val="20"/>
          <w:highlight w:val="none"/>
        </w:rPr>
        <w:t>我方已仔细阅读了贵方组织的</w:t>
      </w:r>
      <w:r>
        <w:rPr>
          <w:rFonts w:hint="eastAsia"/>
          <w:color w:val="auto"/>
          <w:szCs w:val="20"/>
          <w:highlight w:val="none"/>
          <w:u w:val="single"/>
          <w:lang w:eastAsia="zh-CN"/>
        </w:rPr>
        <w:t>道路运输企业质量信誉考核工作经费</w:t>
      </w:r>
      <w:r>
        <w:rPr>
          <w:rFonts w:hint="eastAsia"/>
          <w:color w:val="auto"/>
          <w:szCs w:val="20"/>
          <w:highlight w:val="none"/>
          <w:u w:val="single"/>
        </w:rPr>
        <w:t xml:space="preserve">  </w:t>
      </w:r>
      <w:r>
        <w:rPr>
          <w:rFonts w:hint="eastAsia"/>
          <w:color w:val="auto"/>
          <w:szCs w:val="20"/>
          <w:highlight w:val="none"/>
        </w:rPr>
        <w:t>项目（标项_</w:t>
      </w:r>
      <w:r>
        <w:rPr>
          <w:color w:val="auto"/>
          <w:szCs w:val="20"/>
          <w:highlight w:val="none"/>
        </w:rPr>
        <w:t>______</w:t>
      </w:r>
      <w:r>
        <w:rPr>
          <w:rFonts w:hint="eastAsia"/>
          <w:color w:val="auto"/>
          <w:szCs w:val="20"/>
          <w:highlight w:val="none"/>
        </w:rPr>
        <w:t>）（项目编号：</w:t>
      </w:r>
      <w:r>
        <w:rPr>
          <w:rFonts w:hint="eastAsia" w:hAnsi="宋体"/>
          <w:color w:val="auto"/>
          <w:szCs w:val="20"/>
          <w:highlight w:val="none"/>
          <w:u w:val="single"/>
        </w:rPr>
        <w:t xml:space="preserve">         </w:t>
      </w:r>
      <w:r>
        <w:rPr>
          <w:rFonts w:hint="eastAsia"/>
          <w:color w:val="auto"/>
          <w:szCs w:val="20"/>
          <w:highlight w:val="none"/>
        </w:rPr>
        <w:t xml:space="preserve">）的竞争性磋商采购文件的全部内容，现正式递交下述文件参加贵方组织的本次政府采购活动： </w:t>
      </w:r>
    </w:p>
    <w:p w14:paraId="45A6BA61">
      <w:pPr>
        <w:pStyle w:val="13"/>
        <w:spacing w:line="360" w:lineRule="auto"/>
        <w:ind w:left="0" w:leftChars="0" w:firstLine="420" w:firstLineChars="200"/>
        <w:rPr>
          <w:color w:val="auto"/>
          <w:szCs w:val="20"/>
          <w:highlight w:val="none"/>
        </w:rPr>
      </w:pPr>
      <w:r>
        <w:rPr>
          <w:rFonts w:hint="eastAsia"/>
          <w:color w:val="auto"/>
          <w:szCs w:val="20"/>
          <w:highlight w:val="none"/>
        </w:rPr>
        <w:t>一、首次报价文件电子版</w:t>
      </w:r>
      <w:r>
        <w:rPr>
          <w:rFonts w:hint="eastAsia"/>
          <w:color w:val="auto"/>
          <w:szCs w:val="20"/>
          <w:highlight w:val="none"/>
          <w:u w:val="single"/>
        </w:rPr>
        <w:t xml:space="preserve">   </w:t>
      </w:r>
      <w:r>
        <w:rPr>
          <w:rFonts w:hint="eastAsia"/>
          <w:color w:val="auto"/>
          <w:szCs w:val="20"/>
          <w:highlight w:val="none"/>
        </w:rPr>
        <w:t>份（包含按“第三章 供应商须知”提交的全部文件）；</w:t>
      </w:r>
    </w:p>
    <w:p w14:paraId="33DAD2BF">
      <w:pPr>
        <w:pStyle w:val="13"/>
        <w:spacing w:line="360" w:lineRule="auto"/>
        <w:ind w:left="0" w:leftChars="0" w:firstLine="420" w:firstLineChars="200"/>
        <w:rPr>
          <w:color w:val="auto"/>
          <w:szCs w:val="20"/>
          <w:highlight w:val="none"/>
        </w:rPr>
      </w:pPr>
      <w:r>
        <w:rPr>
          <w:rFonts w:hint="eastAsia"/>
          <w:color w:val="auto"/>
          <w:szCs w:val="20"/>
          <w:highlight w:val="none"/>
        </w:rPr>
        <w:t>二、</w:t>
      </w:r>
      <w:r>
        <w:rPr>
          <w:rFonts w:hint="eastAsia" w:hAnsi="宋体"/>
          <w:color w:val="auto"/>
          <w:szCs w:val="20"/>
          <w:highlight w:val="none"/>
        </w:rPr>
        <w:t>技术</w:t>
      </w:r>
      <w:r>
        <w:rPr>
          <w:rFonts w:hint="eastAsia"/>
          <w:color w:val="auto"/>
          <w:szCs w:val="20"/>
          <w:highlight w:val="none"/>
        </w:rPr>
        <w:t>文件电子版</w:t>
      </w:r>
      <w:r>
        <w:rPr>
          <w:rFonts w:hint="eastAsia"/>
          <w:color w:val="auto"/>
          <w:szCs w:val="20"/>
          <w:highlight w:val="none"/>
          <w:u w:val="single"/>
        </w:rPr>
        <w:t xml:space="preserve">   </w:t>
      </w:r>
      <w:r>
        <w:rPr>
          <w:rFonts w:hint="eastAsia"/>
          <w:color w:val="auto"/>
          <w:szCs w:val="20"/>
          <w:highlight w:val="none"/>
        </w:rPr>
        <w:t>份（包含按“第三章 供应商须知”提交的全部文件）；商务</w:t>
      </w:r>
      <w:r>
        <w:rPr>
          <w:rFonts w:hint="eastAsia" w:hAnsi="宋体"/>
          <w:color w:val="auto"/>
          <w:szCs w:val="20"/>
          <w:highlight w:val="none"/>
        </w:rPr>
        <w:t>文件</w:t>
      </w:r>
      <w:r>
        <w:rPr>
          <w:rFonts w:hint="eastAsia"/>
          <w:color w:val="auto"/>
          <w:szCs w:val="20"/>
          <w:highlight w:val="none"/>
        </w:rPr>
        <w:t>电子版</w:t>
      </w:r>
      <w:r>
        <w:rPr>
          <w:rFonts w:hint="eastAsia"/>
          <w:color w:val="auto"/>
          <w:szCs w:val="20"/>
          <w:highlight w:val="none"/>
          <w:u w:val="single"/>
        </w:rPr>
        <w:t xml:space="preserve">   </w:t>
      </w:r>
      <w:r>
        <w:rPr>
          <w:rFonts w:hint="eastAsia"/>
          <w:color w:val="auto"/>
          <w:szCs w:val="20"/>
          <w:highlight w:val="none"/>
        </w:rPr>
        <w:t>份（包含按“第三章 供应商须知”提交的全部文件）；（商务技术文件已合并装订成册）；</w:t>
      </w:r>
    </w:p>
    <w:p w14:paraId="21A5AAF8">
      <w:pPr>
        <w:pStyle w:val="13"/>
        <w:spacing w:line="360" w:lineRule="auto"/>
        <w:ind w:left="0" w:leftChars="0" w:firstLine="420" w:firstLineChars="200"/>
        <w:rPr>
          <w:color w:val="auto"/>
          <w:szCs w:val="20"/>
          <w:highlight w:val="none"/>
        </w:rPr>
      </w:pPr>
      <w:r>
        <w:rPr>
          <w:rFonts w:hint="eastAsia"/>
          <w:color w:val="auto"/>
          <w:szCs w:val="20"/>
          <w:highlight w:val="none"/>
        </w:rPr>
        <w:t>三、资格证明文件电子版（包含按“第三章供应商须知”提交的全部文件）；</w:t>
      </w:r>
    </w:p>
    <w:p w14:paraId="22A6DF92">
      <w:pPr>
        <w:pStyle w:val="13"/>
        <w:spacing w:line="360" w:lineRule="auto"/>
        <w:ind w:left="0" w:leftChars="0" w:firstLine="420" w:firstLineChars="200"/>
        <w:rPr>
          <w:color w:val="auto"/>
          <w:szCs w:val="20"/>
          <w:highlight w:val="none"/>
        </w:rPr>
      </w:pPr>
      <w:r>
        <w:rPr>
          <w:rFonts w:hint="eastAsia"/>
          <w:color w:val="auto"/>
          <w:szCs w:val="20"/>
          <w:highlight w:val="none"/>
        </w:rPr>
        <w:t>据此函，签字人兹宣布：</w:t>
      </w:r>
    </w:p>
    <w:p w14:paraId="07D9485A">
      <w:pPr>
        <w:pStyle w:val="13"/>
        <w:spacing w:line="360" w:lineRule="auto"/>
        <w:ind w:left="0" w:leftChars="0" w:firstLine="482"/>
        <w:rPr>
          <w:color w:val="auto"/>
          <w:szCs w:val="20"/>
          <w:highlight w:val="none"/>
        </w:rPr>
      </w:pPr>
      <w:r>
        <w:rPr>
          <w:rFonts w:hint="eastAsia"/>
          <w:color w:val="auto"/>
          <w:szCs w:val="20"/>
          <w:highlight w:val="none"/>
        </w:rPr>
        <w:t>1、我方愿意以</w:t>
      </w:r>
      <w:r>
        <w:rPr>
          <w:rFonts w:hint="eastAsia"/>
          <w:color w:val="auto"/>
          <w:szCs w:val="20"/>
          <w:highlight w:val="none"/>
          <w:lang w:val="en-US" w:eastAsia="zh-CN"/>
        </w:rPr>
        <w:t xml:space="preserve">人民币 </w:t>
      </w:r>
      <w:r>
        <w:rPr>
          <w:rFonts w:hint="eastAsia"/>
          <w:color w:val="auto"/>
          <w:szCs w:val="20"/>
          <w:highlight w:val="none"/>
          <w:u w:val="single"/>
        </w:rPr>
        <w:t xml:space="preserve">              </w:t>
      </w:r>
      <w:r>
        <w:rPr>
          <w:rFonts w:hint="eastAsia"/>
          <w:color w:val="auto"/>
          <w:szCs w:val="20"/>
          <w:highlight w:val="none"/>
        </w:rPr>
        <w:t>的</w:t>
      </w:r>
      <w:r>
        <w:rPr>
          <w:rFonts w:hint="eastAsia"/>
          <w:color w:val="auto"/>
          <w:szCs w:val="20"/>
          <w:highlight w:val="none"/>
          <w:lang w:val="en-US" w:eastAsia="zh-CN"/>
        </w:rPr>
        <w:t>响应</w:t>
      </w:r>
      <w:r>
        <w:rPr>
          <w:rFonts w:hint="eastAsia"/>
          <w:color w:val="auto"/>
          <w:szCs w:val="20"/>
          <w:highlight w:val="none"/>
        </w:rPr>
        <w:t>总报价，提供服务期（无标项时填写）：</w:t>
      </w:r>
      <w:r>
        <w:rPr>
          <w:rFonts w:hint="eastAsia"/>
          <w:color w:val="auto"/>
          <w:szCs w:val="20"/>
          <w:highlight w:val="none"/>
          <w:u w:val="single"/>
        </w:rPr>
        <w:t xml:space="preserve">            </w:t>
      </w:r>
      <w:r>
        <w:rPr>
          <w:rFonts w:hint="eastAsia"/>
          <w:color w:val="auto"/>
          <w:szCs w:val="20"/>
          <w:highlight w:val="none"/>
        </w:rPr>
        <w:t>，提供本项目竞争性磋商采购文件第二章“服务需求一览表”中相应的采购内容。</w:t>
      </w:r>
    </w:p>
    <w:p w14:paraId="1A31966D">
      <w:pPr>
        <w:pStyle w:val="13"/>
        <w:spacing w:line="360" w:lineRule="auto"/>
        <w:ind w:left="0" w:leftChars="0" w:firstLine="482"/>
        <w:rPr>
          <w:rFonts w:hint="eastAsia" w:eastAsia="宋体"/>
          <w:color w:val="auto"/>
          <w:szCs w:val="20"/>
          <w:highlight w:val="none"/>
          <w:lang w:val="en-US" w:eastAsia="zh-CN"/>
        </w:rPr>
      </w:pPr>
      <w:r>
        <w:rPr>
          <w:rFonts w:hint="eastAsia"/>
          <w:color w:val="auto"/>
          <w:szCs w:val="20"/>
          <w:highlight w:val="none"/>
        </w:rPr>
        <w:t>其中（有标项时填写）：</w:t>
      </w:r>
    </w:p>
    <w:p w14:paraId="54545B3B">
      <w:pPr>
        <w:pStyle w:val="13"/>
        <w:spacing w:line="360" w:lineRule="auto"/>
        <w:ind w:left="0" w:leftChars="0" w:firstLine="482"/>
        <w:rPr>
          <w:color w:val="auto"/>
          <w:szCs w:val="20"/>
          <w:highlight w:val="none"/>
        </w:rPr>
      </w:pPr>
      <w:r>
        <w:rPr>
          <w:rFonts w:hint="eastAsia"/>
          <w:color w:val="auto"/>
          <w:szCs w:val="20"/>
          <w:highlight w:val="none"/>
        </w:rPr>
        <w:t>标项报价为（大写）人民币</w:t>
      </w:r>
      <w:r>
        <w:rPr>
          <w:rFonts w:hint="eastAsia"/>
          <w:color w:val="auto"/>
          <w:szCs w:val="20"/>
          <w:highlight w:val="none"/>
          <w:u w:val="single"/>
        </w:rPr>
        <w:t xml:space="preserve">        </w:t>
      </w:r>
      <w:r>
        <w:rPr>
          <w:rFonts w:hint="eastAsia"/>
          <w:color w:val="auto"/>
          <w:szCs w:val="20"/>
          <w:highlight w:val="none"/>
          <w:u w:val="single"/>
          <w:lang w:val="en-US" w:eastAsia="zh-CN"/>
        </w:rPr>
        <w:t>/</w:t>
      </w:r>
      <w:r>
        <w:rPr>
          <w:rFonts w:hint="eastAsia"/>
          <w:color w:val="auto"/>
          <w:szCs w:val="20"/>
          <w:highlight w:val="none"/>
          <w:u w:val="single"/>
        </w:rPr>
        <w:t xml:space="preserve">       </w:t>
      </w:r>
      <w:r>
        <w:rPr>
          <w:rFonts w:hint="eastAsia"/>
          <w:color w:val="auto"/>
          <w:szCs w:val="20"/>
          <w:highlight w:val="none"/>
        </w:rPr>
        <w:t xml:space="preserve"> (￥</w:t>
      </w:r>
      <w:r>
        <w:rPr>
          <w:rFonts w:hint="eastAsia"/>
          <w:color w:val="auto"/>
          <w:szCs w:val="20"/>
          <w:highlight w:val="none"/>
          <w:u w:val="single"/>
        </w:rPr>
        <w:t xml:space="preserve">     </w:t>
      </w:r>
      <w:r>
        <w:rPr>
          <w:rFonts w:hint="eastAsia"/>
          <w:color w:val="auto"/>
          <w:szCs w:val="20"/>
          <w:highlight w:val="none"/>
          <w:u w:val="single"/>
          <w:lang w:val="en-US" w:eastAsia="zh-CN"/>
        </w:rPr>
        <w:t>/</w:t>
      </w:r>
      <w:r>
        <w:rPr>
          <w:rFonts w:hint="eastAsia"/>
          <w:color w:val="auto"/>
          <w:szCs w:val="20"/>
          <w:highlight w:val="none"/>
          <w:u w:val="single"/>
        </w:rPr>
        <w:t xml:space="preserve">      </w:t>
      </w:r>
      <w:r>
        <w:rPr>
          <w:rFonts w:hint="eastAsia"/>
          <w:color w:val="auto"/>
          <w:szCs w:val="20"/>
          <w:highlight w:val="none"/>
        </w:rPr>
        <w:t>元)，服务期：</w:t>
      </w:r>
      <w:r>
        <w:rPr>
          <w:rFonts w:hint="eastAsia"/>
          <w:color w:val="auto"/>
          <w:szCs w:val="20"/>
          <w:highlight w:val="none"/>
          <w:u w:val="single"/>
        </w:rPr>
        <w:t xml:space="preserve">    </w:t>
      </w:r>
      <w:r>
        <w:rPr>
          <w:rFonts w:hint="eastAsia"/>
          <w:color w:val="auto"/>
          <w:szCs w:val="20"/>
          <w:highlight w:val="none"/>
          <w:u w:val="single"/>
          <w:lang w:val="en-US" w:eastAsia="zh-CN"/>
        </w:rPr>
        <w:t>/</w:t>
      </w:r>
      <w:r>
        <w:rPr>
          <w:rFonts w:hint="eastAsia"/>
          <w:color w:val="auto"/>
          <w:szCs w:val="20"/>
          <w:highlight w:val="none"/>
          <w:u w:val="single"/>
        </w:rPr>
        <w:t xml:space="preserve">      </w:t>
      </w:r>
      <w:r>
        <w:rPr>
          <w:rFonts w:hint="eastAsia"/>
          <w:color w:val="auto"/>
          <w:szCs w:val="20"/>
          <w:highlight w:val="none"/>
        </w:rPr>
        <w:t>；</w:t>
      </w:r>
    </w:p>
    <w:p w14:paraId="256A53B3">
      <w:pPr>
        <w:pStyle w:val="13"/>
        <w:spacing w:line="360" w:lineRule="auto"/>
        <w:ind w:left="0" w:leftChars="0" w:firstLine="482"/>
        <w:rPr>
          <w:color w:val="auto"/>
          <w:szCs w:val="20"/>
          <w:highlight w:val="none"/>
        </w:rPr>
      </w:pPr>
      <w:r>
        <w:rPr>
          <w:rFonts w:hint="eastAsia"/>
          <w:color w:val="auto"/>
          <w:szCs w:val="20"/>
          <w:highlight w:val="none"/>
          <w:u w:val="single"/>
        </w:rPr>
        <w:t xml:space="preserve">    </w:t>
      </w:r>
      <w:r>
        <w:rPr>
          <w:rFonts w:hint="eastAsia"/>
          <w:color w:val="auto"/>
          <w:szCs w:val="20"/>
          <w:highlight w:val="none"/>
        </w:rPr>
        <w:t>标项报价为（大写）人民币</w:t>
      </w:r>
      <w:r>
        <w:rPr>
          <w:rFonts w:hint="eastAsia"/>
          <w:color w:val="auto"/>
          <w:szCs w:val="20"/>
          <w:highlight w:val="none"/>
          <w:u w:val="single"/>
        </w:rPr>
        <w:t xml:space="preserve">    </w:t>
      </w:r>
      <w:r>
        <w:rPr>
          <w:rFonts w:hint="eastAsia"/>
          <w:color w:val="auto"/>
          <w:szCs w:val="20"/>
          <w:highlight w:val="none"/>
          <w:u w:val="single"/>
          <w:lang w:val="en-US" w:eastAsia="zh-CN"/>
        </w:rPr>
        <w:t>/</w:t>
      </w:r>
      <w:r>
        <w:rPr>
          <w:rFonts w:hint="eastAsia"/>
          <w:color w:val="auto"/>
          <w:szCs w:val="20"/>
          <w:highlight w:val="none"/>
          <w:u w:val="single"/>
        </w:rPr>
        <w:t xml:space="preserve">           </w:t>
      </w:r>
      <w:r>
        <w:rPr>
          <w:rFonts w:hint="eastAsia"/>
          <w:color w:val="auto"/>
          <w:szCs w:val="20"/>
          <w:highlight w:val="none"/>
        </w:rPr>
        <w:t xml:space="preserve"> (￥</w:t>
      </w:r>
      <w:r>
        <w:rPr>
          <w:rFonts w:hint="eastAsia"/>
          <w:color w:val="auto"/>
          <w:szCs w:val="20"/>
          <w:highlight w:val="none"/>
          <w:u w:val="single"/>
        </w:rPr>
        <w:t xml:space="preserve">    </w:t>
      </w:r>
      <w:r>
        <w:rPr>
          <w:rFonts w:hint="eastAsia"/>
          <w:color w:val="auto"/>
          <w:szCs w:val="20"/>
          <w:highlight w:val="none"/>
          <w:u w:val="single"/>
          <w:lang w:val="en-US" w:eastAsia="zh-CN"/>
        </w:rPr>
        <w:t>/</w:t>
      </w:r>
      <w:r>
        <w:rPr>
          <w:rFonts w:hint="eastAsia"/>
          <w:color w:val="auto"/>
          <w:szCs w:val="20"/>
          <w:highlight w:val="none"/>
          <w:u w:val="single"/>
        </w:rPr>
        <w:t xml:space="preserve">       </w:t>
      </w:r>
      <w:r>
        <w:rPr>
          <w:rFonts w:hint="eastAsia"/>
          <w:color w:val="auto"/>
          <w:szCs w:val="20"/>
          <w:highlight w:val="none"/>
        </w:rPr>
        <w:t>元)，服务期：</w:t>
      </w:r>
      <w:r>
        <w:rPr>
          <w:rFonts w:hint="eastAsia"/>
          <w:color w:val="auto"/>
          <w:szCs w:val="20"/>
          <w:highlight w:val="none"/>
          <w:u w:val="single"/>
        </w:rPr>
        <w:t xml:space="preserve">  </w:t>
      </w:r>
      <w:r>
        <w:rPr>
          <w:rFonts w:hint="eastAsia"/>
          <w:color w:val="auto"/>
          <w:szCs w:val="20"/>
          <w:highlight w:val="none"/>
          <w:u w:val="single"/>
          <w:lang w:val="en-US" w:eastAsia="zh-CN"/>
        </w:rPr>
        <w:t>/</w:t>
      </w:r>
      <w:r>
        <w:rPr>
          <w:rFonts w:hint="eastAsia"/>
          <w:color w:val="auto"/>
          <w:szCs w:val="20"/>
          <w:highlight w:val="none"/>
          <w:u w:val="single"/>
        </w:rPr>
        <w:t xml:space="preserve">        </w:t>
      </w:r>
      <w:r>
        <w:rPr>
          <w:rFonts w:hint="eastAsia"/>
          <w:color w:val="auto"/>
          <w:szCs w:val="20"/>
          <w:highlight w:val="none"/>
        </w:rPr>
        <w:t>；</w:t>
      </w:r>
    </w:p>
    <w:p w14:paraId="3E8498EF">
      <w:pPr>
        <w:pStyle w:val="13"/>
        <w:spacing w:line="360" w:lineRule="auto"/>
        <w:ind w:left="0" w:leftChars="0" w:firstLine="482"/>
        <w:rPr>
          <w:color w:val="auto"/>
          <w:szCs w:val="20"/>
          <w:highlight w:val="none"/>
        </w:rPr>
      </w:pPr>
      <w:r>
        <w:rPr>
          <w:rFonts w:hint="eastAsia"/>
          <w:color w:val="auto"/>
          <w:szCs w:val="20"/>
          <w:highlight w:val="none"/>
        </w:rPr>
        <w:t>......</w:t>
      </w:r>
    </w:p>
    <w:p w14:paraId="2E4A3EC6">
      <w:pPr>
        <w:pStyle w:val="13"/>
        <w:spacing w:line="360" w:lineRule="auto"/>
        <w:ind w:left="0" w:leftChars="0" w:firstLine="482"/>
        <w:rPr>
          <w:color w:val="auto"/>
          <w:szCs w:val="20"/>
          <w:highlight w:val="none"/>
        </w:rPr>
      </w:pPr>
      <w:r>
        <w:rPr>
          <w:rFonts w:hint="eastAsia"/>
          <w:color w:val="auto"/>
          <w:szCs w:val="20"/>
          <w:highlight w:val="none"/>
        </w:rPr>
        <w:t>2、我方同意自本项目竞争性磋商采购文件采购公告规定的递交响应文件截止时间起遵循</w:t>
      </w:r>
      <w:r>
        <w:rPr>
          <w:rFonts w:hint="eastAsia" w:hAnsi="宋体"/>
          <w:color w:val="auto"/>
          <w:szCs w:val="20"/>
          <w:highlight w:val="none"/>
        </w:rPr>
        <w:t>本响应函</w:t>
      </w:r>
      <w:r>
        <w:rPr>
          <w:rFonts w:hint="eastAsia"/>
          <w:color w:val="auto"/>
          <w:szCs w:val="20"/>
          <w:highlight w:val="none"/>
        </w:rPr>
        <w:t>，并承诺在“第三章 供应商须知”规定的响应有效期内不修改、撤销响应文件。</w:t>
      </w:r>
    </w:p>
    <w:p w14:paraId="3059D8B4">
      <w:pPr>
        <w:pStyle w:val="13"/>
        <w:spacing w:line="360" w:lineRule="auto"/>
        <w:ind w:left="0" w:leftChars="0" w:firstLine="482"/>
        <w:rPr>
          <w:color w:val="auto"/>
          <w:szCs w:val="20"/>
          <w:highlight w:val="none"/>
        </w:rPr>
      </w:pPr>
      <w:r>
        <w:rPr>
          <w:rFonts w:hint="eastAsia"/>
          <w:color w:val="auto"/>
          <w:szCs w:val="20"/>
          <w:highlight w:val="none"/>
        </w:rPr>
        <w:t>3、我方在此声明，所递交的响应文件及有关资料内容完整、真实和准确。</w:t>
      </w:r>
    </w:p>
    <w:p w14:paraId="467C1E8C">
      <w:pPr>
        <w:pStyle w:val="13"/>
        <w:spacing w:line="360" w:lineRule="auto"/>
        <w:ind w:left="0" w:leftChars="0" w:firstLine="482"/>
        <w:rPr>
          <w:color w:val="auto"/>
          <w:szCs w:val="20"/>
          <w:highlight w:val="none"/>
        </w:rPr>
      </w:pPr>
      <w:r>
        <w:rPr>
          <w:rFonts w:hint="eastAsia"/>
          <w:color w:val="auto"/>
          <w:szCs w:val="20"/>
          <w:highlight w:val="none"/>
        </w:rPr>
        <w:t>4、如本项目采购内容涉及须符合国家强制规定的，我方承诺我方本次竞标均符合国家有关强制规定。</w:t>
      </w:r>
    </w:p>
    <w:p w14:paraId="3F9277B1">
      <w:pPr>
        <w:pStyle w:val="13"/>
        <w:spacing w:line="360" w:lineRule="auto"/>
        <w:ind w:left="0" w:leftChars="0" w:firstLine="482"/>
        <w:rPr>
          <w:color w:val="auto"/>
          <w:szCs w:val="20"/>
          <w:highlight w:val="none"/>
        </w:rPr>
      </w:pPr>
      <w:r>
        <w:rPr>
          <w:rFonts w:hint="eastAsia"/>
          <w:color w:val="auto"/>
          <w:szCs w:val="20"/>
          <w:highlight w:val="none"/>
        </w:rPr>
        <w:t>5、如我方成交，我方承诺在收到成交通知书后，在成交通知书规定的期限内，</w:t>
      </w:r>
      <w:r>
        <w:rPr>
          <w:rFonts w:hint="eastAsia" w:hAnsi="宋体"/>
          <w:color w:val="auto"/>
          <w:szCs w:val="20"/>
          <w:highlight w:val="none"/>
        </w:rPr>
        <w:t>根据竞争性磋商采购文件、我方的响应文件及有关澄清承诺书的要求按第六章“合同文本”与采购人订立书面合同，并按照合同约定</w:t>
      </w:r>
      <w:r>
        <w:rPr>
          <w:rFonts w:hint="eastAsia"/>
          <w:color w:val="auto"/>
          <w:szCs w:val="20"/>
          <w:highlight w:val="none"/>
        </w:rPr>
        <w:t>承担完成合同的责任和义务。</w:t>
      </w:r>
    </w:p>
    <w:p w14:paraId="101DFC16">
      <w:pPr>
        <w:pStyle w:val="13"/>
        <w:spacing w:line="360" w:lineRule="auto"/>
        <w:ind w:left="0" w:leftChars="0" w:firstLine="482"/>
        <w:rPr>
          <w:color w:val="auto"/>
          <w:szCs w:val="20"/>
          <w:highlight w:val="none"/>
        </w:rPr>
      </w:pPr>
      <w:r>
        <w:rPr>
          <w:rFonts w:hint="eastAsia"/>
          <w:color w:val="auto"/>
          <w:szCs w:val="20"/>
          <w:highlight w:val="none"/>
        </w:rPr>
        <w:t>6、我方已详细审核竞争性磋商采购文件，我方知道必须放弃提出含糊不清或误解问题的权利。</w:t>
      </w:r>
    </w:p>
    <w:p w14:paraId="66EF807D">
      <w:pPr>
        <w:pStyle w:val="13"/>
        <w:spacing w:line="360" w:lineRule="auto"/>
        <w:ind w:left="0" w:leftChars="0" w:firstLine="482"/>
        <w:rPr>
          <w:color w:val="auto"/>
          <w:szCs w:val="20"/>
          <w:highlight w:val="none"/>
        </w:rPr>
      </w:pPr>
      <w:r>
        <w:rPr>
          <w:rFonts w:hint="eastAsia"/>
          <w:color w:val="auto"/>
          <w:szCs w:val="20"/>
          <w:highlight w:val="none"/>
        </w:rPr>
        <w:t>7、我方承诺满足竞争性磋商采购文件</w:t>
      </w:r>
      <w:r>
        <w:rPr>
          <w:rFonts w:hint="eastAsia" w:hAnsi="宋体"/>
          <w:color w:val="auto"/>
          <w:szCs w:val="20"/>
          <w:highlight w:val="none"/>
        </w:rPr>
        <w:t>第六章“合同文本”</w:t>
      </w:r>
      <w:r>
        <w:rPr>
          <w:rFonts w:hint="eastAsia"/>
          <w:color w:val="auto"/>
          <w:szCs w:val="20"/>
          <w:highlight w:val="none"/>
        </w:rPr>
        <w:t>的条款，承担完成合同的责任和义务。</w:t>
      </w:r>
    </w:p>
    <w:p w14:paraId="58717F50">
      <w:pPr>
        <w:pStyle w:val="13"/>
        <w:spacing w:line="360" w:lineRule="auto"/>
        <w:ind w:left="0" w:leftChars="0" w:firstLine="482"/>
        <w:rPr>
          <w:color w:val="auto"/>
          <w:szCs w:val="20"/>
          <w:highlight w:val="none"/>
        </w:rPr>
      </w:pPr>
      <w:r>
        <w:rPr>
          <w:rFonts w:hint="eastAsia"/>
          <w:color w:val="auto"/>
          <w:szCs w:val="20"/>
          <w:highlight w:val="none"/>
        </w:rPr>
        <w:t>8、我方同意应贵方要求提供与本竞标有关的任何数据或资料。若贵方需要，我方愿意提供我方作出的一切承诺的证明材料。</w:t>
      </w:r>
    </w:p>
    <w:p w14:paraId="7C52B3A5">
      <w:pPr>
        <w:pStyle w:val="13"/>
        <w:spacing w:line="360" w:lineRule="auto"/>
        <w:ind w:left="0" w:leftChars="0" w:firstLine="482"/>
        <w:rPr>
          <w:color w:val="auto"/>
          <w:szCs w:val="20"/>
          <w:highlight w:val="none"/>
        </w:rPr>
      </w:pPr>
      <w:r>
        <w:rPr>
          <w:rFonts w:hint="eastAsia"/>
          <w:color w:val="auto"/>
          <w:szCs w:val="20"/>
          <w:highlight w:val="none"/>
        </w:rPr>
        <w:t>9、我方完全理解贵方不一定接受响应报价最低的竞标人为成交供应商的行为。</w:t>
      </w:r>
    </w:p>
    <w:p w14:paraId="49CC0C98">
      <w:pPr>
        <w:pStyle w:val="13"/>
        <w:spacing w:line="360" w:lineRule="auto"/>
        <w:ind w:left="0" w:leftChars="0" w:firstLine="482"/>
        <w:rPr>
          <w:color w:val="auto"/>
          <w:szCs w:val="20"/>
          <w:highlight w:val="none"/>
        </w:rPr>
      </w:pPr>
      <w:r>
        <w:rPr>
          <w:rFonts w:hint="eastAsia"/>
          <w:color w:val="auto"/>
          <w:szCs w:val="20"/>
          <w:highlight w:val="none"/>
        </w:rPr>
        <w:t>10、我方将严格遵守《中华人民共和国政府采购法》第七十七条的规定，即供应商有下列情形之一的，处以采购金额千分之五以上千分之十</w:t>
      </w:r>
      <w:r>
        <w:rPr>
          <w:rFonts w:hint="eastAsia" w:hAnsi="宋体"/>
          <w:color w:val="auto"/>
          <w:szCs w:val="20"/>
          <w:highlight w:val="none"/>
        </w:rPr>
        <w:t>以下的罚款，列入不良行为记录名单，在一至三年内禁止参加政府采购活动，有违法所得的，并处没收违法所得，情节严重的，由工商行政管理机关吊销营业执照；构成犯罪的，依法追究刑事责任：</w:t>
      </w:r>
    </w:p>
    <w:p w14:paraId="78C74776">
      <w:pPr>
        <w:pStyle w:val="13"/>
        <w:tabs>
          <w:tab w:val="left" w:pos="945"/>
        </w:tabs>
        <w:spacing w:line="360" w:lineRule="auto"/>
        <w:ind w:left="720" w:leftChars="0" w:hanging="720"/>
        <w:rPr>
          <w:rFonts w:hAnsi="宋体"/>
          <w:color w:val="auto"/>
          <w:szCs w:val="20"/>
          <w:highlight w:val="none"/>
        </w:rPr>
      </w:pPr>
      <w:r>
        <w:rPr>
          <w:rFonts w:hint="eastAsia" w:ascii="宋体" w:hAnsi="宋体"/>
          <w:color w:val="auto"/>
          <w:szCs w:val="20"/>
          <w:highlight w:val="none"/>
        </w:rPr>
        <w:t>（1）</w:t>
      </w:r>
      <w:r>
        <w:rPr>
          <w:rFonts w:hint="eastAsia" w:hAnsi="宋体"/>
          <w:color w:val="auto"/>
          <w:szCs w:val="20"/>
          <w:highlight w:val="none"/>
        </w:rPr>
        <w:t>提供虚假材料谋取中标、成交的；</w:t>
      </w:r>
    </w:p>
    <w:p w14:paraId="4229BABE">
      <w:pPr>
        <w:pStyle w:val="13"/>
        <w:tabs>
          <w:tab w:val="left" w:pos="945"/>
        </w:tabs>
        <w:spacing w:line="360" w:lineRule="auto"/>
        <w:ind w:left="720" w:leftChars="0" w:hanging="720"/>
        <w:rPr>
          <w:rFonts w:hAnsi="宋体"/>
          <w:color w:val="auto"/>
          <w:szCs w:val="20"/>
          <w:highlight w:val="none"/>
        </w:rPr>
      </w:pPr>
      <w:r>
        <w:rPr>
          <w:rFonts w:hint="eastAsia" w:ascii="宋体" w:hAnsi="宋体"/>
          <w:color w:val="auto"/>
          <w:szCs w:val="20"/>
          <w:highlight w:val="none"/>
        </w:rPr>
        <w:t>（2）</w:t>
      </w:r>
      <w:r>
        <w:rPr>
          <w:rFonts w:hint="eastAsia" w:hAnsi="宋体"/>
          <w:color w:val="auto"/>
          <w:szCs w:val="20"/>
          <w:highlight w:val="none"/>
        </w:rPr>
        <w:t>采取不正当手段诋毁、排挤其他供应商的；</w:t>
      </w:r>
    </w:p>
    <w:p w14:paraId="3C5FF4E0">
      <w:pPr>
        <w:pStyle w:val="13"/>
        <w:tabs>
          <w:tab w:val="left" w:pos="945"/>
        </w:tabs>
        <w:spacing w:line="360" w:lineRule="auto"/>
        <w:ind w:left="720" w:leftChars="0" w:hanging="720"/>
        <w:rPr>
          <w:color w:val="auto"/>
          <w:szCs w:val="20"/>
          <w:highlight w:val="none"/>
        </w:rPr>
      </w:pPr>
      <w:r>
        <w:rPr>
          <w:rFonts w:hint="eastAsia" w:ascii="宋体" w:hAnsi="宋体"/>
          <w:color w:val="auto"/>
          <w:szCs w:val="20"/>
          <w:highlight w:val="none"/>
        </w:rPr>
        <w:t>（3）</w:t>
      </w:r>
      <w:r>
        <w:rPr>
          <w:rFonts w:hint="eastAsia" w:hAnsi="宋体"/>
          <w:color w:val="auto"/>
          <w:szCs w:val="20"/>
          <w:highlight w:val="none"/>
        </w:rPr>
        <w:t>与采购人、其他供应商或者采购代理机构恶意串通的；</w:t>
      </w:r>
    </w:p>
    <w:p w14:paraId="261EAC87">
      <w:pPr>
        <w:pStyle w:val="13"/>
        <w:tabs>
          <w:tab w:val="left" w:pos="945"/>
        </w:tabs>
        <w:spacing w:line="360" w:lineRule="auto"/>
        <w:ind w:left="720" w:leftChars="0" w:hanging="720"/>
        <w:rPr>
          <w:color w:val="auto"/>
          <w:szCs w:val="20"/>
          <w:highlight w:val="none"/>
        </w:rPr>
      </w:pPr>
      <w:r>
        <w:rPr>
          <w:rFonts w:hint="eastAsia" w:ascii="宋体" w:hAnsi="宋体"/>
          <w:color w:val="auto"/>
          <w:szCs w:val="20"/>
          <w:highlight w:val="none"/>
        </w:rPr>
        <w:t>（4）</w:t>
      </w:r>
      <w:r>
        <w:rPr>
          <w:rFonts w:hint="eastAsia" w:hAnsi="宋体"/>
          <w:color w:val="auto"/>
          <w:szCs w:val="20"/>
          <w:highlight w:val="none"/>
        </w:rPr>
        <w:t>向采购人、采购代理机构行贿或者提供其他不正当利益的；</w:t>
      </w:r>
    </w:p>
    <w:p w14:paraId="2647606A">
      <w:pPr>
        <w:pStyle w:val="13"/>
        <w:tabs>
          <w:tab w:val="left" w:pos="945"/>
        </w:tabs>
        <w:spacing w:line="360" w:lineRule="auto"/>
        <w:ind w:left="720" w:leftChars="0" w:hanging="720"/>
        <w:rPr>
          <w:color w:val="auto"/>
          <w:szCs w:val="20"/>
          <w:highlight w:val="none"/>
        </w:rPr>
      </w:pPr>
      <w:r>
        <w:rPr>
          <w:rFonts w:hint="eastAsia" w:ascii="宋体" w:hAnsi="宋体"/>
          <w:color w:val="auto"/>
          <w:szCs w:val="20"/>
          <w:highlight w:val="none"/>
        </w:rPr>
        <w:t>（5）</w:t>
      </w:r>
      <w:r>
        <w:rPr>
          <w:rFonts w:hint="eastAsia" w:hAnsi="宋体"/>
          <w:color w:val="auto"/>
          <w:szCs w:val="20"/>
          <w:highlight w:val="none"/>
        </w:rPr>
        <w:t>在采购过程中与采购人进行协商谈判的；</w:t>
      </w:r>
    </w:p>
    <w:p w14:paraId="27D32EC9">
      <w:pPr>
        <w:pStyle w:val="13"/>
        <w:tabs>
          <w:tab w:val="left" w:pos="945"/>
        </w:tabs>
        <w:spacing w:line="360" w:lineRule="auto"/>
        <w:ind w:left="720" w:leftChars="0" w:hanging="720"/>
        <w:rPr>
          <w:color w:val="auto"/>
          <w:szCs w:val="20"/>
          <w:highlight w:val="none"/>
        </w:rPr>
      </w:pPr>
      <w:r>
        <w:rPr>
          <w:rFonts w:hint="eastAsia" w:ascii="宋体" w:hAnsi="宋体"/>
          <w:color w:val="auto"/>
          <w:szCs w:val="20"/>
          <w:highlight w:val="none"/>
        </w:rPr>
        <w:t>（6）</w:t>
      </w:r>
      <w:r>
        <w:rPr>
          <w:rFonts w:hint="eastAsia" w:hAnsi="宋体"/>
          <w:color w:val="auto"/>
          <w:szCs w:val="20"/>
          <w:highlight w:val="none"/>
        </w:rPr>
        <w:t>拒绝有关部门监督检查或提供虚假情况的。</w:t>
      </w:r>
    </w:p>
    <w:p w14:paraId="22B2820D">
      <w:pPr>
        <w:pStyle w:val="13"/>
        <w:spacing w:line="360" w:lineRule="auto"/>
        <w:ind w:left="0" w:leftChars="0" w:firstLine="420"/>
        <w:rPr>
          <w:color w:val="auto"/>
          <w:szCs w:val="20"/>
          <w:highlight w:val="none"/>
        </w:rPr>
      </w:pPr>
      <w:r>
        <w:rPr>
          <w:rFonts w:hint="eastAsia" w:hAnsi="宋体" w:cs="宋体"/>
          <w:color w:val="auto"/>
          <w:szCs w:val="20"/>
          <w:highlight w:val="none"/>
        </w:rPr>
        <w:t>11.与本磋商有关的一切正式往来信函请寄</w:t>
      </w:r>
      <w:r>
        <w:rPr>
          <w:rFonts w:hint="eastAsia"/>
          <w:color w:val="auto"/>
          <w:szCs w:val="20"/>
          <w:highlight w:val="none"/>
        </w:rPr>
        <w:t>：</w:t>
      </w:r>
      <w:r>
        <w:rPr>
          <w:rFonts w:hint="eastAsia"/>
          <w:color w:val="auto"/>
          <w:szCs w:val="20"/>
          <w:highlight w:val="none"/>
          <w:u w:val="single"/>
        </w:rPr>
        <w:t xml:space="preserve"> </w:t>
      </w:r>
    </w:p>
    <w:p w14:paraId="4A5BBF65">
      <w:pPr>
        <w:pStyle w:val="13"/>
        <w:spacing w:line="360" w:lineRule="auto"/>
        <w:ind w:left="0" w:leftChars="0" w:firstLine="420"/>
        <w:rPr>
          <w:color w:val="auto"/>
          <w:szCs w:val="20"/>
          <w:highlight w:val="none"/>
        </w:rPr>
      </w:pPr>
      <w:r>
        <w:rPr>
          <w:rFonts w:hint="eastAsia"/>
          <w:color w:val="auto"/>
          <w:szCs w:val="20"/>
          <w:highlight w:val="none"/>
        </w:rPr>
        <w:t>地址：</w:t>
      </w:r>
      <w:r>
        <w:rPr>
          <w:rFonts w:hint="eastAsia"/>
          <w:color w:val="auto"/>
          <w:szCs w:val="20"/>
          <w:highlight w:val="none"/>
          <w:u w:val="single"/>
        </w:rPr>
        <w:t xml:space="preserve">                                                        </w:t>
      </w:r>
      <w:r>
        <w:rPr>
          <w:rFonts w:hint="eastAsia"/>
          <w:color w:val="auto"/>
          <w:szCs w:val="20"/>
          <w:highlight w:val="none"/>
        </w:rPr>
        <w:t xml:space="preserve"> </w:t>
      </w:r>
    </w:p>
    <w:p w14:paraId="4637BD50">
      <w:pPr>
        <w:pStyle w:val="13"/>
        <w:spacing w:line="360" w:lineRule="auto"/>
        <w:ind w:left="0" w:leftChars="0" w:firstLine="420"/>
        <w:rPr>
          <w:color w:val="auto"/>
          <w:szCs w:val="20"/>
          <w:highlight w:val="none"/>
          <w:u w:val="single"/>
        </w:rPr>
      </w:pPr>
      <w:r>
        <w:rPr>
          <w:rFonts w:hint="eastAsia"/>
          <w:color w:val="auto"/>
          <w:szCs w:val="20"/>
          <w:highlight w:val="none"/>
        </w:rPr>
        <w:t>电话：</w:t>
      </w:r>
      <w:r>
        <w:rPr>
          <w:rFonts w:hint="eastAsia"/>
          <w:color w:val="auto"/>
          <w:szCs w:val="20"/>
          <w:highlight w:val="none"/>
          <w:u w:val="single"/>
        </w:rPr>
        <w:t xml:space="preserve">                                      　　　　　　　　　</w:t>
      </w:r>
    </w:p>
    <w:p w14:paraId="6C8D7B19">
      <w:pPr>
        <w:pStyle w:val="13"/>
        <w:spacing w:line="360" w:lineRule="auto"/>
        <w:ind w:left="0" w:leftChars="0" w:firstLine="420"/>
        <w:rPr>
          <w:color w:val="auto"/>
          <w:szCs w:val="20"/>
          <w:highlight w:val="none"/>
        </w:rPr>
      </w:pPr>
      <w:r>
        <w:rPr>
          <w:rFonts w:hint="eastAsia"/>
          <w:color w:val="auto"/>
          <w:szCs w:val="20"/>
          <w:highlight w:val="none"/>
        </w:rPr>
        <w:t>传真：</w:t>
      </w:r>
      <w:r>
        <w:rPr>
          <w:rFonts w:hint="eastAsia"/>
          <w:color w:val="auto"/>
          <w:szCs w:val="20"/>
          <w:highlight w:val="none"/>
          <w:u w:val="single"/>
        </w:rPr>
        <w:t>　　　　　　　　　　　　　　　　　　　　　　　　　　　　</w:t>
      </w:r>
    </w:p>
    <w:p w14:paraId="3E3FFE48">
      <w:pPr>
        <w:pStyle w:val="13"/>
        <w:spacing w:line="360" w:lineRule="auto"/>
        <w:ind w:left="0" w:leftChars="0" w:firstLine="420"/>
        <w:rPr>
          <w:color w:val="auto"/>
          <w:szCs w:val="20"/>
          <w:highlight w:val="none"/>
          <w:u w:val="single"/>
        </w:rPr>
      </w:pPr>
      <w:r>
        <w:rPr>
          <w:rFonts w:hint="eastAsia"/>
          <w:color w:val="auto"/>
          <w:szCs w:val="20"/>
          <w:highlight w:val="none"/>
        </w:rPr>
        <w:t>邮政编码：</w:t>
      </w:r>
      <w:r>
        <w:rPr>
          <w:rFonts w:hint="eastAsia"/>
          <w:color w:val="auto"/>
          <w:szCs w:val="20"/>
          <w:highlight w:val="none"/>
          <w:u w:val="single"/>
        </w:rPr>
        <w:t xml:space="preserve">                                                    </w:t>
      </w:r>
    </w:p>
    <w:p w14:paraId="293A2208">
      <w:pPr>
        <w:pStyle w:val="13"/>
        <w:spacing w:line="360" w:lineRule="auto"/>
        <w:ind w:left="0" w:leftChars="0" w:firstLine="420"/>
        <w:rPr>
          <w:color w:val="auto"/>
          <w:szCs w:val="20"/>
          <w:highlight w:val="none"/>
          <w:u w:val="single"/>
        </w:rPr>
      </w:pPr>
      <w:r>
        <w:rPr>
          <w:rFonts w:hint="eastAsia"/>
          <w:color w:val="auto"/>
          <w:szCs w:val="20"/>
          <w:highlight w:val="none"/>
        </w:rPr>
        <w:t>开户名称：</w:t>
      </w:r>
      <w:r>
        <w:rPr>
          <w:rFonts w:hint="eastAsia"/>
          <w:color w:val="auto"/>
          <w:szCs w:val="20"/>
          <w:highlight w:val="none"/>
          <w:u w:val="single"/>
        </w:rPr>
        <w:t xml:space="preserve">                                                    </w:t>
      </w:r>
    </w:p>
    <w:p w14:paraId="2EA4B1EE">
      <w:pPr>
        <w:pStyle w:val="13"/>
        <w:spacing w:line="360" w:lineRule="auto"/>
        <w:ind w:left="0" w:leftChars="0" w:firstLine="420"/>
        <w:rPr>
          <w:color w:val="auto"/>
          <w:szCs w:val="20"/>
          <w:highlight w:val="none"/>
          <w:u w:val="single"/>
        </w:rPr>
      </w:pPr>
      <w:r>
        <w:rPr>
          <w:rFonts w:hint="eastAsia"/>
          <w:color w:val="auto"/>
          <w:szCs w:val="20"/>
          <w:highlight w:val="none"/>
        </w:rPr>
        <w:t>开户银行：</w:t>
      </w:r>
      <w:r>
        <w:rPr>
          <w:rFonts w:hint="eastAsia"/>
          <w:color w:val="auto"/>
          <w:szCs w:val="20"/>
          <w:highlight w:val="none"/>
          <w:u w:val="single"/>
        </w:rPr>
        <w:t xml:space="preserve">                                                    </w:t>
      </w:r>
    </w:p>
    <w:p w14:paraId="643C0780">
      <w:pPr>
        <w:pStyle w:val="13"/>
        <w:spacing w:line="360" w:lineRule="auto"/>
        <w:ind w:left="0" w:leftChars="0" w:firstLine="420"/>
        <w:rPr>
          <w:color w:val="auto"/>
          <w:szCs w:val="20"/>
          <w:highlight w:val="none"/>
          <w:u w:val="single"/>
        </w:rPr>
      </w:pPr>
      <w:r>
        <w:rPr>
          <w:rFonts w:hint="eastAsia"/>
          <w:color w:val="auto"/>
          <w:szCs w:val="20"/>
          <w:highlight w:val="none"/>
        </w:rPr>
        <w:t>银行账号：</w:t>
      </w:r>
      <w:r>
        <w:rPr>
          <w:rFonts w:hint="eastAsia"/>
          <w:color w:val="auto"/>
          <w:szCs w:val="20"/>
          <w:highlight w:val="none"/>
          <w:u w:val="single"/>
        </w:rPr>
        <w:t xml:space="preserve">                                                    </w:t>
      </w:r>
    </w:p>
    <w:p w14:paraId="5A0A2925">
      <w:pPr>
        <w:tabs>
          <w:tab w:val="left" w:pos="939"/>
        </w:tabs>
        <w:spacing w:line="360" w:lineRule="auto"/>
        <w:ind w:firstLine="300" w:firstLineChars="150"/>
        <w:rPr>
          <w:rFonts w:ascii="宋体" w:hAnsi="宋体" w:cs="宋体"/>
          <w:color w:val="auto"/>
          <w:sz w:val="20"/>
          <w:szCs w:val="20"/>
          <w:highlight w:val="none"/>
        </w:rPr>
      </w:pPr>
      <w:r>
        <w:rPr>
          <w:rFonts w:hint="eastAsia" w:ascii="宋体" w:hAnsi="宋体" w:cs="宋体"/>
          <w:color w:val="auto"/>
          <w:sz w:val="20"/>
          <w:szCs w:val="20"/>
          <w:highlight w:val="none"/>
        </w:rPr>
        <w:t>特此承诺。</w:t>
      </w:r>
    </w:p>
    <w:p w14:paraId="71B21A56">
      <w:pPr>
        <w:spacing w:line="360" w:lineRule="auto"/>
        <w:jc w:val="left"/>
        <w:rPr>
          <w:rFonts w:ascii="宋体" w:hAnsi="宋体" w:cs="宋体"/>
          <w:color w:val="auto"/>
          <w:szCs w:val="21"/>
          <w:highlight w:val="none"/>
        </w:rPr>
      </w:pPr>
    </w:p>
    <w:p w14:paraId="775CB429">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022AE64D">
      <w:pPr>
        <w:autoSpaceDE w:val="0"/>
        <w:autoSpaceDN w:val="0"/>
        <w:spacing w:line="360" w:lineRule="auto"/>
        <w:jc w:val="righ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3944C596">
      <w:pPr>
        <w:widowControl/>
        <w:spacing w:line="360" w:lineRule="auto"/>
        <w:jc w:val="left"/>
        <w:rPr>
          <w:rFonts w:ascii="仿宋_GB2312" w:hAnsi="仿宋" w:eastAsia="仿宋_GB2312" w:cs="仿宋_GB2312"/>
          <w:color w:val="auto"/>
          <w:kern w:val="0"/>
          <w:sz w:val="24"/>
          <w:highlight w:val="none"/>
          <w:lang w:val="zh-CN"/>
        </w:rPr>
        <w:sectPr>
          <w:pgSz w:w="11911" w:h="16838"/>
          <w:pgMar w:top="1417" w:right="1417" w:bottom="1417" w:left="1417" w:header="720" w:footer="720" w:gutter="0"/>
          <w:cols w:space="0" w:num="1"/>
        </w:sectPr>
      </w:pPr>
    </w:p>
    <w:p w14:paraId="755F69AB">
      <w:pPr>
        <w:autoSpaceDE w:val="0"/>
        <w:autoSpaceDN w:val="0"/>
        <w:spacing w:line="360" w:lineRule="auto"/>
        <w:ind w:firstLine="6480" w:firstLineChars="2700"/>
        <w:rPr>
          <w:rFonts w:ascii="仿宋_GB2312" w:hAnsi="仿宋" w:eastAsia="仿宋_GB2312" w:cs="仿宋_GB2312"/>
          <w:color w:val="auto"/>
          <w:kern w:val="0"/>
          <w:sz w:val="24"/>
          <w:highlight w:val="none"/>
          <w:lang w:val="zh-CN"/>
        </w:rPr>
      </w:pPr>
    </w:p>
    <w:p w14:paraId="10D64691">
      <w:pPr>
        <w:spacing w:line="520" w:lineRule="exact"/>
        <w:jc w:val="center"/>
        <w:rPr>
          <w:rFonts w:ascii="宋体" w:hAnsi="宋体"/>
          <w:b/>
          <w:bCs/>
          <w:color w:val="auto"/>
          <w:sz w:val="32"/>
          <w:szCs w:val="32"/>
          <w:highlight w:val="none"/>
        </w:rPr>
      </w:pPr>
      <w:r>
        <w:rPr>
          <w:rFonts w:hint="eastAsia"/>
          <w:color w:val="auto"/>
          <w:sz w:val="32"/>
          <w:szCs w:val="32"/>
          <w:highlight w:val="none"/>
        </w:rPr>
        <w:t>二</w:t>
      </w:r>
      <w:r>
        <w:rPr>
          <w:rFonts w:hint="eastAsia" w:ascii="宋体" w:hAnsi="宋体"/>
          <w:b/>
          <w:bCs/>
          <w:color w:val="auto"/>
          <w:sz w:val="32"/>
          <w:szCs w:val="32"/>
          <w:highlight w:val="none"/>
        </w:rPr>
        <w:t>、响应报价表</w:t>
      </w:r>
    </w:p>
    <w:p w14:paraId="75893DE7">
      <w:pPr>
        <w:snapToGrid w:val="0"/>
        <w:spacing w:before="50" w:after="50" w:line="360" w:lineRule="auto"/>
        <w:rPr>
          <w:rFonts w:ascii="宋体" w:hAnsi="宋体"/>
          <w:color w:val="auto"/>
          <w:sz w:val="24"/>
          <w:highlight w:val="none"/>
        </w:rPr>
      </w:pPr>
      <w:r>
        <w:rPr>
          <w:rFonts w:hint="eastAsia" w:ascii="宋体" w:hAnsi="宋体"/>
          <w:color w:val="auto"/>
          <w:sz w:val="24"/>
          <w:highlight w:val="none"/>
        </w:rPr>
        <w:t>项目名称：</w:t>
      </w:r>
      <w:r>
        <w:rPr>
          <w:rFonts w:hint="eastAsia" w:ascii="宋体" w:hAnsi="宋体"/>
          <w:color w:val="auto"/>
          <w:sz w:val="24"/>
          <w:highlight w:val="none"/>
          <w:u w:val="single"/>
          <w:lang w:eastAsia="zh-CN"/>
        </w:rPr>
        <w:t>道路运输企业质量信誉考核工作经费</w:t>
      </w:r>
      <w:r>
        <w:rPr>
          <w:rFonts w:hint="eastAsia" w:ascii="宋体" w:hAnsi="宋体"/>
          <w:color w:val="auto"/>
          <w:sz w:val="24"/>
          <w:highlight w:val="none"/>
        </w:rPr>
        <w:t xml:space="preserve">      </w:t>
      </w:r>
    </w:p>
    <w:p w14:paraId="3D339007">
      <w:pPr>
        <w:snapToGrid w:val="0"/>
        <w:spacing w:before="50" w:after="50" w:line="360" w:lineRule="auto"/>
        <w:rPr>
          <w:rFonts w:ascii="宋体" w:hAnsi="宋体"/>
          <w:color w:val="auto"/>
          <w:sz w:val="24"/>
          <w:highlight w:val="none"/>
          <w:u w:val="single"/>
        </w:rPr>
      </w:pPr>
      <w:r>
        <w:rPr>
          <w:rFonts w:hint="eastAsia" w:ascii="宋体" w:hAnsi="宋体"/>
          <w:color w:val="auto"/>
          <w:sz w:val="24"/>
          <w:highlight w:val="none"/>
        </w:rPr>
        <w:t>项目编号：</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标项：</w:t>
      </w:r>
      <w:r>
        <w:rPr>
          <w:rFonts w:hint="eastAsia" w:ascii="宋体" w:hAnsi="宋体"/>
          <w:color w:val="auto"/>
          <w:sz w:val="24"/>
          <w:highlight w:val="none"/>
          <w:u w:val="single"/>
        </w:rPr>
        <w:t xml:space="preserve">           </w:t>
      </w:r>
    </w:p>
    <w:p w14:paraId="746E26A0">
      <w:pPr>
        <w:snapToGrid w:val="0"/>
        <w:spacing w:before="50" w:after="50" w:line="360" w:lineRule="auto"/>
        <w:rPr>
          <w:rFonts w:ascii="宋体" w:hAnsi="宋体"/>
          <w:color w:val="auto"/>
          <w:sz w:val="24"/>
          <w:highlight w:val="none"/>
          <w:u w:val="single"/>
        </w:rPr>
      </w:pPr>
      <w:r>
        <w:rPr>
          <w:rFonts w:hint="eastAsia" w:hAnsi="宋体"/>
          <w:color w:val="auto"/>
          <w:sz w:val="24"/>
          <w:highlight w:val="none"/>
        </w:rPr>
        <w:t>供应商名称：</w:t>
      </w:r>
      <w:r>
        <w:rPr>
          <w:rFonts w:hAnsi="宋体"/>
          <w:color w:val="auto"/>
          <w:sz w:val="24"/>
          <w:highlight w:val="none"/>
          <w:u w:val="single"/>
        </w:rPr>
        <w:t xml:space="preserve">                     </w:t>
      </w:r>
      <w:r>
        <w:rPr>
          <w:rFonts w:hAnsi="宋体"/>
          <w:color w:val="auto"/>
          <w:sz w:val="24"/>
          <w:highlight w:val="none"/>
        </w:rPr>
        <w:t xml:space="preserve">  </w:t>
      </w:r>
      <w:r>
        <w:rPr>
          <w:rFonts w:hint="eastAsia" w:ascii="宋体" w:hAnsi="宋体" w:cs="仿宋_GB2312"/>
          <w:color w:val="auto"/>
          <w:sz w:val="24"/>
          <w:highlight w:val="none"/>
        </w:rPr>
        <w:t xml:space="preserve">                    </w:t>
      </w:r>
    </w:p>
    <w:tbl>
      <w:tblPr>
        <w:tblStyle w:val="24"/>
        <w:tblW w:w="952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259"/>
        <w:gridCol w:w="2063"/>
        <w:gridCol w:w="1080"/>
        <w:gridCol w:w="1260"/>
        <w:gridCol w:w="1516"/>
        <w:gridCol w:w="957"/>
        <w:gridCol w:w="674"/>
      </w:tblGrid>
      <w:tr w14:paraId="1B90E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8" w:type="dxa"/>
            <w:tcBorders>
              <w:top w:val="single" w:color="auto" w:sz="4" w:space="0"/>
              <w:left w:val="single" w:color="auto" w:sz="4" w:space="0"/>
              <w:bottom w:val="single" w:color="auto" w:sz="4" w:space="0"/>
              <w:right w:val="single" w:color="auto" w:sz="4" w:space="0"/>
            </w:tcBorders>
            <w:noWrap/>
            <w:vAlign w:val="center"/>
          </w:tcPr>
          <w:p w14:paraId="4593AF38">
            <w:pPr>
              <w:snapToGrid w:val="0"/>
              <w:spacing w:before="50" w:after="50" w:line="360" w:lineRule="auto"/>
              <w:rPr>
                <w:rFonts w:hint="eastAsia" w:ascii="宋体" w:hAnsi="宋体" w:cs="Times New Roman"/>
                <w:color w:val="auto"/>
                <w:sz w:val="24"/>
                <w:highlight w:val="none"/>
                <w:u w:val="single"/>
                <w:lang w:eastAsia="zh-CN"/>
              </w:rPr>
            </w:pPr>
            <w:r>
              <w:rPr>
                <w:rFonts w:hint="eastAsia" w:ascii="宋体" w:hAnsi="宋体" w:cs="Times New Roman"/>
                <w:color w:val="auto"/>
                <w:sz w:val="24"/>
                <w:highlight w:val="none"/>
                <w:u w:val="single"/>
                <w:lang w:eastAsia="zh-CN"/>
              </w:rPr>
              <w:t>序号</w:t>
            </w:r>
          </w:p>
        </w:tc>
        <w:tc>
          <w:tcPr>
            <w:tcW w:w="1259" w:type="dxa"/>
            <w:tcBorders>
              <w:top w:val="single" w:color="auto" w:sz="4" w:space="0"/>
              <w:left w:val="single" w:color="auto" w:sz="4" w:space="0"/>
              <w:bottom w:val="single" w:color="auto" w:sz="4" w:space="0"/>
              <w:right w:val="single" w:color="auto" w:sz="4" w:space="0"/>
            </w:tcBorders>
            <w:noWrap/>
            <w:vAlign w:val="center"/>
          </w:tcPr>
          <w:p w14:paraId="194D4EB9">
            <w:pPr>
              <w:snapToGrid w:val="0"/>
              <w:spacing w:before="50" w:after="50" w:line="360" w:lineRule="auto"/>
              <w:rPr>
                <w:rFonts w:hint="eastAsia" w:ascii="宋体" w:hAnsi="宋体" w:cs="Times New Roman"/>
                <w:color w:val="auto"/>
                <w:sz w:val="24"/>
                <w:highlight w:val="none"/>
                <w:u w:val="single"/>
                <w:lang w:eastAsia="zh-CN"/>
              </w:rPr>
            </w:pPr>
            <w:r>
              <w:rPr>
                <w:rFonts w:hint="eastAsia" w:ascii="宋体" w:hAnsi="宋体" w:cs="Times New Roman"/>
                <w:color w:val="auto"/>
                <w:sz w:val="24"/>
                <w:highlight w:val="none"/>
                <w:u w:val="single"/>
                <w:lang w:eastAsia="zh-CN"/>
              </w:rPr>
              <w:t>服务名称</w:t>
            </w:r>
          </w:p>
        </w:tc>
        <w:tc>
          <w:tcPr>
            <w:tcW w:w="2063" w:type="dxa"/>
            <w:tcBorders>
              <w:top w:val="single" w:color="auto" w:sz="4" w:space="0"/>
              <w:left w:val="single" w:color="auto" w:sz="4" w:space="0"/>
              <w:bottom w:val="single" w:color="auto" w:sz="4" w:space="0"/>
              <w:right w:val="single" w:color="auto" w:sz="4" w:space="0"/>
            </w:tcBorders>
            <w:noWrap/>
            <w:vAlign w:val="center"/>
          </w:tcPr>
          <w:p w14:paraId="1F30A2B8">
            <w:pPr>
              <w:snapToGrid w:val="0"/>
              <w:spacing w:before="50" w:after="50" w:line="360" w:lineRule="auto"/>
              <w:rPr>
                <w:rFonts w:hint="eastAsia" w:ascii="宋体" w:hAnsi="宋体" w:cs="Times New Roman"/>
                <w:color w:val="auto"/>
                <w:sz w:val="24"/>
                <w:highlight w:val="none"/>
                <w:u w:val="single"/>
                <w:lang w:eastAsia="zh-CN"/>
              </w:rPr>
            </w:pPr>
            <w:r>
              <w:rPr>
                <w:rFonts w:hint="eastAsia" w:ascii="宋体" w:hAnsi="宋体" w:cs="Times New Roman"/>
                <w:color w:val="auto"/>
                <w:sz w:val="24"/>
                <w:highlight w:val="none"/>
                <w:u w:val="single"/>
                <w:lang w:eastAsia="zh-CN"/>
              </w:rPr>
              <w:t>具体服务内容（含具体服务范围、服务时间、服务标准等内容）</w:t>
            </w:r>
          </w:p>
        </w:tc>
        <w:tc>
          <w:tcPr>
            <w:tcW w:w="1080" w:type="dxa"/>
            <w:tcBorders>
              <w:top w:val="single" w:color="auto" w:sz="4" w:space="0"/>
              <w:left w:val="single" w:color="auto" w:sz="4" w:space="0"/>
              <w:bottom w:val="single" w:color="auto" w:sz="4" w:space="0"/>
              <w:right w:val="single" w:color="auto" w:sz="4" w:space="0"/>
            </w:tcBorders>
            <w:noWrap/>
            <w:vAlign w:val="center"/>
          </w:tcPr>
          <w:p w14:paraId="38DD1129">
            <w:pPr>
              <w:snapToGrid w:val="0"/>
              <w:spacing w:before="50" w:after="50" w:line="360" w:lineRule="auto"/>
              <w:rPr>
                <w:rFonts w:hint="eastAsia" w:ascii="宋体" w:hAnsi="宋体" w:cs="Times New Roman"/>
                <w:color w:val="auto"/>
                <w:sz w:val="24"/>
                <w:highlight w:val="none"/>
                <w:u w:val="single"/>
                <w:lang w:eastAsia="zh-CN"/>
              </w:rPr>
            </w:pPr>
            <w:r>
              <w:rPr>
                <w:rFonts w:hint="eastAsia" w:ascii="宋体" w:hAnsi="宋体" w:cs="Times New Roman"/>
                <w:color w:val="auto"/>
                <w:sz w:val="24"/>
                <w:highlight w:val="none"/>
                <w:u w:val="single"/>
                <w:lang w:eastAsia="zh-CN"/>
              </w:rPr>
              <w:t>数量①</w:t>
            </w:r>
          </w:p>
        </w:tc>
        <w:tc>
          <w:tcPr>
            <w:tcW w:w="1260" w:type="dxa"/>
            <w:tcBorders>
              <w:top w:val="single" w:color="auto" w:sz="4" w:space="0"/>
              <w:left w:val="single" w:color="auto" w:sz="4" w:space="0"/>
              <w:bottom w:val="single" w:color="auto" w:sz="4" w:space="0"/>
              <w:right w:val="single" w:color="auto" w:sz="4" w:space="0"/>
            </w:tcBorders>
            <w:noWrap/>
            <w:vAlign w:val="center"/>
          </w:tcPr>
          <w:p w14:paraId="207A5EC2">
            <w:pPr>
              <w:snapToGrid w:val="0"/>
              <w:spacing w:before="50" w:after="50" w:line="360" w:lineRule="auto"/>
              <w:rPr>
                <w:rFonts w:hint="eastAsia" w:ascii="宋体" w:hAnsi="宋体" w:cs="Times New Roman"/>
                <w:color w:val="auto"/>
                <w:sz w:val="24"/>
                <w:highlight w:val="none"/>
                <w:u w:val="single"/>
                <w:lang w:eastAsia="zh-CN"/>
              </w:rPr>
            </w:pPr>
            <w:r>
              <w:rPr>
                <w:rFonts w:hint="eastAsia" w:ascii="宋体" w:hAnsi="宋体" w:cs="Times New Roman"/>
                <w:color w:val="auto"/>
                <w:sz w:val="24"/>
                <w:highlight w:val="none"/>
                <w:u w:val="single"/>
                <w:lang w:eastAsia="zh-CN"/>
              </w:rPr>
              <w:t>单价(元)②</w:t>
            </w:r>
          </w:p>
        </w:tc>
        <w:tc>
          <w:tcPr>
            <w:tcW w:w="1516" w:type="dxa"/>
            <w:tcBorders>
              <w:top w:val="single" w:color="auto" w:sz="4" w:space="0"/>
              <w:left w:val="single" w:color="auto" w:sz="4" w:space="0"/>
              <w:bottom w:val="single" w:color="auto" w:sz="4" w:space="0"/>
              <w:right w:val="single" w:color="auto" w:sz="4" w:space="0"/>
            </w:tcBorders>
            <w:noWrap/>
            <w:vAlign w:val="center"/>
          </w:tcPr>
          <w:p w14:paraId="57DA9C09">
            <w:pPr>
              <w:snapToGrid w:val="0"/>
              <w:spacing w:before="50" w:after="50" w:line="360" w:lineRule="auto"/>
              <w:rPr>
                <w:rFonts w:hint="eastAsia" w:ascii="宋体" w:hAnsi="宋体" w:cs="Times New Roman"/>
                <w:color w:val="auto"/>
                <w:sz w:val="24"/>
                <w:highlight w:val="none"/>
                <w:u w:val="single"/>
                <w:lang w:eastAsia="zh-CN"/>
              </w:rPr>
            </w:pPr>
            <w:r>
              <w:rPr>
                <w:rFonts w:hint="eastAsia" w:ascii="宋体" w:hAnsi="宋体" w:cs="Times New Roman"/>
                <w:color w:val="auto"/>
                <w:sz w:val="24"/>
                <w:highlight w:val="none"/>
                <w:u w:val="single"/>
                <w:lang w:eastAsia="zh-CN"/>
              </w:rPr>
              <w:t>单项合价（元）</w:t>
            </w:r>
          </w:p>
          <w:p w14:paraId="51A42D0F">
            <w:pPr>
              <w:snapToGrid w:val="0"/>
              <w:spacing w:before="50" w:after="50" w:line="360" w:lineRule="auto"/>
              <w:rPr>
                <w:rFonts w:hint="eastAsia" w:ascii="宋体" w:hAnsi="宋体" w:cs="Times New Roman"/>
                <w:color w:val="auto"/>
                <w:sz w:val="24"/>
                <w:highlight w:val="none"/>
                <w:u w:val="single"/>
                <w:lang w:eastAsia="zh-CN"/>
              </w:rPr>
            </w:pPr>
            <w:r>
              <w:rPr>
                <w:rFonts w:hint="eastAsia" w:ascii="宋体" w:hAnsi="宋体" w:cs="Times New Roman"/>
                <w:color w:val="auto"/>
                <w:sz w:val="24"/>
                <w:highlight w:val="none"/>
                <w:u w:val="single"/>
                <w:lang w:eastAsia="zh-CN"/>
              </w:rPr>
              <w:t>③＝①×②/费率</w:t>
            </w:r>
          </w:p>
        </w:tc>
        <w:tc>
          <w:tcPr>
            <w:tcW w:w="957" w:type="dxa"/>
            <w:tcBorders>
              <w:top w:val="single" w:color="auto" w:sz="4" w:space="0"/>
              <w:left w:val="single" w:color="auto" w:sz="4" w:space="0"/>
              <w:bottom w:val="single" w:color="auto" w:sz="4" w:space="0"/>
              <w:right w:val="single" w:color="auto" w:sz="4" w:space="0"/>
            </w:tcBorders>
            <w:noWrap/>
            <w:vAlign w:val="top"/>
          </w:tcPr>
          <w:p w14:paraId="01A4630C">
            <w:pPr>
              <w:snapToGrid w:val="0"/>
              <w:spacing w:before="50" w:after="50" w:line="360" w:lineRule="auto"/>
              <w:rPr>
                <w:rFonts w:hint="eastAsia" w:ascii="宋体" w:hAnsi="宋体" w:cs="Times New Roman"/>
                <w:color w:val="auto"/>
                <w:sz w:val="24"/>
                <w:highlight w:val="none"/>
                <w:u w:val="single"/>
                <w:lang w:eastAsia="zh-CN"/>
              </w:rPr>
            </w:pPr>
            <w:r>
              <w:rPr>
                <w:rFonts w:hint="eastAsia" w:ascii="宋体" w:hAnsi="宋体" w:cs="Times New Roman"/>
                <w:color w:val="auto"/>
                <w:sz w:val="24"/>
                <w:highlight w:val="none"/>
                <w:u w:val="single"/>
                <w:lang w:eastAsia="zh-CN"/>
              </w:rPr>
              <w:t>服务要求（含服务期限）</w:t>
            </w:r>
          </w:p>
        </w:tc>
        <w:tc>
          <w:tcPr>
            <w:tcW w:w="674" w:type="dxa"/>
            <w:tcBorders>
              <w:top w:val="single" w:color="auto" w:sz="4" w:space="0"/>
              <w:left w:val="single" w:color="auto" w:sz="4" w:space="0"/>
              <w:bottom w:val="single" w:color="auto" w:sz="4" w:space="0"/>
              <w:right w:val="single" w:color="auto" w:sz="4" w:space="0"/>
            </w:tcBorders>
            <w:noWrap/>
            <w:vAlign w:val="center"/>
          </w:tcPr>
          <w:p w14:paraId="2B07C8C5">
            <w:pPr>
              <w:snapToGrid w:val="0"/>
              <w:spacing w:before="50" w:after="50" w:line="360" w:lineRule="auto"/>
              <w:rPr>
                <w:rFonts w:hint="eastAsia" w:ascii="宋体" w:hAnsi="宋体" w:cs="Times New Roman"/>
                <w:color w:val="auto"/>
                <w:sz w:val="24"/>
                <w:highlight w:val="none"/>
                <w:u w:val="single"/>
                <w:lang w:eastAsia="zh-CN"/>
              </w:rPr>
            </w:pPr>
            <w:r>
              <w:rPr>
                <w:rFonts w:hint="eastAsia" w:ascii="宋体" w:hAnsi="宋体" w:cs="Times New Roman"/>
                <w:color w:val="auto"/>
                <w:sz w:val="24"/>
                <w:highlight w:val="none"/>
                <w:u w:val="single"/>
                <w:lang w:eastAsia="zh-CN"/>
              </w:rPr>
              <w:t>备注</w:t>
            </w:r>
          </w:p>
        </w:tc>
      </w:tr>
      <w:tr w14:paraId="39395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8" w:type="dxa"/>
            <w:tcBorders>
              <w:top w:val="single" w:color="auto" w:sz="4" w:space="0"/>
              <w:left w:val="single" w:color="auto" w:sz="4" w:space="0"/>
              <w:bottom w:val="single" w:color="auto" w:sz="4" w:space="0"/>
              <w:right w:val="single" w:color="auto" w:sz="4" w:space="0"/>
            </w:tcBorders>
            <w:noWrap/>
            <w:vAlign w:val="center"/>
          </w:tcPr>
          <w:p w14:paraId="141A747F">
            <w:pPr>
              <w:snapToGrid w:val="0"/>
              <w:spacing w:before="50" w:after="50" w:line="360" w:lineRule="auto"/>
              <w:rPr>
                <w:rFonts w:hint="eastAsia" w:ascii="宋体" w:hAnsi="宋体" w:cs="Times New Roman"/>
                <w:color w:val="auto"/>
                <w:sz w:val="24"/>
                <w:highlight w:val="none"/>
                <w:u w:val="single"/>
                <w:lang w:eastAsia="zh-CN"/>
              </w:rPr>
            </w:pPr>
            <w:r>
              <w:rPr>
                <w:rFonts w:hint="eastAsia" w:ascii="宋体" w:hAnsi="宋体" w:cs="Times New Roman"/>
                <w:color w:val="auto"/>
                <w:sz w:val="24"/>
                <w:highlight w:val="none"/>
                <w:u w:val="single"/>
                <w:lang w:eastAsia="zh-CN"/>
              </w:rPr>
              <w:t>1</w:t>
            </w:r>
          </w:p>
        </w:tc>
        <w:tc>
          <w:tcPr>
            <w:tcW w:w="1259" w:type="dxa"/>
            <w:tcBorders>
              <w:top w:val="single" w:color="auto" w:sz="4" w:space="0"/>
              <w:left w:val="single" w:color="auto" w:sz="4" w:space="0"/>
              <w:bottom w:val="single" w:color="auto" w:sz="4" w:space="0"/>
              <w:right w:val="single" w:color="auto" w:sz="4" w:space="0"/>
            </w:tcBorders>
            <w:noWrap/>
            <w:vAlign w:val="center"/>
          </w:tcPr>
          <w:p w14:paraId="2EA3D515">
            <w:pPr>
              <w:snapToGrid w:val="0"/>
              <w:spacing w:before="50" w:after="50" w:line="360" w:lineRule="auto"/>
              <w:rPr>
                <w:rFonts w:hint="eastAsia" w:ascii="宋体" w:hAnsi="宋体" w:cs="Times New Roman"/>
                <w:color w:val="auto"/>
                <w:sz w:val="24"/>
                <w:highlight w:val="none"/>
                <w:u w:val="single"/>
                <w:lang w:eastAsia="zh-CN"/>
              </w:rPr>
            </w:pPr>
          </w:p>
        </w:tc>
        <w:tc>
          <w:tcPr>
            <w:tcW w:w="2063" w:type="dxa"/>
            <w:tcBorders>
              <w:top w:val="single" w:color="auto" w:sz="4" w:space="0"/>
              <w:left w:val="single" w:color="auto" w:sz="4" w:space="0"/>
              <w:bottom w:val="single" w:color="auto" w:sz="4" w:space="0"/>
              <w:right w:val="single" w:color="auto" w:sz="4" w:space="0"/>
            </w:tcBorders>
            <w:noWrap/>
            <w:vAlign w:val="center"/>
          </w:tcPr>
          <w:p w14:paraId="0EBBC216">
            <w:pPr>
              <w:snapToGrid w:val="0"/>
              <w:spacing w:before="50" w:after="50" w:line="360" w:lineRule="auto"/>
              <w:rPr>
                <w:rFonts w:hint="eastAsia" w:ascii="宋体" w:hAnsi="宋体" w:cs="Times New Roman"/>
                <w:color w:val="auto"/>
                <w:sz w:val="24"/>
                <w:highlight w:val="none"/>
                <w:u w:val="single"/>
                <w:lang w:eastAsia="zh-CN"/>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2C7AA5F9">
            <w:pPr>
              <w:snapToGrid w:val="0"/>
              <w:spacing w:before="50" w:after="50" w:line="360" w:lineRule="auto"/>
              <w:rPr>
                <w:rFonts w:hint="eastAsia" w:ascii="宋体" w:hAnsi="宋体" w:cs="Times New Roman"/>
                <w:color w:val="auto"/>
                <w:sz w:val="24"/>
                <w:highlight w:val="none"/>
                <w:u w:val="single"/>
                <w:lang w:eastAsia="zh-CN"/>
              </w:rPr>
            </w:pPr>
          </w:p>
        </w:tc>
        <w:tc>
          <w:tcPr>
            <w:tcW w:w="1260" w:type="dxa"/>
            <w:tcBorders>
              <w:top w:val="single" w:color="auto" w:sz="4" w:space="0"/>
              <w:left w:val="single" w:color="auto" w:sz="4" w:space="0"/>
              <w:bottom w:val="single" w:color="auto" w:sz="4" w:space="0"/>
              <w:right w:val="single" w:color="auto" w:sz="4" w:space="0"/>
            </w:tcBorders>
            <w:noWrap/>
            <w:vAlign w:val="center"/>
          </w:tcPr>
          <w:p w14:paraId="6A56CAA3">
            <w:pPr>
              <w:snapToGrid w:val="0"/>
              <w:spacing w:before="50" w:after="50" w:line="360" w:lineRule="auto"/>
              <w:rPr>
                <w:rFonts w:hint="eastAsia" w:ascii="宋体" w:hAnsi="宋体" w:cs="Times New Roman"/>
                <w:color w:val="auto"/>
                <w:sz w:val="24"/>
                <w:highlight w:val="none"/>
                <w:u w:val="single"/>
                <w:lang w:eastAsia="zh-CN"/>
              </w:rPr>
            </w:pPr>
          </w:p>
        </w:tc>
        <w:tc>
          <w:tcPr>
            <w:tcW w:w="1516" w:type="dxa"/>
            <w:tcBorders>
              <w:top w:val="single" w:color="auto" w:sz="4" w:space="0"/>
              <w:left w:val="single" w:color="auto" w:sz="4" w:space="0"/>
              <w:bottom w:val="single" w:color="auto" w:sz="4" w:space="0"/>
              <w:right w:val="single" w:color="auto" w:sz="4" w:space="0"/>
            </w:tcBorders>
            <w:noWrap/>
            <w:vAlign w:val="center"/>
          </w:tcPr>
          <w:p w14:paraId="2DCD23CB">
            <w:pPr>
              <w:snapToGrid w:val="0"/>
              <w:spacing w:before="50" w:after="50" w:line="360" w:lineRule="auto"/>
              <w:rPr>
                <w:rFonts w:hint="eastAsia" w:ascii="宋体" w:hAnsi="宋体" w:cs="Times New Roman"/>
                <w:color w:val="auto"/>
                <w:sz w:val="24"/>
                <w:highlight w:val="none"/>
                <w:u w:val="single"/>
                <w:lang w:eastAsia="zh-CN"/>
              </w:rPr>
            </w:pPr>
          </w:p>
        </w:tc>
        <w:tc>
          <w:tcPr>
            <w:tcW w:w="957" w:type="dxa"/>
            <w:tcBorders>
              <w:top w:val="single" w:color="auto" w:sz="4" w:space="0"/>
              <w:left w:val="single" w:color="auto" w:sz="4" w:space="0"/>
              <w:bottom w:val="single" w:color="auto" w:sz="4" w:space="0"/>
              <w:right w:val="single" w:color="auto" w:sz="4" w:space="0"/>
            </w:tcBorders>
            <w:noWrap/>
            <w:vAlign w:val="top"/>
          </w:tcPr>
          <w:p w14:paraId="622340C8">
            <w:pPr>
              <w:snapToGrid w:val="0"/>
              <w:spacing w:before="50" w:after="50" w:line="360" w:lineRule="auto"/>
              <w:rPr>
                <w:rFonts w:hint="eastAsia" w:ascii="宋体" w:hAnsi="宋体" w:cs="Times New Roman"/>
                <w:color w:val="auto"/>
                <w:sz w:val="24"/>
                <w:highlight w:val="none"/>
                <w:u w:val="single"/>
                <w:lang w:eastAsia="zh-CN"/>
              </w:rPr>
            </w:pPr>
          </w:p>
        </w:tc>
        <w:tc>
          <w:tcPr>
            <w:tcW w:w="674" w:type="dxa"/>
            <w:tcBorders>
              <w:top w:val="single" w:color="auto" w:sz="4" w:space="0"/>
              <w:left w:val="single" w:color="auto" w:sz="4" w:space="0"/>
              <w:bottom w:val="single" w:color="auto" w:sz="4" w:space="0"/>
              <w:right w:val="single" w:color="auto" w:sz="4" w:space="0"/>
            </w:tcBorders>
            <w:noWrap/>
            <w:vAlign w:val="center"/>
          </w:tcPr>
          <w:p w14:paraId="24924A15">
            <w:pPr>
              <w:snapToGrid w:val="0"/>
              <w:spacing w:before="50" w:after="50" w:line="360" w:lineRule="auto"/>
              <w:rPr>
                <w:rFonts w:hint="eastAsia" w:ascii="宋体" w:hAnsi="宋体" w:cs="Times New Roman"/>
                <w:color w:val="auto"/>
                <w:sz w:val="24"/>
                <w:highlight w:val="none"/>
                <w:u w:val="single"/>
                <w:lang w:eastAsia="zh-CN"/>
              </w:rPr>
            </w:pPr>
          </w:p>
        </w:tc>
      </w:tr>
      <w:tr w14:paraId="5207C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8" w:type="dxa"/>
            <w:tcBorders>
              <w:top w:val="single" w:color="auto" w:sz="4" w:space="0"/>
              <w:left w:val="single" w:color="auto" w:sz="4" w:space="0"/>
              <w:bottom w:val="single" w:color="auto" w:sz="4" w:space="0"/>
              <w:right w:val="single" w:color="auto" w:sz="4" w:space="0"/>
            </w:tcBorders>
            <w:noWrap/>
            <w:vAlign w:val="center"/>
          </w:tcPr>
          <w:p w14:paraId="04C68400">
            <w:pPr>
              <w:snapToGrid w:val="0"/>
              <w:spacing w:before="50" w:after="50" w:line="360" w:lineRule="auto"/>
              <w:rPr>
                <w:rFonts w:hint="eastAsia" w:ascii="宋体" w:hAnsi="宋体" w:cs="Times New Roman"/>
                <w:color w:val="auto"/>
                <w:sz w:val="24"/>
                <w:highlight w:val="none"/>
                <w:u w:val="single"/>
                <w:lang w:eastAsia="zh-CN"/>
              </w:rPr>
            </w:pPr>
            <w:r>
              <w:rPr>
                <w:rFonts w:hint="eastAsia" w:ascii="宋体" w:hAnsi="宋体" w:cs="Times New Roman"/>
                <w:color w:val="auto"/>
                <w:sz w:val="24"/>
                <w:highlight w:val="none"/>
                <w:u w:val="single"/>
                <w:lang w:eastAsia="zh-CN"/>
              </w:rPr>
              <w:t>2</w:t>
            </w:r>
          </w:p>
        </w:tc>
        <w:tc>
          <w:tcPr>
            <w:tcW w:w="1259" w:type="dxa"/>
            <w:tcBorders>
              <w:top w:val="single" w:color="auto" w:sz="4" w:space="0"/>
              <w:left w:val="single" w:color="auto" w:sz="4" w:space="0"/>
              <w:bottom w:val="single" w:color="auto" w:sz="4" w:space="0"/>
              <w:right w:val="single" w:color="auto" w:sz="4" w:space="0"/>
            </w:tcBorders>
            <w:noWrap/>
            <w:vAlign w:val="center"/>
          </w:tcPr>
          <w:p w14:paraId="0AAA764D">
            <w:pPr>
              <w:snapToGrid w:val="0"/>
              <w:spacing w:before="50" w:after="50" w:line="360" w:lineRule="auto"/>
              <w:rPr>
                <w:rFonts w:hint="eastAsia" w:ascii="宋体" w:hAnsi="宋体" w:cs="Times New Roman"/>
                <w:color w:val="auto"/>
                <w:sz w:val="24"/>
                <w:highlight w:val="none"/>
                <w:u w:val="single"/>
                <w:lang w:eastAsia="zh-CN"/>
              </w:rPr>
            </w:pPr>
          </w:p>
        </w:tc>
        <w:tc>
          <w:tcPr>
            <w:tcW w:w="2063" w:type="dxa"/>
            <w:tcBorders>
              <w:top w:val="single" w:color="auto" w:sz="4" w:space="0"/>
              <w:left w:val="single" w:color="auto" w:sz="4" w:space="0"/>
              <w:bottom w:val="single" w:color="auto" w:sz="4" w:space="0"/>
              <w:right w:val="single" w:color="auto" w:sz="4" w:space="0"/>
            </w:tcBorders>
            <w:noWrap/>
            <w:vAlign w:val="center"/>
          </w:tcPr>
          <w:p w14:paraId="2CD8C546">
            <w:pPr>
              <w:snapToGrid w:val="0"/>
              <w:spacing w:before="50" w:after="50" w:line="360" w:lineRule="auto"/>
              <w:rPr>
                <w:rFonts w:hint="eastAsia" w:ascii="宋体" w:hAnsi="宋体" w:cs="Times New Roman"/>
                <w:color w:val="auto"/>
                <w:sz w:val="24"/>
                <w:highlight w:val="none"/>
                <w:u w:val="single"/>
                <w:lang w:eastAsia="zh-CN"/>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004E6E8F">
            <w:pPr>
              <w:snapToGrid w:val="0"/>
              <w:spacing w:before="50" w:after="50" w:line="360" w:lineRule="auto"/>
              <w:rPr>
                <w:rFonts w:hint="eastAsia" w:ascii="宋体" w:hAnsi="宋体" w:cs="Times New Roman"/>
                <w:color w:val="auto"/>
                <w:sz w:val="24"/>
                <w:highlight w:val="none"/>
                <w:u w:val="single"/>
                <w:lang w:eastAsia="zh-CN"/>
              </w:rPr>
            </w:pPr>
          </w:p>
        </w:tc>
        <w:tc>
          <w:tcPr>
            <w:tcW w:w="1260" w:type="dxa"/>
            <w:tcBorders>
              <w:top w:val="single" w:color="auto" w:sz="4" w:space="0"/>
              <w:left w:val="single" w:color="auto" w:sz="4" w:space="0"/>
              <w:bottom w:val="single" w:color="auto" w:sz="4" w:space="0"/>
              <w:right w:val="single" w:color="auto" w:sz="4" w:space="0"/>
            </w:tcBorders>
            <w:noWrap/>
            <w:vAlign w:val="center"/>
          </w:tcPr>
          <w:p w14:paraId="25A8B727">
            <w:pPr>
              <w:snapToGrid w:val="0"/>
              <w:spacing w:before="50" w:after="50" w:line="360" w:lineRule="auto"/>
              <w:rPr>
                <w:rFonts w:hint="eastAsia" w:ascii="宋体" w:hAnsi="宋体" w:cs="Times New Roman"/>
                <w:color w:val="auto"/>
                <w:sz w:val="24"/>
                <w:highlight w:val="none"/>
                <w:u w:val="single"/>
                <w:lang w:eastAsia="zh-CN"/>
              </w:rPr>
            </w:pPr>
          </w:p>
        </w:tc>
        <w:tc>
          <w:tcPr>
            <w:tcW w:w="1516" w:type="dxa"/>
            <w:tcBorders>
              <w:top w:val="single" w:color="auto" w:sz="4" w:space="0"/>
              <w:left w:val="single" w:color="auto" w:sz="4" w:space="0"/>
              <w:bottom w:val="single" w:color="auto" w:sz="4" w:space="0"/>
              <w:right w:val="single" w:color="auto" w:sz="4" w:space="0"/>
            </w:tcBorders>
            <w:noWrap/>
            <w:vAlign w:val="center"/>
          </w:tcPr>
          <w:p w14:paraId="7AD36EF1">
            <w:pPr>
              <w:snapToGrid w:val="0"/>
              <w:spacing w:before="50" w:after="50" w:line="360" w:lineRule="auto"/>
              <w:rPr>
                <w:rFonts w:hint="eastAsia" w:ascii="宋体" w:hAnsi="宋体" w:cs="Times New Roman"/>
                <w:color w:val="auto"/>
                <w:sz w:val="24"/>
                <w:highlight w:val="none"/>
                <w:u w:val="single"/>
                <w:lang w:eastAsia="zh-CN"/>
              </w:rPr>
            </w:pPr>
          </w:p>
        </w:tc>
        <w:tc>
          <w:tcPr>
            <w:tcW w:w="957" w:type="dxa"/>
            <w:tcBorders>
              <w:top w:val="single" w:color="auto" w:sz="4" w:space="0"/>
              <w:left w:val="single" w:color="auto" w:sz="4" w:space="0"/>
              <w:bottom w:val="single" w:color="auto" w:sz="4" w:space="0"/>
              <w:right w:val="single" w:color="auto" w:sz="4" w:space="0"/>
            </w:tcBorders>
            <w:noWrap/>
            <w:vAlign w:val="top"/>
          </w:tcPr>
          <w:p w14:paraId="26A131DA">
            <w:pPr>
              <w:snapToGrid w:val="0"/>
              <w:spacing w:before="50" w:after="50" w:line="360" w:lineRule="auto"/>
              <w:rPr>
                <w:rFonts w:hint="eastAsia" w:ascii="宋体" w:hAnsi="宋体" w:cs="Times New Roman"/>
                <w:color w:val="auto"/>
                <w:sz w:val="24"/>
                <w:highlight w:val="none"/>
                <w:u w:val="single"/>
                <w:lang w:eastAsia="zh-CN"/>
              </w:rPr>
            </w:pPr>
          </w:p>
        </w:tc>
        <w:tc>
          <w:tcPr>
            <w:tcW w:w="674" w:type="dxa"/>
            <w:tcBorders>
              <w:top w:val="single" w:color="auto" w:sz="4" w:space="0"/>
              <w:left w:val="single" w:color="auto" w:sz="4" w:space="0"/>
              <w:bottom w:val="single" w:color="auto" w:sz="4" w:space="0"/>
              <w:right w:val="single" w:color="auto" w:sz="4" w:space="0"/>
            </w:tcBorders>
            <w:noWrap/>
            <w:vAlign w:val="center"/>
          </w:tcPr>
          <w:p w14:paraId="147721E4">
            <w:pPr>
              <w:snapToGrid w:val="0"/>
              <w:spacing w:before="50" w:after="50" w:line="360" w:lineRule="auto"/>
              <w:rPr>
                <w:rFonts w:hint="eastAsia" w:ascii="宋体" w:hAnsi="宋体" w:cs="Times New Roman"/>
                <w:color w:val="auto"/>
                <w:sz w:val="24"/>
                <w:highlight w:val="none"/>
                <w:u w:val="single"/>
                <w:lang w:eastAsia="zh-CN"/>
              </w:rPr>
            </w:pPr>
          </w:p>
        </w:tc>
      </w:tr>
      <w:tr w14:paraId="251EB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718" w:type="dxa"/>
            <w:tcBorders>
              <w:top w:val="single" w:color="auto" w:sz="4" w:space="0"/>
              <w:left w:val="single" w:color="auto" w:sz="4" w:space="0"/>
              <w:bottom w:val="single" w:color="auto" w:sz="4" w:space="0"/>
              <w:right w:val="single" w:color="auto" w:sz="4" w:space="0"/>
            </w:tcBorders>
            <w:noWrap/>
            <w:vAlign w:val="center"/>
          </w:tcPr>
          <w:p w14:paraId="297C37B1">
            <w:pPr>
              <w:snapToGrid w:val="0"/>
              <w:spacing w:before="50" w:after="50" w:line="360" w:lineRule="auto"/>
              <w:rPr>
                <w:rFonts w:hint="eastAsia" w:ascii="宋体" w:hAnsi="宋体" w:cs="Times New Roman"/>
                <w:color w:val="auto"/>
                <w:sz w:val="24"/>
                <w:highlight w:val="none"/>
                <w:u w:val="single"/>
                <w:lang w:eastAsia="zh-CN"/>
              </w:rPr>
            </w:pPr>
            <w:r>
              <w:rPr>
                <w:rFonts w:hint="eastAsia" w:ascii="宋体" w:hAnsi="宋体" w:cs="Times New Roman"/>
                <w:color w:val="auto"/>
                <w:sz w:val="24"/>
                <w:highlight w:val="none"/>
                <w:u w:val="single"/>
                <w:lang w:eastAsia="zh-CN"/>
              </w:rPr>
              <w:t>...</w:t>
            </w:r>
          </w:p>
        </w:tc>
        <w:tc>
          <w:tcPr>
            <w:tcW w:w="1259" w:type="dxa"/>
            <w:tcBorders>
              <w:top w:val="single" w:color="auto" w:sz="4" w:space="0"/>
              <w:left w:val="single" w:color="auto" w:sz="4" w:space="0"/>
              <w:bottom w:val="single" w:color="auto" w:sz="4" w:space="0"/>
              <w:right w:val="single" w:color="auto" w:sz="4" w:space="0"/>
            </w:tcBorders>
            <w:noWrap/>
            <w:vAlign w:val="center"/>
          </w:tcPr>
          <w:p w14:paraId="031E09F5">
            <w:pPr>
              <w:snapToGrid w:val="0"/>
              <w:spacing w:before="50" w:after="50" w:line="360" w:lineRule="auto"/>
              <w:rPr>
                <w:rFonts w:hint="eastAsia" w:ascii="宋体" w:hAnsi="宋体" w:cs="Times New Roman"/>
                <w:color w:val="auto"/>
                <w:sz w:val="24"/>
                <w:highlight w:val="none"/>
                <w:u w:val="single"/>
                <w:lang w:eastAsia="zh-CN"/>
              </w:rPr>
            </w:pPr>
          </w:p>
        </w:tc>
        <w:tc>
          <w:tcPr>
            <w:tcW w:w="2063" w:type="dxa"/>
            <w:tcBorders>
              <w:top w:val="single" w:color="auto" w:sz="4" w:space="0"/>
              <w:left w:val="single" w:color="auto" w:sz="4" w:space="0"/>
              <w:bottom w:val="single" w:color="auto" w:sz="4" w:space="0"/>
              <w:right w:val="single" w:color="auto" w:sz="4" w:space="0"/>
            </w:tcBorders>
            <w:noWrap/>
            <w:vAlign w:val="center"/>
          </w:tcPr>
          <w:p w14:paraId="01F0840E">
            <w:pPr>
              <w:snapToGrid w:val="0"/>
              <w:spacing w:before="50" w:after="50" w:line="360" w:lineRule="auto"/>
              <w:rPr>
                <w:rFonts w:hint="eastAsia" w:ascii="宋体" w:hAnsi="宋体" w:cs="Times New Roman"/>
                <w:color w:val="auto"/>
                <w:sz w:val="24"/>
                <w:highlight w:val="none"/>
                <w:u w:val="single"/>
                <w:lang w:eastAsia="zh-CN"/>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036CB698">
            <w:pPr>
              <w:snapToGrid w:val="0"/>
              <w:spacing w:before="50" w:after="50" w:line="360" w:lineRule="auto"/>
              <w:rPr>
                <w:rFonts w:hint="eastAsia" w:ascii="宋体" w:hAnsi="宋体" w:cs="Times New Roman"/>
                <w:color w:val="auto"/>
                <w:sz w:val="24"/>
                <w:highlight w:val="none"/>
                <w:u w:val="single"/>
                <w:lang w:eastAsia="zh-CN"/>
              </w:rPr>
            </w:pPr>
          </w:p>
        </w:tc>
        <w:tc>
          <w:tcPr>
            <w:tcW w:w="1260" w:type="dxa"/>
            <w:tcBorders>
              <w:top w:val="single" w:color="auto" w:sz="4" w:space="0"/>
              <w:left w:val="single" w:color="auto" w:sz="4" w:space="0"/>
              <w:bottom w:val="single" w:color="auto" w:sz="4" w:space="0"/>
              <w:right w:val="single" w:color="auto" w:sz="4" w:space="0"/>
            </w:tcBorders>
            <w:noWrap/>
            <w:vAlign w:val="center"/>
          </w:tcPr>
          <w:p w14:paraId="25C89EB5">
            <w:pPr>
              <w:snapToGrid w:val="0"/>
              <w:spacing w:before="50" w:after="50" w:line="360" w:lineRule="auto"/>
              <w:rPr>
                <w:rFonts w:hint="eastAsia" w:ascii="宋体" w:hAnsi="宋体" w:cs="Times New Roman"/>
                <w:color w:val="auto"/>
                <w:sz w:val="24"/>
                <w:highlight w:val="none"/>
                <w:u w:val="single"/>
                <w:lang w:eastAsia="zh-CN"/>
              </w:rPr>
            </w:pPr>
          </w:p>
        </w:tc>
        <w:tc>
          <w:tcPr>
            <w:tcW w:w="1516" w:type="dxa"/>
            <w:tcBorders>
              <w:top w:val="single" w:color="auto" w:sz="4" w:space="0"/>
              <w:left w:val="single" w:color="auto" w:sz="4" w:space="0"/>
              <w:bottom w:val="single" w:color="auto" w:sz="4" w:space="0"/>
              <w:right w:val="single" w:color="auto" w:sz="4" w:space="0"/>
            </w:tcBorders>
            <w:noWrap/>
            <w:vAlign w:val="center"/>
          </w:tcPr>
          <w:p w14:paraId="597017D0">
            <w:pPr>
              <w:snapToGrid w:val="0"/>
              <w:spacing w:before="50" w:after="50" w:line="360" w:lineRule="auto"/>
              <w:rPr>
                <w:rFonts w:hint="eastAsia" w:ascii="宋体" w:hAnsi="宋体" w:cs="Times New Roman"/>
                <w:color w:val="auto"/>
                <w:sz w:val="24"/>
                <w:highlight w:val="none"/>
                <w:u w:val="single"/>
                <w:lang w:eastAsia="zh-CN"/>
              </w:rPr>
            </w:pPr>
          </w:p>
        </w:tc>
        <w:tc>
          <w:tcPr>
            <w:tcW w:w="957" w:type="dxa"/>
            <w:tcBorders>
              <w:top w:val="single" w:color="auto" w:sz="4" w:space="0"/>
              <w:left w:val="single" w:color="auto" w:sz="4" w:space="0"/>
              <w:bottom w:val="single" w:color="auto" w:sz="4" w:space="0"/>
              <w:right w:val="single" w:color="auto" w:sz="4" w:space="0"/>
            </w:tcBorders>
            <w:noWrap/>
            <w:vAlign w:val="top"/>
          </w:tcPr>
          <w:p w14:paraId="13F2B1FD">
            <w:pPr>
              <w:snapToGrid w:val="0"/>
              <w:spacing w:before="50" w:after="50" w:line="360" w:lineRule="auto"/>
              <w:rPr>
                <w:rFonts w:hint="eastAsia" w:ascii="宋体" w:hAnsi="宋体" w:cs="Times New Roman"/>
                <w:color w:val="auto"/>
                <w:sz w:val="24"/>
                <w:highlight w:val="none"/>
                <w:u w:val="single"/>
                <w:lang w:eastAsia="zh-CN"/>
              </w:rPr>
            </w:pPr>
          </w:p>
        </w:tc>
        <w:tc>
          <w:tcPr>
            <w:tcW w:w="674" w:type="dxa"/>
            <w:tcBorders>
              <w:top w:val="single" w:color="auto" w:sz="4" w:space="0"/>
              <w:left w:val="single" w:color="auto" w:sz="4" w:space="0"/>
              <w:bottom w:val="single" w:color="auto" w:sz="4" w:space="0"/>
              <w:right w:val="single" w:color="auto" w:sz="4" w:space="0"/>
            </w:tcBorders>
            <w:noWrap/>
            <w:vAlign w:val="center"/>
          </w:tcPr>
          <w:p w14:paraId="7D86B534">
            <w:pPr>
              <w:snapToGrid w:val="0"/>
              <w:spacing w:before="50" w:after="50" w:line="360" w:lineRule="auto"/>
              <w:rPr>
                <w:rFonts w:hint="eastAsia" w:ascii="宋体" w:hAnsi="宋体" w:cs="Times New Roman"/>
                <w:color w:val="auto"/>
                <w:sz w:val="24"/>
                <w:highlight w:val="none"/>
                <w:u w:val="single"/>
                <w:lang w:eastAsia="zh-CN"/>
              </w:rPr>
            </w:pPr>
          </w:p>
        </w:tc>
      </w:tr>
      <w:tr w14:paraId="12501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527" w:type="dxa"/>
            <w:gridSpan w:val="8"/>
            <w:tcBorders>
              <w:top w:val="single" w:color="auto" w:sz="4" w:space="0"/>
              <w:left w:val="single" w:color="auto" w:sz="4" w:space="0"/>
              <w:bottom w:val="single" w:color="auto" w:sz="4" w:space="0"/>
              <w:right w:val="single" w:color="auto" w:sz="4" w:space="0"/>
            </w:tcBorders>
            <w:noWrap/>
            <w:vAlign w:val="top"/>
          </w:tcPr>
          <w:p w14:paraId="7565DAF1">
            <w:pPr>
              <w:snapToGrid w:val="0"/>
              <w:spacing w:before="50" w:after="50" w:line="360" w:lineRule="auto"/>
              <w:rPr>
                <w:rFonts w:hint="eastAsia" w:ascii="宋体" w:hAnsi="宋体" w:cs="Times New Roman"/>
                <w:color w:val="auto"/>
                <w:sz w:val="24"/>
                <w:highlight w:val="none"/>
                <w:u w:val="single"/>
                <w:lang w:eastAsia="zh-CN"/>
              </w:rPr>
            </w:pPr>
            <w:r>
              <w:rPr>
                <w:rFonts w:hint="eastAsia" w:ascii="宋体" w:hAnsi="宋体" w:cs="Times New Roman"/>
                <w:color w:val="auto"/>
                <w:sz w:val="24"/>
                <w:highlight w:val="none"/>
                <w:u w:val="single"/>
                <w:lang w:eastAsia="zh-CN"/>
              </w:rPr>
              <w:t>报价合计（包含税费等所有费用）：（大写）人民币                                       （￥                元）</w:t>
            </w:r>
          </w:p>
        </w:tc>
      </w:tr>
      <w:tr w14:paraId="0F4FF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527" w:type="dxa"/>
            <w:gridSpan w:val="8"/>
            <w:tcBorders>
              <w:top w:val="single" w:color="auto" w:sz="4" w:space="0"/>
              <w:left w:val="single" w:color="auto" w:sz="4" w:space="0"/>
              <w:bottom w:val="single" w:color="auto" w:sz="4" w:space="0"/>
              <w:right w:val="single" w:color="auto" w:sz="4" w:space="0"/>
            </w:tcBorders>
            <w:noWrap/>
            <w:vAlign w:val="top"/>
          </w:tcPr>
          <w:p w14:paraId="748BA62C">
            <w:pPr>
              <w:snapToGrid w:val="0"/>
              <w:spacing w:before="50" w:after="50" w:line="360" w:lineRule="auto"/>
              <w:rPr>
                <w:rFonts w:hint="eastAsia" w:ascii="宋体" w:hAnsi="宋体" w:cs="Times New Roman"/>
                <w:color w:val="auto"/>
                <w:sz w:val="24"/>
                <w:highlight w:val="none"/>
                <w:u w:val="single"/>
                <w:lang w:eastAsia="zh-CN"/>
              </w:rPr>
            </w:pPr>
            <w:r>
              <w:rPr>
                <w:rFonts w:hint="eastAsia" w:ascii="宋体" w:hAnsi="宋体" w:cs="Times New Roman"/>
                <w:color w:val="auto"/>
                <w:sz w:val="24"/>
                <w:highlight w:val="none"/>
                <w:u w:val="single"/>
                <w:lang w:eastAsia="zh-CN"/>
              </w:rPr>
              <w:t>　　分标（此处有分标时填写具体分标号，无分标时填写“无”）</w:t>
            </w:r>
          </w:p>
        </w:tc>
      </w:tr>
      <w:tr w14:paraId="5B0C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527" w:type="dxa"/>
            <w:gridSpan w:val="8"/>
            <w:tcBorders>
              <w:top w:val="single" w:color="auto" w:sz="4" w:space="0"/>
              <w:left w:val="single" w:color="auto" w:sz="4" w:space="0"/>
              <w:bottom w:val="single" w:color="auto" w:sz="4" w:space="0"/>
              <w:right w:val="single" w:color="auto" w:sz="4" w:space="0"/>
            </w:tcBorders>
            <w:noWrap/>
            <w:vAlign w:val="top"/>
          </w:tcPr>
          <w:p w14:paraId="1CC56335">
            <w:pPr>
              <w:snapToGrid w:val="0"/>
              <w:spacing w:before="50" w:after="50" w:line="360" w:lineRule="auto"/>
              <w:rPr>
                <w:rFonts w:hint="eastAsia" w:ascii="宋体" w:hAnsi="宋体" w:cs="Times New Roman"/>
                <w:color w:val="auto"/>
                <w:sz w:val="24"/>
                <w:highlight w:val="none"/>
                <w:u w:val="single"/>
                <w:lang w:eastAsia="zh-CN"/>
              </w:rPr>
            </w:pPr>
            <w:r>
              <w:rPr>
                <w:rFonts w:hint="eastAsia" w:ascii="宋体" w:hAnsi="宋体" w:cs="Times New Roman"/>
                <w:color w:val="auto"/>
                <w:sz w:val="24"/>
                <w:highlight w:val="none"/>
                <w:u w:val="single"/>
                <w:lang w:eastAsia="zh-CN"/>
              </w:rPr>
              <w:t>验收标准：</w:t>
            </w:r>
          </w:p>
        </w:tc>
      </w:tr>
      <w:tr w14:paraId="38A8F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527" w:type="dxa"/>
            <w:gridSpan w:val="8"/>
            <w:tcBorders>
              <w:top w:val="single" w:color="auto" w:sz="4" w:space="0"/>
              <w:left w:val="single" w:color="auto" w:sz="4" w:space="0"/>
              <w:bottom w:val="single" w:color="auto" w:sz="4" w:space="0"/>
              <w:right w:val="single" w:color="auto" w:sz="4" w:space="0"/>
            </w:tcBorders>
            <w:noWrap/>
            <w:vAlign w:val="top"/>
          </w:tcPr>
          <w:p w14:paraId="6D15D82A">
            <w:pPr>
              <w:snapToGrid w:val="0"/>
              <w:spacing w:before="50" w:after="50" w:line="360" w:lineRule="auto"/>
              <w:rPr>
                <w:rFonts w:hint="eastAsia" w:ascii="宋体" w:hAnsi="宋体" w:cs="Times New Roman"/>
                <w:color w:val="auto"/>
                <w:sz w:val="24"/>
                <w:highlight w:val="none"/>
                <w:u w:val="single"/>
                <w:lang w:eastAsia="zh-CN"/>
              </w:rPr>
            </w:pPr>
            <w:r>
              <w:rPr>
                <w:rFonts w:hint="eastAsia" w:ascii="宋体" w:hAnsi="宋体" w:cs="Times New Roman"/>
                <w:color w:val="auto"/>
                <w:sz w:val="24"/>
                <w:highlight w:val="none"/>
                <w:u w:val="single"/>
                <w:lang w:eastAsia="zh-CN"/>
              </w:rPr>
              <w:t>优惠及其它：</w:t>
            </w:r>
          </w:p>
        </w:tc>
      </w:tr>
    </w:tbl>
    <w:p w14:paraId="5730C193">
      <w:pPr>
        <w:snapToGrid w:val="0"/>
        <w:spacing w:before="50" w:after="50"/>
        <w:ind w:firstLine="480" w:firstLineChars="200"/>
        <w:jc w:val="lef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 xml:space="preserve">注： </w:t>
      </w:r>
    </w:p>
    <w:p w14:paraId="3A8995B8">
      <w:pPr>
        <w:snapToGrid w:val="0"/>
        <w:spacing w:before="50" w:after="50"/>
        <w:ind w:firstLine="480" w:firstLineChars="200"/>
        <w:jc w:val="lef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1、 供应商需按本表格式填写，不得自行更改，也不得留空, 如有多标项，按标项分别提供响应报价表</w:t>
      </w:r>
      <w:r>
        <w:rPr>
          <w:rFonts w:hint="eastAsia" w:ascii="仿宋_GB2312" w:hAnsi="仿宋" w:eastAsia="仿宋_GB2312" w:cs="仿宋_GB2312"/>
          <w:b/>
          <w:color w:val="auto"/>
          <w:kern w:val="0"/>
          <w:sz w:val="24"/>
          <w:highlight w:val="none"/>
          <w:lang w:val="zh-CN"/>
        </w:rPr>
        <w:t>。</w:t>
      </w:r>
    </w:p>
    <w:p w14:paraId="0188AFDF">
      <w:pPr>
        <w:snapToGrid w:val="0"/>
        <w:spacing w:before="50" w:after="50"/>
        <w:ind w:firstLine="480" w:firstLineChars="200"/>
        <w:jc w:val="left"/>
        <w:rPr>
          <w:rFonts w:ascii="仿宋_GB2312" w:hAnsi="仿宋" w:eastAsia="仿宋_GB2312" w:cs="仿宋_GB2312"/>
          <w:b/>
          <w:color w:val="auto"/>
          <w:kern w:val="0"/>
          <w:sz w:val="24"/>
          <w:highlight w:val="none"/>
          <w:lang w:val="zh-CN"/>
        </w:rPr>
      </w:pPr>
      <w:r>
        <w:rPr>
          <w:rFonts w:hint="eastAsia" w:ascii="仿宋_GB2312" w:hAnsi="仿宋" w:eastAsia="仿宋_GB2312" w:cs="仿宋_GB2312"/>
          <w:color w:val="auto"/>
          <w:kern w:val="0"/>
          <w:sz w:val="24"/>
          <w:highlight w:val="none"/>
          <w:lang w:val="zh-CN"/>
        </w:rPr>
        <w:t>2、如为联合体响应的，“供应商名称”处必须列明联合体各方名称，并标注联合体牵头人名称，且盖章处须加盖联合体各方公章</w:t>
      </w:r>
      <w:r>
        <w:rPr>
          <w:rFonts w:hint="eastAsia" w:ascii="仿宋_GB2312" w:hAnsi="仿宋" w:eastAsia="仿宋_GB2312" w:cs="仿宋_GB2312"/>
          <w:b/>
          <w:color w:val="auto"/>
          <w:kern w:val="0"/>
          <w:sz w:val="24"/>
          <w:highlight w:val="none"/>
          <w:lang w:val="zh-CN"/>
        </w:rPr>
        <w:t>。</w:t>
      </w:r>
    </w:p>
    <w:p w14:paraId="283A8D5B">
      <w:pPr>
        <w:snapToGrid w:val="0"/>
        <w:spacing w:before="50" w:after="50"/>
        <w:ind w:firstLine="480" w:firstLineChars="200"/>
        <w:jc w:val="left"/>
        <w:rPr>
          <w:rFonts w:ascii="仿宋_GB2312" w:hAnsi="仿宋" w:eastAsia="仿宋_GB2312" w:cs="仿宋_GB2312"/>
          <w:b/>
          <w:color w:val="auto"/>
          <w:kern w:val="0"/>
          <w:sz w:val="24"/>
          <w:highlight w:val="none"/>
          <w:lang w:val="zh-CN"/>
        </w:rPr>
      </w:pPr>
      <w:r>
        <w:rPr>
          <w:rFonts w:hint="eastAsia" w:ascii="仿宋_GB2312" w:hAnsi="仿宋" w:eastAsia="仿宋_GB2312" w:cs="仿宋_GB2312"/>
          <w:color w:val="auto"/>
          <w:kern w:val="0"/>
          <w:sz w:val="24"/>
          <w:highlight w:val="none"/>
          <w:lang w:val="zh-CN"/>
        </w:rPr>
        <w:t>3、以上表格要求细分项目及报价</w:t>
      </w:r>
      <w:r>
        <w:rPr>
          <w:rFonts w:hint="eastAsia" w:ascii="仿宋_GB2312" w:hAnsi="仿宋" w:eastAsia="仿宋_GB2312" w:cs="仿宋_GB2312"/>
          <w:b/>
          <w:color w:val="auto"/>
          <w:kern w:val="0"/>
          <w:sz w:val="24"/>
          <w:highlight w:val="none"/>
          <w:lang w:val="zh-CN"/>
        </w:rPr>
        <w:t>。</w:t>
      </w:r>
    </w:p>
    <w:p w14:paraId="01A2C916">
      <w:pPr>
        <w:snapToGrid w:val="0"/>
        <w:ind w:firstLine="480" w:firstLineChars="200"/>
        <w:jc w:val="lef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4、特别提示：采购机构将对项目名称和项目编号，成交供应商名称、地址和成交金额，主要成交标的的名称、服务范围、服务要求、服务时间、服务标准等予以公示。</w:t>
      </w:r>
    </w:p>
    <w:p w14:paraId="2F8F460D">
      <w:pPr>
        <w:snapToGrid w:val="0"/>
        <w:ind w:firstLine="480" w:firstLineChars="200"/>
        <w:jc w:val="lef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szCs w:val="22"/>
          <w:highlight w:val="none"/>
          <w:lang w:val="zh-CN"/>
        </w:rPr>
        <w:t>5、</w:t>
      </w:r>
      <w:r>
        <w:rPr>
          <w:rFonts w:hint="eastAsia" w:ascii="仿宋_GB2312" w:hAnsi="仿宋" w:eastAsia="仿宋_GB2312" w:cs="仿宋_GB2312"/>
          <w:color w:val="auto"/>
          <w:kern w:val="0"/>
          <w:sz w:val="24"/>
          <w:highlight w:val="none"/>
          <w:lang w:val="zh-CN"/>
        </w:rPr>
        <w:t>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76B47698">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520A15D6">
      <w:pPr>
        <w:widowControl/>
        <w:spacing w:line="360" w:lineRule="auto"/>
        <w:jc w:val="right"/>
        <w:rPr>
          <w:rFonts w:ascii="宋体" w:hAnsi="宋体"/>
          <w:b/>
          <w:bCs/>
          <w:color w:val="auto"/>
          <w:sz w:val="32"/>
          <w:szCs w:val="32"/>
          <w:highlight w:val="none"/>
        </w:rPr>
        <w:sectPr>
          <w:pgSz w:w="11911" w:h="16838"/>
          <w:pgMar w:top="1417" w:right="1417" w:bottom="1417" w:left="1417" w:header="720" w:footer="720" w:gutter="0"/>
          <w:cols w:space="0" w:num="1"/>
        </w:sectPr>
      </w:pPr>
      <w:r>
        <w:rPr>
          <w:rFonts w:hint="eastAsia" w:ascii="仿宋_GB2312" w:hAnsi="仿宋" w:eastAsia="仿宋_GB2312" w:cs="仿宋_GB2312"/>
          <w:color w:val="auto"/>
          <w:sz w:val="24"/>
          <w:highlight w:val="none"/>
          <w:lang w:val="zh-CN"/>
        </w:rPr>
        <w:t>日期：  年  月   日</w:t>
      </w:r>
    </w:p>
    <w:p w14:paraId="0D34CF9C">
      <w:pPr>
        <w:pStyle w:val="3"/>
        <w:jc w:val="center"/>
        <w:rPr>
          <w:rFonts w:ascii="宋体" w:hAnsi="宋体" w:cs="宋体"/>
          <w:b w:val="0"/>
          <w:color w:val="auto"/>
          <w:highlight w:val="none"/>
        </w:rPr>
      </w:pPr>
      <w:bookmarkStart w:id="76" w:name="_Toc31723070"/>
      <w:bookmarkEnd w:id="76"/>
      <w:bookmarkStart w:id="77" w:name="_Toc31728084"/>
      <w:bookmarkEnd w:id="77"/>
      <w:bookmarkStart w:id="78" w:name="_Toc35611516"/>
      <w:bookmarkEnd w:id="78"/>
      <w:bookmarkStart w:id="79" w:name="_Toc35611438"/>
      <w:bookmarkEnd w:id="79"/>
      <w:bookmarkStart w:id="80" w:name="_Toc44229899"/>
      <w:bookmarkEnd w:id="80"/>
      <w:bookmarkStart w:id="81" w:name="_Toc80205942"/>
      <w:bookmarkStart w:id="82" w:name="_Toc21156"/>
      <w:r>
        <w:rPr>
          <w:rFonts w:hint="eastAsia" w:ascii="宋体" w:hAnsi="宋体"/>
          <w:color w:val="auto"/>
          <w:highlight w:val="none"/>
        </w:rPr>
        <w:t>第五节 其他文书、文件格式</w:t>
      </w:r>
      <w:bookmarkEnd w:id="81"/>
      <w:bookmarkEnd w:id="82"/>
    </w:p>
    <w:p w14:paraId="6A0059DC">
      <w:pPr>
        <w:jc w:val="center"/>
        <w:rPr>
          <w:rFonts w:ascii="宋体" w:hAnsi="宋体" w:cs="宋体"/>
          <w:b/>
          <w:bCs/>
          <w:color w:val="auto"/>
          <w:sz w:val="32"/>
          <w:szCs w:val="32"/>
          <w:highlight w:val="none"/>
          <w:lang w:val="en"/>
        </w:rPr>
      </w:pPr>
      <w:r>
        <w:rPr>
          <w:rFonts w:hint="eastAsia" w:ascii="宋体" w:hAnsi="宋体" w:cs="宋体"/>
          <w:b/>
          <w:bCs/>
          <w:color w:val="auto"/>
          <w:sz w:val="32"/>
          <w:szCs w:val="32"/>
          <w:highlight w:val="none"/>
          <w:lang w:val="en"/>
        </w:rPr>
        <w:t>知识产权合规性声明</w:t>
      </w:r>
    </w:p>
    <w:p w14:paraId="456D15CA">
      <w:pPr>
        <w:rPr>
          <w:rFonts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 xml:space="preserve">    </w:t>
      </w:r>
    </w:p>
    <w:p w14:paraId="6A3FDBD3">
      <w:pPr>
        <w:rPr>
          <w:rFonts w:ascii="仿宋_GB2312" w:hAnsi="仿宋_GB2312" w:eastAsia="仿宋_GB2312" w:cs="仿宋_GB2312"/>
          <w:color w:val="auto"/>
          <w:sz w:val="30"/>
          <w:szCs w:val="30"/>
          <w:highlight w:val="none"/>
          <w:lang w:val="en"/>
        </w:rPr>
      </w:pPr>
      <w:r>
        <w:rPr>
          <w:rFonts w:hint="eastAsia" w:ascii="仿宋_GB2312" w:hAnsi="仿宋_GB2312" w:eastAsia="仿宋_GB2312" w:cs="仿宋_GB2312"/>
          <w:color w:val="auto"/>
          <w:sz w:val="30"/>
          <w:szCs w:val="30"/>
          <w:highlight w:val="none"/>
        </w:rPr>
        <w:t xml:space="preserve">    本</w:t>
      </w:r>
      <w:r>
        <w:rPr>
          <w:rFonts w:hint="eastAsia" w:ascii="仿宋_GB2312" w:hAnsi="仿宋_GB2312" w:eastAsia="仿宋_GB2312" w:cs="仿宋_GB2312"/>
          <w:color w:val="auto"/>
          <w:sz w:val="30"/>
          <w:szCs w:val="30"/>
          <w:highlight w:val="none"/>
          <w:lang w:val="en"/>
        </w:rPr>
        <w:t>企业（单位）自愿参与政府投资政府采购的</w:t>
      </w:r>
      <w:r>
        <w:rPr>
          <w:rFonts w:hint="eastAsia" w:ascii="仿宋_GB2312" w:hAnsi="仿宋_GB2312" w:eastAsia="仿宋_GB2312" w:cs="仿宋_GB2312"/>
          <w:color w:val="auto"/>
          <w:sz w:val="30"/>
          <w:szCs w:val="30"/>
          <w:highlight w:val="none"/>
          <w:u w:val="single"/>
          <w:lang w:val="en" w:eastAsia="zh-CN"/>
        </w:rPr>
        <w:t>道路运输企业质量信誉考核工作经费</w:t>
      </w:r>
      <w:r>
        <w:rPr>
          <w:rFonts w:hint="eastAsia" w:ascii="仿宋_GB2312" w:hAnsi="仿宋_GB2312" w:eastAsia="仿宋_GB2312" w:cs="仿宋_GB2312"/>
          <w:color w:val="auto"/>
          <w:sz w:val="30"/>
          <w:szCs w:val="30"/>
          <w:highlight w:val="none"/>
          <w:lang w:val="en"/>
        </w:rPr>
        <w:t>，</w:t>
      </w:r>
      <w:r>
        <w:rPr>
          <w:rFonts w:hint="eastAsia" w:ascii="仿宋_GB2312" w:hAnsi="仿宋_GB2312" w:eastAsia="仿宋_GB2312" w:cs="仿宋_GB2312"/>
          <w:b/>
          <w:bCs/>
          <w:color w:val="auto"/>
          <w:sz w:val="30"/>
          <w:szCs w:val="30"/>
          <w:highlight w:val="none"/>
          <w:lang w:val="en"/>
        </w:rPr>
        <w:t>在此郑重承诺：</w:t>
      </w:r>
      <w:r>
        <w:rPr>
          <w:rFonts w:hint="eastAsia" w:ascii="仿宋_GB2312" w:hAnsi="仿宋_GB2312" w:eastAsia="仿宋_GB2312" w:cs="仿宋_GB2312"/>
          <w:color w:val="auto"/>
          <w:sz w:val="30"/>
          <w:szCs w:val="30"/>
          <w:highlight w:val="none"/>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w:t>
      </w:r>
      <w:r>
        <w:rPr>
          <w:rFonts w:hint="eastAsia" w:ascii="仿宋_GB2312" w:hAnsi="仿宋_GB2312" w:eastAsia="仿宋_GB2312" w:cs="仿宋_GB2312"/>
          <w:color w:val="auto"/>
          <w:sz w:val="30"/>
          <w:szCs w:val="30"/>
          <w:highlight w:val="none"/>
        </w:rPr>
        <w:t>单位</w:t>
      </w:r>
      <w:r>
        <w:rPr>
          <w:rFonts w:hint="eastAsia" w:ascii="仿宋_GB2312" w:hAnsi="仿宋_GB2312" w:eastAsia="仿宋_GB2312" w:cs="仿宋_GB2312"/>
          <w:color w:val="auto"/>
          <w:sz w:val="30"/>
          <w:szCs w:val="30"/>
          <w:highlight w:val="none"/>
          <w:lang w:val="en"/>
        </w:rPr>
        <w:t>）将承担由此产生的全部责任。</w:t>
      </w:r>
    </w:p>
    <w:p w14:paraId="53CB1972">
      <w:pPr>
        <w:snapToGrid w:val="0"/>
        <w:spacing w:line="360" w:lineRule="auto"/>
        <w:ind w:left="5137" w:leftChars="1736" w:hanging="1491" w:hangingChars="825"/>
        <w:rPr>
          <w:b/>
          <w:color w:val="auto"/>
          <w:sz w:val="18"/>
          <w:szCs w:val="18"/>
          <w:highlight w:val="none"/>
        </w:rPr>
      </w:pPr>
      <w:r>
        <w:rPr>
          <w:b/>
          <w:color w:val="auto"/>
          <w:sz w:val="18"/>
          <w:szCs w:val="18"/>
          <w:highlight w:val="none"/>
        </w:rPr>
        <w:t xml:space="preserve">           </w:t>
      </w:r>
    </w:p>
    <w:p w14:paraId="2DFCDCA3">
      <w:pPr>
        <w:snapToGrid w:val="0"/>
        <w:spacing w:line="360" w:lineRule="auto"/>
        <w:ind w:left="5137" w:leftChars="1736" w:hanging="1491" w:hangingChars="825"/>
        <w:rPr>
          <w:b/>
          <w:color w:val="auto"/>
          <w:sz w:val="18"/>
          <w:szCs w:val="18"/>
          <w:highlight w:val="none"/>
        </w:rPr>
      </w:pPr>
    </w:p>
    <w:p w14:paraId="725F37D4">
      <w:pPr>
        <w:snapToGrid w:val="0"/>
        <w:spacing w:line="360" w:lineRule="auto"/>
        <w:ind w:left="5137" w:leftChars="1736" w:hanging="1491" w:hangingChars="825"/>
        <w:rPr>
          <w:b/>
          <w:color w:val="auto"/>
          <w:sz w:val="18"/>
          <w:szCs w:val="18"/>
          <w:highlight w:val="none"/>
        </w:rPr>
      </w:pPr>
    </w:p>
    <w:p w14:paraId="5C2EF933">
      <w:pPr>
        <w:snapToGrid w:val="0"/>
        <w:spacing w:line="360" w:lineRule="auto"/>
        <w:ind w:left="5137" w:leftChars="1736" w:hanging="1491" w:hangingChars="825"/>
        <w:rPr>
          <w:b/>
          <w:color w:val="auto"/>
          <w:sz w:val="18"/>
          <w:szCs w:val="18"/>
          <w:highlight w:val="none"/>
        </w:rPr>
      </w:pPr>
    </w:p>
    <w:p w14:paraId="6EC92048">
      <w:pPr>
        <w:snapToGrid w:val="0"/>
        <w:spacing w:line="360" w:lineRule="auto"/>
        <w:ind w:left="5137" w:leftChars="1736" w:hanging="1491" w:hangingChars="825"/>
        <w:rPr>
          <w:rFonts w:ascii="仿宋_GB2312" w:hAnsi="仿宋" w:eastAsia="仿宋_GB2312" w:cs="仿宋_GB2312"/>
          <w:color w:val="auto"/>
          <w:kern w:val="0"/>
          <w:sz w:val="24"/>
          <w:highlight w:val="none"/>
        </w:rPr>
      </w:pPr>
      <w:r>
        <w:rPr>
          <w:b/>
          <w:color w:val="auto"/>
          <w:sz w:val="18"/>
          <w:szCs w:val="18"/>
          <w:highlight w:val="none"/>
        </w:rPr>
        <w:t xml:space="preserve">      </w:t>
      </w:r>
      <w:r>
        <w:rPr>
          <w:rFonts w:hint="eastAsia" w:ascii="仿宋_GB2312" w:hAnsi="仿宋" w:eastAsia="仿宋_GB2312" w:cs="仿宋_GB2312"/>
          <w:color w:val="auto"/>
          <w:kern w:val="0"/>
          <w:sz w:val="24"/>
          <w:highlight w:val="none"/>
          <w:lang w:val="zh-CN"/>
        </w:rPr>
        <w:t>供应商名称(电子签章)：</w:t>
      </w:r>
    </w:p>
    <w:p w14:paraId="4F14BAA4">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054AAC4C">
      <w:pPr>
        <w:widowControl/>
        <w:jc w:val="left"/>
        <w:rPr>
          <w:rFonts w:ascii="宋体" w:hAnsi="宋体" w:cs="仿宋_GB2312"/>
          <w:color w:val="auto"/>
          <w:sz w:val="24"/>
          <w:highlight w:val="none"/>
        </w:rPr>
        <w:sectPr>
          <w:pgSz w:w="11911" w:h="16838"/>
          <w:pgMar w:top="1417" w:right="1417" w:bottom="1417" w:left="1417" w:header="720" w:footer="720" w:gutter="0"/>
          <w:cols w:space="0" w:num="1"/>
          <w:docGrid w:linePitch="331" w:charSpace="0"/>
        </w:sectPr>
      </w:pPr>
    </w:p>
    <w:p w14:paraId="3F86BFC9">
      <w:pPr>
        <w:pStyle w:val="14"/>
        <w:jc w:val="center"/>
        <w:rPr>
          <w:rFonts w:hint="default" w:ascii="Times New Roman" w:hAnsi="Times New Roman"/>
          <w:b/>
          <w:color w:val="auto"/>
          <w:sz w:val="30"/>
          <w:szCs w:val="30"/>
          <w:highlight w:val="none"/>
        </w:rPr>
      </w:pPr>
      <w:r>
        <w:rPr>
          <w:rFonts w:ascii="Times New Roman" w:hAnsi="Times New Roman"/>
          <w:b/>
          <w:color w:val="auto"/>
          <w:sz w:val="30"/>
          <w:szCs w:val="30"/>
          <w:highlight w:val="none"/>
        </w:rPr>
        <w:t>中小企业声明函</w:t>
      </w:r>
    </w:p>
    <w:p w14:paraId="7680EA7A">
      <w:pPr>
        <w:spacing w:line="300" w:lineRule="auto"/>
        <w:ind w:firstLine="2200" w:firstLineChars="500"/>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中小企业声明函（服务）</w:t>
      </w:r>
    </w:p>
    <w:p w14:paraId="6692C265">
      <w:pPr>
        <w:spacing w:line="360" w:lineRule="auto"/>
        <w:ind w:firstLine="420"/>
        <w:rPr>
          <w:rFonts w:ascii="仿宋" w:hAnsi="仿宋" w:eastAsia="仿宋" w:cs="仿宋"/>
          <w:bCs/>
          <w:color w:val="auto"/>
          <w:szCs w:val="21"/>
          <w:highlight w:val="none"/>
        </w:rPr>
      </w:pPr>
      <w:r>
        <w:rPr>
          <w:rFonts w:hint="eastAsia" w:ascii="仿宋" w:hAnsi="仿宋" w:eastAsia="仿宋" w:cs="仿宋"/>
          <w:bCs/>
          <w:color w:val="auto"/>
          <w:szCs w:val="21"/>
          <w:highlight w:val="none"/>
          <w:lang w:bidi="ar"/>
        </w:rPr>
        <w:t>本公司（联合体）郑重声明，根据《政府采购促进中小企业发展管理办法》（财库﹝2020﹞46 号）的规定，本公司（联合体）参加</w:t>
      </w:r>
      <w:r>
        <w:rPr>
          <w:rFonts w:hint="eastAsia" w:ascii="仿宋" w:hAnsi="仿宋" w:eastAsia="仿宋" w:cs="仿宋"/>
          <w:bCs/>
          <w:color w:val="auto"/>
          <w:szCs w:val="21"/>
          <w:highlight w:val="none"/>
          <w:u w:val="single"/>
          <w:lang w:bidi="ar"/>
        </w:rPr>
        <w:t>（单位名称）</w:t>
      </w:r>
      <w:r>
        <w:rPr>
          <w:rFonts w:hint="eastAsia" w:ascii="仿宋" w:hAnsi="仿宋" w:eastAsia="仿宋" w:cs="仿宋"/>
          <w:bCs/>
          <w:color w:val="auto"/>
          <w:szCs w:val="21"/>
          <w:highlight w:val="none"/>
          <w:lang w:bidi="ar"/>
        </w:rPr>
        <w:t>的</w:t>
      </w:r>
      <w:r>
        <w:rPr>
          <w:rFonts w:hint="eastAsia" w:ascii="仿宋" w:hAnsi="仿宋" w:eastAsia="仿宋" w:cs="仿宋"/>
          <w:bCs/>
          <w:color w:val="auto"/>
          <w:szCs w:val="21"/>
          <w:highlight w:val="none"/>
          <w:u w:val="single"/>
          <w:lang w:bidi="ar"/>
        </w:rPr>
        <w:t>（项目名称）</w:t>
      </w:r>
      <w:r>
        <w:rPr>
          <w:rFonts w:hint="eastAsia" w:ascii="仿宋" w:hAnsi="仿宋" w:eastAsia="仿宋" w:cs="仿宋"/>
          <w:bCs/>
          <w:color w:val="auto"/>
          <w:szCs w:val="21"/>
          <w:highlight w:val="none"/>
          <w:lang w:bidi="ar"/>
        </w:rPr>
        <w:t>采购活动，服务全部由符合政策要求的中小企业承接。相关企业（含联合体中的中小企业、签订分包意向协议的中小企业） 的具体情况如下：</w:t>
      </w:r>
    </w:p>
    <w:p w14:paraId="3BAB1BBA">
      <w:pPr>
        <w:spacing w:line="360" w:lineRule="auto"/>
        <w:ind w:firstLine="420"/>
        <w:rPr>
          <w:rFonts w:ascii="仿宋" w:hAnsi="仿宋" w:eastAsia="仿宋" w:cs="仿宋"/>
          <w:bCs/>
          <w:color w:val="auto"/>
          <w:szCs w:val="21"/>
          <w:highlight w:val="none"/>
        </w:rPr>
      </w:pPr>
      <w:r>
        <w:rPr>
          <w:rFonts w:hint="eastAsia" w:ascii="仿宋" w:hAnsi="仿宋" w:eastAsia="仿宋" w:cs="仿宋"/>
          <w:bCs/>
          <w:color w:val="auto"/>
          <w:szCs w:val="21"/>
          <w:highlight w:val="none"/>
          <w:lang w:bidi="ar"/>
        </w:rPr>
        <w:t>1.</w:t>
      </w:r>
      <w:r>
        <w:rPr>
          <w:rFonts w:hint="eastAsia" w:ascii="仿宋" w:hAnsi="仿宋" w:eastAsia="仿宋" w:cs="仿宋"/>
          <w:bCs/>
          <w:color w:val="auto"/>
          <w:szCs w:val="21"/>
          <w:highlight w:val="none"/>
          <w:u w:val="single"/>
          <w:lang w:bidi="ar"/>
        </w:rPr>
        <w:t>（标的名称）</w:t>
      </w:r>
      <w:r>
        <w:rPr>
          <w:rFonts w:hint="eastAsia" w:ascii="仿宋" w:hAnsi="仿宋" w:eastAsia="仿宋" w:cs="仿宋"/>
          <w:bCs/>
          <w:color w:val="auto"/>
          <w:szCs w:val="21"/>
          <w:highlight w:val="none"/>
          <w:lang w:bidi="ar"/>
        </w:rPr>
        <w:t>，属于</w:t>
      </w:r>
      <w:r>
        <w:rPr>
          <w:rFonts w:hint="eastAsia" w:ascii="仿宋" w:hAnsi="仿宋" w:eastAsia="仿宋" w:cs="仿宋"/>
          <w:bCs/>
          <w:color w:val="auto"/>
          <w:szCs w:val="21"/>
          <w:highlight w:val="none"/>
          <w:u w:val="single"/>
          <w:lang w:bidi="ar"/>
        </w:rPr>
        <w:t>（采购文件中明确的所属行业）</w:t>
      </w:r>
      <w:r>
        <w:rPr>
          <w:rFonts w:hint="eastAsia" w:ascii="仿宋" w:hAnsi="仿宋" w:eastAsia="仿宋" w:cs="仿宋"/>
          <w:bCs/>
          <w:color w:val="auto"/>
          <w:szCs w:val="21"/>
          <w:highlight w:val="none"/>
          <w:lang w:bidi="ar"/>
        </w:rPr>
        <w:t>行业；承接企业为</w:t>
      </w:r>
      <w:r>
        <w:rPr>
          <w:rFonts w:hint="eastAsia" w:ascii="仿宋" w:hAnsi="仿宋" w:eastAsia="仿宋" w:cs="仿宋"/>
          <w:bCs/>
          <w:color w:val="auto"/>
          <w:szCs w:val="21"/>
          <w:highlight w:val="none"/>
          <w:u w:val="single"/>
          <w:lang w:bidi="ar"/>
        </w:rPr>
        <w:t>（企业名称）</w:t>
      </w:r>
      <w:r>
        <w:rPr>
          <w:rFonts w:hint="eastAsia" w:ascii="仿宋" w:hAnsi="仿宋" w:eastAsia="仿宋" w:cs="仿宋"/>
          <w:bCs/>
          <w:color w:val="auto"/>
          <w:szCs w:val="21"/>
          <w:highlight w:val="none"/>
          <w:lang w:bidi="ar"/>
        </w:rPr>
        <w:t>，从业人员</w:t>
      </w:r>
      <w:r>
        <w:rPr>
          <w:rFonts w:hint="eastAsia" w:ascii="仿宋" w:hAnsi="仿宋" w:eastAsia="仿宋" w:cs="仿宋"/>
          <w:bCs/>
          <w:color w:val="auto"/>
          <w:szCs w:val="21"/>
          <w:highlight w:val="none"/>
          <w:u w:val="single"/>
          <w:lang w:bidi="ar"/>
        </w:rPr>
        <w:t xml:space="preserve">    </w:t>
      </w:r>
      <w:r>
        <w:rPr>
          <w:rFonts w:hint="eastAsia" w:ascii="仿宋" w:hAnsi="仿宋" w:eastAsia="仿宋" w:cs="仿宋"/>
          <w:bCs/>
          <w:color w:val="auto"/>
          <w:szCs w:val="21"/>
          <w:highlight w:val="none"/>
          <w:lang w:bidi="ar"/>
        </w:rPr>
        <w:t>人，营业收入为</w:t>
      </w:r>
      <w:r>
        <w:rPr>
          <w:rFonts w:hint="eastAsia" w:ascii="仿宋" w:hAnsi="仿宋" w:eastAsia="仿宋" w:cs="仿宋"/>
          <w:bCs/>
          <w:color w:val="auto"/>
          <w:szCs w:val="21"/>
          <w:highlight w:val="none"/>
          <w:u w:val="single"/>
          <w:lang w:bidi="ar"/>
        </w:rPr>
        <w:t xml:space="preserve">    </w:t>
      </w:r>
      <w:r>
        <w:rPr>
          <w:rFonts w:hint="eastAsia" w:ascii="仿宋" w:hAnsi="仿宋" w:eastAsia="仿宋" w:cs="仿宋"/>
          <w:bCs/>
          <w:color w:val="auto"/>
          <w:szCs w:val="21"/>
          <w:highlight w:val="none"/>
          <w:lang w:bidi="ar"/>
        </w:rPr>
        <w:t>万元，资产总额为</w:t>
      </w:r>
      <w:r>
        <w:rPr>
          <w:rFonts w:hint="eastAsia" w:ascii="仿宋" w:hAnsi="仿宋" w:eastAsia="仿宋" w:cs="仿宋"/>
          <w:bCs/>
          <w:color w:val="auto"/>
          <w:szCs w:val="21"/>
          <w:highlight w:val="none"/>
          <w:u w:val="single"/>
          <w:lang w:bidi="ar"/>
        </w:rPr>
        <w:t xml:space="preserve">    </w:t>
      </w:r>
      <w:r>
        <w:rPr>
          <w:rFonts w:hint="eastAsia" w:ascii="仿宋" w:hAnsi="仿宋" w:eastAsia="仿宋" w:cs="仿宋"/>
          <w:bCs/>
          <w:color w:val="auto"/>
          <w:szCs w:val="21"/>
          <w:highlight w:val="none"/>
          <w:lang w:bidi="ar"/>
        </w:rPr>
        <w:t>万元，属于</w:t>
      </w:r>
      <w:r>
        <w:rPr>
          <w:rFonts w:hint="eastAsia" w:ascii="仿宋" w:hAnsi="仿宋" w:eastAsia="仿宋" w:cs="仿宋"/>
          <w:bCs/>
          <w:color w:val="auto"/>
          <w:szCs w:val="21"/>
          <w:highlight w:val="none"/>
          <w:u w:val="single"/>
          <w:lang w:bidi="ar"/>
        </w:rPr>
        <w:t>（中型企业、小型企业、微型企业）</w:t>
      </w:r>
      <w:r>
        <w:rPr>
          <w:rFonts w:hint="eastAsia" w:ascii="仿宋" w:hAnsi="仿宋" w:eastAsia="仿宋" w:cs="仿宋"/>
          <w:bCs/>
          <w:color w:val="auto"/>
          <w:szCs w:val="21"/>
          <w:highlight w:val="none"/>
          <w:lang w:bidi="ar"/>
        </w:rPr>
        <w:t>；</w:t>
      </w:r>
    </w:p>
    <w:p w14:paraId="1C7D27F6">
      <w:pPr>
        <w:spacing w:line="360" w:lineRule="auto"/>
        <w:ind w:firstLine="420"/>
        <w:rPr>
          <w:rFonts w:ascii="仿宋" w:hAnsi="仿宋" w:eastAsia="仿宋" w:cs="仿宋"/>
          <w:bCs/>
          <w:color w:val="auto"/>
          <w:szCs w:val="21"/>
          <w:highlight w:val="none"/>
        </w:rPr>
      </w:pPr>
      <w:r>
        <w:rPr>
          <w:rFonts w:hint="eastAsia" w:ascii="仿宋" w:hAnsi="仿宋" w:eastAsia="仿宋" w:cs="仿宋"/>
          <w:bCs/>
          <w:color w:val="auto"/>
          <w:szCs w:val="21"/>
          <w:highlight w:val="none"/>
          <w:lang w:bidi="ar"/>
        </w:rPr>
        <w:t>2.</w:t>
      </w:r>
      <w:r>
        <w:rPr>
          <w:rFonts w:hint="eastAsia" w:ascii="仿宋" w:hAnsi="仿宋" w:eastAsia="仿宋" w:cs="仿宋"/>
          <w:bCs/>
          <w:color w:val="auto"/>
          <w:szCs w:val="21"/>
          <w:highlight w:val="none"/>
          <w:u w:val="single"/>
          <w:lang w:bidi="ar"/>
        </w:rPr>
        <w:t>（标的名称）</w:t>
      </w:r>
      <w:r>
        <w:rPr>
          <w:rFonts w:hint="eastAsia" w:ascii="仿宋" w:hAnsi="仿宋" w:eastAsia="仿宋" w:cs="仿宋"/>
          <w:bCs/>
          <w:color w:val="auto"/>
          <w:szCs w:val="21"/>
          <w:highlight w:val="none"/>
          <w:lang w:bidi="ar"/>
        </w:rPr>
        <w:t>，属于</w:t>
      </w:r>
      <w:r>
        <w:rPr>
          <w:rFonts w:hint="eastAsia" w:ascii="仿宋" w:hAnsi="仿宋" w:eastAsia="仿宋" w:cs="仿宋"/>
          <w:bCs/>
          <w:color w:val="auto"/>
          <w:szCs w:val="21"/>
          <w:highlight w:val="none"/>
          <w:u w:val="single"/>
          <w:lang w:bidi="ar"/>
        </w:rPr>
        <w:t>（采购文件中明确的所属行业）</w:t>
      </w:r>
      <w:r>
        <w:rPr>
          <w:rFonts w:hint="eastAsia" w:ascii="仿宋" w:hAnsi="仿宋" w:eastAsia="仿宋" w:cs="仿宋"/>
          <w:bCs/>
          <w:color w:val="auto"/>
          <w:szCs w:val="21"/>
          <w:highlight w:val="none"/>
          <w:lang w:bidi="ar"/>
        </w:rPr>
        <w:t>行业；承接企业为</w:t>
      </w:r>
      <w:r>
        <w:rPr>
          <w:rFonts w:hint="eastAsia" w:ascii="仿宋" w:hAnsi="仿宋" w:eastAsia="仿宋" w:cs="仿宋"/>
          <w:bCs/>
          <w:color w:val="auto"/>
          <w:szCs w:val="21"/>
          <w:highlight w:val="none"/>
          <w:u w:val="single"/>
          <w:lang w:bidi="ar"/>
        </w:rPr>
        <w:t>（企业名称）</w:t>
      </w:r>
      <w:r>
        <w:rPr>
          <w:rFonts w:hint="eastAsia" w:ascii="仿宋" w:hAnsi="仿宋" w:eastAsia="仿宋" w:cs="仿宋"/>
          <w:bCs/>
          <w:color w:val="auto"/>
          <w:szCs w:val="21"/>
          <w:highlight w:val="none"/>
          <w:lang w:bidi="ar"/>
        </w:rPr>
        <w:t>，从业人员</w:t>
      </w:r>
      <w:r>
        <w:rPr>
          <w:rFonts w:hint="eastAsia" w:ascii="仿宋" w:hAnsi="仿宋" w:eastAsia="仿宋" w:cs="仿宋"/>
          <w:bCs/>
          <w:color w:val="auto"/>
          <w:szCs w:val="21"/>
          <w:highlight w:val="none"/>
          <w:u w:val="single"/>
          <w:lang w:bidi="ar"/>
        </w:rPr>
        <w:t xml:space="preserve">       </w:t>
      </w:r>
      <w:r>
        <w:rPr>
          <w:rFonts w:hint="eastAsia" w:ascii="仿宋" w:hAnsi="仿宋" w:eastAsia="仿宋" w:cs="仿宋"/>
          <w:bCs/>
          <w:color w:val="auto"/>
          <w:szCs w:val="21"/>
          <w:highlight w:val="none"/>
          <w:lang w:bidi="ar"/>
        </w:rPr>
        <w:t>人，营业收入为</w:t>
      </w:r>
      <w:r>
        <w:rPr>
          <w:rFonts w:hint="eastAsia" w:ascii="仿宋" w:hAnsi="仿宋" w:eastAsia="仿宋" w:cs="仿宋"/>
          <w:bCs/>
          <w:color w:val="auto"/>
          <w:szCs w:val="21"/>
          <w:highlight w:val="none"/>
          <w:u w:val="single"/>
          <w:lang w:bidi="ar"/>
        </w:rPr>
        <w:t xml:space="preserve">     </w:t>
      </w:r>
      <w:r>
        <w:rPr>
          <w:rFonts w:hint="eastAsia" w:ascii="仿宋" w:hAnsi="仿宋" w:eastAsia="仿宋" w:cs="仿宋"/>
          <w:bCs/>
          <w:color w:val="auto"/>
          <w:szCs w:val="21"/>
          <w:highlight w:val="none"/>
          <w:lang w:bidi="ar"/>
        </w:rPr>
        <w:t>万元，资产总额为</w:t>
      </w:r>
      <w:r>
        <w:rPr>
          <w:rFonts w:hint="eastAsia" w:ascii="仿宋" w:hAnsi="仿宋" w:eastAsia="仿宋" w:cs="仿宋"/>
          <w:bCs/>
          <w:color w:val="auto"/>
          <w:szCs w:val="21"/>
          <w:highlight w:val="none"/>
          <w:u w:val="single"/>
          <w:lang w:bidi="ar"/>
        </w:rPr>
        <w:t xml:space="preserve">       </w:t>
      </w:r>
      <w:r>
        <w:rPr>
          <w:rFonts w:hint="eastAsia" w:ascii="仿宋" w:hAnsi="仿宋" w:eastAsia="仿宋" w:cs="仿宋"/>
          <w:bCs/>
          <w:color w:val="auto"/>
          <w:szCs w:val="21"/>
          <w:highlight w:val="none"/>
          <w:lang w:bidi="ar"/>
        </w:rPr>
        <w:t>万元，属于</w:t>
      </w:r>
      <w:r>
        <w:rPr>
          <w:rFonts w:hint="eastAsia" w:ascii="仿宋" w:hAnsi="仿宋" w:eastAsia="仿宋" w:cs="仿宋"/>
          <w:bCs/>
          <w:color w:val="auto"/>
          <w:szCs w:val="21"/>
          <w:highlight w:val="none"/>
          <w:u w:val="single"/>
          <w:lang w:bidi="ar"/>
        </w:rPr>
        <w:t>（中型企业、小型企业、微型企业）</w:t>
      </w:r>
      <w:r>
        <w:rPr>
          <w:rFonts w:hint="eastAsia" w:ascii="仿宋" w:hAnsi="仿宋" w:eastAsia="仿宋" w:cs="仿宋"/>
          <w:bCs/>
          <w:color w:val="auto"/>
          <w:szCs w:val="21"/>
          <w:highlight w:val="none"/>
          <w:lang w:bidi="ar"/>
        </w:rPr>
        <w:t>；</w:t>
      </w:r>
    </w:p>
    <w:p w14:paraId="4A233C72">
      <w:pPr>
        <w:spacing w:line="360" w:lineRule="auto"/>
        <w:ind w:firstLine="420"/>
        <w:rPr>
          <w:rFonts w:ascii="仿宋" w:hAnsi="仿宋" w:eastAsia="仿宋" w:cs="仿宋"/>
          <w:bCs/>
          <w:color w:val="auto"/>
          <w:szCs w:val="21"/>
          <w:highlight w:val="none"/>
        </w:rPr>
      </w:pPr>
      <w:r>
        <w:rPr>
          <w:rFonts w:hint="eastAsia" w:ascii="仿宋" w:hAnsi="仿宋" w:eastAsia="仿宋" w:cs="仿宋"/>
          <w:bCs/>
          <w:color w:val="auto"/>
          <w:szCs w:val="21"/>
          <w:highlight w:val="none"/>
          <w:lang w:bidi="ar"/>
        </w:rPr>
        <w:t>……</w:t>
      </w:r>
    </w:p>
    <w:p w14:paraId="0F846A29">
      <w:pPr>
        <w:spacing w:line="360" w:lineRule="auto"/>
        <w:ind w:firstLine="420"/>
        <w:rPr>
          <w:rFonts w:ascii="仿宋" w:hAnsi="仿宋" w:eastAsia="仿宋" w:cs="仿宋"/>
          <w:bCs/>
          <w:color w:val="auto"/>
          <w:szCs w:val="21"/>
          <w:highlight w:val="none"/>
        </w:rPr>
      </w:pPr>
      <w:r>
        <w:rPr>
          <w:rFonts w:hint="eastAsia" w:ascii="仿宋" w:hAnsi="仿宋" w:eastAsia="仿宋" w:cs="仿宋"/>
          <w:bCs/>
          <w:color w:val="auto"/>
          <w:szCs w:val="21"/>
          <w:highlight w:val="none"/>
          <w:lang w:bidi="ar"/>
        </w:rPr>
        <w:t>以上企业，不属于大企业的分支机构，不存在控股股东为大企业的情形，也不存在与大企业的负责人为同一人的情形。</w:t>
      </w:r>
    </w:p>
    <w:p w14:paraId="1B31C7B0">
      <w:pPr>
        <w:widowControl/>
        <w:jc w:val="left"/>
        <w:rPr>
          <w:rFonts w:ascii="仿宋" w:hAnsi="仿宋" w:eastAsia="仿宋" w:cs="仿宋"/>
          <w:color w:val="auto"/>
          <w:sz w:val="24"/>
          <w:highlight w:val="none"/>
        </w:rPr>
      </w:pPr>
      <w:r>
        <w:rPr>
          <w:rFonts w:hint="eastAsia" w:ascii="仿宋" w:hAnsi="仿宋" w:eastAsia="仿宋" w:cs="仿宋"/>
          <w:bCs/>
          <w:color w:val="auto"/>
          <w:szCs w:val="21"/>
          <w:highlight w:val="none"/>
          <w:lang w:bidi="ar"/>
        </w:rPr>
        <w:t>本企业对上述声明内容的真实性负责。如有虚假，将依法承担相应责任</w:t>
      </w:r>
      <w:r>
        <w:rPr>
          <w:rFonts w:hint="eastAsia" w:ascii="仿宋" w:hAnsi="仿宋" w:eastAsia="仿宋" w:cs="仿宋"/>
          <w:color w:val="auto"/>
          <w:sz w:val="24"/>
          <w:highlight w:val="none"/>
        </w:rPr>
        <w:t>。</w:t>
      </w:r>
    </w:p>
    <w:p w14:paraId="5E122E87">
      <w:pPr>
        <w:pStyle w:val="9"/>
        <w:spacing w:after="0" w:line="380" w:lineRule="exact"/>
        <w:ind w:left="3960" w:right="1808"/>
        <w:contextualSpacing/>
        <w:rPr>
          <w:rFonts w:ascii="仿宋" w:hAnsi="仿宋" w:eastAsia="仿宋" w:cs="仿宋"/>
          <w:color w:val="auto"/>
          <w:sz w:val="24"/>
          <w:highlight w:val="none"/>
        </w:rPr>
      </w:pPr>
    </w:p>
    <w:p w14:paraId="0728E68F">
      <w:pPr>
        <w:autoSpaceDE w:val="0"/>
        <w:autoSpaceDN w:val="0"/>
        <w:spacing w:line="380" w:lineRule="exact"/>
        <w:ind w:left="4335" w:leftChars="1950" w:hanging="240" w:hangingChars="1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14:paraId="5FE4C9E1">
      <w:pPr>
        <w:autoSpaceDE w:val="0"/>
        <w:autoSpaceDN w:val="0"/>
        <w:spacing w:line="380" w:lineRule="exact"/>
        <w:jc w:val="right"/>
        <w:rPr>
          <w:rFonts w:ascii="宋体" w:hAnsi="宋体" w:cs="宋体"/>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F4FC6BD">
      <w:pPr>
        <w:pStyle w:val="9"/>
        <w:spacing w:after="0" w:line="380" w:lineRule="exact"/>
        <w:ind w:left="3960" w:right="1808"/>
        <w:contextualSpacing/>
        <w:rPr>
          <w:color w:val="auto"/>
          <w:highlight w:val="none"/>
        </w:rPr>
      </w:pPr>
    </w:p>
    <w:p w14:paraId="70D06A77">
      <w:pPr>
        <w:spacing w:line="380" w:lineRule="exact"/>
        <w:jc w:val="left"/>
        <w:rPr>
          <w:rFonts w:ascii="仿宋_GB2312" w:hAnsi="仿宋" w:eastAsia="仿宋_GB2312" w:cs="仿宋_GB2312"/>
          <w:color w:val="auto"/>
          <w:kern w:val="0"/>
          <w:sz w:val="24"/>
          <w:highlight w:val="none"/>
        </w:rPr>
      </w:pPr>
      <w:r>
        <w:rPr>
          <w:rFonts w:hint="eastAsia" w:ascii="宋体" w:hAnsi="宋体" w:cs="仿宋_GB2312"/>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3279F03D">
      <w:pPr>
        <w:widowControl/>
        <w:spacing w:line="360" w:lineRule="auto"/>
        <w:jc w:val="left"/>
        <w:rPr>
          <w:color w:val="auto"/>
          <w:sz w:val="20"/>
          <w:highlight w:val="none"/>
        </w:rPr>
        <w:sectPr>
          <w:pgSz w:w="11911" w:h="16838"/>
          <w:pgMar w:top="1417" w:right="1417" w:bottom="1417" w:left="1417" w:header="720" w:footer="720" w:gutter="0"/>
          <w:cols w:space="0" w:num="1"/>
          <w:docGrid w:linePitch="331" w:charSpace="0"/>
        </w:sectPr>
      </w:pPr>
    </w:p>
    <w:p w14:paraId="1D957C92">
      <w:pPr>
        <w:pStyle w:val="14"/>
        <w:spacing w:line="360" w:lineRule="auto"/>
        <w:jc w:val="center"/>
        <w:rPr>
          <w:rFonts w:hint="default"/>
          <w:b/>
          <w:color w:val="auto"/>
          <w:sz w:val="30"/>
          <w:szCs w:val="30"/>
          <w:highlight w:val="none"/>
        </w:rPr>
      </w:pPr>
      <w:r>
        <w:rPr>
          <w:b/>
          <w:color w:val="auto"/>
          <w:sz w:val="30"/>
          <w:szCs w:val="30"/>
          <w:highlight w:val="none"/>
        </w:rPr>
        <w:t>残疾人福利性单位声明函（格式）</w:t>
      </w:r>
    </w:p>
    <w:p w14:paraId="35DA224D">
      <w:pPr>
        <w:pStyle w:val="14"/>
        <w:spacing w:line="360" w:lineRule="auto"/>
        <w:jc w:val="center"/>
        <w:rPr>
          <w:rFonts w:hint="default"/>
          <w:b/>
          <w:color w:val="auto"/>
          <w:sz w:val="30"/>
          <w:szCs w:val="30"/>
          <w:highlight w:val="none"/>
        </w:rPr>
      </w:pPr>
    </w:p>
    <w:p w14:paraId="62EA1BFE">
      <w:pPr>
        <w:spacing w:line="360" w:lineRule="auto"/>
        <w:ind w:firstLine="600" w:firstLineChars="200"/>
        <w:rPr>
          <w:rFonts w:ascii="仿宋_GB2312" w:hAnsi="宋体" w:eastAsia="仿宋_GB2312" w:cs="仿宋_GB2312"/>
          <w:color w:val="auto"/>
          <w:sz w:val="24"/>
          <w:highlight w:val="none"/>
        </w:rPr>
      </w:pPr>
      <w:r>
        <w:rPr>
          <w:rFonts w:hint="eastAsia"/>
          <w:color w:val="auto"/>
          <w:sz w:val="30"/>
          <w:szCs w:val="30"/>
          <w:highlight w:val="none"/>
        </w:rPr>
        <w:t xml:space="preserve">   </w:t>
      </w:r>
      <w:r>
        <w:rPr>
          <w:rFonts w:hint="eastAsia" w:ascii="仿宋_GB2312" w:hAnsi="宋体" w:eastAsia="仿宋_GB2312" w:cs="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仿宋_GB2312" w:hAnsi="宋体" w:eastAsia="仿宋_GB2312" w:cs="仿宋_GB2312"/>
          <w:color w:val="auto"/>
          <w:sz w:val="24"/>
          <w:highlight w:val="none"/>
          <w:u w:val="single"/>
        </w:rPr>
        <w:t xml:space="preserve"> 南宁市交通运输局</w:t>
      </w:r>
      <w:r>
        <w:rPr>
          <w:rFonts w:hint="eastAsia" w:ascii="仿宋_GB2312" w:hAnsi="宋体" w:eastAsia="仿宋_GB2312" w:cs="仿宋_GB2312"/>
          <w:color w:val="auto"/>
          <w:sz w:val="24"/>
          <w:highlight w:val="none"/>
        </w:rPr>
        <w:t>单位的</w:t>
      </w:r>
      <w:r>
        <w:rPr>
          <w:rFonts w:hint="eastAsia" w:ascii="仿宋_GB2312" w:hAnsi="宋体" w:eastAsia="仿宋_GB2312" w:cs="仿宋_GB2312"/>
          <w:color w:val="auto"/>
          <w:sz w:val="24"/>
          <w:highlight w:val="none"/>
          <w:u w:val="single"/>
        </w:rPr>
        <w:t xml:space="preserve"> </w:t>
      </w:r>
      <w:r>
        <w:rPr>
          <w:rFonts w:hint="eastAsia" w:ascii="仿宋_GB2312" w:hAnsi="宋体" w:eastAsia="仿宋_GB2312" w:cs="仿宋_GB2312"/>
          <w:color w:val="auto"/>
          <w:sz w:val="24"/>
          <w:highlight w:val="none"/>
          <w:u w:val="single"/>
          <w:lang w:eastAsia="zh-CN"/>
        </w:rPr>
        <w:t>道路运输企业质量信誉考核工作经费</w:t>
      </w:r>
      <w:r>
        <w:rPr>
          <w:rFonts w:hint="eastAsia" w:ascii="仿宋_GB2312" w:hAnsi="宋体" w:eastAsia="仿宋_GB2312" w:cs="仿宋_GB2312"/>
          <w:color w:val="auto"/>
          <w:sz w:val="24"/>
          <w:highlight w:val="none"/>
          <w:u w:val="single"/>
        </w:rPr>
        <w:t>（   分标）</w:t>
      </w:r>
      <w:r>
        <w:rPr>
          <w:rFonts w:hint="eastAsia" w:ascii="仿宋_GB2312" w:hAnsi="宋体" w:eastAsia="仿宋_GB2312" w:cs="仿宋_GB2312"/>
          <w:color w:val="auto"/>
          <w:sz w:val="24"/>
          <w:highlight w:val="none"/>
        </w:rPr>
        <w:t>采购活动由本单位提供服务。</w:t>
      </w:r>
    </w:p>
    <w:p w14:paraId="2F9364CB">
      <w:pPr>
        <w:spacing w:line="360" w:lineRule="auto"/>
        <w:ind w:firstLine="480" w:firstLineChars="200"/>
        <w:rPr>
          <w:rFonts w:ascii="仿宋_GB2312" w:hAnsi="宋体" w:eastAsia="仿宋_GB2312" w:cs="仿宋_GB2312"/>
          <w:color w:val="auto"/>
          <w:sz w:val="24"/>
          <w:highlight w:val="none"/>
        </w:rPr>
      </w:pPr>
      <w:r>
        <w:rPr>
          <w:rFonts w:hint="eastAsia" w:ascii="仿宋_GB2312" w:hAnsi="宋体" w:eastAsia="仿宋_GB2312" w:cs="仿宋_GB2312"/>
          <w:color w:val="auto"/>
          <w:sz w:val="24"/>
          <w:highlight w:val="none"/>
        </w:rPr>
        <w:t>本单位对上述声明的真实性负责。如有虚假，将依法承担相应责任。</w:t>
      </w:r>
    </w:p>
    <w:p w14:paraId="4853969D">
      <w:pPr>
        <w:pStyle w:val="14"/>
        <w:spacing w:line="360" w:lineRule="auto"/>
        <w:rPr>
          <w:rFonts w:hint="default"/>
          <w:b/>
          <w:color w:val="auto"/>
          <w:sz w:val="21"/>
          <w:szCs w:val="21"/>
          <w:highlight w:val="none"/>
        </w:rPr>
      </w:pPr>
    </w:p>
    <w:p w14:paraId="27194BA2">
      <w:pPr>
        <w:pStyle w:val="14"/>
        <w:spacing w:line="360" w:lineRule="auto"/>
        <w:rPr>
          <w:rFonts w:hint="default"/>
          <w:b/>
          <w:color w:val="auto"/>
          <w:szCs w:val="21"/>
          <w:highlight w:val="none"/>
        </w:rPr>
      </w:pPr>
    </w:p>
    <w:p w14:paraId="182B2DD3">
      <w:pPr>
        <w:snapToGrid w:val="0"/>
        <w:spacing w:line="360" w:lineRule="auto"/>
        <w:ind w:left="5137" w:leftChars="1736" w:hanging="1491" w:hangingChars="825"/>
        <w:rPr>
          <w:rFonts w:ascii="仿宋_GB2312" w:hAnsi="仿宋" w:eastAsia="仿宋_GB2312" w:cs="仿宋_GB2312"/>
          <w:color w:val="auto"/>
          <w:kern w:val="0"/>
          <w:sz w:val="24"/>
          <w:highlight w:val="none"/>
        </w:rPr>
      </w:pPr>
      <w:r>
        <w:rPr>
          <w:b/>
          <w:color w:val="auto"/>
          <w:sz w:val="18"/>
          <w:szCs w:val="18"/>
          <w:highlight w:val="none"/>
        </w:rPr>
        <w:t xml:space="preserve">                                                                    </w:t>
      </w:r>
      <w:r>
        <w:rPr>
          <w:rFonts w:hint="eastAsia" w:ascii="仿宋_GB2312" w:hAnsi="仿宋" w:eastAsia="仿宋_GB2312" w:cs="仿宋_GB2312"/>
          <w:color w:val="auto"/>
          <w:kern w:val="0"/>
          <w:sz w:val="24"/>
          <w:highlight w:val="none"/>
          <w:lang w:val="zh-CN"/>
        </w:rPr>
        <w:t>投标人名称(电子签章)：</w:t>
      </w:r>
    </w:p>
    <w:p w14:paraId="12485A97">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57476EB1">
      <w:pPr>
        <w:pStyle w:val="14"/>
        <w:spacing w:line="360" w:lineRule="auto"/>
        <w:ind w:left="5132" w:leftChars="1979" w:hanging="976" w:hangingChars="488"/>
        <w:rPr>
          <w:rFonts w:hint="default"/>
          <w:color w:val="auto"/>
          <w:kern w:val="2"/>
          <w:sz w:val="20"/>
          <w:highlight w:val="none"/>
        </w:rPr>
      </w:pPr>
    </w:p>
    <w:p w14:paraId="2B2961E9">
      <w:pPr>
        <w:autoSpaceDE w:val="0"/>
        <w:autoSpaceDN w:val="0"/>
        <w:adjustRightInd w:val="0"/>
        <w:spacing w:line="360" w:lineRule="auto"/>
        <w:jc w:val="left"/>
        <w:rPr>
          <w:rFonts w:hAnsi="宋体"/>
          <w:color w:val="auto"/>
          <w:szCs w:val="21"/>
          <w:highlight w:val="none"/>
        </w:rPr>
      </w:pPr>
      <w:r>
        <w:rPr>
          <w:rFonts w:hint="eastAsia" w:ascii="仿宋_GB2312" w:hAnsi="仿宋" w:eastAsia="仿宋_GB2312" w:cs="仿宋_GB2312"/>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49003F28">
      <w:pPr>
        <w:widowControl/>
        <w:spacing w:line="360" w:lineRule="auto"/>
        <w:jc w:val="left"/>
        <w:rPr>
          <w:rFonts w:hAnsi="宋体"/>
          <w:color w:val="auto"/>
          <w:szCs w:val="21"/>
          <w:highlight w:val="none"/>
        </w:rPr>
      </w:pPr>
    </w:p>
    <w:p w14:paraId="248890F2">
      <w:pPr>
        <w:widowControl/>
        <w:spacing w:line="360" w:lineRule="auto"/>
        <w:jc w:val="left"/>
        <w:rPr>
          <w:rFonts w:hAnsi="宋体"/>
          <w:color w:val="auto"/>
          <w:szCs w:val="21"/>
          <w:highlight w:val="none"/>
        </w:rPr>
      </w:pPr>
    </w:p>
    <w:p w14:paraId="5D3DE12B">
      <w:pPr>
        <w:widowControl/>
        <w:spacing w:line="360" w:lineRule="auto"/>
        <w:jc w:val="left"/>
        <w:rPr>
          <w:rFonts w:hAnsi="宋体"/>
          <w:b/>
          <w:color w:val="auto"/>
          <w:szCs w:val="21"/>
          <w:highlight w:val="none"/>
        </w:rPr>
      </w:pPr>
      <w:r>
        <w:rPr>
          <w:rFonts w:hint="eastAsia" w:hAnsi="宋体"/>
          <w:b/>
          <w:color w:val="auto"/>
          <w:szCs w:val="21"/>
          <w:highlight w:val="none"/>
        </w:rPr>
        <w:t>注：供应商提供的中小企业声明函内容不实的，属于提供虚假材料谋取中标、成交，</w:t>
      </w:r>
    </w:p>
    <w:p w14:paraId="4BAF214B">
      <w:pPr>
        <w:spacing w:line="520" w:lineRule="exact"/>
        <w:rPr>
          <w:rFonts w:ascii="宋体" w:hAnsi="宋体" w:cs="仿宋_GB2312"/>
          <w:color w:val="auto"/>
          <w:sz w:val="24"/>
          <w:highlight w:val="none"/>
        </w:rPr>
      </w:pPr>
      <w:r>
        <w:rPr>
          <w:rFonts w:hint="eastAsia" w:hAnsi="宋体"/>
          <w:b/>
          <w:color w:val="auto"/>
          <w:szCs w:val="21"/>
          <w:highlight w:val="none"/>
        </w:rPr>
        <w:t>依照《中华人民共和国政府采购法》等国家有关规定追究相应责任。</w:t>
      </w:r>
    </w:p>
    <w:p w14:paraId="43F9FB67">
      <w:pPr>
        <w:spacing w:line="360" w:lineRule="auto"/>
        <w:rPr>
          <w:rFonts w:ascii="宋体" w:hAnsi="宋体" w:cs="仿宋_GB2312"/>
          <w:color w:val="auto"/>
          <w:sz w:val="24"/>
          <w:highlight w:val="none"/>
        </w:rPr>
      </w:pPr>
    </w:p>
    <w:p w14:paraId="1232D57A">
      <w:pPr>
        <w:spacing w:line="360" w:lineRule="auto"/>
        <w:rPr>
          <w:rFonts w:ascii="宋体" w:hAnsi="宋体" w:cs="仿宋_GB2312"/>
          <w:color w:val="auto"/>
          <w:sz w:val="24"/>
          <w:highlight w:val="none"/>
        </w:rPr>
      </w:pPr>
    </w:p>
    <w:p w14:paraId="4A82BA63">
      <w:pPr>
        <w:spacing w:line="360" w:lineRule="auto"/>
        <w:rPr>
          <w:rFonts w:ascii="宋体" w:hAnsi="宋体" w:cs="仿宋_GB2312"/>
          <w:color w:val="auto"/>
          <w:sz w:val="24"/>
          <w:highlight w:val="none"/>
        </w:rPr>
      </w:pPr>
    </w:p>
    <w:p w14:paraId="2F4103A1">
      <w:pPr>
        <w:spacing w:line="520" w:lineRule="exact"/>
        <w:jc w:val="center"/>
        <w:rPr>
          <w:rFonts w:ascii="宋体" w:hAnsi="宋体"/>
          <w:color w:val="auto"/>
          <w:sz w:val="24"/>
          <w:highlight w:val="none"/>
        </w:rPr>
      </w:pPr>
    </w:p>
    <w:p w14:paraId="1C3D8E0E">
      <w:pPr>
        <w:spacing w:line="520" w:lineRule="exact"/>
        <w:jc w:val="center"/>
        <w:rPr>
          <w:rFonts w:ascii="宋体" w:hAnsi="宋体"/>
          <w:color w:val="auto"/>
          <w:sz w:val="24"/>
          <w:highlight w:val="none"/>
        </w:rPr>
      </w:pPr>
    </w:p>
    <w:p w14:paraId="48FEEF49">
      <w:pPr>
        <w:spacing w:line="520" w:lineRule="exact"/>
        <w:jc w:val="center"/>
        <w:rPr>
          <w:rFonts w:ascii="宋体" w:hAnsi="宋体"/>
          <w:color w:val="auto"/>
          <w:sz w:val="24"/>
          <w:highlight w:val="none"/>
        </w:rPr>
      </w:pPr>
    </w:p>
    <w:p w14:paraId="5BEA264E">
      <w:pPr>
        <w:spacing w:line="520" w:lineRule="exact"/>
        <w:jc w:val="center"/>
        <w:rPr>
          <w:rFonts w:ascii="宋体" w:hAnsi="宋体"/>
          <w:color w:val="auto"/>
          <w:sz w:val="24"/>
          <w:highlight w:val="none"/>
        </w:rPr>
      </w:pPr>
    </w:p>
    <w:p w14:paraId="01C30525">
      <w:pPr>
        <w:spacing w:line="520" w:lineRule="exact"/>
        <w:jc w:val="center"/>
        <w:rPr>
          <w:rFonts w:ascii="宋体" w:hAnsi="宋体"/>
          <w:color w:val="auto"/>
          <w:sz w:val="24"/>
          <w:highlight w:val="none"/>
        </w:rPr>
      </w:pPr>
    </w:p>
    <w:p w14:paraId="58410C17">
      <w:pPr>
        <w:spacing w:line="520" w:lineRule="exact"/>
        <w:jc w:val="center"/>
        <w:rPr>
          <w:rFonts w:ascii="宋体" w:hAnsi="宋体"/>
          <w:color w:val="auto"/>
          <w:sz w:val="24"/>
          <w:highlight w:val="none"/>
        </w:rPr>
      </w:pPr>
    </w:p>
    <w:p w14:paraId="5F248A56">
      <w:pPr>
        <w:spacing w:line="520" w:lineRule="exact"/>
        <w:jc w:val="center"/>
        <w:rPr>
          <w:rFonts w:ascii="宋体" w:hAnsi="宋体"/>
          <w:color w:val="auto"/>
          <w:sz w:val="24"/>
          <w:highlight w:val="none"/>
        </w:rPr>
      </w:pPr>
    </w:p>
    <w:p w14:paraId="28BFDB37">
      <w:pPr>
        <w:spacing w:line="520" w:lineRule="exact"/>
        <w:jc w:val="center"/>
        <w:rPr>
          <w:rFonts w:ascii="宋体" w:hAnsi="宋体"/>
          <w:color w:val="auto"/>
          <w:sz w:val="24"/>
          <w:highlight w:val="none"/>
        </w:rPr>
      </w:pPr>
    </w:p>
    <w:p w14:paraId="5A337F64">
      <w:pPr>
        <w:spacing w:line="520" w:lineRule="exact"/>
        <w:jc w:val="center"/>
        <w:rPr>
          <w:rFonts w:ascii="宋体" w:hAnsi="宋体"/>
          <w:color w:val="auto"/>
          <w:sz w:val="24"/>
          <w:highlight w:val="none"/>
        </w:rPr>
      </w:pPr>
    </w:p>
    <w:p w14:paraId="27B45CA6">
      <w:pPr>
        <w:spacing w:line="520" w:lineRule="exact"/>
        <w:jc w:val="center"/>
        <w:rPr>
          <w:rFonts w:ascii="宋体" w:hAnsi="宋体"/>
          <w:color w:val="auto"/>
          <w:sz w:val="24"/>
          <w:highlight w:val="none"/>
        </w:rPr>
      </w:pPr>
    </w:p>
    <w:p w14:paraId="58CC22E2">
      <w:pPr>
        <w:spacing w:line="520" w:lineRule="exact"/>
        <w:jc w:val="center"/>
        <w:rPr>
          <w:rFonts w:ascii="宋体" w:hAnsi="宋体"/>
          <w:color w:val="auto"/>
          <w:sz w:val="24"/>
          <w:highlight w:val="none"/>
        </w:rPr>
      </w:pPr>
    </w:p>
    <w:p w14:paraId="4B5C43FA">
      <w:pPr>
        <w:spacing w:line="520" w:lineRule="exact"/>
        <w:jc w:val="both"/>
        <w:rPr>
          <w:rFonts w:ascii="宋体" w:hAnsi="宋体"/>
          <w:color w:val="auto"/>
          <w:sz w:val="24"/>
          <w:highlight w:val="none"/>
        </w:rPr>
      </w:pPr>
    </w:p>
    <w:p w14:paraId="5C433EB8">
      <w:pPr>
        <w:spacing w:line="360" w:lineRule="auto"/>
        <w:ind w:firstLine="3080" w:firstLineChars="700"/>
        <w:rPr>
          <w:rFonts w:hint="eastAsia" w:ascii="宋体" w:hAnsi="宋体" w:cs="宋体"/>
          <w:color w:val="auto"/>
          <w:sz w:val="24"/>
          <w:highlight w:val="none"/>
          <w:u w:val="single"/>
        </w:rPr>
      </w:pPr>
      <w:bookmarkStart w:id="83" w:name="_Toc18784"/>
      <w:r>
        <w:rPr>
          <w:rFonts w:hint="eastAsia" w:ascii="宋体" w:hAnsi="宋体"/>
          <w:b w:val="0"/>
          <w:bCs w:val="0"/>
          <w:color w:val="auto"/>
          <w:sz w:val="44"/>
          <w:szCs w:val="52"/>
          <w:highlight w:val="none"/>
        </w:rPr>
        <w:t>第六章  合同文本</w:t>
      </w:r>
      <w:r>
        <w:rPr>
          <w:rFonts w:hint="eastAsia" w:ascii="宋体" w:hAnsi="宋体"/>
          <w:b w:val="0"/>
          <w:bCs w:val="0"/>
          <w:color w:val="auto"/>
          <w:sz w:val="44"/>
          <w:szCs w:val="52"/>
          <w:highlight w:val="none"/>
        </w:rPr>
        <w:br w:type="page"/>
      </w:r>
      <w:bookmarkEnd w:id="83"/>
      <w:r>
        <w:rPr>
          <w:rFonts w:hint="eastAsia" w:ascii="宋体" w:hAnsi="宋体" w:cs="宋体"/>
          <w:color w:val="auto"/>
          <w:sz w:val="24"/>
          <w:highlight w:val="none"/>
        </w:rPr>
        <w:t>广西政府采购云平台合同编号：</w:t>
      </w:r>
      <w:r>
        <w:rPr>
          <w:rFonts w:hint="eastAsia" w:ascii="宋体" w:hAnsi="宋体" w:cs="宋体"/>
          <w:color w:val="auto"/>
          <w:sz w:val="24"/>
          <w:highlight w:val="none"/>
          <w:u w:val="single"/>
        </w:rPr>
        <w:t xml:space="preserve">           </w:t>
      </w:r>
    </w:p>
    <w:p w14:paraId="550B77FA">
      <w:pPr>
        <w:spacing w:line="360" w:lineRule="auto"/>
        <w:jc w:val="center"/>
        <w:rPr>
          <w:rFonts w:hint="eastAsia" w:ascii="宋体" w:hAnsi="宋体" w:cs="宋体"/>
          <w:b/>
          <w:bCs/>
          <w:color w:val="auto"/>
          <w:sz w:val="52"/>
          <w:highlight w:val="none"/>
        </w:rPr>
      </w:pPr>
    </w:p>
    <w:p w14:paraId="2D3F678B">
      <w:pPr>
        <w:spacing w:line="360" w:lineRule="auto"/>
        <w:jc w:val="center"/>
        <w:rPr>
          <w:rFonts w:hint="eastAsia" w:ascii="宋体" w:hAnsi="宋体" w:cs="宋体"/>
          <w:b/>
          <w:bCs/>
          <w:color w:val="auto"/>
          <w:sz w:val="52"/>
          <w:highlight w:val="none"/>
        </w:rPr>
      </w:pPr>
      <w:r>
        <w:rPr>
          <w:rFonts w:hint="eastAsia" w:ascii="宋体" w:hAnsi="宋体" w:cs="宋体"/>
          <w:b/>
          <w:bCs/>
          <w:color w:val="auto"/>
          <w:sz w:val="52"/>
          <w:highlight w:val="none"/>
        </w:rPr>
        <w:t>南 宁 市 政 府 采 购</w:t>
      </w:r>
    </w:p>
    <w:p w14:paraId="27BB3304">
      <w:pPr>
        <w:spacing w:line="360" w:lineRule="auto"/>
        <w:ind w:firstLine="420" w:firstLineChars="200"/>
        <w:rPr>
          <w:rFonts w:hint="eastAsia" w:ascii="宋体" w:hAnsi="宋体" w:cs="宋体"/>
          <w:color w:val="auto"/>
          <w:highlight w:val="none"/>
        </w:rPr>
      </w:pPr>
    </w:p>
    <w:p w14:paraId="4CDD8E3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                                                 </w:t>
      </w:r>
    </w:p>
    <w:p w14:paraId="4B298405">
      <w:pPr>
        <w:spacing w:line="360" w:lineRule="auto"/>
        <w:jc w:val="center"/>
        <w:rPr>
          <w:rFonts w:hint="eastAsia" w:ascii="宋体" w:hAnsi="宋体" w:cs="宋体"/>
          <w:b/>
          <w:bCs/>
          <w:color w:val="auto"/>
          <w:sz w:val="44"/>
          <w:highlight w:val="none"/>
        </w:rPr>
      </w:pPr>
      <w:r>
        <w:rPr>
          <w:rFonts w:hint="eastAsia" w:ascii="宋体" w:hAnsi="宋体" w:cs="宋体"/>
          <w:b/>
          <w:bCs/>
          <w:color w:val="auto"/>
          <w:sz w:val="44"/>
          <w:highlight w:val="none"/>
          <w:u w:val="single"/>
        </w:rPr>
        <w:t xml:space="preserve">         （项目名称）         </w:t>
      </w:r>
      <w:r>
        <w:rPr>
          <w:rFonts w:hint="eastAsia" w:ascii="宋体" w:hAnsi="宋体" w:cs="宋体"/>
          <w:b/>
          <w:bCs/>
          <w:color w:val="auto"/>
          <w:sz w:val="44"/>
          <w:highlight w:val="none"/>
        </w:rPr>
        <w:t>合同</w:t>
      </w:r>
    </w:p>
    <w:p w14:paraId="0A3A22E5">
      <w:pPr>
        <w:spacing w:line="360" w:lineRule="auto"/>
        <w:jc w:val="center"/>
        <w:rPr>
          <w:rFonts w:hint="eastAsia" w:ascii="宋体" w:hAnsi="宋体" w:cs="宋体"/>
          <w:b/>
          <w:bCs/>
          <w:color w:val="auto"/>
          <w:sz w:val="44"/>
          <w:highlight w:val="none"/>
        </w:rPr>
      </w:pPr>
    </w:p>
    <w:p w14:paraId="1793A99D">
      <w:pPr>
        <w:spacing w:line="360" w:lineRule="auto"/>
        <w:jc w:val="center"/>
        <w:rPr>
          <w:rFonts w:hint="eastAsia" w:ascii="宋体" w:hAnsi="宋体" w:cs="宋体"/>
          <w:b/>
          <w:bCs/>
          <w:color w:val="auto"/>
          <w:sz w:val="44"/>
          <w:highlight w:val="none"/>
        </w:rPr>
      </w:pPr>
    </w:p>
    <w:p w14:paraId="7ACBB39D">
      <w:pPr>
        <w:spacing w:line="360" w:lineRule="auto"/>
        <w:ind w:firstLine="3507" w:firstLineChars="794"/>
        <w:rPr>
          <w:rFonts w:hint="eastAsia" w:ascii="宋体" w:hAnsi="宋体" w:cs="宋体"/>
          <w:b/>
          <w:bCs/>
          <w:color w:val="auto"/>
          <w:sz w:val="44"/>
          <w:highlight w:val="none"/>
        </w:rPr>
      </w:pPr>
    </w:p>
    <w:p w14:paraId="0E766555">
      <w:pPr>
        <w:spacing w:line="360" w:lineRule="auto"/>
        <w:ind w:firstLine="3507" w:firstLineChars="794"/>
        <w:rPr>
          <w:rFonts w:hint="eastAsia" w:ascii="宋体" w:hAnsi="宋体" w:cs="宋体"/>
          <w:b/>
          <w:bCs/>
          <w:color w:val="auto"/>
          <w:sz w:val="44"/>
          <w:highlight w:val="none"/>
        </w:rPr>
      </w:pPr>
    </w:p>
    <w:p w14:paraId="399E7CFA">
      <w:pPr>
        <w:ind w:firstLine="1995" w:firstLineChars="552"/>
        <w:rPr>
          <w:rFonts w:hint="eastAsia" w:ascii="宋体" w:hAnsi="宋体" w:cs="宋体"/>
          <w:b/>
          <w:color w:val="auto"/>
          <w:sz w:val="36"/>
          <w:szCs w:val="36"/>
          <w:highlight w:val="none"/>
        </w:rPr>
      </w:pPr>
      <w:r>
        <w:rPr>
          <w:rFonts w:hint="eastAsia" w:ascii="宋体" w:hAnsi="宋体" w:cs="宋体"/>
          <w:b/>
          <w:color w:val="auto"/>
          <w:sz w:val="36"/>
          <w:szCs w:val="36"/>
          <w:highlight w:val="none"/>
        </w:rPr>
        <w:t>项目编号：</w:t>
      </w:r>
      <w:r>
        <w:rPr>
          <w:rFonts w:hint="eastAsia" w:ascii="宋体" w:hAnsi="宋体" w:cs="宋体"/>
          <w:b/>
          <w:color w:val="auto"/>
          <w:sz w:val="36"/>
          <w:szCs w:val="36"/>
          <w:highlight w:val="none"/>
          <w:u w:val="single"/>
        </w:rPr>
        <w:t xml:space="preserve">                     </w:t>
      </w:r>
    </w:p>
    <w:p w14:paraId="6F8CA455">
      <w:pPr>
        <w:ind w:firstLine="1995" w:firstLineChars="552"/>
        <w:rPr>
          <w:rFonts w:hint="eastAsia" w:ascii="宋体" w:hAnsi="宋体" w:cs="宋体"/>
          <w:b/>
          <w:color w:val="auto"/>
          <w:sz w:val="36"/>
          <w:szCs w:val="36"/>
          <w:highlight w:val="none"/>
        </w:rPr>
      </w:pPr>
      <w:r>
        <w:rPr>
          <w:rFonts w:hint="eastAsia" w:ascii="宋体" w:hAnsi="宋体" w:cs="宋体"/>
          <w:b/>
          <w:color w:val="auto"/>
          <w:sz w:val="36"/>
          <w:szCs w:val="36"/>
          <w:highlight w:val="none"/>
        </w:rPr>
        <w:t>计划编号：</w:t>
      </w:r>
      <w:r>
        <w:rPr>
          <w:rFonts w:hint="eastAsia" w:ascii="宋体" w:hAnsi="宋体" w:cs="宋体"/>
          <w:b/>
          <w:color w:val="auto"/>
          <w:sz w:val="36"/>
          <w:szCs w:val="36"/>
          <w:highlight w:val="none"/>
          <w:u w:val="single"/>
        </w:rPr>
        <w:t xml:space="preserve">                     </w:t>
      </w:r>
    </w:p>
    <w:p w14:paraId="4FF4B17B">
      <w:pPr>
        <w:ind w:firstLine="1995" w:firstLineChars="552"/>
        <w:rPr>
          <w:rFonts w:hint="eastAsia" w:ascii="宋体" w:hAnsi="宋体" w:cs="宋体"/>
          <w:b/>
          <w:color w:val="auto"/>
          <w:sz w:val="36"/>
          <w:szCs w:val="36"/>
          <w:highlight w:val="none"/>
          <w:u w:val="single"/>
        </w:rPr>
      </w:pPr>
    </w:p>
    <w:p w14:paraId="7A3C8975">
      <w:pPr>
        <w:tabs>
          <w:tab w:val="left" w:pos="7200"/>
        </w:tabs>
        <w:spacing w:line="360" w:lineRule="auto"/>
        <w:ind w:firstLine="1995" w:firstLineChars="552"/>
        <w:rPr>
          <w:rFonts w:hint="eastAsia" w:ascii="宋体" w:hAnsi="宋体" w:cs="宋体"/>
          <w:b/>
          <w:color w:val="auto"/>
          <w:sz w:val="36"/>
          <w:szCs w:val="36"/>
          <w:highlight w:val="none"/>
          <w:u w:val="single"/>
        </w:rPr>
      </w:pPr>
      <w:r>
        <w:rPr>
          <w:rFonts w:hint="eastAsia" w:ascii="宋体" w:hAnsi="宋体" w:cs="宋体"/>
          <w:b/>
          <w:color w:val="auto"/>
          <w:sz w:val="36"/>
          <w:szCs w:val="36"/>
          <w:highlight w:val="none"/>
        </w:rPr>
        <w:t>采购人：</w:t>
      </w:r>
      <w:r>
        <w:rPr>
          <w:rFonts w:hint="eastAsia" w:ascii="宋体" w:hAnsi="宋体" w:cs="宋体"/>
          <w:b/>
          <w:color w:val="auto"/>
          <w:sz w:val="36"/>
          <w:szCs w:val="36"/>
          <w:highlight w:val="none"/>
          <w:u w:val="single"/>
        </w:rPr>
        <w:t xml:space="preserve">                       </w:t>
      </w:r>
    </w:p>
    <w:p w14:paraId="53C402B6">
      <w:pPr>
        <w:tabs>
          <w:tab w:val="left" w:pos="7380"/>
        </w:tabs>
        <w:spacing w:line="360" w:lineRule="auto"/>
        <w:ind w:firstLine="1995" w:firstLineChars="552"/>
        <w:rPr>
          <w:rFonts w:hint="eastAsia" w:ascii="宋体" w:hAnsi="宋体" w:cs="宋体"/>
          <w:b/>
          <w:bCs/>
          <w:color w:val="auto"/>
          <w:sz w:val="44"/>
          <w:highlight w:val="none"/>
        </w:rPr>
      </w:pPr>
      <w:r>
        <w:rPr>
          <w:rFonts w:hint="eastAsia" w:ascii="宋体" w:hAnsi="宋体" w:cs="宋体"/>
          <w:b/>
          <w:color w:val="auto"/>
          <w:sz w:val="36"/>
          <w:szCs w:val="36"/>
          <w:highlight w:val="none"/>
          <w:lang w:val="en-US" w:eastAsia="zh-CN"/>
        </w:rPr>
        <w:t>成交</w:t>
      </w:r>
      <w:r>
        <w:rPr>
          <w:rFonts w:hint="eastAsia" w:ascii="宋体" w:hAnsi="宋体" w:cs="宋体"/>
          <w:b/>
          <w:color w:val="auto"/>
          <w:sz w:val="36"/>
          <w:szCs w:val="36"/>
          <w:highlight w:val="none"/>
        </w:rPr>
        <w:t>供应商：</w:t>
      </w:r>
      <w:r>
        <w:rPr>
          <w:rFonts w:hint="eastAsia" w:ascii="宋体" w:hAnsi="宋体" w:cs="宋体"/>
          <w:b/>
          <w:color w:val="auto"/>
          <w:sz w:val="36"/>
          <w:szCs w:val="36"/>
          <w:highlight w:val="none"/>
          <w:u w:val="single"/>
        </w:rPr>
        <w:t xml:space="preserve">                   </w:t>
      </w:r>
    </w:p>
    <w:p w14:paraId="7C4639BA">
      <w:pPr>
        <w:tabs>
          <w:tab w:val="left" w:pos="7380"/>
        </w:tabs>
        <w:spacing w:line="360" w:lineRule="auto"/>
        <w:rPr>
          <w:rFonts w:hint="eastAsia" w:ascii="宋体" w:hAnsi="宋体" w:cs="宋体"/>
          <w:b/>
          <w:bCs/>
          <w:color w:val="auto"/>
          <w:sz w:val="44"/>
          <w:highlight w:val="none"/>
        </w:rPr>
      </w:pPr>
    </w:p>
    <w:p w14:paraId="54DC5204">
      <w:pPr>
        <w:spacing w:before="120" w:line="360" w:lineRule="auto"/>
        <w:ind w:firstLine="960" w:firstLineChars="400"/>
        <w:rPr>
          <w:rFonts w:hint="eastAsia" w:ascii="宋体" w:hAnsi="宋体" w:cs="宋体"/>
          <w:color w:val="auto"/>
          <w:sz w:val="24"/>
          <w:highlight w:val="none"/>
        </w:rPr>
      </w:pPr>
    </w:p>
    <w:p w14:paraId="1A80A146">
      <w:pPr>
        <w:spacing w:before="120" w:line="360" w:lineRule="auto"/>
        <w:ind w:firstLine="960" w:firstLineChars="400"/>
        <w:rPr>
          <w:rFonts w:hint="eastAsia" w:ascii="宋体" w:hAnsi="宋体" w:cs="宋体"/>
          <w:color w:val="auto"/>
          <w:sz w:val="24"/>
          <w:highlight w:val="none"/>
        </w:rPr>
      </w:pPr>
    </w:p>
    <w:p w14:paraId="4E98DB8C">
      <w:pPr>
        <w:spacing w:before="120" w:line="360" w:lineRule="auto"/>
        <w:ind w:firstLine="2280" w:firstLineChars="950"/>
        <w:rPr>
          <w:rFonts w:hint="eastAsia" w:ascii="宋体" w:hAnsi="宋体" w:cs="宋体"/>
          <w:color w:val="auto"/>
          <w:sz w:val="24"/>
          <w:highlight w:val="none"/>
          <w:u w:val="single"/>
        </w:rPr>
      </w:pPr>
      <w:r>
        <w:rPr>
          <w:rFonts w:hint="eastAsia" w:ascii="宋体" w:hAnsi="宋体" w:cs="宋体"/>
          <w:color w:val="auto"/>
          <w:sz w:val="24"/>
          <w:highlight w:val="none"/>
        </w:rPr>
        <w:t>签订日期：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2D72D929">
      <w:pPr>
        <w:autoSpaceDE w:val="0"/>
        <w:autoSpaceDN w:val="0"/>
        <w:adjustRightInd w:val="0"/>
        <w:snapToGrid w:val="0"/>
        <w:spacing w:after="120" w:line="360" w:lineRule="auto"/>
        <w:ind w:left="420" w:leftChars="200" w:firstLine="883" w:firstLineChars="200"/>
        <w:jc w:val="center"/>
        <w:rPr>
          <w:rFonts w:hint="eastAsia" w:ascii="宋体" w:hAnsi="宋体" w:cs="宋体"/>
          <w:b/>
          <w:bCs/>
          <w:color w:val="auto"/>
          <w:sz w:val="44"/>
          <w:szCs w:val="21"/>
          <w:highlight w:val="none"/>
        </w:rPr>
      </w:pPr>
    </w:p>
    <w:p w14:paraId="30433331">
      <w:pPr>
        <w:snapToGrid w:val="0"/>
        <w:spacing w:line="360" w:lineRule="auto"/>
        <w:jc w:val="center"/>
        <w:rPr>
          <w:rFonts w:hint="eastAsia" w:ascii="宋体" w:hAnsi="宋体" w:cs="宋体"/>
          <w:b/>
          <w:bCs/>
          <w:color w:val="auto"/>
          <w:sz w:val="44"/>
          <w:highlight w:val="none"/>
        </w:rPr>
      </w:pPr>
      <w:r>
        <w:rPr>
          <w:rFonts w:hint="eastAsia" w:ascii="宋体" w:hAnsi="宋体" w:cs="宋体"/>
          <w:b/>
          <w:bCs/>
          <w:color w:val="auto"/>
          <w:sz w:val="44"/>
          <w:highlight w:val="none"/>
        </w:rPr>
        <w:br w:type="page"/>
      </w:r>
    </w:p>
    <w:p w14:paraId="16869865">
      <w:pPr>
        <w:snapToGrid w:val="0"/>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合同目录</w:t>
      </w:r>
    </w:p>
    <w:p w14:paraId="477E1E23">
      <w:pPr>
        <w:snapToGrid w:val="0"/>
        <w:spacing w:line="360" w:lineRule="auto"/>
        <w:jc w:val="center"/>
        <w:rPr>
          <w:rFonts w:hint="eastAsia" w:ascii="宋体" w:hAnsi="宋体" w:cs="宋体"/>
          <w:b/>
          <w:bCs/>
          <w:color w:val="auto"/>
          <w:sz w:val="44"/>
          <w:highlight w:val="none"/>
        </w:rPr>
      </w:pPr>
    </w:p>
    <w:p w14:paraId="31BC0587">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一、</w:t>
      </w:r>
      <w:r>
        <w:rPr>
          <w:rFonts w:hint="eastAsia" w:ascii="宋体" w:hAnsi="宋体" w:cs="宋体"/>
          <w:color w:val="auto"/>
          <w:sz w:val="24"/>
          <w:highlight w:val="none"/>
        </w:rPr>
        <w:t>第一部分 合同书</w:t>
      </w:r>
      <w:r>
        <w:rPr>
          <w:rFonts w:hint="eastAsia" w:ascii="宋体" w:hAnsi="宋体" w:cs="宋体"/>
          <w:color w:val="auto"/>
          <w:kern w:val="0"/>
          <w:sz w:val="24"/>
          <w:highlight w:val="none"/>
        </w:rPr>
        <w:t>……………………………………………………………（页码）</w:t>
      </w:r>
    </w:p>
    <w:p w14:paraId="027CFF25">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二、第二部分 合同一般条款……………………………………………………（页码）</w:t>
      </w:r>
    </w:p>
    <w:p w14:paraId="36E5DAD9">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三、第三部分 合同专用条款……………………………………………………（页码）</w:t>
      </w:r>
    </w:p>
    <w:p w14:paraId="513712CA">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四、</w:t>
      </w:r>
      <w:r>
        <w:rPr>
          <w:rFonts w:hint="eastAsia" w:ascii="宋体" w:hAnsi="宋体" w:cs="宋体"/>
          <w:color w:val="auto"/>
          <w:sz w:val="24"/>
          <w:highlight w:val="none"/>
        </w:rPr>
        <w:t>第四部分 合同附件</w:t>
      </w:r>
      <w:r>
        <w:rPr>
          <w:rFonts w:hint="eastAsia" w:ascii="宋体" w:hAnsi="宋体" w:cs="宋体"/>
          <w:color w:val="auto"/>
          <w:kern w:val="0"/>
          <w:sz w:val="24"/>
          <w:highlight w:val="none"/>
        </w:rPr>
        <w:t>…………………………………………………………（页码）</w:t>
      </w:r>
    </w:p>
    <w:p w14:paraId="33AA84E0">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4.1</w:t>
      </w:r>
      <w:r>
        <w:rPr>
          <w:rFonts w:hint="eastAsia" w:ascii="宋体" w:hAnsi="宋体" w:cs="宋体"/>
          <w:color w:val="auto"/>
          <w:kern w:val="0"/>
          <w:sz w:val="24"/>
          <w:highlight w:val="none"/>
          <w:lang w:val="en-US" w:eastAsia="zh-CN"/>
        </w:rPr>
        <w:t>成交</w:t>
      </w:r>
      <w:r>
        <w:rPr>
          <w:rFonts w:hint="eastAsia" w:ascii="宋体" w:hAnsi="宋体" w:cs="宋体"/>
          <w:color w:val="auto"/>
          <w:kern w:val="0"/>
          <w:sz w:val="24"/>
          <w:highlight w:val="none"/>
        </w:rPr>
        <w:t>通知书 …………………………………………………………………（页码）</w:t>
      </w:r>
    </w:p>
    <w:p w14:paraId="385EAB3E">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采购需求</w:t>
      </w:r>
      <w:r>
        <w:rPr>
          <w:rFonts w:hint="eastAsia" w:ascii="宋体" w:hAnsi="宋体" w:cs="宋体"/>
          <w:color w:val="auto"/>
          <w:kern w:val="0"/>
          <w:sz w:val="24"/>
          <w:highlight w:val="none"/>
        </w:rPr>
        <w:t xml:space="preserve"> ……………………………………………………………………（页码）</w:t>
      </w:r>
    </w:p>
    <w:p w14:paraId="3E4A75D9">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4.3招标文件的更改通知（如有） ……………………………………………（页码）</w:t>
      </w:r>
    </w:p>
    <w:p w14:paraId="7A06970F">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4.4</w:t>
      </w:r>
      <w:r>
        <w:rPr>
          <w:rFonts w:hint="eastAsia" w:ascii="宋体" w:hAnsi="宋体" w:cs="宋体"/>
          <w:color w:val="auto"/>
          <w:kern w:val="0"/>
          <w:sz w:val="24"/>
          <w:highlight w:val="none"/>
          <w:lang w:val="en-US" w:eastAsia="zh-CN"/>
        </w:rPr>
        <w:t>响应</w:t>
      </w:r>
      <w:r>
        <w:rPr>
          <w:rFonts w:hint="eastAsia" w:ascii="宋体" w:hAnsi="宋体" w:cs="宋体"/>
          <w:color w:val="auto"/>
          <w:kern w:val="0"/>
          <w:sz w:val="24"/>
          <w:highlight w:val="none"/>
        </w:rPr>
        <w:t>函 ………………………………………………………………………（页码）</w:t>
      </w:r>
    </w:p>
    <w:p w14:paraId="69FC0EF0">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4.5</w:t>
      </w:r>
      <w:r>
        <w:rPr>
          <w:rFonts w:hint="eastAsia" w:ascii="宋体" w:hAnsi="宋体" w:cs="宋体"/>
          <w:color w:val="auto"/>
          <w:kern w:val="0"/>
          <w:sz w:val="24"/>
          <w:highlight w:val="none"/>
          <w:lang w:val="en-US" w:eastAsia="zh-CN"/>
        </w:rPr>
        <w:t>响应明细</w:t>
      </w:r>
      <w:r>
        <w:rPr>
          <w:rFonts w:hint="eastAsia" w:ascii="宋体" w:hAnsi="宋体" w:cs="宋体"/>
          <w:color w:val="auto"/>
          <w:kern w:val="0"/>
          <w:sz w:val="24"/>
          <w:highlight w:val="none"/>
        </w:rPr>
        <w:t>表（开标一览表） ………………………………………………（页码）</w:t>
      </w:r>
    </w:p>
    <w:p w14:paraId="189A176E">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4.6</w:t>
      </w:r>
      <w:r>
        <w:rPr>
          <w:rFonts w:hint="eastAsia" w:ascii="宋体" w:hAnsi="宋体" w:cs="宋体"/>
          <w:color w:val="auto"/>
          <w:kern w:val="0"/>
          <w:sz w:val="24"/>
          <w:highlight w:val="none"/>
          <w:lang w:val="en-US" w:eastAsia="zh-CN"/>
        </w:rPr>
        <w:t>响应</w:t>
      </w:r>
      <w:r>
        <w:rPr>
          <w:rFonts w:hint="eastAsia" w:ascii="宋体" w:hAnsi="宋体" w:cs="宋体"/>
          <w:color w:val="auto"/>
          <w:kern w:val="0"/>
          <w:sz w:val="24"/>
          <w:highlight w:val="none"/>
        </w:rPr>
        <w:t>服务技术资料表（服务需求、技术需求偏离表） …………………（页码）</w:t>
      </w:r>
    </w:p>
    <w:p w14:paraId="3F0544EF">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4.7商务条款偏离表 ……………………………………………………………（页码）</w:t>
      </w:r>
    </w:p>
    <w:p w14:paraId="2EA2BE4A">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4.8</w:t>
      </w:r>
      <w:r>
        <w:rPr>
          <w:rFonts w:hint="eastAsia" w:ascii="宋体" w:hAnsi="宋体" w:cs="宋体"/>
          <w:color w:val="auto"/>
          <w:kern w:val="0"/>
          <w:sz w:val="24"/>
          <w:highlight w:val="none"/>
          <w:lang w:val="en-US" w:eastAsia="zh-CN"/>
        </w:rPr>
        <w:t>成交</w:t>
      </w:r>
      <w:r>
        <w:rPr>
          <w:rFonts w:hint="eastAsia" w:ascii="宋体" w:hAnsi="宋体" w:cs="宋体"/>
          <w:color w:val="auto"/>
          <w:kern w:val="0"/>
          <w:sz w:val="24"/>
          <w:highlight w:val="none"/>
        </w:rPr>
        <w:t>供应商澄清函（如有请提供） ………………………………………（页码）</w:t>
      </w:r>
    </w:p>
    <w:p w14:paraId="38CCB54D">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4.9其他与本合同相关的资料（如有请提供） ………………………………（页码）</w:t>
      </w:r>
    </w:p>
    <w:p w14:paraId="0B854EA4">
      <w:pPr>
        <w:snapToGrid w:val="0"/>
        <w:spacing w:line="360" w:lineRule="auto"/>
        <w:rPr>
          <w:rFonts w:hint="eastAsia" w:ascii="宋体" w:hAnsi="宋体" w:cs="宋体"/>
          <w:color w:val="auto"/>
          <w:kern w:val="0"/>
          <w:sz w:val="24"/>
          <w:highlight w:val="none"/>
        </w:rPr>
      </w:pPr>
    </w:p>
    <w:p w14:paraId="19880245">
      <w:pPr>
        <w:widowControl/>
        <w:jc w:val="left"/>
        <w:rPr>
          <w:rFonts w:hint="eastAsia" w:ascii="宋体" w:hAnsi="宋体" w:cs="宋体"/>
          <w:color w:val="auto"/>
          <w:spacing w:val="-4"/>
          <w:sz w:val="24"/>
          <w:highlight w:val="none"/>
        </w:rPr>
        <w:sectPr>
          <w:pgSz w:w="11906" w:h="16838"/>
          <w:pgMar w:top="1134" w:right="1134" w:bottom="1134" w:left="1134" w:header="720" w:footer="720" w:gutter="0"/>
          <w:cols w:space="720" w:num="1"/>
          <w:docGrid w:type="lines" w:linePitch="331" w:charSpace="0"/>
        </w:sectPr>
      </w:pPr>
    </w:p>
    <w:p w14:paraId="396C0937">
      <w:pPr>
        <w:autoSpaceDE w:val="0"/>
        <w:autoSpaceDN w:val="0"/>
        <w:adjustRightInd w:val="0"/>
        <w:snapToGrid w:val="0"/>
        <w:spacing w:after="120" w:line="360" w:lineRule="auto"/>
        <w:jc w:val="center"/>
        <w:outlineLvl w:val="1"/>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第一部分 合同书</w:t>
      </w:r>
    </w:p>
    <w:p w14:paraId="1A69F098">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年</w:t>
      </w: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月</w:t>
      </w: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日</w:t>
      </w:r>
      <w:r>
        <w:rPr>
          <w:rFonts w:hint="eastAsia" w:ascii="仿宋_GB2312" w:hAnsi="楷体" w:eastAsia="仿宋_GB2312"/>
          <w:color w:val="auto"/>
          <w:sz w:val="24"/>
          <w:highlight w:val="none"/>
        </w:rPr>
        <w:t>，</w:t>
      </w:r>
      <w:r>
        <w:rPr>
          <w:rFonts w:hint="eastAsia" w:ascii="仿宋_GB2312" w:hAnsi="楷体" w:eastAsia="仿宋_GB2312"/>
          <w:color w:val="auto"/>
          <w:sz w:val="24"/>
          <w:highlight w:val="none"/>
          <w:u w:val="single"/>
          <w:lang w:eastAsia="zh-CN"/>
        </w:rPr>
        <w:t>南宁市交通运输局</w:t>
      </w:r>
      <w:r>
        <w:rPr>
          <w:rFonts w:hint="eastAsia" w:ascii="仿宋_GB2312" w:hAnsi="仿宋" w:eastAsia="仿宋_GB2312"/>
          <w:color w:val="auto"/>
          <w:sz w:val="24"/>
          <w:highlight w:val="none"/>
        </w:rPr>
        <w:t>以</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lang w:val="en-US" w:eastAsia="zh-CN"/>
        </w:rPr>
        <w:t>竞争性磋商</w:t>
      </w:r>
      <w:r>
        <w:rPr>
          <w:rFonts w:hint="eastAsia" w:ascii="仿宋_GB2312" w:hAnsi="仿宋" w:eastAsia="仿宋_GB2312"/>
          <w:color w:val="auto"/>
          <w:sz w:val="24"/>
          <w:highlight w:val="none"/>
          <w:u w:val="single"/>
        </w:rPr>
        <w:t xml:space="preserve">方式  </w:t>
      </w:r>
      <w:r>
        <w:rPr>
          <w:rFonts w:hint="eastAsia" w:ascii="仿宋_GB2312" w:hAnsi="仿宋" w:eastAsia="仿宋_GB2312"/>
          <w:color w:val="auto"/>
          <w:sz w:val="24"/>
          <w:highlight w:val="none"/>
        </w:rPr>
        <w:t>对</w:t>
      </w:r>
      <w:r>
        <w:rPr>
          <w:rFonts w:hint="eastAsia" w:ascii="仿宋_GB2312" w:hAnsi="仿宋" w:eastAsia="仿宋_GB2312"/>
          <w:color w:val="auto"/>
          <w:sz w:val="24"/>
          <w:highlight w:val="none"/>
          <w:u w:val="single"/>
          <w:lang w:eastAsia="zh-CN"/>
        </w:rPr>
        <w:t>道路运输企业质量信誉考核工作经费</w:t>
      </w:r>
      <w:r>
        <w:rPr>
          <w:rFonts w:hint="eastAsia" w:ascii="仿宋_GB2312" w:hAnsi="楷体" w:eastAsia="仿宋_GB2312"/>
          <w:color w:val="auto"/>
          <w:sz w:val="24"/>
          <w:highlight w:val="none"/>
        </w:rPr>
        <w:t>进行了采购。经</w:t>
      </w:r>
      <w:r>
        <w:rPr>
          <w:rFonts w:hint="eastAsia" w:ascii="仿宋_GB2312" w:hAnsi="楷体" w:eastAsia="仿宋_GB2312"/>
          <w:color w:val="auto"/>
          <w:sz w:val="24"/>
          <w:highlight w:val="none"/>
          <w:u w:val="single"/>
        </w:rPr>
        <w:t xml:space="preserve">   （相关评定主体名称）   </w:t>
      </w:r>
      <w:r>
        <w:rPr>
          <w:rFonts w:hint="eastAsia" w:ascii="仿宋_GB2312" w:hAnsi="楷体" w:eastAsia="仿宋_GB2312"/>
          <w:color w:val="auto"/>
          <w:sz w:val="24"/>
          <w:highlight w:val="none"/>
        </w:rPr>
        <w:t>评定，</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u w:val="single"/>
          <w:lang w:val="en-US" w:eastAsia="zh-CN"/>
        </w:rPr>
        <w:t>成交供应商</w:t>
      </w:r>
      <w:r>
        <w:rPr>
          <w:rFonts w:hint="eastAsia" w:ascii="仿宋_GB2312" w:hAnsi="楷体" w:eastAsia="仿宋_GB2312"/>
          <w:color w:val="auto"/>
          <w:sz w:val="24"/>
          <w:highlight w:val="none"/>
          <w:u w:val="single"/>
        </w:rPr>
        <w:t>名称）</w:t>
      </w:r>
      <w:r>
        <w:rPr>
          <w:rFonts w:hint="eastAsia" w:ascii="仿宋_GB2312" w:hAnsi="楷体" w:eastAsia="仿宋_GB2312"/>
          <w:color w:val="auto"/>
          <w:sz w:val="24"/>
          <w:highlight w:val="none"/>
        </w:rPr>
        <w:t>为该项目</w:t>
      </w:r>
      <w:r>
        <w:rPr>
          <w:rFonts w:hint="eastAsia" w:ascii="仿宋_GB2312" w:hAnsi="楷体" w:eastAsia="仿宋_GB2312"/>
          <w:color w:val="auto"/>
          <w:sz w:val="24"/>
          <w:highlight w:val="none"/>
          <w:lang w:val="en-US" w:eastAsia="zh-CN"/>
        </w:rPr>
        <w:t>成交供应商</w:t>
      </w:r>
      <w:r>
        <w:rPr>
          <w:rFonts w:hint="eastAsia" w:ascii="仿宋_GB2312" w:hAnsi="楷体" w:eastAsia="仿宋_GB2312"/>
          <w:color w:val="auto"/>
          <w:sz w:val="24"/>
          <w:highlight w:val="none"/>
        </w:rPr>
        <w:t>。现于</w:t>
      </w:r>
      <w:r>
        <w:rPr>
          <w:rFonts w:hint="eastAsia" w:ascii="仿宋_GB2312" w:hAnsi="楷体" w:eastAsia="仿宋_GB2312"/>
          <w:color w:val="auto"/>
          <w:sz w:val="24"/>
          <w:highlight w:val="none"/>
          <w:lang w:val="en-US" w:eastAsia="zh-CN"/>
        </w:rPr>
        <w:t>成交</w:t>
      </w:r>
      <w:r>
        <w:rPr>
          <w:rFonts w:hint="eastAsia" w:ascii="仿宋_GB2312" w:hAnsi="楷体" w:eastAsia="仿宋_GB2312"/>
          <w:color w:val="auto"/>
          <w:sz w:val="24"/>
          <w:highlight w:val="none"/>
        </w:rPr>
        <w:t>通知书发出之日起</w:t>
      </w:r>
      <w:r>
        <w:rPr>
          <w:rFonts w:hint="eastAsia" w:ascii="仿宋_GB2312" w:hAnsi="楷体" w:eastAsia="仿宋_GB2312"/>
          <w:color w:val="auto"/>
          <w:sz w:val="24"/>
          <w:highlight w:val="none"/>
          <w:u w:val="single"/>
          <w:lang w:val="en-US" w:eastAsia="zh-CN"/>
        </w:rPr>
        <w:t>20日</w:t>
      </w:r>
      <w:r>
        <w:rPr>
          <w:rFonts w:hint="eastAsia" w:ascii="仿宋_GB2312" w:hAnsi="楷体" w:eastAsia="仿宋_GB2312"/>
          <w:color w:val="auto"/>
          <w:sz w:val="24"/>
          <w:highlight w:val="none"/>
        </w:rPr>
        <w:t>内，按照采购文件确定的事项签订本合同。</w:t>
      </w:r>
    </w:p>
    <w:p w14:paraId="19FEAC97">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楷体" w:eastAsia="仿宋_GB2312"/>
          <w:color w:val="auto"/>
          <w:sz w:val="24"/>
          <w:highlight w:val="none"/>
          <w:u w:val="single"/>
          <w:lang w:eastAsia="zh-CN"/>
        </w:rPr>
        <w:t>南宁市交通运输局</w:t>
      </w:r>
      <w:r>
        <w:rPr>
          <w:rFonts w:hint="eastAsia" w:ascii="仿宋_GB2312" w:hAnsi="楷体" w:eastAsia="仿宋_GB2312"/>
          <w:color w:val="auto"/>
          <w:sz w:val="24"/>
          <w:highlight w:val="none"/>
          <w:lang w:val="zh-CN"/>
        </w:rPr>
        <w:t>(以下简称：甲方)和</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u w:val="single"/>
          <w:lang w:val="en-US" w:eastAsia="zh-CN"/>
        </w:rPr>
        <w:t>成交供应商</w:t>
      </w:r>
      <w:r>
        <w:rPr>
          <w:rFonts w:hint="eastAsia" w:ascii="仿宋_GB2312" w:hAnsi="楷体" w:eastAsia="仿宋_GB2312"/>
          <w:color w:val="auto"/>
          <w:sz w:val="24"/>
          <w:highlight w:val="none"/>
          <w:u w:val="single"/>
        </w:rPr>
        <w:t xml:space="preserve">名称）   </w:t>
      </w:r>
      <w:r>
        <w:rPr>
          <w:rFonts w:hint="eastAsia" w:ascii="仿宋_GB2312" w:hAnsi="楷体" w:eastAsia="仿宋_GB2312"/>
          <w:color w:val="auto"/>
          <w:sz w:val="24"/>
          <w:highlight w:val="none"/>
          <w:lang w:val="zh-CN"/>
        </w:rPr>
        <w:t>(以下简称：乙方)协商一致，约定以下合同</w:t>
      </w:r>
      <w:r>
        <w:rPr>
          <w:rFonts w:hint="eastAsia" w:ascii="仿宋_GB2312" w:hAnsi="楷体" w:eastAsia="仿宋_GB2312"/>
          <w:color w:val="auto"/>
          <w:sz w:val="24"/>
          <w:highlight w:val="none"/>
        </w:rPr>
        <w:t>条款，以兹共同遵守、全面履行。</w:t>
      </w:r>
    </w:p>
    <w:p w14:paraId="3D49373E">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1.1 合同组成部分</w:t>
      </w:r>
    </w:p>
    <w:p w14:paraId="13538FB0">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下列文件为本合同的组成部分，并构成一个整体，需综合解释、相互补充。如果下列文件内容出现不一致的情形，在保证按照采购文件确定的事项的前提下，组成本合同的多个文件的优先适用顺序如下：</w:t>
      </w:r>
    </w:p>
    <w:p w14:paraId="7B231FF0">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1.1.1 本合同及其补充合同、变更协议；</w:t>
      </w:r>
    </w:p>
    <w:p w14:paraId="793B0921">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 xml:space="preserve">1.1.2 </w:t>
      </w:r>
      <w:r>
        <w:rPr>
          <w:rFonts w:hint="eastAsia" w:ascii="仿宋_GB2312" w:hAnsi="楷体" w:eastAsia="仿宋_GB2312"/>
          <w:color w:val="auto"/>
          <w:sz w:val="24"/>
          <w:highlight w:val="none"/>
          <w:lang w:val="en-US" w:eastAsia="zh-CN"/>
        </w:rPr>
        <w:t>成交</w:t>
      </w:r>
      <w:r>
        <w:rPr>
          <w:rFonts w:hint="eastAsia" w:ascii="仿宋_GB2312" w:hAnsi="楷体" w:eastAsia="仿宋_GB2312"/>
          <w:color w:val="auto"/>
          <w:sz w:val="24"/>
          <w:highlight w:val="none"/>
        </w:rPr>
        <w:t>通知书；</w:t>
      </w:r>
    </w:p>
    <w:p w14:paraId="3A747B4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 xml:space="preserve">1.1.3 </w:t>
      </w:r>
      <w:r>
        <w:rPr>
          <w:rFonts w:hint="eastAsia" w:ascii="仿宋_GB2312" w:hAnsi="楷体" w:eastAsia="仿宋_GB2312"/>
          <w:color w:val="auto"/>
          <w:sz w:val="24"/>
          <w:highlight w:val="none"/>
          <w:lang w:val="en-US" w:eastAsia="zh-CN"/>
        </w:rPr>
        <w:t>响应</w:t>
      </w:r>
      <w:r>
        <w:rPr>
          <w:rFonts w:hint="eastAsia" w:ascii="仿宋_GB2312" w:hAnsi="楷体" w:eastAsia="仿宋_GB2312"/>
          <w:color w:val="auto"/>
          <w:sz w:val="24"/>
          <w:highlight w:val="none"/>
        </w:rPr>
        <w:t>文件及“</w:t>
      </w:r>
      <w:r>
        <w:rPr>
          <w:rFonts w:hint="eastAsia" w:ascii="仿宋_GB2312" w:hAnsi="楷体" w:eastAsia="仿宋_GB2312"/>
          <w:color w:val="auto"/>
          <w:sz w:val="24"/>
          <w:highlight w:val="none"/>
          <w:lang w:val="en-US" w:eastAsia="zh-CN"/>
        </w:rPr>
        <w:t>响应</w:t>
      </w:r>
      <w:r>
        <w:rPr>
          <w:rFonts w:hint="eastAsia" w:ascii="仿宋_GB2312" w:hAnsi="楷体" w:eastAsia="仿宋_GB2312"/>
          <w:color w:val="auto"/>
          <w:sz w:val="24"/>
          <w:highlight w:val="none"/>
        </w:rPr>
        <w:t>报价”（含澄清或者说明文件）；</w:t>
      </w:r>
    </w:p>
    <w:p w14:paraId="3C9F85D1">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 xml:space="preserve">1.1.4 </w:t>
      </w:r>
      <w:r>
        <w:rPr>
          <w:rFonts w:hint="eastAsia" w:ascii="仿宋_GB2312" w:hAnsi="楷体" w:eastAsia="仿宋_GB2312"/>
          <w:color w:val="auto"/>
          <w:sz w:val="24"/>
          <w:highlight w:val="none"/>
          <w:lang w:val="en-US" w:eastAsia="zh-CN"/>
        </w:rPr>
        <w:t>竞争性磋商</w:t>
      </w:r>
      <w:r>
        <w:rPr>
          <w:rFonts w:hint="eastAsia" w:ascii="仿宋_GB2312" w:hAnsi="楷体" w:eastAsia="仿宋_GB2312"/>
          <w:color w:val="auto"/>
          <w:sz w:val="24"/>
          <w:highlight w:val="none"/>
        </w:rPr>
        <w:t>文件（含澄清或者修改文件）；</w:t>
      </w:r>
    </w:p>
    <w:p w14:paraId="35E1007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1.1.5 其他相关采购文件。</w:t>
      </w:r>
    </w:p>
    <w:p w14:paraId="3442BF5C">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1.2 标的物</w:t>
      </w:r>
    </w:p>
    <w:p w14:paraId="273E6510">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1.2.1 标的物1信息</w:t>
      </w:r>
    </w:p>
    <w:p w14:paraId="650B222F">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rPr>
        <w:t>1.2.1.1名称：</w:t>
      </w:r>
      <w:r>
        <w:rPr>
          <w:rFonts w:hint="eastAsia" w:ascii="仿宋_GB2312" w:hAnsi="楷体" w:eastAsia="仿宋_GB2312"/>
          <w:color w:val="auto"/>
          <w:sz w:val="24"/>
          <w:highlight w:val="none"/>
          <w:u w:val="single"/>
          <w:lang w:eastAsia="zh-CN"/>
        </w:rPr>
        <w:t>道路运输企业质量信誉考核工作经费</w:t>
      </w:r>
      <w:r>
        <w:rPr>
          <w:rFonts w:hint="eastAsia" w:ascii="仿宋_GB2312" w:hAnsi="楷体" w:eastAsia="仿宋_GB2312"/>
          <w:color w:val="auto"/>
          <w:sz w:val="24"/>
          <w:highlight w:val="none"/>
        </w:rPr>
        <w:t>；</w:t>
      </w:r>
    </w:p>
    <w:p w14:paraId="51ACCE6A">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rPr>
        <w:t>1.2.1.2数量：</w:t>
      </w:r>
      <w:r>
        <w:rPr>
          <w:rFonts w:hint="eastAsia" w:ascii="仿宋_GB2312" w:hAnsi="楷体" w:eastAsia="仿宋_GB2312"/>
          <w:color w:val="auto"/>
          <w:sz w:val="24"/>
          <w:highlight w:val="none"/>
          <w:u w:val="single"/>
        </w:rPr>
        <w:t xml:space="preserve">  1项                             </w:t>
      </w:r>
      <w:r>
        <w:rPr>
          <w:rFonts w:hint="eastAsia" w:ascii="仿宋_GB2312" w:hAnsi="楷体" w:eastAsia="仿宋_GB2312"/>
          <w:color w:val="auto"/>
          <w:sz w:val="24"/>
          <w:highlight w:val="none"/>
        </w:rPr>
        <w:t>；</w:t>
      </w:r>
    </w:p>
    <w:p w14:paraId="336A0C08">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1.2.1.3质量：</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6762CC39">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w:t>
      </w:r>
    </w:p>
    <w:p w14:paraId="46103452">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1.3 价款</w:t>
      </w:r>
    </w:p>
    <w:p w14:paraId="65432F4F">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本合同总价为：人民币</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元（大写：</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元人民币，含税），其中增值税税款为</w:t>
      </w:r>
      <w:r>
        <w:rPr>
          <w:rFonts w:ascii="仿宋_GB2312" w:hAnsi="楷体" w:eastAsia="仿宋_GB2312"/>
          <w:color w:val="auto"/>
          <w:sz w:val="24"/>
          <w:highlight w:val="none"/>
        </w:rPr>
        <w:t xml:space="preserve">          </w:t>
      </w:r>
      <w:r>
        <w:rPr>
          <w:rFonts w:hint="eastAsia" w:ascii="仿宋_GB2312" w:hAnsi="楷体" w:eastAsia="仿宋_GB2312"/>
          <w:color w:val="auto"/>
          <w:sz w:val="24"/>
          <w:highlight w:val="none"/>
        </w:rPr>
        <w:t>元。如国家税收政策变化，导致增值税税率调整的，则按照调整后的税率开具增值税发票。</w:t>
      </w:r>
    </w:p>
    <w:p w14:paraId="54D09380">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1.4 付款方式和发票开具方式</w:t>
      </w:r>
    </w:p>
    <w:p w14:paraId="6A9418E9">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1.4.1 付款方式：</w:t>
      </w:r>
    </w:p>
    <w:p w14:paraId="477B5D5C">
      <w:pPr>
        <w:spacing w:line="360" w:lineRule="auto"/>
        <w:ind w:firstLine="480" w:firstLineChars="200"/>
        <w:rPr>
          <w:rFonts w:hint="eastAsia" w:ascii="仿宋_GB2312" w:hAnsi="楷体" w:eastAsia="仿宋_GB2312"/>
          <w:color w:val="auto"/>
          <w:sz w:val="24"/>
          <w:highlight w:val="none"/>
          <w:lang w:val="en-US" w:eastAsia="zh-CN"/>
        </w:rPr>
      </w:pPr>
      <w:r>
        <w:rPr>
          <w:rFonts w:hint="eastAsia" w:ascii="仿宋_GB2312" w:hAnsi="楷体" w:eastAsia="仿宋_GB2312"/>
          <w:color w:val="auto"/>
          <w:sz w:val="24"/>
          <w:highlight w:val="none"/>
        </w:rPr>
        <w:t>（一）</w:t>
      </w:r>
      <w:r>
        <w:rPr>
          <w:rFonts w:hint="eastAsia" w:ascii="仿宋_GB2312" w:hAnsi="楷体" w:eastAsia="仿宋_GB2312"/>
          <w:color w:val="auto"/>
          <w:sz w:val="24"/>
          <w:highlight w:val="none"/>
          <w:lang w:val="en-US" w:eastAsia="zh-CN"/>
        </w:rPr>
        <w:t>合同签订后10个工作日内甲方向乙方支付合同总价款的60%，作为项目启动资金；</w:t>
      </w:r>
    </w:p>
    <w:p w14:paraId="1ABEC8EB">
      <w:pPr>
        <w:spacing w:line="360" w:lineRule="auto"/>
        <w:ind w:firstLine="480" w:firstLineChars="200"/>
        <w:rPr>
          <w:rFonts w:hint="eastAsia" w:ascii="仿宋_GB2312" w:hAnsi="楷体" w:eastAsia="仿宋_GB2312"/>
          <w:color w:val="auto"/>
          <w:sz w:val="24"/>
          <w:highlight w:val="none"/>
          <w:lang w:val="en-US" w:eastAsia="zh-CN"/>
        </w:rPr>
      </w:pPr>
      <w:r>
        <w:rPr>
          <w:rFonts w:hint="eastAsia" w:ascii="仿宋_GB2312" w:hAnsi="楷体" w:eastAsia="仿宋_GB2312"/>
          <w:color w:val="auto"/>
          <w:sz w:val="24"/>
          <w:highlight w:val="none"/>
          <w:lang w:val="en-US" w:eastAsia="zh-CN"/>
        </w:rPr>
        <w:t>（二）乙方向甲方提交全部服务成果，经甲方确认满足要求后10个工作日内，甲方向乙方支付合同余款；</w:t>
      </w:r>
    </w:p>
    <w:p w14:paraId="3D592FA4">
      <w:pPr>
        <w:spacing w:line="360" w:lineRule="auto"/>
        <w:ind w:firstLine="480" w:firstLineChars="200"/>
        <w:rPr>
          <w:rFonts w:hint="eastAsia" w:ascii="仿宋_GB2312" w:hAnsi="楷体" w:eastAsia="仿宋_GB2312"/>
          <w:color w:val="auto"/>
          <w:sz w:val="24"/>
          <w:highlight w:val="none"/>
          <w:lang w:val="en-US" w:eastAsia="zh-CN"/>
        </w:rPr>
      </w:pPr>
      <w:r>
        <w:rPr>
          <w:rFonts w:hint="eastAsia" w:ascii="仿宋_GB2312" w:hAnsi="楷体" w:eastAsia="仿宋_GB2312"/>
          <w:color w:val="auto"/>
          <w:sz w:val="24"/>
          <w:highlight w:val="none"/>
          <w:lang w:val="en-US" w:eastAsia="zh-CN"/>
        </w:rPr>
        <w:t>（三）乙方需在甲方每次付款前提供相应金额的合法发票；</w:t>
      </w:r>
    </w:p>
    <w:p w14:paraId="0555056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w:t>
      </w:r>
      <w:r>
        <w:rPr>
          <w:rFonts w:hint="eastAsia" w:ascii="仿宋_GB2312" w:hAnsi="楷体" w:eastAsia="仿宋_GB2312"/>
          <w:color w:val="auto"/>
          <w:sz w:val="24"/>
          <w:highlight w:val="none"/>
          <w:lang w:val="en-US" w:eastAsia="zh-CN"/>
        </w:rPr>
        <w:t>四</w:t>
      </w:r>
      <w:r>
        <w:rPr>
          <w:rFonts w:hint="eastAsia" w:ascii="仿宋_GB2312" w:hAnsi="楷体" w:eastAsia="仿宋_GB2312"/>
          <w:color w:val="auto"/>
          <w:sz w:val="24"/>
          <w:highlight w:val="none"/>
        </w:rPr>
        <w:t>）甲方在支付合同金额时，如因国库支付管理系统关闭，暂时无法支付费用的，付款期限顺延至财政国库支付系统开通后的7个工作日内支付。</w:t>
      </w:r>
    </w:p>
    <w:p w14:paraId="19213457">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1.4.2 发票开具方式：</w:t>
      </w:r>
      <w:r>
        <w:rPr>
          <w:rFonts w:hint="eastAsia" w:ascii="仿宋_GB2312" w:hAnsi="楷体" w:eastAsia="仿宋_GB2312"/>
          <w:color w:val="auto"/>
          <w:sz w:val="24"/>
          <w:highlight w:val="none"/>
          <w:u w:val="single"/>
        </w:rPr>
        <w:t>甲方收到乙方等额合法有效的增值税普通发票后通过银行转账方式向乙方支付合同款</w:t>
      </w:r>
      <w:r>
        <w:rPr>
          <w:rFonts w:hint="eastAsia" w:ascii="仿宋_GB2312" w:hAnsi="楷体" w:eastAsia="仿宋_GB2312"/>
          <w:color w:val="auto"/>
          <w:sz w:val="24"/>
          <w:highlight w:val="none"/>
        </w:rPr>
        <w:t>。</w:t>
      </w:r>
    </w:p>
    <w:p w14:paraId="0A1C9C7A">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1.5 标的物交付期限、地点、方式和交付使用期</w:t>
      </w:r>
    </w:p>
    <w:p w14:paraId="03773916">
      <w:pPr>
        <w:spacing w:line="360" w:lineRule="auto"/>
        <w:ind w:firstLine="480" w:firstLineChars="200"/>
        <w:rPr>
          <w:rFonts w:hint="eastAsia" w:ascii="仿宋_GB2312" w:hAnsi="楷体" w:eastAsia="仿宋_GB2312"/>
          <w:color w:val="auto"/>
          <w:sz w:val="24"/>
          <w:highlight w:val="none"/>
          <w:u w:val="single"/>
          <w:lang w:eastAsia="zh-CN"/>
        </w:rPr>
      </w:pPr>
      <w:r>
        <w:rPr>
          <w:rFonts w:hint="eastAsia" w:ascii="仿宋_GB2312" w:hAnsi="楷体" w:eastAsia="仿宋_GB2312"/>
          <w:color w:val="auto"/>
          <w:sz w:val="24"/>
          <w:highlight w:val="none"/>
        </w:rPr>
        <w:t>1.5.1 服务时间：</w:t>
      </w:r>
      <w:r>
        <w:rPr>
          <w:rFonts w:hint="eastAsia" w:ascii="仿宋_GB2312" w:hAnsi="楷体" w:eastAsia="仿宋_GB2312"/>
          <w:color w:val="auto"/>
          <w:sz w:val="24"/>
          <w:highlight w:val="none"/>
          <w:u w:val="single"/>
          <w:lang w:val="en-US" w:eastAsia="zh-CN"/>
        </w:rPr>
        <w:t xml:space="preserve">             </w:t>
      </w:r>
      <w:r>
        <w:rPr>
          <w:rFonts w:hint="eastAsia" w:ascii="仿宋_GB2312" w:hAnsi="楷体" w:eastAsia="仿宋_GB2312"/>
          <w:color w:val="auto"/>
          <w:sz w:val="24"/>
          <w:highlight w:val="none"/>
          <w:u w:val="single"/>
          <w:lang w:eastAsia="zh-CN"/>
        </w:rPr>
        <w:t>；</w:t>
      </w:r>
    </w:p>
    <w:p w14:paraId="1474C36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1.5.2 交付地点：</w:t>
      </w:r>
      <w:r>
        <w:rPr>
          <w:rFonts w:hint="eastAsia" w:ascii="仿宋_GB2312" w:hAnsi="楷体" w:eastAsia="仿宋_GB2312"/>
          <w:color w:val="auto"/>
          <w:sz w:val="24"/>
          <w:highlight w:val="none"/>
          <w:u w:val="single"/>
        </w:rPr>
        <w:t xml:space="preserve">  按照</w:t>
      </w:r>
      <w:r>
        <w:rPr>
          <w:rFonts w:hint="eastAsia" w:ascii="仿宋_GB2312" w:hAnsi="楷体" w:eastAsia="仿宋_GB2312"/>
          <w:color w:val="auto"/>
          <w:sz w:val="24"/>
          <w:highlight w:val="none"/>
          <w:u w:val="single"/>
          <w:lang w:val="en-US" w:eastAsia="zh-CN"/>
        </w:rPr>
        <w:t>采购</w:t>
      </w:r>
      <w:r>
        <w:rPr>
          <w:rFonts w:hint="eastAsia" w:ascii="仿宋_GB2312" w:hAnsi="楷体" w:eastAsia="仿宋_GB2312"/>
          <w:color w:val="auto"/>
          <w:sz w:val="24"/>
          <w:highlight w:val="none"/>
          <w:u w:val="single"/>
        </w:rPr>
        <w:t>文件需求，</w:t>
      </w:r>
      <w:r>
        <w:rPr>
          <w:rFonts w:hint="eastAsia" w:ascii="仿宋_GB2312" w:hAnsi="楷体" w:eastAsia="仿宋_GB2312"/>
          <w:color w:val="auto"/>
          <w:sz w:val="24"/>
          <w:highlight w:val="none"/>
          <w:u w:val="single"/>
          <w:lang w:val="en-US" w:eastAsia="zh-CN"/>
        </w:rPr>
        <w:t>甲方</w:t>
      </w:r>
      <w:r>
        <w:rPr>
          <w:rFonts w:hint="eastAsia" w:ascii="仿宋_GB2312" w:hAnsi="楷体" w:eastAsia="仿宋_GB2312"/>
          <w:color w:val="auto"/>
          <w:sz w:val="24"/>
          <w:highlight w:val="none"/>
          <w:u w:val="single"/>
        </w:rPr>
        <w:t xml:space="preserve">指定地点  </w:t>
      </w:r>
      <w:r>
        <w:rPr>
          <w:rFonts w:hint="eastAsia" w:ascii="仿宋_GB2312" w:hAnsi="楷体" w:eastAsia="仿宋_GB2312"/>
          <w:color w:val="auto"/>
          <w:sz w:val="24"/>
          <w:highlight w:val="none"/>
        </w:rPr>
        <w:t>；</w:t>
      </w:r>
    </w:p>
    <w:p w14:paraId="150DF459">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1.5.3 交付方式：</w:t>
      </w:r>
      <w:r>
        <w:rPr>
          <w:rFonts w:hint="eastAsia" w:ascii="仿宋_GB2312" w:hAnsi="楷体" w:eastAsia="仿宋_GB2312"/>
          <w:color w:val="auto"/>
          <w:sz w:val="24"/>
          <w:highlight w:val="none"/>
          <w:u w:val="single"/>
        </w:rPr>
        <w:t xml:space="preserve"> 按照</w:t>
      </w:r>
      <w:r>
        <w:rPr>
          <w:rFonts w:hint="eastAsia" w:ascii="仿宋_GB2312" w:hAnsi="楷体" w:eastAsia="仿宋_GB2312"/>
          <w:color w:val="auto"/>
          <w:sz w:val="24"/>
          <w:highlight w:val="none"/>
          <w:u w:val="single"/>
          <w:lang w:val="en-US" w:eastAsia="zh-CN"/>
        </w:rPr>
        <w:t>采购</w:t>
      </w:r>
      <w:r>
        <w:rPr>
          <w:rFonts w:hint="eastAsia" w:ascii="仿宋_GB2312" w:hAnsi="楷体" w:eastAsia="仿宋_GB2312"/>
          <w:color w:val="auto"/>
          <w:sz w:val="24"/>
          <w:highlight w:val="none"/>
          <w:u w:val="single"/>
        </w:rPr>
        <w:t xml:space="preserve">文件需求 </w:t>
      </w:r>
      <w:r>
        <w:rPr>
          <w:rFonts w:hint="eastAsia" w:ascii="仿宋_GB2312" w:hAnsi="楷体" w:eastAsia="仿宋_GB2312"/>
          <w:color w:val="auto"/>
          <w:sz w:val="24"/>
          <w:highlight w:val="none"/>
        </w:rPr>
        <w:t>；</w:t>
      </w:r>
    </w:p>
    <w:p w14:paraId="0CD0B410">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1.5.4 服务及质保期限：</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u w:val="single"/>
          <w:lang w:val="en-US" w:eastAsia="zh-CN"/>
        </w:rPr>
        <w:t xml:space="preserve">   </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3BE62C93">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1.6 违约责任</w:t>
      </w:r>
    </w:p>
    <w:p w14:paraId="3BDF212B">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1.6.1 除不可抗力外，如果乙方没有按照本合同约定的期限、地点和方式交付标的物，甲方可要求乙方支付违约金，违约金按每迟延交付标的物一日的应交付而未交付标的物价格的</w:t>
      </w:r>
      <w:r>
        <w:rPr>
          <w:rFonts w:hint="eastAsia" w:ascii="仿宋_GB2312" w:hAnsi="楷体" w:eastAsia="仿宋_GB2312"/>
          <w:color w:val="auto"/>
          <w:sz w:val="24"/>
          <w:highlight w:val="none"/>
          <w:u w:val="single"/>
        </w:rPr>
        <w:t xml:space="preserve"> 万分之五 </w:t>
      </w:r>
      <w:r>
        <w:rPr>
          <w:rFonts w:hint="eastAsia" w:ascii="仿宋_GB2312" w:hAnsi="楷体" w:eastAsia="仿宋_GB2312"/>
          <w:color w:val="auto"/>
          <w:sz w:val="24"/>
          <w:highlight w:val="none"/>
        </w:rPr>
        <w:t>计算，最高限额为本合同总价的</w:t>
      </w:r>
      <w:r>
        <w:rPr>
          <w:rFonts w:hint="eastAsia" w:ascii="仿宋_GB2312" w:hAnsi="楷体" w:eastAsia="仿宋_GB2312"/>
          <w:color w:val="auto"/>
          <w:sz w:val="24"/>
          <w:highlight w:val="none"/>
          <w:u w:val="single"/>
        </w:rPr>
        <w:t xml:space="preserve"> 20 </w:t>
      </w:r>
      <w:r>
        <w:rPr>
          <w:rFonts w:hint="eastAsia" w:ascii="仿宋_GB2312" w:hAnsi="楷体" w:eastAsia="仿宋_GB2312"/>
          <w:color w:val="auto"/>
          <w:sz w:val="24"/>
          <w:highlight w:val="none"/>
        </w:rPr>
        <w:t>%；迟延超过【60】日的，甲方有权要求乙方支付违约金的同时，书面通知乙方解除本合同，乙方应退回全部已收取的合同价款并按合同总金额的</w:t>
      </w:r>
      <w:r>
        <w:rPr>
          <w:rFonts w:hint="eastAsia" w:ascii="仿宋_GB2312" w:hAnsi="楷体" w:eastAsia="仿宋_GB2312"/>
          <w:color w:val="auto"/>
          <w:sz w:val="24"/>
          <w:highlight w:val="none"/>
          <w:u w:val="single"/>
        </w:rPr>
        <w:t xml:space="preserve"> 20% </w:t>
      </w:r>
      <w:r>
        <w:rPr>
          <w:rFonts w:hint="eastAsia" w:ascii="仿宋_GB2312" w:hAnsi="楷体" w:eastAsia="仿宋_GB2312"/>
          <w:color w:val="auto"/>
          <w:sz w:val="24"/>
          <w:highlight w:val="none"/>
        </w:rPr>
        <w:t>向甲方支付违约金；甲方可从未支付的合同款中扣减违约金；</w:t>
      </w:r>
    </w:p>
    <w:p w14:paraId="2DCB5A3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1.6.2 除不可抗力外，如果甲方没有按照本合同约定的付款方式付款，乙方可要求甲方支付违约金，违约金按每迟延付款一日的应付而未付款的</w:t>
      </w:r>
      <w:r>
        <w:rPr>
          <w:rFonts w:hint="eastAsia" w:ascii="仿宋_GB2312" w:hAnsi="楷体" w:eastAsia="仿宋_GB2312"/>
          <w:color w:val="auto"/>
          <w:sz w:val="24"/>
          <w:highlight w:val="none"/>
          <w:u w:val="single"/>
        </w:rPr>
        <w:t xml:space="preserve"> 万分之五 </w:t>
      </w:r>
      <w:r>
        <w:rPr>
          <w:rFonts w:hint="eastAsia" w:ascii="仿宋_GB2312" w:hAnsi="楷体" w:eastAsia="仿宋_GB2312"/>
          <w:color w:val="auto"/>
          <w:sz w:val="24"/>
          <w:highlight w:val="none"/>
        </w:rPr>
        <w:t>计算，最高限额为欠付金额的</w:t>
      </w:r>
      <w:r>
        <w:rPr>
          <w:rFonts w:hint="eastAsia" w:ascii="仿宋_GB2312" w:hAnsi="楷体" w:eastAsia="仿宋_GB2312"/>
          <w:color w:val="auto"/>
          <w:sz w:val="24"/>
          <w:highlight w:val="none"/>
          <w:u w:val="single"/>
        </w:rPr>
        <w:t xml:space="preserve"> 20 </w:t>
      </w:r>
      <w:r>
        <w:rPr>
          <w:rFonts w:hint="eastAsia" w:ascii="仿宋_GB2312" w:hAnsi="楷体" w:eastAsia="仿宋_GB2312"/>
          <w:color w:val="auto"/>
          <w:sz w:val="24"/>
          <w:highlight w:val="none"/>
        </w:rPr>
        <w:t>%；迟延付款的违约金计算数额达到前述最高限额之日起，乙方有权在要求甲方支付违约金的同时，书面通知甲方解除本合同；</w:t>
      </w:r>
    </w:p>
    <w:p w14:paraId="1DD0EFC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91A90E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1.6.4乙方在质保期内未按承诺提供售后等服务的，每发生一次向甲方支付违约金额</w:t>
      </w:r>
      <w:r>
        <w:rPr>
          <w:rFonts w:hint="eastAsia" w:ascii="仿宋_GB2312" w:hAnsi="楷体" w:eastAsia="仿宋_GB2312"/>
          <w:color w:val="auto"/>
          <w:sz w:val="24"/>
          <w:highlight w:val="none"/>
          <w:u w:val="single"/>
        </w:rPr>
        <w:t xml:space="preserve"> 3万</w:t>
      </w:r>
      <w:r>
        <w:rPr>
          <w:rFonts w:hint="eastAsia" w:ascii="仿宋_GB2312" w:hAnsi="楷体" w:eastAsia="仿宋_GB2312"/>
          <w:color w:val="auto"/>
          <w:sz w:val="24"/>
          <w:highlight w:val="none"/>
        </w:rPr>
        <w:t>元。甲方可从未支付的合同款中扣减违约金；</w:t>
      </w:r>
    </w:p>
    <w:p w14:paraId="033D3029">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1E559FF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0E00A2C2">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1.6.7 如果出现政府采购监督管理部门在处理投诉事项期间，书面通知甲方暂停采购活动的情形，或者询问或质疑事项可能影响中标结果的，导致甲方中止履行合同的情形，均不视为甲方违约。</w:t>
      </w:r>
    </w:p>
    <w:p w14:paraId="7113B942">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1.7 合同争议的解决</w:t>
      </w:r>
    </w:p>
    <w:p w14:paraId="4D71957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本合同履行过程中发生的任何争议，双方当事人均应通过友好协商的方式和解或者调解解决；不愿和解、调解或者和解、调解不成的，可以选择下列第</w:t>
      </w:r>
      <w:r>
        <w:rPr>
          <w:rFonts w:hint="eastAsia" w:ascii="仿宋_GB2312" w:hAnsi="楷体" w:eastAsia="仿宋_GB2312"/>
          <w:color w:val="auto"/>
          <w:sz w:val="24"/>
          <w:highlight w:val="none"/>
          <w:u w:val="single"/>
        </w:rPr>
        <w:t xml:space="preserve"> 1.7.2 </w:t>
      </w:r>
      <w:r>
        <w:rPr>
          <w:rFonts w:hint="eastAsia" w:ascii="仿宋_GB2312" w:hAnsi="楷体" w:eastAsia="仿宋_GB2312"/>
          <w:color w:val="auto"/>
          <w:sz w:val="24"/>
          <w:highlight w:val="none"/>
        </w:rPr>
        <w:t>种方式解决：</w:t>
      </w:r>
    </w:p>
    <w:p w14:paraId="50249F50">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1.7.1 将争议提交</w:t>
      </w:r>
      <w:r>
        <w:rPr>
          <w:rFonts w:hint="eastAsia" w:ascii="仿宋_GB2312" w:hAnsi="楷体" w:eastAsia="仿宋_GB2312"/>
          <w:color w:val="auto"/>
          <w:sz w:val="24"/>
          <w:highlight w:val="none"/>
          <w:u w:val="single"/>
        </w:rPr>
        <w:t>南宁市</w:t>
      </w:r>
      <w:r>
        <w:rPr>
          <w:rFonts w:hint="eastAsia" w:ascii="仿宋_GB2312" w:hAnsi="楷体" w:eastAsia="仿宋_GB2312"/>
          <w:color w:val="auto"/>
          <w:sz w:val="24"/>
          <w:highlight w:val="none"/>
        </w:rPr>
        <w:t>仲裁委员会依申请仲裁时其现行有效的仲裁规则裁决；</w:t>
      </w:r>
    </w:p>
    <w:p w14:paraId="059B898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1.7.2 向</w:t>
      </w:r>
      <w:r>
        <w:rPr>
          <w:rFonts w:hint="eastAsia" w:ascii="仿宋_GB2312" w:hAnsi="楷体" w:eastAsia="仿宋_GB2312"/>
          <w:color w:val="auto"/>
          <w:sz w:val="24"/>
          <w:highlight w:val="none"/>
          <w:u w:val="single"/>
        </w:rPr>
        <w:t xml:space="preserve"> 甲方所在地 有管辖权的</w:t>
      </w:r>
      <w:r>
        <w:rPr>
          <w:rFonts w:hint="eastAsia" w:ascii="仿宋_GB2312" w:hAnsi="楷体" w:eastAsia="仿宋_GB2312"/>
          <w:color w:val="auto"/>
          <w:sz w:val="24"/>
          <w:highlight w:val="none"/>
        </w:rPr>
        <w:t>人民法院起诉。</w:t>
      </w:r>
    </w:p>
    <w:p w14:paraId="7E6626B4">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1.8 合同生效</w:t>
      </w:r>
    </w:p>
    <w:p w14:paraId="4B1314C3">
      <w:pPr>
        <w:spacing w:line="360" w:lineRule="auto"/>
        <w:ind w:firstLine="480" w:firstLineChars="200"/>
        <w:rPr>
          <w:rFonts w:hint="eastAsia" w:ascii="仿宋_GB2312" w:hAnsi="楷体" w:eastAsia="仿宋_GB2312"/>
          <w:b/>
          <w:color w:val="auto"/>
          <w:sz w:val="24"/>
          <w:highlight w:val="none"/>
        </w:rPr>
      </w:pPr>
      <w:r>
        <w:rPr>
          <w:rFonts w:hint="eastAsia" w:ascii="仿宋_GB2312" w:hAnsi="楷体" w:eastAsia="仿宋_GB2312"/>
          <w:color w:val="auto"/>
          <w:sz w:val="24"/>
          <w:highlight w:val="none"/>
        </w:rPr>
        <w:t>本合同自双方当事人加盖有效公章时生效。</w:t>
      </w:r>
    </w:p>
    <w:p w14:paraId="7B54B641">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甲方：                                  乙方：</w:t>
      </w:r>
    </w:p>
    <w:p w14:paraId="69441092">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统一社会信用代码：                      统一社会信用代码或身份证号码：</w:t>
      </w:r>
    </w:p>
    <w:p w14:paraId="3CD52FEE">
      <w:pPr>
        <w:spacing w:line="360" w:lineRule="auto"/>
        <w:ind w:firstLine="200"/>
        <w:rPr>
          <w:rFonts w:hint="eastAsia" w:ascii="仿宋_GB2312" w:hAnsi="楷体" w:eastAsia="仿宋_GB2312"/>
          <w:color w:val="auto"/>
          <w:sz w:val="24"/>
          <w:highlight w:val="none"/>
          <w:lang w:val="zh-CN"/>
        </w:rPr>
      </w:pPr>
    </w:p>
    <w:p w14:paraId="188C4D6F">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住所：                                   住所：</w:t>
      </w:r>
    </w:p>
    <w:p w14:paraId="20A4C461">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法定代表人或                             法定代表人</w:t>
      </w:r>
    </w:p>
    <w:p w14:paraId="6CC40D91">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 xml:space="preserve">授权代表（签字）：                       或授权代表（签字）： </w:t>
      </w:r>
    </w:p>
    <w:p w14:paraId="56BAB0B5">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联系人：                                 联系人：</w:t>
      </w:r>
    </w:p>
    <w:p w14:paraId="5EEA7613">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约定送达地址：                           约定送达地址：</w:t>
      </w:r>
    </w:p>
    <w:p w14:paraId="30583148">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邮政编码：                               邮政编码：</w:t>
      </w:r>
    </w:p>
    <w:p w14:paraId="36C48E31">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 xml:space="preserve">电话：                                    电话： </w:t>
      </w:r>
    </w:p>
    <w:p w14:paraId="3AAB62FC">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传真：                                    传真：</w:t>
      </w:r>
    </w:p>
    <w:p w14:paraId="1B726915">
      <w:pPr>
        <w:spacing w:line="360" w:lineRule="auto"/>
        <w:ind w:firstLine="200"/>
        <w:rPr>
          <w:rFonts w:hint="eastAsia" w:ascii="仿宋_GB2312" w:hAnsi="楷体" w:eastAsia="仿宋_GB2312"/>
          <w:color w:val="auto"/>
          <w:sz w:val="24"/>
          <w:highlight w:val="none"/>
        </w:rPr>
      </w:pPr>
      <w:r>
        <w:rPr>
          <w:rFonts w:hint="eastAsia" w:ascii="仿宋_GB2312" w:hAnsi="楷体" w:eastAsia="仿宋_GB2312"/>
          <w:color w:val="auto"/>
          <w:sz w:val="24"/>
          <w:highlight w:val="none"/>
          <w:lang w:val="zh-CN"/>
        </w:rPr>
        <w:t>电子邮箱：                               电子邮箱：</w:t>
      </w:r>
    </w:p>
    <w:p w14:paraId="0B9D4850">
      <w:pPr>
        <w:spacing w:line="360" w:lineRule="auto"/>
        <w:ind w:firstLine="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 xml:space="preserve">开户银行：                               开户银行： </w:t>
      </w:r>
    </w:p>
    <w:p w14:paraId="35688801">
      <w:pPr>
        <w:spacing w:line="360" w:lineRule="auto"/>
        <w:ind w:firstLine="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 xml:space="preserve">开户名称：                               开户名称： </w:t>
      </w:r>
    </w:p>
    <w:p w14:paraId="27EA2FBF">
      <w:pPr>
        <w:spacing w:line="360" w:lineRule="auto"/>
        <w:ind w:firstLine="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开户账号：</w:t>
      </w:r>
      <w:r>
        <w:rPr>
          <w:rFonts w:hint="eastAsia" w:ascii="仿宋_GB2312" w:hAnsi="楷体" w:eastAsia="仿宋_GB2312"/>
          <w:color w:val="auto"/>
          <w:sz w:val="24"/>
          <w:highlight w:val="none"/>
          <w:lang w:val="zh-CN"/>
        </w:rPr>
        <w:t xml:space="preserve">                               </w:t>
      </w:r>
      <w:r>
        <w:rPr>
          <w:rFonts w:hint="eastAsia" w:ascii="仿宋_GB2312" w:hAnsi="楷体" w:eastAsia="仿宋_GB2312"/>
          <w:color w:val="auto"/>
          <w:sz w:val="24"/>
          <w:highlight w:val="none"/>
        </w:rPr>
        <w:t>开户账号：</w:t>
      </w:r>
    </w:p>
    <w:p w14:paraId="308ECF32">
      <w:pPr>
        <w:spacing w:line="360" w:lineRule="auto"/>
        <w:ind w:firstLine="200"/>
        <w:jc w:val="center"/>
        <w:outlineLvl w:val="1"/>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br w:type="page"/>
      </w:r>
      <w:r>
        <w:rPr>
          <w:rFonts w:hint="eastAsia" w:ascii="仿宋_GB2312" w:hAnsi="楷体" w:eastAsia="仿宋_GB2312"/>
          <w:b/>
          <w:color w:val="auto"/>
          <w:sz w:val="24"/>
          <w:highlight w:val="none"/>
        </w:rPr>
        <w:t>第二部分 合同一般条款</w:t>
      </w:r>
    </w:p>
    <w:p w14:paraId="20165D3F">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2.1 定义</w:t>
      </w:r>
    </w:p>
    <w:p w14:paraId="49EA6CEC">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本合同中的下列词语应按以下内容进行解释：</w:t>
      </w:r>
    </w:p>
    <w:p w14:paraId="443DB06C">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2.1.1 “合同”系指采购人和中标人签订的载明双方当事人所达成的协议，并包括所有的附件、附录和构成合同的其他文件。</w:t>
      </w:r>
    </w:p>
    <w:p w14:paraId="58A8D35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2.1.2 “合同价”系指根据合同约定，中标人在完全履行合同义务后，采购人应支付给中标人的价格。</w:t>
      </w:r>
    </w:p>
    <w:p w14:paraId="790F39C9">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15E9B0D6">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2.1.4 “甲方”系指与中标人签署合同的采购人；采购人委托采购机构代表其与乙方签订合同的，采购人的授权委托书作为合同附件。</w:t>
      </w:r>
    </w:p>
    <w:p w14:paraId="5F0CBF26">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2.1.5 “乙方”系指根据合同约定交付标的物的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29C3BF2F">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2.1.6 “现场”系指合同约定标的物将要运至或者实施或者安装的地点。</w:t>
      </w:r>
    </w:p>
    <w:p w14:paraId="0F35FEA7">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2.2 技术规范</w:t>
      </w:r>
    </w:p>
    <w:p w14:paraId="3BBCC129">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76B0DF14">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2.3 知识产权</w:t>
      </w:r>
    </w:p>
    <w:p w14:paraId="368BA20C">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5A960DD2">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2.3.2具有知识产权的计算机软件等标的物的知识产权归属，详见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2A5548B5">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2.4 包装和装运</w:t>
      </w:r>
    </w:p>
    <w:p w14:paraId="090E4B6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2.4.1除</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1164A922">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2.4.2 装运标的物的要求和通知，详见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2F6C6279">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2.5 履约检查和问题反馈</w:t>
      </w:r>
    </w:p>
    <w:p w14:paraId="41C8A5A6">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2.5.1甲方有权在其认为必要时，对乙方是否能够按照合同约定交付标的物进行履约检查，以确保乙方所交付的标的物能够依约满足甲方之项目需求，但不得因履约检查妨碍乙方的正常工作，乙方应予积极配合；</w:t>
      </w:r>
    </w:p>
    <w:p w14:paraId="4210AB9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2.5.2 合同履行期间，甲方有权将履行过程中出现的问题反馈给乙方，双方当事人应以书面形式约定需要完善和改进的内容。</w:t>
      </w:r>
    </w:p>
    <w:p w14:paraId="12505ADF">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2.6 结算方式和付款条件</w:t>
      </w:r>
    </w:p>
    <w:p w14:paraId="19FCB9B1">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0E64D9CF">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2.7 技术资料和保密义务</w:t>
      </w:r>
    </w:p>
    <w:p w14:paraId="7ADB0FA9">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2.7.1 乙方有权依据合同约定和项目需要，向甲方了解有关情况，调阅有关资料等，甲方应予积极配合；</w:t>
      </w:r>
    </w:p>
    <w:p w14:paraId="2079EA92">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2.7.2 乙方有义务妥善保管和保护由甲方提供的前款信息和资料等；</w:t>
      </w:r>
    </w:p>
    <w:p w14:paraId="0D00DC17">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4875FE01">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2.8 质量保证</w:t>
      </w:r>
    </w:p>
    <w:p w14:paraId="1D2ADDB2">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2.8.1 乙方应建立和完善履行合同的内部质量保证体系，并提供相关内部规章制度给甲方，以便甲方进行监督检查；</w:t>
      </w:r>
    </w:p>
    <w:p w14:paraId="7979FA0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2.8.2 乙方应保证履行合同的人员数量和素质、软件和硬件设备的配置、场地、环境和设施等满足全面履行合同的要求，并应接受甲方的监督检查。</w:t>
      </w:r>
    </w:p>
    <w:p w14:paraId="1358BF15">
      <w:pPr>
        <w:spacing w:line="360" w:lineRule="auto"/>
        <w:ind w:firstLine="480" w:firstLineChars="200"/>
        <w:rPr>
          <w:rFonts w:hint="eastAsia" w:ascii="仿宋_GB2312" w:hAnsi="仿宋" w:eastAsia="仿宋_GB2312" w:cs="仿宋_GB2312"/>
          <w:color w:val="auto"/>
          <w:kern w:val="0"/>
          <w:sz w:val="24"/>
          <w:highlight w:val="none"/>
        </w:rPr>
      </w:pPr>
      <w:r>
        <w:rPr>
          <w:rFonts w:hint="eastAsia" w:ascii="仿宋_GB2312" w:hAnsi="仿宋" w:eastAsia="仿宋_GB2312"/>
          <w:color w:val="auto"/>
          <w:sz w:val="24"/>
          <w:highlight w:val="none"/>
        </w:rPr>
        <w:t>2.8.3乙方应确保项目技术人员的数量和水平与投标文件一致。未经甲方书面同意，乙方不得擅自更换投标文件中注明的项目经理和技术负责人。否则</w:t>
      </w:r>
      <w:r>
        <w:rPr>
          <w:rFonts w:hint="eastAsia" w:ascii="仿宋_GB2312" w:hAnsi="仿宋" w:eastAsia="仿宋_GB2312" w:cs="仿宋_GB2312"/>
          <w:color w:val="auto"/>
          <w:kern w:val="0"/>
          <w:sz w:val="24"/>
          <w:highlight w:val="none"/>
        </w:rPr>
        <w:t>甲方有权放弃或终止合同，并没收履约保证金。</w:t>
      </w:r>
    </w:p>
    <w:p w14:paraId="3A506DC9">
      <w:pPr>
        <w:spacing w:line="360" w:lineRule="auto"/>
        <w:ind w:firstLine="480" w:firstLineChars="200"/>
        <w:rPr>
          <w:rFonts w:hint="eastAsia" w:ascii="仿宋_GB2312" w:hAnsi="楷体" w:eastAsia="仿宋_GB2312"/>
          <w:color w:val="auto"/>
          <w:sz w:val="24"/>
          <w:highlight w:val="none"/>
        </w:rPr>
      </w:pPr>
      <w:r>
        <w:rPr>
          <w:rFonts w:hint="eastAsia" w:ascii="仿宋_GB2312" w:hAnsi="仿宋" w:eastAsia="仿宋_GB2312"/>
          <w:color w:val="auto"/>
          <w:sz w:val="24"/>
          <w:highlight w:val="none"/>
        </w:rPr>
        <w:t>2.8.4因乙方原因造成甲方其他系统不能正常运行，酿成重大事故（工作日系统中断一天以上）的，乙方应承担全部法律责任，并赔偿经济损失，赔偿金额为项目总价的</w:t>
      </w:r>
      <w:r>
        <w:rPr>
          <w:rFonts w:hint="eastAsia" w:ascii="仿宋_GB2312" w:hAnsi="仿宋" w:eastAsia="仿宋_GB2312"/>
          <w:color w:val="auto"/>
          <w:sz w:val="24"/>
          <w:highlight w:val="none"/>
          <w:u w:val="single"/>
        </w:rPr>
        <w:t xml:space="preserve"> 30% ，</w:t>
      </w:r>
      <w:r>
        <w:rPr>
          <w:rFonts w:hint="eastAsia" w:ascii="仿宋_GB2312" w:hAnsi="楷体" w:eastAsia="仿宋_GB2312"/>
          <w:color w:val="auto"/>
          <w:sz w:val="24"/>
          <w:highlight w:val="none"/>
        </w:rPr>
        <w:t>甲方可从未支付的合同款中扣减赔偿金额</w:t>
      </w:r>
      <w:r>
        <w:rPr>
          <w:rFonts w:hint="eastAsia" w:ascii="仿宋_GB2312" w:hAnsi="仿宋" w:eastAsia="仿宋_GB2312"/>
          <w:color w:val="auto"/>
          <w:sz w:val="24"/>
          <w:highlight w:val="none"/>
        </w:rPr>
        <w:t>。</w:t>
      </w:r>
    </w:p>
    <w:p w14:paraId="4FCBB381">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2.9 标的物的风险负担</w:t>
      </w:r>
    </w:p>
    <w:p w14:paraId="06AC16FB">
      <w:pPr>
        <w:spacing w:line="360" w:lineRule="auto"/>
        <w:ind w:firstLine="480" w:firstLineChars="200"/>
        <w:rPr>
          <w:rFonts w:hint="eastAsia" w:ascii="仿宋_GB2312" w:hAnsi="楷体" w:eastAsia="仿宋_GB2312"/>
          <w:b/>
          <w:color w:val="auto"/>
          <w:sz w:val="24"/>
          <w:highlight w:val="none"/>
        </w:rPr>
      </w:pPr>
      <w:r>
        <w:rPr>
          <w:rFonts w:hint="eastAsia" w:ascii="仿宋_GB2312" w:hAnsi="楷体" w:eastAsia="仿宋_GB2312"/>
          <w:color w:val="auto"/>
          <w:sz w:val="24"/>
          <w:highlight w:val="none"/>
        </w:rPr>
        <w:t>标的物或者在途标的物或者交付给第一承运人后的标的物毁损、灭失的风险负担详见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0FBB6127">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2.10 延迟交货/交付</w:t>
      </w:r>
    </w:p>
    <w:p w14:paraId="0A415481">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4144252B">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2.11 合同变更</w:t>
      </w:r>
    </w:p>
    <w:p w14:paraId="4C5C3FD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55E9C9A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2.11.2 合同继续履行将损害国家利益和社会公共利益的，双方当事人应当以书面形式变更合同。有过错的一方应当承担赔偿责任，双方当事人都有过错的，各自承担相应的责任。</w:t>
      </w:r>
    </w:p>
    <w:p w14:paraId="28CA3FD0">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2.12 合同转让和分包</w:t>
      </w:r>
    </w:p>
    <w:p w14:paraId="00C3354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0105B96F">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2.13 不可抗力</w:t>
      </w:r>
    </w:p>
    <w:p w14:paraId="539B2B9F">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2.13.1如果任何一方遭遇法律规定的不可抗力，致使合同履行受阻时，履行合同的期限应予延长，延长的期限应相当于不可抗力所影响的时间；</w:t>
      </w:r>
    </w:p>
    <w:p w14:paraId="0519F29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2.13.2受不可抗力影响的一方在不可抗力发生后，应在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约定时间内以书面形式通知对方当事人，并在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约定时间内，将有关部门出具的证明文件送达对方当事人。</w:t>
      </w:r>
    </w:p>
    <w:p w14:paraId="260F656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2.13.3 因不可抗力致使不能实现合同目的的，当事人可以解除合同；</w:t>
      </w:r>
    </w:p>
    <w:p w14:paraId="34B1F3D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2.13.4 因不可抗力致使合同有变更必要的，双方当事人应在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约定时间内以书面形式变更合同；</w:t>
      </w:r>
    </w:p>
    <w:p w14:paraId="6F7B9ECB">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2.14 税费</w:t>
      </w:r>
    </w:p>
    <w:p w14:paraId="034F451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与合同有关的一切税费，均按照中华人民共和国法律的相关规定执行。</w:t>
      </w:r>
    </w:p>
    <w:p w14:paraId="797E0357">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2.15 乙方破产</w:t>
      </w:r>
    </w:p>
    <w:p w14:paraId="26C7AD6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237F65D">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2.16 合同中止、终止</w:t>
      </w:r>
    </w:p>
    <w:p w14:paraId="63B470B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2.16.1 双方当事人不得擅自中止或者终止合同；</w:t>
      </w:r>
    </w:p>
    <w:p w14:paraId="72F298EB">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2.16.2合同继续履行将损害国家利益和社会公共利益的，双方当事人应当中止或者终止合同。有过错的一方应当承担赔偿责任，双方当事人都有过错的，各自承担相应的责任。</w:t>
      </w:r>
    </w:p>
    <w:p w14:paraId="2183A189">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2.17 检验和验收</w:t>
      </w:r>
    </w:p>
    <w:p w14:paraId="7C916C2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约定时间内组织验收，并可依法邀请相关方参加，验收应出具验收书。</w:t>
      </w:r>
    </w:p>
    <w:p w14:paraId="04E192A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7FA45E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2.17.3 检验和验收标准、程序等具体内容以及前述验收书的效力详见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i/>
          <w:color w:val="auto"/>
          <w:sz w:val="24"/>
          <w:highlight w:val="none"/>
        </w:rPr>
        <w:t>。</w:t>
      </w:r>
    </w:p>
    <w:p w14:paraId="41684F3F">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2.18 通知和送达</w:t>
      </w:r>
    </w:p>
    <w:p w14:paraId="77BEAD7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2.18.1 任何一方因履行合同而以合同第一部分尾部所列明的</w:t>
      </w:r>
      <w:r>
        <w:rPr>
          <w:rFonts w:hint="eastAsia" w:ascii="仿宋_GB2312" w:hAnsi="楷体" w:eastAsia="仿宋_GB2312"/>
          <w:color w:val="auto"/>
          <w:sz w:val="24"/>
          <w:highlight w:val="none"/>
          <w:u w:val="single"/>
        </w:rPr>
        <w:t>“约定送达地址”</w:t>
      </w:r>
      <w:r>
        <w:rPr>
          <w:rFonts w:hint="eastAsia" w:ascii="仿宋_GB2312" w:hAnsi="楷体" w:eastAsia="仿宋_GB2312"/>
          <w:color w:val="auto"/>
          <w:sz w:val="24"/>
          <w:highlight w:val="none"/>
        </w:rPr>
        <w:t>为收件地址的所有通知、文件、材料，均视为已向对方当事人送达；任何一方变更上述送达方式或者地址的，应于</w:t>
      </w:r>
      <w:r>
        <w:rPr>
          <w:rFonts w:hint="eastAsia" w:ascii="仿宋_GB2312" w:hAnsi="楷体" w:eastAsia="仿宋_GB2312"/>
          <w:color w:val="auto"/>
          <w:sz w:val="24"/>
          <w:highlight w:val="none"/>
          <w:u w:val="single"/>
        </w:rPr>
        <w:t xml:space="preserve"> 5 </w:t>
      </w:r>
      <w:r>
        <w:rPr>
          <w:rFonts w:hint="eastAsia" w:ascii="仿宋_GB2312" w:hAnsi="楷体" w:eastAsia="仿宋_GB2312"/>
          <w:color w:val="auto"/>
          <w:sz w:val="24"/>
          <w:highlight w:val="none"/>
        </w:rPr>
        <w:t>个工作日内书面通知对方当事人，在对方当事人收到有关变更通知之前，变更前的约定送达方式或者地址仍视为有效。</w:t>
      </w:r>
    </w:p>
    <w:p w14:paraId="15304B48">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p>
    <w:p w14:paraId="0644AC6B">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2.19 计量单位</w:t>
      </w:r>
    </w:p>
    <w:p w14:paraId="1C90408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除技术规范中另有规定外,合同的计量单位均使用国家法定计量单位。</w:t>
      </w:r>
    </w:p>
    <w:p w14:paraId="6CDAD417">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2.20 合同使用的文字和适用的法律</w:t>
      </w:r>
    </w:p>
    <w:p w14:paraId="1EB382F9">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2.20.1 合同使用汉语书就、变更和解释；</w:t>
      </w:r>
    </w:p>
    <w:p w14:paraId="792A7F7F">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2.20.2 合同适用中华人民共和国法律。</w:t>
      </w:r>
    </w:p>
    <w:p w14:paraId="29FF3119">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2.21 履约保证金</w:t>
      </w:r>
    </w:p>
    <w:p w14:paraId="5FCDF38C">
      <w:pPr>
        <w:spacing w:line="360" w:lineRule="auto"/>
        <w:ind w:firstLine="480" w:firstLineChars="200"/>
        <w:rPr>
          <w:rFonts w:hint="eastAsia" w:ascii="仿宋_GB2312" w:hAnsi="仿宋" w:eastAsia="仿宋_GB2312" w:cs="Arial"/>
          <w:snapToGrid w:val="0"/>
          <w:color w:val="auto"/>
          <w:kern w:val="0"/>
          <w:sz w:val="24"/>
          <w:highlight w:val="none"/>
        </w:rPr>
      </w:pPr>
      <w:r>
        <w:rPr>
          <w:rFonts w:hint="eastAsia" w:ascii="仿宋_GB2312" w:hAnsi="楷体" w:eastAsia="仿宋_GB2312"/>
          <w:color w:val="auto"/>
          <w:sz w:val="24"/>
          <w:highlight w:val="none"/>
        </w:rPr>
        <w:t>本项目不收取履约保证金</w:t>
      </w:r>
    </w:p>
    <w:p w14:paraId="37F0FA34">
      <w:pPr>
        <w:spacing w:line="360" w:lineRule="auto"/>
        <w:ind w:firstLine="482" w:firstLineChars="200"/>
        <w:rPr>
          <w:rFonts w:hint="eastAsia" w:ascii="仿宋_GB2312" w:hAnsi="仿宋" w:eastAsia="仿宋_GB2312"/>
          <w:color w:val="auto"/>
          <w:kern w:val="0"/>
          <w:sz w:val="24"/>
          <w:highlight w:val="none"/>
          <w:lang w:val="zh-CN"/>
        </w:rPr>
      </w:pPr>
      <w:r>
        <w:rPr>
          <w:rFonts w:hint="eastAsia" w:ascii="仿宋_GB2312" w:hAnsi="楷体" w:eastAsia="仿宋_GB2312"/>
          <w:b/>
          <w:color w:val="auto"/>
          <w:sz w:val="24"/>
          <w:highlight w:val="none"/>
        </w:rPr>
        <w:t>2.22 中小企业政策</w:t>
      </w:r>
    </w:p>
    <w:p w14:paraId="7E150C98">
      <w:pPr>
        <w:spacing w:line="360" w:lineRule="auto"/>
        <w:ind w:firstLine="480" w:firstLineChars="200"/>
        <w:rPr>
          <w:rFonts w:hint="eastAsia" w:ascii="仿宋_GB2312" w:hAnsi="仿宋" w:eastAsia="仿宋_GB2312"/>
          <w:color w:val="auto"/>
          <w:kern w:val="0"/>
          <w:sz w:val="24"/>
          <w:highlight w:val="none"/>
          <w:lang w:val="zh-CN"/>
        </w:rPr>
      </w:pPr>
      <w:r>
        <w:rPr>
          <w:rFonts w:hint="eastAsia" w:ascii="仿宋_GB2312" w:hAnsi="仿宋" w:eastAsia="仿宋_GB2312"/>
          <w:color w:val="auto"/>
          <w:kern w:val="0"/>
          <w:sz w:val="24"/>
          <w:highlight w:val="none"/>
          <w:lang w:val="zh-CN"/>
        </w:rPr>
        <w:t xml:space="preserve">2.22.1本合同（☑是  </w:t>
      </w:r>
      <w:r>
        <w:rPr>
          <w:rFonts w:hint="eastAsia" w:ascii="仿宋_GB2312" w:hAnsi="宋体" w:eastAsia="仿宋_GB2312"/>
          <w:color w:val="auto"/>
          <w:sz w:val="24"/>
          <w:highlight w:val="none"/>
        </w:rPr>
        <w:sym w:font="Wingdings 2" w:char="00A3"/>
      </w:r>
      <w:r>
        <w:rPr>
          <w:rFonts w:hint="eastAsia" w:ascii="仿宋_GB2312" w:hAnsi="仿宋" w:eastAsia="仿宋_GB2312"/>
          <w:color w:val="auto"/>
          <w:kern w:val="0"/>
          <w:sz w:val="24"/>
          <w:highlight w:val="none"/>
          <w:lang w:val="zh-CN"/>
        </w:rPr>
        <w:t>否）为中小企业“政采贷”可融资合同，关于中小企业信用融资事项见采购文件“投标人须知正文”。</w:t>
      </w:r>
    </w:p>
    <w:p w14:paraId="654E107F">
      <w:pPr>
        <w:spacing w:line="360" w:lineRule="auto"/>
        <w:ind w:firstLine="480" w:firstLineChars="200"/>
        <w:rPr>
          <w:rFonts w:hint="eastAsia" w:ascii="仿宋_GB2312" w:hAnsi="仿宋" w:eastAsia="仿宋_GB2312"/>
          <w:color w:val="auto"/>
          <w:kern w:val="0"/>
          <w:sz w:val="24"/>
          <w:highlight w:val="none"/>
          <w:lang w:val="zh-CN"/>
        </w:rPr>
      </w:pPr>
      <w:r>
        <w:rPr>
          <w:rFonts w:hint="eastAsia" w:ascii="仿宋_GB2312" w:hAnsi="仿宋" w:eastAsia="仿宋_GB2312"/>
          <w:color w:val="auto"/>
          <w:kern w:val="0"/>
          <w:sz w:val="24"/>
          <w:highlight w:val="none"/>
          <w:lang w:val="zh-CN"/>
        </w:rPr>
        <w:t xml:space="preserve">2.22.2本合同（☑是  </w:t>
      </w:r>
      <w:r>
        <w:rPr>
          <w:rFonts w:hint="eastAsia" w:ascii="仿宋_GB2312" w:hAnsi="宋体" w:eastAsia="仿宋_GB2312"/>
          <w:color w:val="auto"/>
          <w:sz w:val="24"/>
          <w:highlight w:val="none"/>
        </w:rPr>
        <w:sym w:font="Wingdings 2" w:char="00A3"/>
      </w:r>
      <w:r>
        <w:rPr>
          <w:rFonts w:hint="eastAsia" w:ascii="仿宋_GB2312" w:hAnsi="仿宋" w:eastAsia="仿宋_GB2312"/>
          <w:color w:val="auto"/>
          <w:kern w:val="0"/>
          <w:sz w:val="24"/>
          <w:highlight w:val="none"/>
          <w:lang w:val="zh-CN"/>
        </w:rPr>
        <w:t>否）为中小企业预留合同。</w:t>
      </w:r>
    </w:p>
    <w:p w14:paraId="6D49A0AE">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2.23 合同份数</w:t>
      </w:r>
    </w:p>
    <w:p w14:paraId="171058ED">
      <w:pPr>
        <w:spacing w:line="360" w:lineRule="auto"/>
        <w:ind w:firstLine="480" w:firstLineChars="200"/>
        <w:rPr>
          <w:rFonts w:hint="eastAsia" w:ascii="仿宋_GB2312" w:hAnsi="楷体" w:eastAsia="仿宋_GB2312"/>
          <w:color w:val="auto"/>
          <w:sz w:val="24"/>
          <w:highlight w:val="none"/>
        </w:rPr>
      </w:pPr>
      <w:r>
        <w:rPr>
          <w:rFonts w:hint="eastAsia" w:ascii="仿宋_GB2312" w:hAnsi="宋体" w:eastAsia="仿宋_GB2312"/>
          <w:color w:val="auto"/>
          <w:sz w:val="24"/>
          <w:highlight w:val="none"/>
        </w:rPr>
        <w:t>本合同壹式</w:t>
      </w:r>
      <w:r>
        <w:rPr>
          <w:rFonts w:hint="eastAsia" w:ascii="仿宋_GB2312" w:hAnsi="宋体" w:eastAsia="仿宋_GB2312"/>
          <w:color w:val="auto"/>
          <w:sz w:val="24"/>
          <w:highlight w:val="none"/>
          <w:u w:val="single"/>
          <w:lang w:val="en-US" w:eastAsia="zh-CN"/>
        </w:rPr>
        <w:t>陆</w:t>
      </w:r>
      <w:r>
        <w:rPr>
          <w:rFonts w:hint="eastAsia" w:ascii="仿宋_GB2312" w:hAnsi="宋体" w:eastAsia="仿宋_GB2312"/>
          <w:color w:val="auto"/>
          <w:sz w:val="24"/>
          <w:highlight w:val="none"/>
        </w:rPr>
        <w:t>份，甲方执</w:t>
      </w:r>
      <w:r>
        <w:rPr>
          <w:rFonts w:hint="eastAsia" w:ascii="仿宋_GB2312" w:hAnsi="宋体" w:eastAsia="仿宋_GB2312"/>
          <w:color w:val="auto"/>
          <w:sz w:val="24"/>
          <w:highlight w:val="none"/>
          <w:u w:val="single"/>
          <w:lang w:val="en-US" w:eastAsia="zh-CN"/>
        </w:rPr>
        <w:t>叁</w:t>
      </w:r>
      <w:r>
        <w:rPr>
          <w:rFonts w:hint="eastAsia" w:ascii="仿宋_GB2312" w:hAnsi="宋体" w:eastAsia="仿宋_GB2312"/>
          <w:color w:val="auto"/>
          <w:sz w:val="24"/>
          <w:highlight w:val="none"/>
        </w:rPr>
        <w:t>份，乙方执</w:t>
      </w:r>
      <w:r>
        <w:rPr>
          <w:rFonts w:hint="eastAsia" w:ascii="仿宋_GB2312" w:hAnsi="仿宋" w:eastAsia="仿宋_GB2312"/>
          <w:color w:val="auto"/>
          <w:sz w:val="24"/>
          <w:highlight w:val="none"/>
          <w:u w:val="single"/>
          <w:lang w:val="en-US" w:eastAsia="zh-CN"/>
        </w:rPr>
        <w:t>贰</w:t>
      </w:r>
      <w:r>
        <w:rPr>
          <w:rFonts w:hint="eastAsia" w:ascii="仿宋_GB2312" w:hAnsi="宋体" w:eastAsia="仿宋_GB2312"/>
          <w:color w:val="auto"/>
          <w:sz w:val="24"/>
          <w:highlight w:val="none"/>
        </w:rPr>
        <w:t>份，代理机构执</w:t>
      </w:r>
      <w:r>
        <w:rPr>
          <w:rFonts w:hint="eastAsia" w:ascii="仿宋_GB2312" w:hAnsi="宋体" w:eastAsia="仿宋_GB2312"/>
          <w:color w:val="auto"/>
          <w:sz w:val="24"/>
          <w:highlight w:val="none"/>
          <w:u w:val="single"/>
          <w:lang w:val="en-US" w:eastAsia="zh-CN"/>
        </w:rPr>
        <w:t>壹</w:t>
      </w:r>
      <w:r>
        <w:rPr>
          <w:rFonts w:hint="eastAsia" w:ascii="仿宋_GB2312" w:hAnsi="宋体" w:eastAsia="仿宋_GB2312"/>
          <w:color w:val="auto"/>
          <w:sz w:val="24"/>
          <w:highlight w:val="none"/>
        </w:rPr>
        <w:t>份。</w:t>
      </w:r>
      <w:r>
        <w:rPr>
          <w:rFonts w:hint="eastAsia" w:ascii="仿宋_GB2312" w:hAnsi="楷体" w:eastAsia="仿宋_GB2312"/>
          <w:color w:val="auto"/>
          <w:sz w:val="24"/>
          <w:highlight w:val="none"/>
        </w:rPr>
        <w:t>每份均具有同等法律效力。</w:t>
      </w:r>
    </w:p>
    <w:p w14:paraId="2F6624DE">
      <w:pPr>
        <w:spacing w:line="360" w:lineRule="auto"/>
        <w:jc w:val="center"/>
        <w:outlineLvl w:val="1"/>
        <w:rPr>
          <w:rFonts w:hint="eastAsia" w:ascii="仿宋_GB2312" w:hAnsi="楷体" w:eastAsia="仿宋_GB2312"/>
          <w:b/>
          <w:color w:val="auto"/>
          <w:sz w:val="24"/>
          <w:highlight w:val="none"/>
        </w:rPr>
      </w:pPr>
      <w:r>
        <w:rPr>
          <w:rFonts w:hint="eastAsia" w:ascii="仿宋_GB2312" w:hAnsi="楷体" w:eastAsia="仿宋_GB2312"/>
          <w:color w:val="auto"/>
          <w:sz w:val="24"/>
          <w:highlight w:val="none"/>
        </w:rPr>
        <w:br w:type="page"/>
      </w:r>
      <w:r>
        <w:rPr>
          <w:rFonts w:hint="eastAsia" w:ascii="仿宋_GB2312" w:hAnsi="楷体" w:eastAsia="仿宋_GB2312"/>
          <w:b/>
          <w:color w:val="auto"/>
          <w:sz w:val="24"/>
          <w:highlight w:val="none"/>
        </w:rPr>
        <w:t>第三部分  合同专用条款</w:t>
      </w:r>
    </w:p>
    <w:p w14:paraId="3EA1694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p w14:paraId="12E81728">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3.1具有知识产权的标的物知识产权归属：</w:t>
      </w:r>
    </w:p>
    <w:p w14:paraId="24018AE8">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u w:val="single"/>
        </w:rPr>
        <w:t xml:space="preserve">                                                                           </w:t>
      </w:r>
    </w:p>
    <w:p w14:paraId="68D9EA2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3.2包装和装运专用条款（如果有）：</w:t>
      </w:r>
    </w:p>
    <w:p w14:paraId="487E25D3">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u w:val="single"/>
        </w:rPr>
        <w:t xml:space="preserve">                                                                           </w:t>
      </w:r>
    </w:p>
    <w:p w14:paraId="41A2E7F2">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3.3装运标的物的要求和通知：</w:t>
      </w:r>
    </w:p>
    <w:p w14:paraId="1BA45382">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u w:val="single"/>
        </w:rPr>
        <w:t xml:space="preserve">                                                                           </w:t>
      </w:r>
    </w:p>
    <w:p w14:paraId="48BB032F">
      <w:pPr>
        <w:spacing w:line="360" w:lineRule="auto"/>
        <w:ind w:firstLine="480" w:firstLineChars="200"/>
        <w:rPr>
          <w:rFonts w:hint="eastAsia" w:ascii="仿宋_GB2312" w:hAnsi="楷体" w:eastAsia="仿宋_GB2312"/>
          <w:b/>
          <w:color w:val="auto"/>
          <w:sz w:val="24"/>
          <w:highlight w:val="none"/>
        </w:rPr>
      </w:pPr>
      <w:r>
        <w:rPr>
          <w:rFonts w:hint="eastAsia" w:ascii="仿宋_GB2312" w:hAnsi="楷体" w:eastAsia="仿宋_GB2312"/>
          <w:color w:val="auto"/>
          <w:sz w:val="24"/>
          <w:highlight w:val="none"/>
        </w:rPr>
        <w:t>3.4</w:t>
      </w:r>
      <w:r>
        <w:rPr>
          <w:rFonts w:hint="eastAsia" w:ascii="仿宋_GB2312" w:hAnsi="楷体" w:eastAsia="仿宋_GB2312"/>
          <w:b/>
          <w:color w:val="auto"/>
          <w:sz w:val="24"/>
          <w:highlight w:val="none"/>
        </w:rPr>
        <w:t>结算方式和付款条件</w:t>
      </w:r>
    </w:p>
    <w:p w14:paraId="62DA10DD">
      <w:pPr>
        <w:spacing w:line="360" w:lineRule="auto"/>
        <w:ind w:firstLine="480" w:firstLineChars="200"/>
        <w:rPr>
          <w:rFonts w:hint="eastAsia" w:ascii="仿宋_GB2312" w:eastAsia="仿宋_GB2312" w:cs="仿宋_GB2312"/>
          <w:color w:val="auto"/>
          <w:kern w:val="0"/>
          <w:sz w:val="24"/>
          <w:highlight w:val="none"/>
          <w:lang w:val="zh-CN"/>
        </w:rPr>
      </w:pPr>
      <w:r>
        <w:rPr>
          <w:rFonts w:hint="eastAsia" w:ascii="仿宋_GB2312" w:eastAsia="仿宋_GB2312" w:cs="仿宋_GB2312"/>
          <w:color w:val="auto"/>
          <w:kern w:val="0"/>
          <w:sz w:val="24"/>
          <w:highlight w:val="none"/>
          <w:lang w:val="zh-CN"/>
        </w:rPr>
        <w:t>本次项目合同总价为大写人民币</w:t>
      </w:r>
      <w:r>
        <w:rPr>
          <w:rFonts w:hint="eastAsia" w:ascii="仿宋_GB2312" w:eastAsia="仿宋_GB2312" w:cs="仿宋_GB2312"/>
          <w:color w:val="auto"/>
          <w:kern w:val="0"/>
          <w:sz w:val="24"/>
          <w:highlight w:val="none"/>
          <w:u w:val="single"/>
          <w:lang w:val="zh-CN"/>
        </w:rPr>
        <w:t xml:space="preserve">            （</w:t>
      </w:r>
      <w:r>
        <w:rPr>
          <w:rFonts w:hint="eastAsia" w:ascii="仿宋_GB2312" w:eastAsia="仿宋_GB2312" w:cs="仿宋_GB2312"/>
          <w:color w:val="auto"/>
          <w:kern w:val="0"/>
          <w:sz w:val="24"/>
          <w:highlight w:val="none"/>
          <w:lang w:val="zh-CN"/>
        </w:rPr>
        <w:t>¥</w:t>
      </w:r>
      <w:r>
        <w:rPr>
          <w:rFonts w:hint="eastAsia" w:ascii="仿宋_GB2312" w:eastAsia="仿宋_GB2312" w:cs="仿宋_GB2312"/>
          <w:color w:val="auto"/>
          <w:kern w:val="0"/>
          <w:sz w:val="24"/>
          <w:highlight w:val="none"/>
          <w:u w:val="single"/>
          <w:lang w:val="zh-CN"/>
        </w:rPr>
        <w:t xml:space="preserve">    </w:t>
      </w:r>
      <w:r>
        <w:rPr>
          <w:rFonts w:hint="eastAsia" w:ascii="仿宋_GB2312" w:eastAsia="仿宋_GB2312" w:cs="仿宋_GB2312"/>
          <w:color w:val="auto"/>
          <w:kern w:val="0"/>
          <w:sz w:val="24"/>
          <w:highlight w:val="none"/>
          <w:lang w:val="zh-CN"/>
        </w:rPr>
        <w:t>元）。本项目采用以下勾选结算方式进行支付：</w:t>
      </w:r>
    </w:p>
    <w:p w14:paraId="566E57EC">
      <w:pPr>
        <w:spacing w:line="360" w:lineRule="auto"/>
        <w:ind w:firstLine="480" w:firstLineChars="200"/>
        <w:rPr>
          <w:rFonts w:hint="eastAsia" w:ascii="仿宋_GB2312" w:eastAsia="仿宋_GB2312" w:cs="仿宋_GB2312"/>
          <w:color w:val="auto"/>
          <w:kern w:val="0"/>
          <w:sz w:val="24"/>
          <w:highlight w:val="none"/>
          <w:u w:val="single"/>
        </w:rPr>
      </w:pPr>
      <w:r>
        <w:rPr>
          <w:rFonts w:hint="eastAsia" w:ascii="仿宋_GB2312" w:eastAsia="仿宋_GB2312" w:cs="仿宋_GB2312"/>
          <w:color w:val="auto"/>
          <w:kern w:val="0"/>
          <w:sz w:val="24"/>
          <w:highlight w:val="none"/>
          <w:lang w:val="zh-CN"/>
        </w:rPr>
        <w:t>□采用一次性支付方式，付款条件为：</w:t>
      </w:r>
      <w:r>
        <w:rPr>
          <w:rFonts w:hint="eastAsia" w:ascii="仿宋_GB2312" w:eastAsia="仿宋_GB2312" w:cs="仿宋_GB2312"/>
          <w:color w:val="auto"/>
          <w:kern w:val="0"/>
          <w:sz w:val="24"/>
          <w:highlight w:val="none"/>
          <w:u w:val="single"/>
        </w:rPr>
        <w:t xml:space="preserve">           </w:t>
      </w:r>
    </w:p>
    <w:p w14:paraId="488591F3">
      <w:pPr>
        <w:spacing w:line="360" w:lineRule="auto"/>
        <w:ind w:firstLine="480" w:firstLineChars="200"/>
        <w:rPr>
          <w:rFonts w:hint="eastAsia" w:ascii="仿宋_GB2312" w:hAnsi="楷体" w:eastAsia="仿宋_GB2312"/>
          <w:color w:val="auto"/>
          <w:sz w:val="24"/>
          <w:highlight w:val="none"/>
          <w:lang w:val="en-US" w:eastAsia="zh-CN"/>
        </w:rPr>
      </w:pPr>
      <w:r>
        <w:rPr>
          <w:rFonts w:hint="eastAsia" w:ascii="仿宋_GB2312" w:hAnsi="宋体" w:eastAsia="仿宋_GB2312"/>
          <w:color w:val="auto"/>
          <w:sz w:val="24"/>
          <w:highlight w:val="none"/>
        </w:rPr>
        <w:sym w:font="Wingdings 2" w:char="F052"/>
      </w:r>
      <w:r>
        <w:rPr>
          <w:rFonts w:hint="eastAsia" w:ascii="仿宋_GB2312" w:eastAsia="仿宋_GB2312" w:cs="仿宋_GB2312"/>
          <w:color w:val="auto"/>
          <w:kern w:val="0"/>
          <w:sz w:val="24"/>
          <w:highlight w:val="none"/>
          <w:lang w:val="zh-CN"/>
        </w:rPr>
        <w:t>采用分期付款方式，付款条件为</w:t>
      </w:r>
      <w:r>
        <w:rPr>
          <w:rFonts w:hint="eastAsia" w:ascii="仿宋_GB2312" w:eastAsia="仿宋_GB2312" w:cs="仿宋_GB2312"/>
          <w:color w:val="auto"/>
          <w:kern w:val="0"/>
          <w:sz w:val="24"/>
          <w:highlight w:val="none"/>
        </w:rPr>
        <w:t>：</w:t>
      </w:r>
      <w:r>
        <w:rPr>
          <w:rFonts w:hint="eastAsia" w:ascii="仿宋_GB2312" w:hAnsi="楷体" w:eastAsia="仿宋_GB2312"/>
          <w:color w:val="auto"/>
          <w:sz w:val="24"/>
          <w:highlight w:val="none"/>
        </w:rPr>
        <w:t>（一）</w:t>
      </w:r>
      <w:r>
        <w:rPr>
          <w:rFonts w:hint="eastAsia" w:ascii="仿宋_GB2312" w:hAnsi="楷体" w:eastAsia="仿宋_GB2312"/>
          <w:color w:val="auto"/>
          <w:sz w:val="24"/>
          <w:highlight w:val="none"/>
          <w:lang w:val="en-US" w:eastAsia="zh-CN"/>
        </w:rPr>
        <w:t>合同签订后10个工作日内甲方向乙方支付合同总价款的60%，作为项目启动资金；</w:t>
      </w:r>
    </w:p>
    <w:p w14:paraId="02D1F073">
      <w:pPr>
        <w:spacing w:line="360" w:lineRule="auto"/>
        <w:ind w:firstLine="480" w:firstLineChars="200"/>
        <w:rPr>
          <w:rFonts w:hint="eastAsia" w:ascii="仿宋_GB2312" w:hAnsi="楷体" w:eastAsia="仿宋_GB2312"/>
          <w:color w:val="auto"/>
          <w:sz w:val="24"/>
          <w:highlight w:val="none"/>
          <w:lang w:val="en-US" w:eastAsia="zh-CN"/>
        </w:rPr>
      </w:pPr>
      <w:r>
        <w:rPr>
          <w:rFonts w:hint="eastAsia" w:ascii="仿宋_GB2312" w:hAnsi="楷体" w:eastAsia="仿宋_GB2312"/>
          <w:color w:val="auto"/>
          <w:sz w:val="24"/>
          <w:highlight w:val="none"/>
          <w:lang w:val="en-US" w:eastAsia="zh-CN"/>
        </w:rPr>
        <w:t>（二）乙方向甲方提交全部服务成果，经甲方确认满足要求后10个工作日内，甲方向乙方支付合同余款；</w:t>
      </w:r>
    </w:p>
    <w:p w14:paraId="0920C361">
      <w:pPr>
        <w:spacing w:line="360" w:lineRule="auto"/>
        <w:ind w:firstLine="480" w:firstLineChars="200"/>
        <w:rPr>
          <w:rFonts w:hint="eastAsia" w:ascii="仿宋_GB2312" w:hAnsi="楷体" w:eastAsia="仿宋_GB2312"/>
          <w:color w:val="auto"/>
          <w:sz w:val="24"/>
          <w:highlight w:val="none"/>
          <w:lang w:val="en-US" w:eastAsia="zh-CN"/>
        </w:rPr>
      </w:pPr>
      <w:r>
        <w:rPr>
          <w:rFonts w:hint="eastAsia" w:ascii="仿宋_GB2312" w:hAnsi="楷体" w:eastAsia="仿宋_GB2312"/>
          <w:color w:val="auto"/>
          <w:sz w:val="24"/>
          <w:highlight w:val="none"/>
          <w:lang w:val="en-US" w:eastAsia="zh-CN"/>
        </w:rPr>
        <w:t>（三）乙方需在甲方每次付款前提供相应金额的合法发票；</w:t>
      </w:r>
    </w:p>
    <w:p w14:paraId="447B4438">
      <w:pPr>
        <w:spacing w:line="360" w:lineRule="auto"/>
        <w:ind w:firstLine="480" w:firstLineChars="200"/>
        <w:rPr>
          <w:rFonts w:hint="eastAsia" w:ascii="仿宋_GB2312" w:eastAsia="仿宋_GB2312" w:cs="仿宋_GB2312"/>
          <w:color w:val="auto"/>
          <w:kern w:val="0"/>
          <w:sz w:val="24"/>
          <w:highlight w:val="none"/>
        </w:rPr>
      </w:pPr>
      <w:r>
        <w:rPr>
          <w:rFonts w:hint="eastAsia" w:ascii="仿宋_GB2312" w:hAnsi="楷体" w:eastAsia="仿宋_GB2312"/>
          <w:color w:val="auto"/>
          <w:sz w:val="24"/>
          <w:highlight w:val="none"/>
        </w:rPr>
        <w:t>（</w:t>
      </w:r>
      <w:r>
        <w:rPr>
          <w:rFonts w:hint="eastAsia" w:ascii="仿宋_GB2312" w:hAnsi="楷体" w:eastAsia="仿宋_GB2312"/>
          <w:color w:val="auto"/>
          <w:sz w:val="24"/>
          <w:highlight w:val="none"/>
          <w:lang w:val="en-US" w:eastAsia="zh-CN"/>
        </w:rPr>
        <w:t>四</w:t>
      </w:r>
      <w:r>
        <w:rPr>
          <w:rFonts w:hint="eastAsia" w:ascii="仿宋_GB2312" w:hAnsi="楷体" w:eastAsia="仿宋_GB2312"/>
          <w:color w:val="auto"/>
          <w:sz w:val="24"/>
          <w:highlight w:val="none"/>
        </w:rPr>
        <w:t>）甲方在支付合同金额时，如因国库支付管理系统关闭，暂时无法支付费用的，付款期限顺延至财政国库支付系统开通后的7个工作日内支付。</w:t>
      </w:r>
    </w:p>
    <w:p w14:paraId="4AA88B54">
      <w:pPr>
        <w:spacing w:line="360" w:lineRule="auto"/>
        <w:ind w:firstLine="480" w:firstLineChars="200"/>
        <w:rPr>
          <w:rFonts w:hint="eastAsia" w:ascii="仿宋_GB2312" w:hAnsi="仿宋" w:eastAsia="仿宋_GB2312"/>
          <w:color w:val="auto"/>
          <w:sz w:val="24"/>
          <w:highlight w:val="none"/>
          <w:lang w:val="zh-CN"/>
        </w:rPr>
      </w:pPr>
      <w:r>
        <w:rPr>
          <w:rFonts w:hint="eastAsia" w:ascii="仿宋_GB2312" w:hAnsi="仿宋" w:eastAsia="仿宋_GB2312"/>
          <w:color w:val="auto"/>
          <w:sz w:val="24"/>
          <w:highlight w:val="none"/>
        </w:rPr>
        <w:t>甲方无故逾期支付服务费用的，按照每逾期一日支付欠付服务费额度的</w:t>
      </w:r>
      <w:r>
        <w:rPr>
          <w:rFonts w:hint="eastAsia" w:ascii="仿宋_GB2312" w:hAnsi="仿宋" w:eastAsia="仿宋_GB2312"/>
          <w:color w:val="auto"/>
          <w:sz w:val="24"/>
          <w:highlight w:val="none"/>
          <w:u w:val="single"/>
        </w:rPr>
        <w:t xml:space="preserve"> 万分之五 </w:t>
      </w:r>
      <w:r>
        <w:rPr>
          <w:rFonts w:hint="eastAsia" w:ascii="仿宋_GB2312" w:hAnsi="仿宋" w:eastAsia="仿宋_GB2312"/>
          <w:color w:val="auto"/>
          <w:sz w:val="24"/>
          <w:highlight w:val="none"/>
        </w:rPr>
        <w:t>承担违约责任，违约金上限按照《合同书》约定执行。</w:t>
      </w:r>
    </w:p>
    <w:p w14:paraId="138B7675">
      <w:pPr>
        <w:spacing w:line="360" w:lineRule="auto"/>
        <w:ind w:firstLine="480" w:firstLineChars="200"/>
        <w:rPr>
          <w:rFonts w:hint="eastAsia" w:ascii="仿宋_GB2312" w:hAnsi="楷体" w:eastAsia="仿宋_GB2312"/>
          <w:b/>
          <w:color w:val="auto"/>
          <w:sz w:val="24"/>
          <w:highlight w:val="none"/>
        </w:rPr>
      </w:pPr>
      <w:r>
        <w:rPr>
          <w:rFonts w:hint="eastAsia" w:ascii="仿宋_GB2312" w:hAnsi="楷体" w:eastAsia="仿宋_GB2312"/>
          <w:color w:val="auto"/>
          <w:sz w:val="24"/>
          <w:highlight w:val="none"/>
        </w:rPr>
        <w:t>3.5</w:t>
      </w:r>
      <w:r>
        <w:rPr>
          <w:rFonts w:hint="eastAsia" w:ascii="仿宋_GB2312" w:hAnsi="楷体" w:eastAsia="仿宋_GB2312"/>
          <w:b/>
          <w:color w:val="auto"/>
          <w:sz w:val="24"/>
          <w:highlight w:val="none"/>
        </w:rPr>
        <w:t>标的物的风险负担</w:t>
      </w:r>
    </w:p>
    <w:p w14:paraId="4934269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标的物或者在途标的物或者交付给第一承运人后的标的物毁损、灭失的风险负担：</w:t>
      </w:r>
    </w:p>
    <w:p w14:paraId="168C3F3C">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u w:val="single"/>
        </w:rPr>
        <w:t xml:space="preserve">乙方                                                                       </w:t>
      </w:r>
    </w:p>
    <w:p w14:paraId="63F7248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3.5.1受不可抗力影响的一方在不可抗力发生后，应在</w:t>
      </w:r>
      <w:r>
        <w:rPr>
          <w:rFonts w:hint="eastAsia" w:ascii="仿宋_GB2312" w:hAnsi="楷体" w:eastAsia="仿宋_GB2312"/>
          <w:color w:val="auto"/>
          <w:sz w:val="24"/>
          <w:highlight w:val="none"/>
          <w:u w:val="single"/>
        </w:rPr>
        <w:t xml:space="preserve"> 5个工作 </w:t>
      </w:r>
      <w:r>
        <w:rPr>
          <w:rFonts w:hint="eastAsia" w:ascii="仿宋_GB2312" w:hAnsi="楷体" w:eastAsia="仿宋_GB2312"/>
          <w:color w:val="auto"/>
          <w:sz w:val="24"/>
          <w:highlight w:val="none"/>
        </w:rPr>
        <w:t>日内以书面形式通知对方当事人，并将有关部门出具的证明文件送达对方当事人。</w:t>
      </w:r>
    </w:p>
    <w:p w14:paraId="099BFB8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3.5.2因不可抗力致使合同有变更必要的，双方当事人应在</w:t>
      </w:r>
      <w:r>
        <w:rPr>
          <w:rFonts w:hint="eastAsia" w:ascii="仿宋_GB2312" w:hAnsi="楷体" w:eastAsia="仿宋_GB2312"/>
          <w:color w:val="auto"/>
          <w:sz w:val="24"/>
          <w:highlight w:val="none"/>
          <w:u w:val="single"/>
        </w:rPr>
        <w:t xml:space="preserve"> 5个工作 </w:t>
      </w:r>
      <w:r>
        <w:rPr>
          <w:rFonts w:hint="eastAsia" w:ascii="仿宋_GB2312" w:hAnsi="楷体" w:eastAsia="仿宋_GB2312"/>
          <w:color w:val="auto"/>
          <w:sz w:val="24"/>
          <w:highlight w:val="none"/>
        </w:rPr>
        <w:t>日内以书面形式变更合同；</w:t>
      </w:r>
    </w:p>
    <w:p w14:paraId="661D48DE">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3.5.3标的物交付前，乙方应对标的物的质量、数量等方面进行详细、全面的检验，并向甲方出具证明标的物符合合同约定的文件；标的物交付时，甲方在</w:t>
      </w:r>
      <w:r>
        <w:rPr>
          <w:rFonts w:hint="eastAsia" w:ascii="仿宋_GB2312" w:hAnsi="楷体" w:eastAsia="仿宋_GB2312"/>
          <w:color w:val="auto"/>
          <w:sz w:val="24"/>
          <w:highlight w:val="none"/>
          <w:u w:val="single"/>
        </w:rPr>
        <w:t xml:space="preserve"> 4个工作 </w:t>
      </w:r>
      <w:r>
        <w:rPr>
          <w:rFonts w:hint="eastAsia" w:ascii="仿宋_GB2312" w:hAnsi="楷体" w:eastAsia="仿宋_GB2312"/>
          <w:color w:val="auto"/>
          <w:sz w:val="24"/>
          <w:highlight w:val="none"/>
        </w:rPr>
        <w:t>日内发起验收，并可依法邀请相关方参加，验收应出具验收书。</w:t>
      </w:r>
    </w:p>
    <w:p w14:paraId="28A97A9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3.5.4 检验和验收标准、程序等具体内容以及前述验收书的效力：</w:t>
      </w:r>
    </w:p>
    <w:p w14:paraId="74E7F218">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u w:val="single"/>
        </w:rPr>
        <w:t xml:space="preserve">                                                                           </w:t>
      </w:r>
    </w:p>
    <w:p w14:paraId="4DA7C1F9">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rPr>
        <w:t>3.5.5 其他：</w:t>
      </w:r>
      <w:r>
        <w:rPr>
          <w:rFonts w:hint="eastAsia" w:ascii="仿宋_GB2312" w:hAnsi="楷体" w:eastAsia="仿宋_GB2312"/>
          <w:color w:val="auto"/>
          <w:sz w:val="24"/>
          <w:highlight w:val="none"/>
          <w:u w:val="single"/>
        </w:rPr>
        <w:t xml:space="preserve">                                                               </w:t>
      </w:r>
    </w:p>
    <w:p w14:paraId="70F88E4F">
      <w:pPr>
        <w:spacing w:line="360" w:lineRule="auto"/>
        <w:ind w:firstLine="480" w:firstLineChars="200"/>
        <w:rPr>
          <w:rFonts w:hint="eastAsia" w:ascii="仿宋_GB2312" w:hAnsi="仿宋" w:eastAsia="仿宋_GB2312" w:cs="仿宋"/>
          <w:b/>
          <w:color w:val="auto"/>
          <w:sz w:val="24"/>
          <w:highlight w:val="none"/>
        </w:rPr>
      </w:pPr>
      <w:r>
        <w:rPr>
          <w:rFonts w:hint="eastAsia" w:ascii="仿宋_GB2312" w:hAnsi="楷体" w:eastAsia="仿宋_GB2312"/>
          <w:color w:val="auto"/>
          <w:sz w:val="24"/>
          <w:highlight w:val="none"/>
        </w:rPr>
        <w:t>3.6</w:t>
      </w:r>
      <w:r>
        <w:rPr>
          <w:rFonts w:hint="eastAsia" w:ascii="仿宋_GB2312" w:hAnsi="仿宋" w:eastAsia="仿宋_GB2312" w:cs="仿宋"/>
          <w:b/>
          <w:color w:val="auto"/>
          <w:sz w:val="24"/>
          <w:highlight w:val="none"/>
        </w:rPr>
        <w:t>项目验收：</w:t>
      </w:r>
    </w:p>
    <w:p w14:paraId="73BDFA8E">
      <w:pPr>
        <w:tabs>
          <w:tab w:val="left" w:pos="904"/>
        </w:tabs>
        <w:snapToGrid w:val="0"/>
        <w:spacing w:line="360" w:lineRule="auto"/>
        <w:ind w:firstLine="480" w:firstLineChars="20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5598CECA">
      <w:pPr>
        <w:tabs>
          <w:tab w:val="left" w:pos="904"/>
        </w:tabs>
        <w:snapToGrid w:val="0"/>
        <w:spacing w:line="360" w:lineRule="auto"/>
        <w:ind w:firstLine="480" w:firstLineChars="20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3.6.2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2C07CBAF">
      <w:pPr>
        <w:tabs>
          <w:tab w:val="left" w:pos="904"/>
        </w:tabs>
        <w:snapToGrid w:val="0"/>
        <w:spacing w:line="360" w:lineRule="auto"/>
        <w:ind w:firstLine="480" w:firstLineChars="20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5CEF24C2">
      <w:pPr>
        <w:tabs>
          <w:tab w:val="left" w:pos="904"/>
        </w:tabs>
        <w:snapToGrid w:val="0"/>
        <w:spacing w:line="360" w:lineRule="auto"/>
        <w:ind w:firstLine="480" w:firstLineChars="20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3.6.4验收产生的费用由乙方承担。</w:t>
      </w:r>
    </w:p>
    <w:p w14:paraId="1FF4DDEF">
      <w:pPr>
        <w:tabs>
          <w:tab w:val="left" w:pos="904"/>
        </w:tabs>
        <w:snapToGrid w:val="0"/>
        <w:spacing w:line="360" w:lineRule="auto"/>
        <w:ind w:firstLine="480" w:firstLineChars="20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3.6.5验收内容及资料要求：</w:t>
      </w:r>
    </w:p>
    <w:p w14:paraId="410671F2">
      <w:pPr>
        <w:tabs>
          <w:tab w:val="left" w:pos="904"/>
        </w:tabs>
        <w:snapToGrid w:val="0"/>
        <w:spacing w:line="360" w:lineRule="auto"/>
        <w:ind w:firstLine="480" w:firstLineChars="20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根根据采购文件确定的技术指标或者服务要求确定验收指标和标准。未进行相应约定的，应当符合国家强制性规定、政策要求、安全标准、行业或企业有关标准等。</w:t>
      </w:r>
    </w:p>
    <w:p w14:paraId="3C59015B">
      <w:pPr>
        <w:tabs>
          <w:tab w:val="left" w:pos="904"/>
        </w:tabs>
        <w:snapToGrid w:val="0"/>
        <w:spacing w:line="360" w:lineRule="auto"/>
        <w:ind w:firstLine="480" w:firstLineChars="200"/>
        <w:jc w:val="left"/>
        <w:rPr>
          <w:rFonts w:hint="eastAsia"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3.6.6</w:t>
      </w:r>
      <w:r>
        <w:rPr>
          <w:rFonts w:hint="eastAsia" w:ascii="仿宋_GB2312" w:hAnsi="仿宋" w:eastAsia="仿宋_GB2312" w:cs="仿宋"/>
          <w:color w:val="auto"/>
          <w:sz w:val="24"/>
          <w:highlight w:val="none"/>
        </w:rPr>
        <w:t>验收内容</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2550"/>
        <w:gridCol w:w="6202"/>
      </w:tblGrid>
      <w:tr w14:paraId="4329D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2" w:type="dxa"/>
            <w:tcBorders>
              <w:top w:val="single" w:color="auto" w:sz="4" w:space="0"/>
              <w:left w:val="single" w:color="auto" w:sz="4" w:space="0"/>
              <w:bottom w:val="single" w:color="auto" w:sz="4" w:space="0"/>
              <w:right w:val="single" w:color="auto" w:sz="4" w:space="0"/>
            </w:tcBorders>
            <w:noWrap w:val="0"/>
            <w:vAlign w:val="center"/>
          </w:tcPr>
          <w:p w14:paraId="35988DFC">
            <w:pPr>
              <w:widowControl/>
              <w:spacing w:line="360" w:lineRule="auto"/>
              <w:jc w:val="center"/>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序号</w:t>
            </w:r>
          </w:p>
        </w:tc>
        <w:tc>
          <w:tcPr>
            <w:tcW w:w="2550" w:type="dxa"/>
            <w:tcBorders>
              <w:top w:val="single" w:color="auto" w:sz="4" w:space="0"/>
              <w:left w:val="single" w:color="auto" w:sz="4" w:space="0"/>
              <w:bottom w:val="single" w:color="auto" w:sz="4" w:space="0"/>
              <w:right w:val="single" w:color="auto" w:sz="4" w:space="0"/>
            </w:tcBorders>
            <w:noWrap w:val="0"/>
            <w:vAlign w:val="center"/>
          </w:tcPr>
          <w:p w14:paraId="2C5FC5BE">
            <w:pPr>
              <w:widowControl/>
              <w:spacing w:line="360" w:lineRule="auto"/>
              <w:jc w:val="center"/>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验收内容</w:t>
            </w:r>
          </w:p>
        </w:tc>
        <w:tc>
          <w:tcPr>
            <w:tcW w:w="6202" w:type="dxa"/>
            <w:tcBorders>
              <w:top w:val="single" w:color="auto" w:sz="4" w:space="0"/>
              <w:left w:val="single" w:color="auto" w:sz="4" w:space="0"/>
              <w:bottom w:val="single" w:color="auto" w:sz="4" w:space="0"/>
              <w:right w:val="single" w:color="auto" w:sz="4" w:space="0"/>
            </w:tcBorders>
            <w:noWrap w:val="0"/>
            <w:vAlign w:val="center"/>
          </w:tcPr>
          <w:p w14:paraId="395F74D8">
            <w:pPr>
              <w:widowControl/>
              <w:spacing w:line="360" w:lineRule="auto"/>
              <w:jc w:val="center"/>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验收标准</w:t>
            </w:r>
          </w:p>
        </w:tc>
      </w:tr>
      <w:tr w14:paraId="2C205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2" w:type="dxa"/>
            <w:tcBorders>
              <w:top w:val="single" w:color="auto" w:sz="4" w:space="0"/>
              <w:left w:val="single" w:color="auto" w:sz="4" w:space="0"/>
              <w:bottom w:val="single" w:color="auto" w:sz="4" w:space="0"/>
              <w:right w:val="single" w:color="auto" w:sz="4" w:space="0"/>
            </w:tcBorders>
            <w:noWrap w:val="0"/>
            <w:vAlign w:val="center"/>
          </w:tcPr>
          <w:p w14:paraId="6B6EDF02">
            <w:pPr>
              <w:widowControl/>
              <w:spacing w:line="360" w:lineRule="auto"/>
              <w:jc w:val="center"/>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1</w:t>
            </w:r>
          </w:p>
        </w:tc>
        <w:tc>
          <w:tcPr>
            <w:tcW w:w="2550" w:type="dxa"/>
            <w:tcBorders>
              <w:top w:val="single" w:color="auto" w:sz="4" w:space="0"/>
              <w:left w:val="single" w:color="auto" w:sz="4" w:space="0"/>
              <w:bottom w:val="single" w:color="auto" w:sz="4" w:space="0"/>
              <w:right w:val="single" w:color="auto" w:sz="4" w:space="0"/>
            </w:tcBorders>
            <w:noWrap w:val="0"/>
            <w:vAlign w:val="center"/>
          </w:tcPr>
          <w:p w14:paraId="3C4DF6CA">
            <w:pPr>
              <w:widowControl/>
              <w:spacing w:line="360" w:lineRule="auto"/>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交付标的物数量</w:t>
            </w:r>
          </w:p>
        </w:tc>
        <w:tc>
          <w:tcPr>
            <w:tcW w:w="6202" w:type="dxa"/>
            <w:tcBorders>
              <w:top w:val="single" w:color="auto" w:sz="4" w:space="0"/>
              <w:left w:val="single" w:color="auto" w:sz="4" w:space="0"/>
              <w:bottom w:val="single" w:color="auto" w:sz="4" w:space="0"/>
              <w:right w:val="single" w:color="auto" w:sz="4" w:space="0"/>
            </w:tcBorders>
            <w:noWrap w:val="0"/>
            <w:vAlign w:val="center"/>
          </w:tcPr>
          <w:p w14:paraId="5AEFA1E8">
            <w:pPr>
              <w:widowControl/>
              <w:spacing w:line="360" w:lineRule="auto"/>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按项目采购文件要求和投标（响应）文件执行。</w:t>
            </w:r>
          </w:p>
        </w:tc>
      </w:tr>
      <w:tr w14:paraId="1C724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2" w:type="dxa"/>
            <w:tcBorders>
              <w:top w:val="single" w:color="auto" w:sz="4" w:space="0"/>
              <w:left w:val="single" w:color="auto" w:sz="4" w:space="0"/>
              <w:bottom w:val="single" w:color="auto" w:sz="4" w:space="0"/>
              <w:right w:val="single" w:color="auto" w:sz="4" w:space="0"/>
            </w:tcBorders>
            <w:noWrap w:val="0"/>
            <w:vAlign w:val="center"/>
          </w:tcPr>
          <w:p w14:paraId="6A1765F6">
            <w:pPr>
              <w:widowControl/>
              <w:spacing w:line="360" w:lineRule="auto"/>
              <w:jc w:val="center"/>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2</w:t>
            </w:r>
          </w:p>
        </w:tc>
        <w:tc>
          <w:tcPr>
            <w:tcW w:w="2550" w:type="dxa"/>
            <w:tcBorders>
              <w:top w:val="single" w:color="auto" w:sz="4" w:space="0"/>
              <w:left w:val="single" w:color="auto" w:sz="4" w:space="0"/>
              <w:bottom w:val="single" w:color="auto" w:sz="4" w:space="0"/>
              <w:right w:val="single" w:color="auto" w:sz="4" w:space="0"/>
            </w:tcBorders>
            <w:noWrap w:val="0"/>
            <w:vAlign w:val="center"/>
          </w:tcPr>
          <w:p w14:paraId="41279CCB">
            <w:pPr>
              <w:widowControl/>
              <w:spacing w:line="360" w:lineRule="auto"/>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交付标的物质量</w:t>
            </w:r>
          </w:p>
        </w:tc>
        <w:tc>
          <w:tcPr>
            <w:tcW w:w="6202" w:type="dxa"/>
            <w:tcBorders>
              <w:top w:val="single" w:color="auto" w:sz="4" w:space="0"/>
              <w:left w:val="single" w:color="auto" w:sz="4" w:space="0"/>
              <w:bottom w:val="single" w:color="auto" w:sz="4" w:space="0"/>
              <w:right w:val="single" w:color="auto" w:sz="4" w:space="0"/>
            </w:tcBorders>
            <w:noWrap w:val="0"/>
            <w:vAlign w:val="center"/>
          </w:tcPr>
          <w:p w14:paraId="429A55F3">
            <w:pPr>
              <w:widowControl/>
              <w:spacing w:line="360" w:lineRule="auto"/>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按项目采购文件要求和投标（响应）文件执行。</w:t>
            </w:r>
          </w:p>
        </w:tc>
      </w:tr>
      <w:tr w14:paraId="1C8FD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2" w:type="dxa"/>
            <w:tcBorders>
              <w:top w:val="single" w:color="auto" w:sz="4" w:space="0"/>
              <w:left w:val="single" w:color="auto" w:sz="4" w:space="0"/>
              <w:bottom w:val="single" w:color="auto" w:sz="4" w:space="0"/>
              <w:right w:val="single" w:color="auto" w:sz="4" w:space="0"/>
            </w:tcBorders>
            <w:noWrap w:val="0"/>
            <w:vAlign w:val="center"/>
          </w:tcPr>
          <w:p w14:paraId="16FEDE8C">
            <w:pPr>
              <w:widowControl/>
              <w:spacing w:line="360" w:lineRule="auto"/>
              <w:jc w:val="center"/>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3</w:t>
            </w:r>
          </w:p>
        </w:tc>
        <w:tc>
          <w:tcPr>
            <w:tcW w:w="2550" w:type="dxa"/>
            <w:tcBorders>
              <w:top w:val="single" w:color="auto" w:sz="4" w:space="0"/>
              <w:left w:val="single" w:color="auto" w:sz="4" w:space="0"/>
              <w:bottom w:val="single" w:color="auto" w:sz="4" w:space="0"/>
              <w:right w:val="single" w:color="auto" w:sz="4" w:space="0"/>
            </w:tcBorders>
            <w:noWrap w:val="0"/>
            <w:vAlign w:val="center"/>
          </w:tcPr>
          <w:p w14:paraId="67D0A6F1">
            <w:pPr>
              <w:spacing w:line="360" w:lineRule="auto"/>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 xml:space="preserve">交付标的物技术、性能指标 </w:t>
            </w:r>
          </w:p>
        </w:tc>
        <w:tc>
          <w:tcPr>
            <w:tcW w:w="6202" w:type="dxa"/>
            <w:tcBorders>
              <w:top w:val="single" w:color="auto" w:sz="4" w:space="0"/>
              <w:left w:val="single" w:color="auto" w:sz="4" w:space="0"/>
              <w:bottom w:val="single" w:color="auto" w:sz="4" w:space="0"/>
              <w:right w:val="single" w:color="auto" w:sz="4" w:space="0"/>
            </w:tcBorders>
            <w:noWrap w:val="0"/>
            <w:vAlign w:val="center"/>
          </w:tcPr>
          <w:p w14:paraId="32F78E1D">
            <w:pPr>
              <w:spacing w:line="360" w:lineRule="auto"/>
              <w:jc w:val="left"/>
              <w:rPr>
                <w:rFonts w:hint="eastAsia"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按项目采购文件要求和投标（响应）文件执行。</w:t>
            </w:r>
          </w:p>
        </w:tc>
      </w:tr>
      <w:tr w14:paraId="61072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2" w:type="dxa"/>
            <w:tcBorders>
              <w:top w:val="single" w:color="auto" w:sz="4" w:space="0"/>
              <w:left w:val="single" w:color="auto" w:sz="4" w:space="0"/>
              <w:bottom w:val="single" w:color="auto" w:sz="4" w:space="0"/>
              <w:right w:val="single" w:color="auto" w:sz="4" w:space="0"/>
            </w:tcBorders>
            <w:noWrap w:val="0"/>
            <w:vAlign w:val="center"/>
          </w:tcPr>
          <w:p w14:paraId="40A3194E">
            <w:pPr>
              <w:widowControl/>
              <w:spacing w:line="360" w:lineRule="auto"/>
              <w:jc w:val="center"/>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w:t>
            </w:r>
          </w:p>
        </w:tc>
        <w:tc>
          <w:tcPr>
            <w:tcW w:w="2550" w:type="dxa"/>
            <w:tcBorders>
              <w:top w:val="single" w:color="auto" w:sz="4" w:space="0"/>
              <w:left w:val="single" w:color="auto" w:sz="4" w:space="0"/>
              <w:bottom w:val="single" w:color="auto" w:sz="4" w:space="0"/>
              <w:right w:val="single" w:color="auto" w:sz="4" w:space="0"/>
            </w:tcBorders>
            <w:noWrap w:val="0"/>
            <w:vAlign w:val="center"/>
          </w:tcPr>
          <w:p w14:paraId="6CCBB34C">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售后服务承诺</w:t>
            </w:r>
          </w:p>
        </w:tc>
        <w:tc>
          <w:tcPr>
            <w:tcW w:w="6202" w:type="dxa"/>
            <w:tcBorders>
              <w:top w:val="single" w:color="auto" w:sz="4" w:space="0"/>
              <w:left w:val="single" w:color="auto" w:sz="4" w:space="0"/>
              <w:bottom w:val="single" w:color="auto" w:sz="4" w:space="0"/>
              <w:right w:val="single" w:color="auto" w:sz="4" w:space="0"/>
            </w:tcBorders>
            <w:noWrap w:val="0"/>
            <w:vAlign w:val="center"/>
          </w:tcPr>
          <w:p w14:paraId="13CDA465">
            <w:pPr>
              <w:widowControl/>
              <w:spacing w:line="360" w:lineRule="auto"/>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按项目采购文件要求和投标（响应）文件执行。</w:t>
            </w:r>
          </w:p>
        </w:tc>
      </w:tr>
      <w:tr w14:paraId="6E523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2" w:type="dxa"/>
            <w:tcBorders>
              <w:top w:val="single" w:color="auto" w:sz="4" w:space="0"/>
              <w:left w:val="single" w:color="auto" w:sz="4" w:space="0"/>
              <w:bottom w:val="single" w:color="auto" w:sz="4" w:space="0"/>
              <w:right w:val="single" w:color="auto" w:sz="4" w:space="0"/>
            </w:tcBorders>
            <w:noWrap w:val="0"/>
            <w:vAlign w:val="center"/>
          </w:tcPr>
          <w:p w14:paraId="2EE3D472">
            <w:pPr>
              <w:widowControl/>
              <w:spacing w:line="360" w:lineRule="auto"/>
              <w:jc w:val="center"/>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5</w:t>
            </w:r>
          </w:p>
        </w:tc>
        <w:tc>
          <w:tcPr>
            <w:tcW w:w="2550" w:type="dxa"/>
            <w:tcBorders>
              <w:top w:val="single" w:color="auto" w:sz="4" w:space="0"/>
              <w:left w:val="single" w:color="auto" w:sz="4" w:space="0"/>
              <w:bottom w:val="single" w:color="auto" w:sz="4" w:space="0"/>
              <w:right w:val="single" w:color="auto" w:sz="4" w:space="0"/>
            </w:tcBorders>
            <w:noWrap w:val="0"/>
            <w:vAlign w:val="center"/>
          </w:tcPr>
          <w:p w14:paraId="3A5B5BA0">
            <w:pPr>
              <w:widowControl/>
              <w:spacing w:line="360" w:lineRule="auto"/>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其他工作</w:t>
            </w:r>
          </w:p>
        </w:tc>
        <w:tc>
          <w:tcPr>
            <w:tcW w:w="6202" w:type="dxa"/>
            <w:tcBorders>
              <w:top w:val="single" w:color="auto" w:sz="4" w:space="0"/>
              <w:left w:val="single" w:color="auto" w:sz="4" w:space="0"/>
              <w:bottom w:val="single" w:color="auto" w:sz="4" w:space="0"/>
              <w:right w:val="single" w:color="auto" w:sz="4" w:space="0"/>
            </w:tcBorders>
            <w:noWrap w:val="0"/>
            <w:vAlign w:val="center"/>
          </w:tcPr>
          <w:p w14:paraId="36864D9F">
            <w:pPr>
              <w:widowControl/>
              <w:spacing w:line="360" w:lineRule="auto"/>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按项目采购文件要求和投标（响应）文件执行。</w:t>
            </w:r>
          </w:p>
        </w:tc>
      </w:tr>
    </w:tbl>
    <w:p w14:paraId="15102E87">
      <w:pPr>
        <w:tabs>
          <w:tab w:val="left" w:pos="904"/>
        </w:tabs>
        <w:snapToGrid w:val="0"/>
        <w:spacing w:line="360" w:lineRule="auto"/>
        <w:ind w:firstLine="480" w:firstLineChars="200"/>
        <w:jc w:val="left"/>
        <w:rPr>
          <w:rFonts w:hint="eastAsia" w:ascii="仿宋_GB2312" w:hAnsi="仿宋" w:eastAsia="仿宋_GB2312" w:cs="仿宋"/>
          <w:color w:val="auto"/>
          <w:sz w:val="24"/>
          <w:highlight w:val="none"/>
        </w:rPr>
      </w:pPr>
    </w:p>
    <w:p w14:paraId="27B9FAF1">
      <w:pPr>
        <w:tabs>
          <w:tab w:val="left" w:pos="904"/>
        </w:tabs>
        <w:snapToGrid w:val="0"/>
        <w:spacing w:line="360" w:lineRule="auto"/>
        <w:ind w:firstLine="480" w:firstLineChars="2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3.6.7验收资料要求</w:t>
      </w:r>
    </w:p>
    <w:p w14:paraId="16001130">
      <w:pPr>
        <w:tabs>
          <w:tab w:val="left" w:pos="904"/>
        </w:tabs>
        <w:snapToGrid w:val="0"/>
        <w:spacing w:line="360" w:lineRule="auto"/>
        <w:ind w:firstLine="480" w:firstLineChars="2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验收资料要求包括（不限于）以下内容：</w:t>
      </w:r>
    </w:p>
    <w:p w14:paraId="7491E9E5">
      <w:pPr>
        <w:tabs>
          <w:tab w:val="left" w:pos="904"/>
        </w:tabs>
        <w:adjustRightInd w:val="0"/>
        <w:snapToGrid w:val="0"/>
        <w:spacing w:line="360" w:lineRule="auto"/>
        <w:ind w:firstLine="240" w:firstLineChars="1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（1）采购文件；</w:t>
      </w:r>
    </w:p>
    <w:p w14:paraId="11C4736D">
      <w:pPr>
        <w:tabs>
          <w:tab w:val="left" w:pos="904"/>
        </w:tabs>
        <w:adjustRightInd w:val="0"/>
        <w:snapToGrid w:val="0"/>
        <w:spacing w:line="360" w:lineRule="auto"/>
        <w:ind w:firstLine="240" w:firstLineChars="1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（2）投标文件；</w:t>
      </w:r>
    </w:p>
    <w:p w14:paraId="7E8FFB9B">
      <w:pPr>
        <w:tabs>
          <w:tab w:val="left" w:pos="904"/>
        </w:tabs>
        <w:adjustRightInd w:val="0"/>
        <w:snapToGrid w:val="0"/>
        <w:spacing w:line="360" w:lineRule="auto"/>
        <w:ind w:firstLine="240" w:firstLineChars="1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（3）采购合同；</w:t>
      </w:r>
    </w:p>
    <w:p w14:paraId="52060DE8">
      <w:pPr>
        <w:tabs>
          <w:tab w:val="left" w:pos="904"/>
        </w:tabs>
        <w:adjustRightInd w:val="0"/>
        <w:snapToGrid w:val="0"/>
        <w:spacing w:line="360" w:lineRule="auto"/>
        <w:ind w:firstLine="240" w:firstLineChars="1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（4）其他需提供的相关材料。</w:t>
      </w:r>
    </w:p>
    <w:p w14:paraId="1D5857C7">
      <w:pPr>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br w:type="page"/>
      </w:r>
    </w:p>
    <w:p w14:paraId="7EFDAA8E">
      <w:pPr>
        <w:pStyle w:val="7"/>
        <w:rPr>
          <w:rFonts w:hint="eastAsia"/>
          <w:color w:val="auto"/>
          <w:highlight w:val="none"/>
        </w:rPr>
      </w:pPr>
    </w:p>
    <w:p w14:paraId="213FB2E1">
      <w:pPr>
        <w:pStyle w:val="31"/>
        <w:rPr>
          <w:color w:val="auto"/>
          <w:highlight w:val="none"/>
        </w:rPr>
      </w:pPr>
    </w:p>
    <w:p w14:paraId="3ABAF49B">
      <w:pPr>
        <w:pStyle w:val="2"/>
        <w:jc w:val="center"/>
        <w:rPr>
          <w:rFonts w:ascii="宋体" w:hAnsi="宋体" w:cs="仿宋_GB2312"/>
          <w:color w:val="auto"/>
          <w:highlight w:val="none"/>
        </w:rPr>
      </w:pPr>
      <w:bookmarkStart w:id="84" w:name="_Toc27474"/>
      <w:r>
        <w:rPr>
          <w:rFonts w:hint="eastAsia" w:ascii="宋体" w:hAnsi="宋体" w:cs="仿宋_GB2312"/>
          <w:b w:val="0"/>
          <w:color w:val="auto"/>
          <w:highlight w:val="none"/>
        </w:rPr>
        <w:t>第七章 质疑、投诉材料格式</w:t>
      </w:r>
      <w:bookmarkEnd w:id="84"/>
    </w:p>
    <w:p w14:paraId="5F6EBFB5">
      <w:pPr>
        <w:widowControl/>
        <w:spacing w:line="576" w:lineRule="auto"/>
        <w:jc w:val="left"/>
        <w:rPr>
          <w:rFonts w:ascii="宋体" w:hAnsi="宋体" w:cs="仿宋_GB2312"/>
          <w:b/>
          <w:bCs/>
          <w:color w:val="auto"/>
          <w:kern w:val="44"/>
          <w:sz w:val="44"/>
          <w:szCs w:val="44"/>
          <w:highlight w:val="none"/>
        </w:rPr>
        <w:sectPr>
          <w:pgSz w:w="11911" w:h="16838"/>
          <w:pgMar w:top="1417" w:right="1417" w:bottom="1417" w:left="1417" w:header="720" w:footer="720" w:gutter="0"/>
          <w:cols w:space="0" w:num="1"/>
        </w:sectPr>
      </w:pPr>
    </w:p>
    <w:p w14:paraId="46134D39">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质疑函（格式）</w:t>
      </w:r>
    </w:p>
    <w:p w14:paraId="25D18E25">
      <w:pPr>
        <w:pStyle w:val="13"/>
        <w:spacing w:line="360" w:lineRule="auto"/>
        <w:ind w:left="0" w:leftChars="0" w:firstLine="482" w:firstLineChars="200"/>
        <w:rPr>
          <w:rFonts w:hAnsi="宋体"/>
          <w:b/>
          <w:bCs/>
          <w:color w:val="auto"/>
          <w:sz w:val="24"/>
          <w:highlight w:val="none"/>
        </w:rPr>
      </w:pPr>
      <w:r>
        <w:rPr>
          <w:rFonts w:hint="eastAsia" w:hAnsi="宋体"/>
          <w:b/>
          <w:bCs/>
          <w:color w:val="auto"/>
          <w:sz w:val="24"/>
          <w:highlight w:val="none"/>
        </w:rPr>
        <w:t>一、质疑供应商基本信息：</w:t>
      </w:r>
    </w:p>
    <w:p w14:paraId="65A44C22">
      <w:pPr>
        <w:pStyle w:val="13"/>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质疑供应商：</w:t>
      </w:r>
      <w:r>
        <w:rPr>
          <w:rFonts w:hint="eastAsia" w:hAnsi="宋体"/>
          <w:bCs/>
          <w:color w:val="auto"/>
          <w:sz w:val="24"/>
          <w:highlight w:val="none"/>
          <w:u w:val="single"/>
        </w:rPr>
        <w:t xml:space="preserve">                                       </w:t>
      </w:r>
      <w:r>
        <w:rPr>
          <w:rFonts w:hint="eastAsia" w:hAnsi="宋体"/>
          <w:bCs/>
          <w:color w:val="auto"/>
          <w:sz w:val="24"/>
          <w:highlight w:val="none"/>
        </w:rPr>
        <w:t xml:space="preserve">                 </w:t>
      </w:r>
    </w:p>
    <w:p w14:paraId="74FF71F5">
      <w:pPr>
        <w:pStyle w:val="13"/>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地址：</w:t>
      </w:r>
      <w:r>
        <w:rPr>
          <w:rFonts w:hint="eastAsia" w:hAnsi="宋体"/>
          <w:bCs/>
          <w:color w:val="auto"/>
          <w:sz w:val="24"/>
          <w:highlight w:val="none"/>
          <w:u w:val="single"/>
        </w:rPr>
        <w:t xml:space="preserve">                                          </w:t>
      </w:r>
      <w:r>
        <w:rPr>
          <w:rFonts w:hint="eastAsia" w:hAnsi="宋体"/>
          <w:bCs/>
          <w:color w:val="auto"/>
          <w:sz w:val="24"/>
          <w:highlight w:val="none"/>
        </w:rPr>
        <w:t>邮编：</w:t>
      </w:r>
      <w:r>
        <w:rPr>
          <w:rFonts w:hint="eastAsia" w:hAnsi="宋体"/>
          <w:bCs/>
          <w:color w:val="auto"/>
          <w:sz w:val="24"/>
          <w:highlight w:val="none"/>
          <w:u w:val="single"/>
        </w:rPr>
        <w:t xml:space="preserve">                  </w:t>
      </w:r>
      <w:r>
        <w:rPr>
          <w:rFonts w:hint="eastAsia" w:hAnsi="宋体"/>
          <w:bCs/>
          <w:color w:val="auto"/>
          <w:sz w:val="24"/>
          <w:highlight w:val="none"/>
        </w:rPr>
        <w:t xml:space="preserve">                 </w:t>
      </w:r>
    </w:p>
    <w:p w14:paraId="15F13E33">
      <w:pPr>
        <w:pStyle w:val="13"/>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联系人：</w:t>
      </w:r>
      <w:r>
        <w:rPr>
          <w:rFonts w:hint="eastAsia" w:hAnsi="宋体"/>
          <w:bCs/>
          <w:color w:val="auto"/>
          <w:sz w:val="24"/>
          <w:highlight w:val="none"/>
          <w:u w:val="single"/>
        </w:rPr>
        <w:t xml:space="preserve">                     </w:t>
      </w:r>
      <w:r>
        <w:rPr>
          <w:rFonts w:hint="eastAsia" w:hAnsi="宋体"/>
          <w:bCs/>
          <w:color w:val="auto"/>
          <w:sz w:val="24"/>
          <w:highlight w:val="none"/>
        </w:rPr>
        <w:t>联系电话：</w:t>
      </w:r>
      <w:r>
        <w:rPr>
          <w:rFonts w:hint="eastAsia" w:hAnsi="宋体"/>
          <w:bCs/>
          <w:color w:val="auto"/>
          <w:sz w:val="24"/>
          <w:highlight w:val="none"/>
          <w:u w:val="single"/>
        </w:rPr>
        <w:t xml:space="preserve">                 </w:t>
      </w:r>
    </w:p>
    <w:p w14:paraId="365076C4">
      <w:pPr>
        <w:pStyle w:val="13"/>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授权代表：</w:t>
      </w:r>
      <w:r>
        <w:rPr>
          <w:rFonts w:hint="eastAsia" w:hAnsi="宋体"/>
          <w:bCs/>
          <w:color w:val="auto"/>
          <w:sz w:val="24"/>
          <w:highlight w:val="none"/>
          <w:u w:val="single"/>
        </w:rPr>
        <w:t xml:space="preserve">                      </w:t>
      </w:r>
    </w:p>
    <w:p w14:paraId="6AD26BBF">
      <w:pPr>
        <w:pStyle w:val="13"/>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联系电话：</w:t>
      </w:r>
      <w:r>
        <w:rPr>
          <w:rFonts w:hint="eastAsia" w:hAnsi="宋体"/>
          <w:bCs/>
          <w:color w:val="auto"/>
          <w:sz w:val="24"/>
          <w:highlight w:val="none"/>
          <w:u w:val="single"/>
        </w:rPr>
        <w:t xml:space="preserve">                      </w:t>
      </w:r>
    </w:p>
    <w:p w14:paraId="05561E34">
      <w:pPr>
        <w:pStyle w:val="13"/>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地址：</w:t>
      </w:r>
      <w:r>
        <w:rPr>
          <w:rFonts w:hint="eastAsia" w:hAnsi="宋体"/>
          <w:bCs/>
          <w:color w:val="auto"/>
          <w:sz w:val="24"/>
          <w:highlight w:val="none"/>
          <w:u w:val="single"/>
        </w:rPr>
        <w:t xml:space="preserve">                 </w:t>
      </w:r>
      <w:r>
        <w:rPr>
          <w:rFonts w:hint="eastAsia" w:hAnsi="宋体"/>
          <w:bCs/>
          <w:color w:val="auto"/>
          <w:sz w:val="24"/>
          <w:highlight w:val="none"/>
        </w:rPr>
        <w:t>邮编：</w:t>
      </w:r>
      <w:r>
        <w:rPr>
          <w:rFonts w:hint="eastAsia" w:hAnsi="宋体"/>
          <w:bCs/>
          <w:color w:val="auto"/>
          <w:sz w:val="24"/>
          <w:highlight w:val="none"/>
          <w:u w:val="single"/>
        </w:rPr>
        <w:t xml:space="preserve">                  </w:t>
      </w:r>
      <w:r>
        <w:rPr>
          <w:rFonts w:hint="eastAsia" w:hAnsi="宋体"/>
          <w:bCs/>
          <w:color w:val="auto"/>
          <w:sz w:val="24"/>
          <w:highlight w:val="none"/>
        </w:rPr>
        <w:t xml:space="preserve">     </w:t>
      </w:r>
    </w:p>
    <w:p w14:paraId="1478DAFF">
      <w:pPr>
        <w:pStyle w:val="13"/>
        <w:spacing w:line="360" w:lineRule="auto"/>
        <w:ind w:left="0" w:leftChars="0" w:firstLine="482" w:firstLineChars="200"/>
        <w:rPr>
          <w:rFonts w:hAnsi="宋体"/>
          <w:b/>
          <w:bCs/>
          <w:color w:val="auto"/>
          <w:sz w:val="24"/>
          <w:highlight w:val="none"/>
        </w:rPr>
      </w:pPr>
      <w:r>
        <w:rPr>
          <w:rFonts w:hint="eastAsia" w:hAnsi="宋体"/>
          <w:b/>
          <w:bCs/>
          <w:color w:val="auto"/>
          <w:sz w:val="24"/>
          <w:highlight w:val="none"/>
        </w:rPr>
        <w:t>二、质疑项目基本情况：</w:t>
      </w:r>
    </w:p>
    <w:p w14:paraId="434DA54C">
      <w:pPr>
        <w:pStyle w:val="13"/>
        <w:spacing w:line="360" w:lineRule="auto"/>
        <w:ind w:left="25" w:leftChars="12" w:firstLine="472" w:firstLineChars="197"/>
        <w:contextualSpacing/>
        <w:rPr>
          <w:rFonts w:hAnsi="宋体"/>
          <w:color w:val="auto"/>
          <w:sz w:val="24"/>
          <w:highlight w:val="none"/>
        </w:rPr>
      </w:pPr>
      <w:r>
        <w:rPr>
          <w:rFonts w:hint="eastAsia" w:hAnsi="宋体"/>
          <w:bCs/>
          <w:color w:val="auto"/>
          <w:sz w:val="24"/>
          <w:highlight w:val="none"/>
        </w:rPr>
        <w:t>质疑</w:t>
      </w:r>
      <w:r>
        <w:rPr>
          <w:rFonts w:hint="eastAsia" w:hAnsi="宋体"/>
          <w:color w:val="auto"/>
          <w:sz w:val="24"/>
          <w:highlight w:val="none"/>
        </w:rPr>
        <w:t>项目的名称：</w:t>
      </w:r>
      <w:r>
        <w:rPr>
          <w:rFonts w:hint="eastAsia" w:hAnsi="宋体"/>
          <w:bCs/>
          <w:color w:val="auto"/>
          <w:sz w:val="24"/>
          <w:highlight w:val="none"/>
          <w:u w:val="single"/>
        </w:rPr>
        <w:t xml:space="preserve"> </w:t>
      </w:r>
      <w:r>
        <w:rPr>
          <w:rFonts w:hint="eastAsia" w:hAnsi="宋体"/>
          <w:bCs/>
          <w:color w:val="auto"/>
          <w:sz w:val="24"/>
          <w:highlight w:val="none"/>
          <w:u w:val="single"/>
          <w:lang w:eastAsia="zh-CN"/>
        </w:rPr>
        <w:t>道路运输企业质量信誉考核工作经费</w:t>
      </w:r>
      <w:r>
        <w:rPr>
          <w:rFonts w:hint="eastAsia" w:hAnsi="宋体"/>
          <w:bCs/>
          <w:color w:val="auto"/>
          <w:sz w:val="24"/>
          <w:highlight w:val="none"/>
          <w:u w:val="single"/>
        </w:rPr>
        <w:t xml:space="preserve"> </w:t>
      </w:r>
    </w:p>
    <w:p w14:paraId="3868C8BA">
      <w:pPr>
        <w:pStyle w:val="13"/>
        <w:spacing w:line="360" w:lineRule="auto"/>
        <w:ind w:left="25" w:leftChars="12" w:firstLine="472" w:firstLineChars="197"/>
        <w:contextualSpacing/>
        <w:rPr>
          <w:rFonts w:hAnsi="宋体"/>
          <w:color w:val="auto"/>
          <w:sz w:val="24"/>
          <w:highlight w:val="none"/>
        </w:rPr>
      </w:pPr>
      <w:r>
        <w:rPr>
          <w:rFonts w:hint="eastAsia" w:hAnsi="宋体"/>
          <w:bCs/>
          <w:color w:val="auto"/>
          <w:sz w:val="24"/>
          <w:highlight w:val="none"/>
        </w:rPr>
        <w:t>质疑</w:t>
      </w:r>
      <w:r>
        <w:rPr>
          <w:rFonts w:hint="eastAsia" w:hAnsi="宋体"/>
          <w:color w:val="auto"/>
          <w:sz w:val="24"/>
          <w:highlight w:val="none"/>
        </w:rPr>
        <w:t>项目的编号：</w:t>
      </w:r>
      <w:r>
        <w:rPr>
          <w:rFonts w:hint="eastAsia" w:hAnsi="宋体"/>
          <w:bCs/>
          <w:color w:val="auto"/>
          <w:sz w:val="24"/>
          <w:highlight w:val="none"/>
          <w:u w:val="single"/>
        </w:rPr>
        <w:t xml:space="preserve">                 </w:t>
      </w:r>
    </w:p>
    <w:p w14:paraId="7E086E04">
      <w:pPr>
        <w:pStyle w:val="13"/>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采购人名称：</w:t>
      </w:r>
      <w:r>
        <w:rPr>
          <w:rFonts w:hint="eastAsia" w:hAnsi="宋体"/>
          <w:bCs/>
          <w:color w:val="auto"/>
          <w:sz w:val="24"/>
          <w:highlight w:val="none"/>
          <w:u w:val="single"/>
        </w:rPr>
        <w:t xml:space="preserve">   南宁市交通运输局  </w:t>
      </w:r>
    </w:p>
    <w:p w14:paraId="33EEDF64">
      <w:pPr>
        <w:pStyle w:val="13"/>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质疑事项：</w:t>
      </w:r>
    </w:p>
    <w:p w14:paraId="0EA8D56B">
      <w:pPr>
        <w:pStyle w:val="13"/>
        <w:spacing w:line="360" w:lineRule="auto"/>
        <w:ind w:left="25" w:leftChars="12" w:firstLine="352" w:firstLineChars="147"/>
        <w:contextualSpacing/>
        <w:rPr>
          <w:rFonts w:hAnsi="宋体"/>
          <w:color w:val="auto"/>
          <w:sz w:val="24"/>
          <w:highlight w:val="none"/>
        </w:rPr>
      </w:pPr>
      <w:r>
        <w:rPr>
          <w:rFonts w:hint="eastAsia" w:hAnsi="宋体"/>
          <w:color w:val="auto"/>
          <w:sz w:val="24"/>
          <w:highlight w:val="none"/>
        </w:rPr>
        <w:t>□采购文件   采购文件获取日期：</w:t>
      </w:r>
      <w:r>
        <w:rPr>
          <w:rFonts w:hint="eastAsia" w:hAnsi="宋体"/>
          <w:bCs/>
          <w:color w:val="auto"/>
          <w:sz w:val="24"/>
          <w:highlight w:val="none"/>
          <w:u w:val="single"/>
        </w:rPr>
        <w:t xml:space="preserve">                                   </w:t>
      </w:r>
    </w:p>
    <w:p w14:paraId="54D5E338">
      <w:pPr>
        <w:pStyle w:val="13"/>
        <w:spacing w:line="360" w:lineRule="auto"/>
        <w:ind w:left="25" w:leftChars="12" w:firstLine="352" w:firstLineChars="147"/>
        <w:contextualSpacing/>
        <w:rPr>
          <w:rFonts w:hAnsi="宋体"/>
          <w:color w:val="auto"/>
          <w:sz w:val="24"/>
          <w:highlight w:val="none"/>
        </w:rPr>
      </w:pPr>
      <w:r>
        <w:rPr>
          <w:rFonts w:hint="eastAsia" w:hAnsi="宋体"/>
          <w:color w:val="auto"/>
          <w:sz w:val="24"/>
          <w:highlight w:val="none"/>
        </w:rPr>
        <w:t xml:space="preserve">□采购过程   </w:t>
      </w:r>
    </w:p>
    <w:p w14:paraId="2C7B7BD8">
      <w:pPr>
        <w:pStyle w:val="13"/>
        <w:spacing w:line="360" w:lineRule="auto"/>
        <w:ind w:left="25" w:leftChars="12" w:firstLine="352" w:firstLineChars="147"/>
        <w:contextualSpacing/>
        <w:rPr>
          <w:rFonts w:hAnsi="宋体"/>
          <w:bCs/>
          <w:color w:val="auto"/>
          <w:sz w:val="24"/>
          <w:highlight w:val="none"/>
          <w:u w:val="single"/>
        </w:rPr>
      </w:pPr>
      <w:r>
        <w:rPr>
          <w:rFonts w:hint="eastAsia" w:hAnsi="宋体"/>
          <w:color w:val="auto"/>
          <w:sz w:val="24"/>
          <w:highlight w:val="none"/>
        </w:rPr>
        <w:t xml:space="preserve">□成交结果   </w:t>
      </w:r>
    </w:p>
    <w:p w14:paraId="3F9971D7">
      <w:pPr>
        <w:pStyle w:val="13"/>
        <w:spacing w:line="360" w:lineRule="auto"/>
        <w:ind w:left="25" w:leftChars="12" w:firstLine="472" w:firstLineChars="196"/>
        <w:contextualSpacing/>
        <w:rPr>
          <w:rFonts w:hAnsi="宋体"/>
          <w:b/>
          <w:color w:val="auto"/>
          <w:sz w:val="24"/>
          <w:highlight w:val="none"/>
        </w:rPr>
      </w:pPr>
      <w:r>
        <w:rPr>
          <w:rFonts w:hint="eastAsia" w:hAnsi="宋体"/>
          <w:b/>
          <w:color w:val="auto"/>
          <w:sz w:val="24"/>
          <w:highlight w:val="none"/>
        </w:rPr>
        <w:t>三、质疑事项具体内容</w:t>
      </w:r>
    </w:p>
    <w:p w14:paraId="609F0D9C">
      <w:pPr>
        <w:pStyle w:val="13"/>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质疑事项1：</w:t>
      </w:r>
      <w:r>
        <w:rPr>
          <w:rFonts w:hint="eastAsia" w:hAnsi="宋体"/>
          <w:bCs/>
          <w:color w:val="auto"/>
          <w:sz w:val="24"/>
          <w:highlight w:val="none"/>
          <w:u w:val="single"/>
        </w:rPr>
        <w:t xml:space="preserve">                                                                    </w:t>
      </w:r>
    </w:p>
    <w:p w14:paraId="5BB25260">
      <w:pPr>
        <w:pStyle w:val="13"/>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事实依据：</w:t>
      </w:r>
      <w:r>
        <w:rPr>
          <w:rFonts w:hint="eastAsia" w:hAnsi="宋体"/>
          <w:bCs/>
          <w:color w:val="auto"/>
          <w:sz w:val="24"/>
          <w:highlight w:val="none"/>
          <w:u w:val="single"/>
        </w:rPr>
        <w:t xml:space="preserve">                                                                      </w:t>
      </w:r>
    </w:p>
    <w:p w14:paraId="47755C1E">
      <w:pPr>
        <w:pStyle w:val="13"/>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法律依据：</w:t>
      </w:r>
      <w:r>
        <w:rPr>
          <w:rFonts w:hint="eastAsia" w:hAnsi="宋体"/>
          <w:color w:val="auto"/>
          <w:sz w:val="24"/>
          <w:highlight w:val="none"/>
          <w:u w:val="single"/>
        </w:rPr>
        <w:t xml:space="preserve">                                                        </w:t>
      </w:r>
      <w:r>
        <w:rPr>
          <w:rFonts w:hint="eastAsia" w:hAnsi="宋体"/>
          <w:bCs/>
          <w:color w:val="auto"/>
          <w:sz w:val="24"/>
          <w:highlight w:val="none"/>
          <w:u w:val="single"/>
        </w:rPr>
        <w:t xml:space="preserve">               </w:t>
      </w:r>
    </w:p>
    <w:p w14:paraId="654A565D">
      <w:pPr>
        <w:pStyle w:val="13"/>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质疑事项2</w:t>
      </w:r>
    </w:p>
    <w:p w14:paraId="2E33BC0E">
      <w:pPr>
        <w:pStyle w:val="13"/>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w:t>
      </w:r>
    </w:p>
    <w:p w14:paraId="61C3C479">
      <w:pPr>
        <w:pStyle w:val="13"/>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四、与质疑事项相关的质疑请求：</w:t>
      </w:r>
    </w:p>
    <w:p w14:paraId="50D9B7EB">
      <w:pPr>
        <w:pStyle w:val="13"/>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请求：</w:t>
      </w:r>
      <w:r>
        <w:rPr>
          <w:rFonts w:hint="eastAsia" w:hAnsi="宋体"/>
          <w:bCs/>
          <w:color w:val="auto"/>
          <w:sz w:val="24"/>
          <w:highlight w:val="none"/>
          <w:u w:val="single"/>
        </w:rPr>
        <w:t xml:space="preserve">                                                                </w:t>
      </w:r>
    </w:p>
    <w:p w14:paraId="6829D93E">
      <w:pPr>
        <w:pStyle w:val="13"/>
        <w:spacing w:line="360" w:lineRule="auto"/>
        <w:ind w:left="25" w:leftChars="12" w:firstLine="352" w:firstLineChars="147"/>
        <w:contextualSpacing/>
        <w:rPr>
          <w:rFonts w:hAnsi="宋体"/>
          <w:color w:val="auto"/>
          <w:sz w:val="24"/>
          <w:highlight w:val="none"/>
        </w:rPr>
      </w:pPr>
    </w:p>
    <w:p w14:paraId="426FAFE7">
      <w:pPr>
        <w:pStyle w:val="13"/>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签字（签章）：                                       公章：</w:t>
      </w:r>
    </w:p>
    <w:p w14:paraId="15AB70CA">
      <w:pPr>
        <w:pStyle w:val="13"/>
        <w:spacing w:line="360" w:lineRule="auto"/>
        <w:ind w:left="25" w:leftChars="12" w:firstLine="352" w:firstLineChars="147"/>
        <w:contextualSpacing/>
        <w:rPr>
          <w:rFonts w:hAnsi="宋体"/>
          <w:color w:val="auto"/>
          <w:sz w:val="24"/>
          <w:highlight w:val="none"/>
        </w:rPr>
      </w:pPr>
    </w:p>
    <w:p w14:paraId="476E9278">
      <w:pPr>
        <w:pStyle w:val="13"/>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日期：</w:t>
      </w:r>
    </w:p>
    <w:p w14:paraId="30139B52">
      <w:pPr>
        <w:pStyle w:val="13"/>
        <w:spacing w:line="360" w:lineRule="auto"/>
        <w:rPr>
          <w:rFonts w:hAnsi="宋体"/>
          <w:b/>
          <w:color w:val="auto"/>
          <w:sz w:val="24"/>
          <w:highlight w:val="none"/>
        </w:rPr>
      </w:pPr>
    </w:p>
    <w:p w14:paraId="34D07706">
      <w:pPr>
        <w:pStyle w:val="13"/>
        <w:spacing w:line="360" w:lineRule="auto"/>
        <w:rPr>
          <w:rFonts w:hAnsi="宋体"/>
          <w:b/>
          <w:color w:val="auto"/>
          <w:sz w:val="24"/>
          <w:highlight w:val="none"/>
        </w:rPr>
      </w:pPr>
    </w:p>
    <w:p w14:paraId="3D2519C1">
      <w:pPr>
        <w:pStyle w:val="13"/>
        <w:spacing w:line="360" w:lineRule="auto"/>
        <w:rPr>
          <w:rFonts w:hAnsi="宋体"/>
          <w:b/>
          <w:color w:val="auto"/>
          <w:sz w:val="24"/>
          <w:highlight w:val="none"/>
        </w:rPr>
      </w:pPr>
      <w:r>
        <w:rPr>
          <w:rFonts w:hint="eastAsia" w:hAnsi="宋体"/>
          <w:b/>
          <w:color w:val="auto"/>
          <w:sz w:val="24"/>
          <w:highlight w:val="none"/>
        </w:rPr>
        <w:t>说明：</w:t>
      </w:r>
    </w:p>
    <w:p w14:paraId="366F9DA8">
      <w:pPr>
        <w:pStyle w:val="13"/>
        <w:spacing w:line="360" w:lineRule="auto"/>
        <w:ind w:left="25" w:leftChars="12" w:firstLine="354" w:firstLineChars="147"/>
        <w:contextualSpacing/>
        <w:rPr>
          <w:rFonts w:hAnsi="宋体"/>
          <w:b/>
          <w:bCs/>
          <w:color w:val="auto"/>
          <w:sz w:val="24"/>
          <w:highlight w:val="none"/>
        </w:rPr>
      </w:pPr>
      <w:r>
        <w:rPr>
          <w:rFonts w:hint="eastAsia" w:hAnsi="宋体"/>
          <w:b/>
          <w:color w:val="auto"/>
          <w:sz w:val="24"/>
          <w:highlight w:val="none"/>
        </w:rPr>
        <w:t>1.供应商提出质疑时，应提交质疑函和必要的证明材料</w:t>
      </w:r>
      <w:r>
        <w:rPr>
          <w:rFonts w:hint="eastAsia" w:hAnsi="宋体"/>
          <w:b/>
          <w:bCs/>
          <w:color w:val="auto"/>
          <w:sz w:val="24"/>
          <w:highlight w:val="none"/>
        </w:rPr>
        <w:t>。</w:t>
      </w:r>
    </w:p>
    <w:p w14:paraId="2E7BDD02">
      <w:pPr>
        <w:pStyle w:val="13"/>
        <w:spacing w:line="360" w:lineRule="auto"/>
        <w:ind w:left="25" w:leftChars="12" w:firstLine="354" w:firstLineChars="147"/>
        <w:contextualSpacing/>
        <w:rPr>
          <w:rFonts w:hAnsi="宋体"/>
          <w:b/>
          <w:color w:val="auto"/>
          <w:sz w:val="24"/>
          <w:highlight w:val="none"/>
        </w:rPr>
      </w:pPr>
      <w:r>
        <w:rPr>
          <w:rFonts w:hint="eastAsia" w:hAnsi="宋体"/>
          <w:b/>
          <w:color w:val="auto"/>
          <w:sz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05FF721">
      <w:pPr>
        <w:pStyle w:val="13"/>
        <w:spacing w:line="360" w:lineRule="auto"/>
        <w:ind w:left="25" w:leftChars="12" w:firstLine="354" w:firstLineChars="147"/>
        <w:contextualSpacing/>
        <w:rPr>
          <w:rFonts w:hAnsi="宋体"/>
          <w:b/>
          <w:color w:val="auto"/>
          <w:sz w:val="24"/>
          <w:highlight w:val="none"/>
        </w:rPr>
      </w:pPr>
      <w:r>
        <w:rPr>
          <w:rFonts w:hint="eastAsia" w:hAnsi="宋体"/>
          <w:b/>
          <w:color w:val="auto"/>
          <w:sz w:val="24"/>
          <w:highlight w:val="none"/>
        </w:rPr>
        <w:t>3.质疑函的质疑事项应具体、明确，并有必要的事实依据和法律依据。</w:t>
      </w:r>
    </w:p>
    <w:p w14:paraId="236915A7">
      <w:pPr>
        <w:pStyle w:val="13"/>
        <w:spacing w:line="360" w:lineRule="auto"/>
        <w:ind w:left="25" w:leftChars="12" w:firstLine="354" w:firstLineChars="147"/>
        <w:contextualSpacing/>
        <w:rPr>
          <w:rFonts w:hAnsi="宋体"/>
          <w:b/>
          <w:color w:val="auto"/>
          <w:sz w:val="24"/>
          <w:highlight w:val="none"/>
        </w:rPr>
      </w:pPr>
      <w:r>
        <w:rPr>
          <w:rFonts w:hint="eastAsia" w:hAnsi="宋体"/>
          <w:b/>
          <w:color w:val="auto"/>
          <w:sz w:val="24"/>
          <w:highlight w:val="none"/>
        </w:rPr>
        <w:t>4.质疑函的质疑请求应与质疑事项相关。</w:t>
      </w:r>
    </w:p>
    <w:p w14:paraId="2F322184">
      <w:pPr>
        <w:pStyle w:val="13"/>
        <w:spacing w:line="360" w:lineRule="auto"/>
        <w:ind w:left="25" w:leftChars="12" w:firstLine="354" w:firstLineChars="147"/>
        <w:contextualSpacing/>
        <w:rPr>
          <w:rFonts w:hAnsi="宋体"/>
          <w:b/>
          <w:color w:val="auto"/>
          <w:highlight w:val="none"/>
        </w:rPr>
      </w:pPr>
      <w:r>
        <w:rPr>
          <w:rFonts w:hint="eastAsia" w:hAnsi="宋体"/>
          <w:b/>
          <w:color w:val="auto"/>
          <w:sz w:val="24"/>
          <w:highlight w:val="none"/>
        </w:rPr>
        <w:t>5.质疑供应商为法人或者其他组织的，质疑函应由法定代表人、主要负责人，或者其授权代表签字或者盖章，并加盖公章。</w:t>
      </w:r>
    </w:p>
    <w:p w14:paraId="57866C02">
      <w:pPr>
        <w:pStyle w:val="13"/>
        <w:snapToGrid w:val="0"/>
        <w:rPr>
          <w:b/>
          <w:color w:val="auto"/>
          <w:sz w:val="24"/>
          <w:highlight w:val="none"/>
        </w:rPr>
      </w:pPr>
    </w:p>
    <w:p w14:paraId="5F8AE973">
      <w:pPr>
        <w:spacing w:line="460" w:lineRule="exact"/>
        <w:jc w:val="center"/>
        <w:rPr>
          <w:rFonts w:eastAsia="隶书"/>
          <w:color w:val="auto"/>
          <w:sz w:val="44"/>
          <w:highlight w:val="none"/>
        </w:rPr>
      </w:pPr>
      <w:r>
        <w:rPr>
          <w:rFonts w:eastAsia="隶书"/>
          <w:color w:val="auto"/>
          <w:sz w:val="44"/>
          <w:highlight w:val="none"/>
        </w:rPr>
        <w:br w:type="page"/>
      </w:r>
    </w:p>
    <w:p w14:paraId="5B944BB8">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投诉书（格式）</w:t>
      </w:r>
    </w:p>
    <w:p w14:paraId="7368CC99">
      <w:pPr>
        <w:pStyle w:val="13"/>
        <w:snapToGrid w:val="0"/>
        <w:spacing w:line="360" w:lineRule="auto"/>
        <w:ind w:left="0" w:leftChars="0" w:firstLine="482" w:firstLineChars="200"/>
        <w:rPr>
          <w:rFonts w:hAnsi="宋体"/>
          <w:b/>
          <w:bCs/>
          <w:color w:val="auto"/>
          <w:sz w:val="24"/>
          <w:highlight w:val="none"/>
        </w:rPr>
      </w:pPr>
      <w:r>
        <w:rPr>
          <w:rFonts w:hint="eastAsia" w:hAnsi="宋体"/>
          <w:b/>
          <w:bCs/>
          <w:color w:val="auto"/>
          <w:sz w:val="24"/>
          <w:highlight w:val="none"/>
        </w:rPr>
        <w:t>一、投诉相关主体基本情况：</w:t>
      </w:r>
    </w:p>
    <w:p w14:paraId="257CE61F">
      <w:pPr>
        <w:pStyle w:val="13"/>
        <w:snapToGrid w:val="0"/>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供应商：</w:t>
      </w:r>
      <w:r>
        <w:rPr>
          <w:rFonts w:hint="eastAsia" w:hAnsi="宋体"/>
          <w:bCs/>
          <w:color w:val="auto"/>
          <w:sz w:val="24"/>
          <w:highlight w:val="none"/>
          <w:u w:val="single"/>
        </w:rPr>
        <w:t xml:space="preserve">                                                                        </w:t>
      </w:r>
      <w:r>
        <w:rPr>
          <w:rFonts w:hint="eastAsia" w:hAnsi="宋体"/>
          <w:bCs/>
          <w:color w:val="auto"/>
          <w:sz w:val="24"/>
          <w:highlight w:val="none"/>
        </w:rPr>
        <w:t xml:space="preserve">                 </w:t>
      </w:r>
    </w:p>
    <w:p w14:paraId="70A111BC">
      <w:pPr>
        <w:pStyle w:val="13"/>
        <w:snapToGrid w:val="0"/>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地址：</w:t>
      </w:r>
      <w:r>
        <w:rPr>
          <w:rFonts w:hint="eastAsia" w:hAnsi="宋体"/>
          <w:bCs/>
          <w:color w:val="auto"/>
          <w:sz w:val="24"/>
          <w:highlight w:val="none"/>
          <w:u w:val="single"/>
        </w:rPr>
        <w:t xml:space="preserve">                                          </w:t>
      </w:r>
      <w:r>
        <w:rPr>
          <w:rFonts w:hint="eastAsia" w:hAnsi="宋体"/>
          <w:bCs/>
          <w:color w:val="auto"/>
          <w:sz w:val="24"/>
          <w:highlight w:val="none"/>
        </w:rPr>
        <w:t>邮编：</w:t>
      </w:r>
      <w:r>
        <w:rPr>
          <w:rFonts w:hint="eastAsia" w:hAnsi="宋体"/>
          <w:bCs/>
          <w:color w:val="auto"/>
          <w:sz w:val="24"/>
          <w:highlight w:val="none"/>
          <w:u w:val="single"/>
        </w:rPr>
        <w:t xml:space="preserve">                          </w:t>
      </w:r>
      <w:r>
        <w:rPr>
          <w:rFonts w:hint="eastAsia" w:hAnsi="宋体"/>
          <w:bCs/>
          <w:color w:val="auto"/>
          <w:sz w:val="24"/>
          <w:highlight w:val="none"/>
        </w:rPr>
        <w:t xml:space="preserve">                 </w:t>
      </w:r>
    </w:p>
    <w:p w14:paraId="5079DD9C">
      <w:pPr>
        <w:pStyle w:val="13"/>
        <w:snapToGrid w:val="0"/>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法定代表人/主要负责人：</w:t>
      </w:r>
      <w:r>
        <w:rPr>
          <w:rFonts w:hint="eastAsia" w:hAnsi="宋体"/>
          <w:bCs/>
          <w:color w:val="auto"/>
          <w:sz w:val="24"/>
          <w:highlight w:val="none"/>
          <w:u w:val="single"/>
        </w:rPr>
        <w:t xml:space="preserve">                                                         </w:t>
      </w:r>
    </w:p>
    <w:p w14:paraId="7A1FFE57">
      <w:pPr>
        <w:pStyle w:val="13"/>
        <w:snapToGrid w:val="0"/>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联系电话：</w:t>
      </w:r>
      <w:r>
        <w:rPr>
          <w:rFonts w:hint="eastAsia" w:hAnsi="宋体"/>
          <w:bCs/>
          <w:color w:val="auto"/>
          <w:sz w:val="24"/>
          <w:highlight w:val="none"/>
          <w:u w:val="single"/>
        </w:rPr>
        <w:t xml:space="preserve">                                         </w:t>
      </w:r>
    </w:p>
    <w:p w14:paraId="45A868A1">
      <w:pPr>
        <w:pStyle w:val="13"/>
        <w:snapToGrid w:val="0"/>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授权代表：</w:t>
      </w:r>
      <w:r>
        <w:rPr>
          <w:rFonts w:hint="eastAsia" w:hAnsi="宋体"/>
          <w:bCs/>
          <w:color w:val="auto"/>
          <w:sz w:val="24"/>
          <w:highlight w:val="none"/>
          <w:u w:val="single"/>
        </w:rPr>
        <w:t xml:space="preserve">                                         </w:t>
      </w:r>
      <w:r>
        <w:rPr>
          <w:rFonts w:hint="eastAsia" w:hAnsi="宋体"/>
          <w:bCs/>
          <w:color w:val="auto"/>
          <w:sz w:val="24"/>
          <w:highlight w:val="none"/>
        </w:rPr>
        <w:t>联系电话：</w:t>
      </w:r>
      <w:r>
        <w:rPr>
          <w:rFonts w:hint="eastAsia" w:hAnsi="宋体"/>
          <w:bCs/>
          <w:color w:val="auto"/>
          <w:sz w:val="24"/>
          <w:highlight w:val="none"/>
          <w:u w:val="single"/>
        </w:rPr>
        <w:t xml:space="preserve">                   </w:t>
      </w:r>
    </w:p>
    <w:p w14:paraId="53366EAA">
      <w:pPr>
        <w:pStyle w:val="13"/>
        <w:snapToGrid w:val="0"/>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地址：</w:t>
      </w:r>
      <w:r>
        <w:rPr>
          <w:rFonts w:hint="eastAsia" w:hAnsi="宋体"/>
          <w:bCs/>
          <w:color w:val="auto"/>
          <w:sz w:val="24"/>
          <w:highlight w:val="none"/>
          <w:u w:val="single"/>
        </w:rPr>
        <w:t xml:space="preserve">                                                            </w:t>
      </w:r>
    </w:p>
    <w:p w14:paraId="1F5B6CE4">
      <w:pPr>
        <w:pStyle w:val="13"/>
        <w:snapToGrid w:val="0"/>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邮编：</w:t>
      </w:r>
      <w:r>
        <w:rPr>
          <w:rFonts w:hint="eastAsia" w:hAnsi="宋体"/>
          <w:bCs/>
          <w:color w:val="auto"/>
          <w:sz w:val="24"/>
          <w:highlight w:val="none"/>
          <w:u w:val="single"/>
        </w:rPr>
        <w:t xml:space="preserve">         </w:t>
      </w:r>
      <w:r>
        <w:rPr>
          <w:rFonts w:hint="eastAsia" w:hAnsi="宋体"/>
          <w:bCs/>
          <w:color w:val="auto"/>
          <w:sz w:val="24"/>
          <w:highlight w:val="none"/>
        </w:rPr>
        <w:t xml:space="preserve">   </w:t>
      </w:r>
    </w:p>
    <w:p w14:paraId="3A05BFDE">
      <w:pPr>
        <w:pStyle w:val="13"/>
        <w:snapToGrid w:val="0"/>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被投诉人1：</w:t>
      </w:r>
    </w:p>
    <w:p w14:paraId="75087580">
      <w:pPr>
        <w:pStyle w:val="13"/>
        <w:snapToGrid w:val="0"/>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地址：</w:t>
      </w:r>
      <w:r>
        <w:rPr>
          <w:rFonts w:hint="eastAsia" w:hAnsi="宋体"/>
          <w:bCs/>
          <w:color w:val="auto"/>
          <w:sz w:val="24"/>
          <w:highlight w:val="none"/>
          <w:u w:val="single"/>
        </w:rPr>
        <w:t xml:space="preserve">                                                            </w:t>
      </w:r>
    </w:p>
    <w:p w14:paraId="6D37ED70">
      <w:pPr>
        <w:pStyle w:val="13"/>
        <w:snapToGrid w:val="0"/>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邮编：</w:t>
      </w:r>
      <w:r>
        <w:rPr>
          <w:rFonts w:hint="eastAsia" w:hAnsi="宋体"/>
          <w:bCs/>
          <w:color w:val="auto"/>
          <w:sz w:val="24"/>
          <w:highlight w:val="none"/>
          <w:u w:val="single"/>
        </w:rPr>
        <w:t xml:space="preserve">         </w:t>
      </w:r>
      <w:r>
        <w:rPr>
          <w:rFonts w:hint="eastAsia" w:hAnsi="宋体"/>
          <w:bCs/>
          <w:color w:val="auto"/>
          <w:sz w:val="24"/>
          <w:highlight w:val="none"/>
        </w:rPr>
        <w:t xml:space="preserve">  </w:t>
      </w:r>
    </w:p>
    <w:p w14:paraId="1F79DCE6">
      <w:pPr>
        <w:pStyle w:val="13"/>
        <w:snapToGrid w:val="0"/>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联系人：</w:t>
      </w:r>
      <w:r>
        <w:rPr>
          <w:rFonts w:hint="eastAsia" w:hAnsi="宋体"/>
          <w:bCs/>
          <w:color w:val="auto"/>
          <w:sz w:val="24"/>
          <w:highlight w:val="none"/>
          <w:u w:val="single"/>
        </w:rPr>
        <w:t xml:space="preserve">                                                </w:t>
      </w:r>
      <w:r>
        <w:rPr>
          <w:rFonts w:hint="eastAsia" w:hAnsi="宋体"/>
          <w:bCs/>
          <w:color w:val="auto"/>
          <w:sz w:val="24"/>
          <w:highlight w:val="none"/>
        </w:rPr>
        <w:t>联系电话：</w:t>
      </w:r>
      <w:r>
        <w:rPr>
          <w:rFonts w:hint="eastAsia" w:hAnsi="宋体"/>
          <w:bCs/>
          <w:color w:val="auto"/>
          <w:sz w:val="24"/>
          <w:highlight w:val="none"/>
          <w:u w:val="single"/>
        </w:rPr>
        <w:t xml:space="preserve">                </w:t>
      </w:r>
    </w:p>
    <w:p w14:paraId="5E94E13A">
      <w:pPr>
        <w:pStyle w:val="13"/>
        <w:snapToGrid w:val="0"/>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被投诉人2：</w:t>
      </w:r>
    </w:p>
    <w:p w14:paraId="41831669">
      <w:pPr>
        <w:pStyle w:val="13"/>
        <w:snapToGrid w:val="0"/>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w:t>
      </w:r>
    </w:p>
    <w:p w14:paraId="04A4FE83">
      <w:pPr>
        <w:pStyle w:val="13"/>
        <w:snapToGrid w:val="0"/>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相关供应商：</w:t>
      </w:r>
      <w:r>
        <w:rPr>
          <w:rFonts w:hint="eastAsia" w:hAnsi="宋体"/>
          <w:bCs/>
          <w:color w:val="auto"/>
          <w:sz w:val="24"/>
          <w:highlight w:val="none"/>
          <w:u w:val="single"/>
        </w:rPr>
        <w:t xml:space="preserve">                                                                       </w:t>
      </w:r>
    </w:p>
    <w:p w14:paraId="32BDC60B">
      <w:pPr>
        <w:pStyle w:val="13"/>
        <w:snapToGrid w:val="0"/>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地址：</w:t>
      </w:r>
      <w:r>
        <w:rPr>
          <w:rFonts w:hint="eastAsia" w:hAnsi="宋体"/>
          <w:bCs/>
          <w:color w:val="auto"/>
          <w:sz w:val="24"/>
          <w:highlight w:val="none"/>
          <w:u w:val="single"/>
        </w:rPr>
        <w:t xml:space="preserve">                                              </w:t>
      </w:r>
      <w:r>
        <w:rPr>
          <w:rFonts w:hint="eastAsia" w:hAnsi="宋体"/>
          <w:bCs/>
          <w:color w:val="auto"/>
          <w:sz w:val="24"/>
          <w:highlight w:val="none"/>
        </w:rPr>
        <w:t>邮编：</w:t>
      </w:r>
      <w:r>
        <w:rPr>
          <w:rFonts w:hint="eastAsia" w:hAnsi="宋体"/>
          <w:bCs/>
          <w:color w:val="auto"/>
          <w:sz w:val="24"/>
          <w:highlight w:val="none"/>
          <w:u w:val="single"/>
        </w:rPr>
        <w:t xml:space="preserve">                         </w:t>
      </w:r>
    </w:p>
    <w:p w14:paraId="34D0B103">
      <w:pPr>
        <w:pStyle w:val="13"/>
        <w:snapToGrid w:val="0"/>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联系人：</w:t>
      </w:r>
      <w:r>
        <w:rPr>
          <w:rFonts w:hint="eastAsia" w:hAnsi="宋体"/>
          <w:bCs/>
          <w:color w:val="auto"/>
          <w:sz w:val="24"/>
          <w:highlight w:val="none"/>
          <w:u w:val="single"/>
        </w:rPr>
        <w:t xml:space="preserve">                                            </w:t>
      </w:r>
      <w:r>
        <w:rPr>
          <w:rFonts w:hint="eastAsia" w:hAnsi="宋体"/>
          <w:bCs/>
          <w:color w:val="auto"/>
          <w:sz w:val="24"/>
          <w:highlight w:val="none"/>
        </w:rPr>
        <w:t>联系电话：</w:t>
      </w:r>
      <w:r>
        <w:rPr>
          <w:rFonts w:hint="eastAsia" w:hAnsi="宋体"/>
          <w:bCs/>
          <w:color w:val="auto"/>
          <w:sz w:val="24"/>
          <w:highlight w:val="none"/>
          <w:u w:val="single"/>
        </w:rPr>
        <w:t xml:space="preserve">                     </w:t>
      </w:r>
      <w:r>
        <w:rPr>
          <w:rFonts w:hint="eastAsia" w:hAnsi="宋体"/>
          <w:bCs/>
          <w:color w:val="auto"/>
          <w:sz w:val="24"/>
          <w:highlight w:val="none"/>
        </w:rPr>
        <w:t xml:space="preserve">                </w:t>
      </w:r>
    </w:p>
    <w:p w14:paraId="1E66C2F0">
      <w:pPr>
        <w:pStyle w:val="13"/>
        <w:snapToGrid w:val="0"/>
        <w:spacing w:line="360" w:lineRule="auto"/>
        <w:ind w:left="0" w:leftChars="0" w:firstLine="482" w:firstLineChars="200"/>
        <w:rPr>
          <w:rFonts w:hAnsi="宋体"/>
          <w:b/>
          <w:bCs/>
          <w:color w:val="auto"/>
          <w:sz w:val="24"/>
          <w:highlight w:val="none"/>
        </w:rPr>
      </w:pPr>
      <w:r>
        <w:rPr>
          <w:rFonts w:hint="eastAsia" w:hAnsi="宋体"/>
          <w:b/>
          <w:bCs/>
          <w:color w:val="auto"/>
          <w:sz w:val="24"/>
          <w:highlight w:val="none"/>
        </w:rPr>
        <w:t>二、投诉项目基本情况：</w:t>
      </w:r>
    </w:p>
    <w:p w14:paraId="3757E63C">
      <w:pPr>
        <w:pStyle w:val="13"/>
        <w:spacing w:line="360" w:lineRule="auto"/>
        <w:ind w:left="25" w:leftChars="12" w:firstLine="472" w:firstLineChars="197"/>
        <w:rPr>
          <w:rFonts w:hAnsi="宋体"/>
          <w:color w:val="auto"/>
          <w:sz w:val="24"/>
          <w:highlight w:val="none"/>
        </w:rPr>
      </w:pPr>
      <w:r>
        <w:rPr>
          <w:rFonts w:hint="eastAsia" w:hAnsi="宋体"/>
          <w:bCs/>
          <w:color w:val="auto"/>
          <w:sz w:val="24"/>
          <w:highlight w:val="none"/>
        </w:rPr>
        <w:t>采购</w:t>
      </w:r>
      <w:r>
        <w:rPr>
          <w:rFonts w:hint="eastAsia" w:hAnsi="宋体"/>
          <w:color w:val="auto"/>
          <w:sz w:val="24"/>
          <w:highlight w:val="none"/>
        </w:rPr>
        <w:t>项目的名称：</w:t>
      </w:r>
      <w:r>
        <w:rPr>
          <w:rFonts w:hint="eastAsia" w:hAnsi="宋体"/>
          <w:bCs/>
          <w:color w:val="auto"/>
          <w:sz w:val="24"/>
          <w:highlight w:val="none"/>
          <w:u w:val="single"/>
        </w:rPr>
        <w:t xml:space="preserve">  </w:t>
      </w:r>
      <w:r>
        <w:rPr>
          <w:rFonts w:hint="eastAsia" w:hAnsi="宋体"/>
          <w:bCs/>
          <w:color w:val="auto"/>
          <w:sz w:val="24"/>
          <w:highlight w:val="none"/>
          <w:u w:val="single"/>
          <w:lang w:eastAsia="zh-CN"/>
        </w:rPr>
        <w:t>道路运输企业质量信誉考核工作经费</w:t>
      </w:r>
      <w:r>
        <w:rPr>
          <w:rFonts w:hint="eastAsia" w:hAnsi="宋体"/>
          <w:bCs/>
          <w:color w:val="auto"/>
          <w:sz w:val="24"/>
          <w:highlight w:val="none"/>
          <w:u w:val="single"/>
        </w:rPr>
        <w:t xml:space="preserve">    </w:t>
      </w:r>
    </w:p>
    <w:p w14:paraId="6B6F9126">
      <w:pPr>
        <w:pStyle w:val="13"/>
        <w:spacing w:line="360" w:lineRule="auto"/>
        <w:ind w:left="25" w:leftChars="12" w:firstLine="472" w:firstLineChars="197"/>
        <w:rPr>
          <w:rFonts w:hAnsi="宋体"/>
          <w:color w:val="auto"/>
          <w:sz w:val="24"/>
          <w:highlight w:val="none"/>
        </w:rPr>
      </w:pPr>
      <w:r>
        <w:rPr>
          <w:rFonts w:hint="eastAsia" w:hAnsi="宋体"/>
          <w:bCs/>
          <w:color w:val="auto"/>
          <w:sz w:val="24"/>
          <w:highlight w:val="none"/>
        </w:rPr>
        <w:t>采购</w:t>
      </w:r>
      <w:r>
        <w:rPr>
          <w:rFonts w:hint="eastAsia" w:hAnsi="宋体"/>
          <w:color w:val="auto"/>
          <w:sz w:val="24"/>
          <w:highlight w:val="none"/>
        </w:rPr>
        <w:t>项目的编号：</w:t>
      </w:r>
      <w:r>
        <w:rPr>
          <w:rFonts w:hint="eastAsia" w:hAnsi="宋体"/>
          <w:bCs/>
          <w:color w:val="auto"/>
          <w:sz w:val="24"/>
          <w:highlight w:val="none"/>
          <w:u w:val="single"/>
        </w:rPr>
        <w:t xml:space="preserve">                      </w:t>
      </w:r>
    </w:p>
    <w:p w14:paraId="76DCD7EB">
      <w:pPr>
        <w:pStyle w:val="13"/>
        <w:spacing w:line="360" w:lineRule="auto"/>
        <w:ind w:left="25" w:leftChars="12" w:firstLine="472" w:firstLineChars="197"/>
        <w:rPr>
          <w:rFonts w:hAnsi="宋体"/>
          <w:bCs/>
          <w:color w:val="auto"/>
          <w:sz w:val="24"/>
          <w:highlight w:val="none"/>
          <w:u w:val="single"/>
        </w:rPr>
      </w:pPr>
      <w:r>
        <w:rPr>
          <w:rFonts w:hint="eastAsia" w:hAnsi="宋体"/>
          <w:color w:val="auto"/>
          <w:sz w:val="24"/>
          <w:highlight w:val="none"/>
        </w:rPr>
        <w:t>采购人名称：</w:t>
      </w:r>
      <w:r>
        <w:rPr>
          <w:rFonts w:hint="eastAsia" w:hAnsi="宋体"/>
          <w:bCs/>
          <w:color w:val="auto"/>
          <w:sz w:val="24"/>
          <w:highlight w:val="none"/>
          <w:u w:val="single"/>
        </w:rPr>
        <w:t xml:space="preserve"> 南宁市交通运输局                </w:t>
      </w:r>
    </w:p>
    <w:p w14:paraId="680D0115">
      <w:pPr>
        <w:pStyle w:val="13"/>
        <w:spacing w:line="360" w:lineRule="auto"/>
        <w:ind w:left="25" w:leftChars="12" w:firstLine="472" w:firstLineChars="197"/>
        <w:rPr>
          <w:rFonts w:hAnsi="宋体"/>
          <w:bCs/>
          <w:color w:val="auto"/>
          <w:sz w:val="24"/>
          <w:highlight w:val="none"/>
          <w:u w:val="single"/>
        </w:rPr>
      </w:pPr>
      <w:r>
        <w:rPr>
          <w:rFonts w:hint="eastAsia" w:hAnsi="宋体"/>
          <w:color w:val="auto"/>
          <w:sz w:val="24"/>
          <w:highlight w:val="none"/>
        </w:rPr>
        <w:t>代理机构名称：</w:t>
      </w:r>
      <w:r>
        <w:rPr>
          <w:rFonts w:hint="eastAsia" w:hAnsi="宋体"/>
          <w:bCs/>
          <w:color w:val="auto"/>
          <w:sz w:val="24"/>
          <w:highlight w:val="none"/>
          <w:u w:val="single"/>
        </w:rPr>
        <w:t xml:space="preserve"> 广西机电设备招标有限公司                </w:t>
      </w:r>
    </w:p>
    <w:p w14:paraId="594CE810">
      <w:pPr>
        <w:pStyle w:val="13"/>
        <w:spacing w:line="360" w:lineRule="auto"/>
        <w:ind w:left="25" w:leftChars="12" w:firstLine="472" w:firstLineChars="197"/>
        <w:rPr>
          <w:rFonts w:hAnsi="宋体"/>
          <w:bCs/>
          <w:color w:val="auto"/>
          <w:sz w:val="24"/>
          <w:highlight w:val="none"/>
          <w:u w:val="single"/>
        </w:rPr>
      </w:pPr>
      <w:r>
        <w:rPr>
          <w:rFonts w:hint="eastAsia" w:hAnsi="宋体"/>
          <w:bCs/>
          <w:color w:val="auto"/>
          <w:sz w:val="24"/>
          <w:highlight w:val="none"/>
        </w:rPr>
        <w:t>采购文件公告：</w:t>
      </w:r>
      <w:r>
        <w:rPr>
          <w:rFonts w:hint="eastAsia" w:hAnsi="宋体"/>
          <w:bCs/>
          <w:color w:val="auto"/>
          <w:sz w:val="24"/>
          <w:highlight w:val="none"/>
          <w:u w:val="single"/>
        </w:rPr>
        <w:t>是/否</w:t>
      </w:r>
      <w:r>
        <w:rPr>
          <w:rFonts w:hint="eastAsia" w:hAnsi="宋体"/>
          <w:bCs/>
          <w:color w:val="auto"/>
          <w:sz w:val="24"/>
          <w:highlight w:val="none"/>
        </w:rPr>
        <w:t>公告期限：</w:t>
      </w:r>
      <w:r>
        <w:rPr>
          <w:rFonts w:hint="eastAsia" w:hAnsi="宋体"/>
          <w:bCs/>
          <w:color w:val="auto"/>
          <w:sz w:val="24"/>
          <w:highlight w:val="none"/>
          <w:u w:val="single"/>
        </w:rPr>
        <w:t xml:space="preserve">                                                       </w:t>
      </w:r>
    </w:p>
    <w:p w14:paraId="466D8A86">
      <w:pPr>
        <w:pStyle w:val="13"/>
        <w:spacing w:line="360" w:lineRule="auto"/>
        <w:ind w:left="25" w:leftChars="12" w:firstLine="472" w:firstLineChars="197"/>
        <w:rPr>
          <w:rFonts w:hAnsi="宋体"/>
          <w:b/>
          <w:color w:val="auto"/>
          <w:sz w:val="24"/>
          <w:highlight w:val="none"/>
        </w:rPr>
      </w:pPr>
      <w:r>
        <w:rPr>
          <w:rFonts w:hint="eastAsia" w:hAnsi="宋体"/>
          <w:bCs/>
          <w:color w:val="auto"/>
          <w:sz w:val="24"/>
          <w:highlight w:val="none"/>
        </w:rPr>
        <w:t>采购结果公告：</w:t>
      </w:r>
      <w:r>
        <w:rPr>
          <w:rFonts w:hint="eastAsia" w:hAnsi="宋体"/>
          <w:bCs/>
          <w:color w:val="auto"/>
          <w:sz w:val="24"/>
          <w:highlight w:val="none"/>
          <w:u w:val="single"/>
        </w:rPr>
        <w:t>是/否</w:t>
      </w:r>
      <w:r>
        <w:rPr>
          <w:rFonts w:hint="eastAsia" w:hAnsi="宋体"/>
          <w:bCs/>
          <w:color w:val="auto"/>
          <w:sz w:val="24"/>
          <w:highlight w:val="none"/>
        </w:rPr>
        <w:t>公告期限：</w:t>
      </w:r>
      <w:r>
        <w:rPr>
          <w:rFonts w:hint="eastAsia" w:hAnsi="宋体"/>
          <w:bCs/>
          <w:color w:val="auto"/>
          <w:sz w:val="24"/>
          <w:highlight w:val="none"/>
          <w:u w:val="single"/>
        </w:rPr>
        <w:t xml:space="preserve">                                                       </w:t>
      </w:r>
    </w:p>
    <w:p w14:paraId="23E7AAC5">
      <w:pPr>
        <w:pStyle w:val="13"/>
        <w:spacing w:line="360" w:lineRule="auto"/>
        <w:ind w:left="25" w:leftChars="12" w:firstLine="472" w:firstLineChars="196"/>
        <w:rPr>
          <w:rFonts w:hAnsi="宋体"/>
          <w:b/>
          <w:color w:val="auto"/>
          <w:sz w:val="24"/>
          <w:highlight w:val="none"/>
        </w:rPr>
      </w:pPr>
      <w:r>
        <w:rPr>
          <w:rFonts w:hint="eastAsia" w:hAnsi="宋体"/>
          <w:b/>
          <w:color w:val="auto"/>
          <w:sz w:val="24"/>
          <w:highlight w:val="none"/>
        </w:rPr>
        <w:t>三、质疑基本情况</w:t>
      </w:r>
    </w:p>
    <w:p w14:paraId="216C682D">
      <w:pPr>
        <w:pStyle w:val="13"/>
        <w:spacing w:line="360" w:lineRule="auto"/>
        <w:ind w:left="0" w:leftChars="0" w:firstLine="480" w:firstLineChars="200"/>
        <w:rPr>
          <w:rFonts w:hAnsi="宋体"/>
          <w:color w:val="auto"/>
          <w:sz w:val="24"/>
          <w:highlight w:val="none"/>
        </w:rPr>
      </w:pPr>
      <w:r>
        <w:rPr>
          <w:rFonts w:hint="eastAsia" w:hAnsi="宋体"/>
          <w:color w:val="auto"/>
          <w:sz w:val="24"/>
          <w:highlight w:val="none"/>
        </w:rPr>
        <w:t>投诉人于</w:t>
      </w:r>
      <w:r>
        <w:rPr>
          <w:rFonts w:hint="eastAsia" w:hAnsi="宋体"/>
          <w:color w:val="auto"/>
          <w:sz w:val="24"/>
          <w:highlight w:val="none"/>
          <w:u w:val="single"/>
        </w:rPr>
        <w:t xml:space="preserve">      </w:t>
      </w:r>
      <w:r>
        <w:rPr>
          <w:rFonts w:hint="eastAsia" w:hAnsi="宋体"/>
          <w:color w:val="auto"/>
          <w:sz w:val="24"/>
          <w:highlight w:val="none"/>
        </w:rPr>
        <w:t>年</w:t>
      </w:r>
      <w:r>
        <w:rPr>
          <w:rFonts w:hint="eastAsia" w:hAnsi="宋体"/>
          <w:color w:val="auto"/>
          <w:sz w:val="24"/>
          <w:highlight w:val="none"/>
          <w:u w:val="single"/>
        </w:rPr>
        <w:t xml:space="preserve">   </w:t>
      </w:r>
      <w:r>
        <w:rPr>
          <w:rFonts w:hint="eastAsia" w:hAnsi="宋体"/>
          <w:color w:val="auto"/>
          <w:sz w:val="24"/>
          <w:highlight w:val="none"/>
        </w:rPr>
        <w:t>月</w:t>
      </w:r>
      <w:r>
        <w:rPr>
          <w:rFonts w:hint="eastAsia" w:hAnsi="宋体"/>
          <w:color w:val="auto"/>
          <w:sz w:val="24"/>
          <w:highlight w:val="none"/>
          <w:u w:val="single"/>
        </w:rPr>
        <w:t xml:space="preserve">   </w:t>
      </w:r>
      <w:r>
        <w:rPr>
          <w:rFonts w:hint="eastAsia" w:hAnsi="宋体"/>
          <w:color w:val="auto"/>
          <w:sz w:val="24"/>
          <w:highlight w:val="none"/>
        </w:rPr>
        <w:t>日，向</w:t>
      </w:r>
      <w:r>
        <w:rPr>
          <w:rFonts w:hint="eastAsia" w:hAnsi="宋体"/>
          <w:color w:val="auto"/>
          <w:sz w:val="24"/>
          <w:highlight w:val="none"/>
          <w:u w:val="single"/>
        </w:rPr>
        <w:t xml:space="preserve">                                </w:t>
      </w:r>
      <w:r>
        <w:rPr>
          <w:rFonts w:hint="eastAsia" w:hAnsi="宋体"/>
          <w:color w:val="auto"/>
          <w:sz w:val="24"/>
          <w:highlight w:val="none"/>
        </w:rPr>
        <w:t>提出质疑，质疑事项为：</w:t>
      </w:r>
    </w:p>
    <w:p w14:paraId="71D1BBB1">
      <w:pPr>
        <w:pStyle w:val="13"/>
        <w:spacing w:line="360" w:lineRule="auto"/>
        <w:ind w:left="0" w:leftChars="0" w:firstLine="241"/>
        <w:rPr>
          <w:rFonts w:hAnsi="宋体"/>
          <w:bCs/>
          <w:color w:val="auto"/>
          <w:sz w:val="24"/>
          <w:highlight w:val="none"/>
          <w:u w:val="single"/>
        </w:rPr>
      </w:pPr>
      <w:r>
        <w:rPr>
          <w:rFonts w:hint="eastAsia" w:hAnsi="宋体"/>
          <w:color w:val="auto"/>
          <w:sz w:val="24"/>
          <w:highlight w:val="none"/>
        </w:rPr>
        <w:t xml:space="preserve">    </w:t>
      </w:r>
      <w:r>
        <w:rPr>
          <w:rFonts w:hint="eastAsia" w:hAnsi="宋体"/>
          <w:bCs/>
          <w:color w:val="auto"/>
          <w:sz w:val="24"/>
          <w:highlight w:val="none"/>
          <w:u w:val="single"/>
        </w:rPr>
        <w:t xml:space="preserve">                                                                                      </w:t>
      </w:r>
    </w:p>
    <w:p w14:paraId="166357F1">
      <w:pPr>
        <w:pStyle w:val="13"/>
        <w:spacing w:line="360" w:lineRule="auto"/>
        <w:ind w:left="0" w:leftChars="0" w:firstLine="241"/>
        <w:rPr>
          <w:rFonts w:hAnsi="宋体"/>
          <w:bCs/>
          <w:color w:val="auto"/>
          <w:sz w:val="24"/>
          <w:highlight w:val="none"/>
          <w:u w:val="single"/>
        </w:rPr>
      </w:pPr>
      <w:r>
        <w:rPr>
          <w:rFonts w:hint="eastAsia" w:hAnsi="宋体"/>
          <w:bCs/>
          <w:color w:val="auto"/>
          <w:sz w:val="24"/>
          <w:highlight w:val="none"/>
        </w:rPr>
        <w:t xml:space="preserve">    </w:t>
      </w:r>
      <w:r>
        <w:rPr>
          <w:rFonts w:hint="eastAsia" w:hAnsi="宋体"/>
          <w:bCs/>
          <w:color w:val="auto"/>
          <w:sz w:val="24"/>
          <w:highlight w:val="none"/>
          <w:u w:val="single"/>
        </w:rPr>
        <w:t xml:space="preserve">                                                                                      </w:t>
      </w:r>
    </w:p>
    <w:p w14:paraId="10E04A09">
      <w:pPr>
        <w:pStyle w:val="13"/>
        <w:spacing w:line="360" w:lineRule="auto"/>
        <w:ind w:left="0" w:leftChars="0" w:firstLine="480" w:firstLineChars="200"/>
        <w:rPr>
          <w:rFonts w:hAnsi="宋体"/>
          <w:color w:val="auto"/>
          <w:sz w:val="24"/>
          <w:highlight w:val="none"/>
        </w:rPr>
      </w:pPr>
      <w:r>
        <w:rPr>
          <w:rFonts w:hint="eastAsia" w:hAnsi="宋体"/>
          <w:bCs/>
          <w:color w:val="auto"/>
          <w:sz w:val="24"/>
          <w:highlight w:val="none"/>
          <w:u w:val="single"/>
        </w:rPr>
        <w:t>采购人/代理机构</w:t>
      </w:r>
      <w:r>
        <w:rPr>
          <w:rFonts w:hint="eastAsia" w:hAnsi="宋体"/>
          <w:bCs/>
          <w:color w:val="auto"/>
          <w:sz w:val="24"/>
          <w:highlight w:val="none"/>
        </w:rPr>
        <w:t>于</w:t>
      </w:r>
      <w:r>
        <w:rPr>
          <w:rFonts w:hint="eastAsia" w:hAnsi="宋体"/>
          <w:color w:val="auto"/>
          <w:sz w:val="24"/>
          <w:highlight w:val="none"/>
          <w:u w:val="single"/>
        </w:rPr>
        <w:t xml:space="preserve">      </w:t>
      </w:r>
      <w:r>
        <w:rPr>
          <w:rFonts w:hint="eastAsia" w:hAnsi="宋体"/>
          <w:color w:val="auto"/>
          <w:sz w:val="24"/>
          <w:highlight w:val="none"/>
        </w:rPr>
        <w:t>年</w:t>
      </w:r>
      <w:r>
        <w:rPr>
          <w:rFonts w:hint="eastAsia" w:hAnsi="宋体"/>
          <w:color w:val="auto"/>
          <w:sz w:val="24"/>
          <w:highlight w:val="none"/>
          <w:u w:val="single"/>
        </w:rPr>
        <w:t xml:space="preserve">   </w:t>
      </w:r>
      <w:r>
        <w:rPr>
          <w:rFonts w:hint="eastAsia" w:hAnsi="宋体"/>
          <w:color w:val="auto"/>
          <w:sz w:val="24"/>
          <w:highlight w:val="none"/>
        </w:rPr>
        <w:t>月</w:t>
      </w:r>
      <w:r>
        <w:rPr>
          <w:rFonts w:hint="eastAsia" w:hAnsi="宋体"/>
          <w:color w:val="auto"/>
          <w:sz w:val="24"/>
          <w:highlight w:val="none"/>
          <w:u w:val="single"/>
        </w:rPr>
        <w:t xml:space="preserve">   </w:t>
      </w:r>
      <w:r>
        <w:rPr>
          <w:rFonts w:hint="eastAsia" w:hAnsi="宋体"/>
          <w:color w:val="auto"/>
          <w:sz w:val="24"/>
          <w:highlight w:val="none"/>
        </w:rPr>
        <w:t>日，</w:t>
      </w:r>
      <w:r>
        <w:rPr>
          <w:rFonts w:hint="eastAsia" w:hAnsi="宋体"/>
          <w:bCs/>
          <w:color w:val="auto"/>
          <w:sz w:val="24"/>
          <w:highlight w:val="none"/>
        </w:rPr>
        <w:t xml:space="preserve">就质疑事项作出了答复/没有在法定期限内作出答复。                                                                                             </w:t>
      </w:r>
    </w:p>
    <w:p w14:paraId="71E5AADA">
      <w:pPr>
        <w:pStyle w:val="13"/>
        <w:spacing w:line="360" w:lineRule="auto"/>
        <w:ind w:left="25" w:leftChars="12" w:firstLine="472" w:firstLineChars="196"/>
        <w:rPr>
          <w:rFonts w:hAnsi="宋体"/>
          <w:b/>
          <w:color w:val="auto"/>
          <w:sz w:val="24"/>
          <w:highlight w:val="none"/>
        </w:rPr>
      </w:pPr>
      <w:r>
        <w:rPr>
          <w:rFonts w:hint="eastAsia" w:hAnsi="宋体"/>
          <w:b/>
          <w:color w:val="auto"/>
          <w:sz w:val="24"/>
          <w:highlight w:val="none"/>
        </w:rPr>
        <w:t>四、投诉事项具体内容</w:t>
      </w:r>
    </w:p>
    <w:p w14:paraId="3E216664">
      <w:pPr>
        <w:pStyle w:val="13"/>
        <w:spacing w:line="360" w:lineRule="auto"/>
        <w:ind w:left="25" w:leftChars="12" w:firstLine="472" w:firstLineChars="197"/>
        <w:rPr>
          <w:rFonts w:hAnsi="宋体"/>
          <w:bCs/>
          <w:color w:val="auto"/>
          <w:sz w:val="24"/>
          <w:highlight w:val="none"/>
          <w:u w:val="single"/>
        </w:rPr>
      </w:pPr>
      <w:r>
        <w:rPr>
          <w:rFonts w:hint="eastAsia" w:hAnsi="宋体"/>
          <w:color w:val="auto"/>
          <w:sz w:val="24"/>
          <w:highlight w:val="none"/>
        </w:rPr>
        <w:t>投诉事项1：</w:t>
      </w:r>
      <w:r>
        <w:rPr>
          <w:rFonts w:hint="eastAsia" w:hAnsi="宋体"/>
          <w:bCs/>
          <w:color w:val="auto"/>
          <w:sz w:val="24"/>
          <w:highlight w:val="none"/>
          <w:u w:val="single"/>
        </w:rPr>
        <w:t xml:space="preserve">                                                                           </w:t>
      </w:r>
    </w:p>
    <w:p w14:paraId="085CF323">
      <w:pPr>
        <w:pStyle w:val="13"/>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事实依据：</w:t>
      </w:r>
      <w:r>
        <w:rPr>
          <w:rFonts w:hint="eastAsia" w:hAnsi="宋体"/>
          <w:color w:val="auto"/>
          <w:sz w:val="24"/>
          <w:highlight w:val="none"/>
        </w:rPr>
        <w:t xml:space="preserve"> </w:t>
      </w:r>
      <w:r>
        <w:rPr>
          <w:rFonts w:hint="eastAsia" w:hAnsi="宋体"/>
          <w:bCs/>
          <w:color w:val="auto"/>
          <w:sz w:val="24"/>
          <w:highlight w:val="none"/>
          <w:u w:val="single"/>
        </w:rPr>
        <w:t xml:space="preserve">                                                                                      </w:t>
      </w:r>
    </w:p>
    <w:p w14:paraId="56968481">
      <w:pPr>
        <w:pStyle w:val="13"/>
        <w:spacing w:line="360" w:lineRule="auto"/>
        <w:ind w:left="0" w:leftChars="0" w:firstLine="472" w:firstLineChars="197"/>
        <w:rPr>
          <w:rFonts w:hAnsi="宋体"/>
          <w:color w:val="auto"/>
          <w:sz w:val="24"/>
          <w:highlight w:val="none"/>
        </w:rPr>
      </w:pPr>
      <w:r>
        <w:rPr>
          <w:rFonts w:hint="eastAsia" w:hAnsi="宋体"/>
          <w:bCs/>
          <w:color w:val="auto"/>
          <w:sz w:val="24"/>
          <w:highlight w:val="none"/>
          <w:u w:val="single"/>
        </w:rPr>
        <w:t xml:space="preserve">                                                                                        </w:t>
      </w:r>
    </w:p>
    <w:p w14:paraId="3DAF4602">
      <w:pPr>
        <w:pStyle w:val="13"/>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法律依据：</w:t>
      </w:r>
      <w:r>
        <w:rPr>
          <w:rFonts w:hint="eastAsia" w:hAnsi="宋体"/>
          <w:color w:val="auto"/>
          <w:sz w:val="24"/>
          <w:highlight w:val="none"/>
        </w:rPr>
        <w:t xml:space="preserve"> </w:t>
      </w:r>
      <w:r>
        <w:rPr>
          <w:rFonts w:hint="eastAsia" w:hAnsi="宋体"/>
          <w:bCs/>
          <w:color w:val="auto"/>
          <w:sz w:val="24"/>
          <w:highlight w:val="none"/>
          <w:u w:val="single"/>
        </w:rPr>
        <w:t xml:space="preserve">                                                                                      </w:t>
      </w:r>
    </w:p>
    <w:p w14:paraId="680045E0">
      <w:pPr>
        <w:pStyle w:val="13"/>
        <w:spacing w:line="360" w:lineRule="auto"/>
        <w:ind w:left="0" w:leftChars="0" w:firstLine="352" w:firstLineChars="147"/>
        <w:rPr>
          <w:rFonts w:hAnsi="宋体"/>
          <w:bCs/>
          <w:color w:val="auto"/>
          <w:sz w:val="24"/>
          <w:highlight w:val="none"/>
          <w:u w:val="single"/>
        </w:rPr>
      </w:pPr>
      <w:r>
        <w:rPr>
          <w:rFonts w:hint="eastAsia" w:hAnsi="宋体"/>
          <w:bCs/>
          <w:color w:val="auto"/>
          <w:sz w:val="24"/>
          <w:highlight w:val="none"/>
        </w:rPr>
        <w:t xml:space="preserve"> </w:t>
      </w:r>
      <w:r>
        <w:rPr>
          <w:rFonts w:hint="eastAsia" w:hAnsi="宋体"/>
          <w:bCs/>
          <w:color w:val="auto"/>
          <w:sz w:val="24"/>
          <w:highlight w:val="none"/>
          <w:u w:val="single"/>
        </w:rPr>
        <w:t xml:space="preserve">                                                                                        </w:t>
      </w:r>
    </w:p>
    <w:p w14:paraId="740AE94F">
      <w:pPr>
        <w:pStyle w:val="13"/>
        <w:spacing w:line="360" w:lineRule="auto"/>
        <w:ind w:left="25" w:leftChars="12" w:firstLine="472" w:firstLineChars="197"/>
        <w:rPr>
          <w:rFonts w:hAnsi="宋体"/>
          <w:bCs/>
          <w:color w:val="auto"/>
          <w:sz w:val="24"/>
          <w:highlight w:val="none"/>
        </w:rPr>
      </w:pPr>
      <w:r>
        <w:rPr>
          <w:rFonts w:hint="eastAsia" w:hAnsi="宋体"/>
          <w:color w:val="auto"/>
          <w:sz w:val="24"/>
          <w:highlight w:val="none"/>
        </w:rPr>
        <w:t xml:space="preserve">投诉事项2  </w:t>
      </w:r>
      <w:r>
        <w:rPr>
          <w:rFonts w:hint="eastAsia" w:hAnsi="宋体"/>
          <w:bCs/>
          <w:color w:val="auto"/>
          <w:sz w:val="24"/>
          <w:highlight w:val="none"/>
        </w:rPr>
        <w:t xml:space="preserve">   </w:t>
      </w:r>
    </w:p>
    <w:p w14:paraId="1ECFC9D2">
      <w:pPr>
        <w:pStyle w:val="13"/>
        <w:spacing w:line="360" w:lineRule="auto"/>
        <w:ind w:left="25" w:leftChars="12" w:firstLine="472" w:firstLineChars="197"/>
        <w:rPr>
          <w:rFonts w:hAnsi="宋体"/>
          <w:bCs/>
          <w:color w:val="auto"/>
          <w:sz w:val="24"/>
          <w:highlight w:val="none"/>
        </w:rPr>
      </w:pPr>
      <w:r>
        <w:rPr>
          <w:rFonts w:hint="eastAsia" w:hAnsi="宋体"/>
          <w:bCs/>
          <w:color w:val="auto"/>
          <w:sz w:val="24"/>
          <w:highlight w:val="none"/>
        </w:rPr>
        <w:t>……</w:t>
      </w:r>
    </w:p>
    <w:p w14:paraId="1DCBE1BD">
      <w:pPr>
        <w:pStyle w:val="13"/>
        <w:spacing w:line="360" w:lineRule="auto"/>
        <w:ind w:left="25" w:leftChars="12" w:firstLine="472" w:firstLineChars="196"/>
        <w:rPr>
          <w:rFonts w:hAnsi="宋体"/>
          <w:b/>
          <w:color w:val="auto"/>
          <w:sz w:val="24"/>
          <w:highlight w:val="none"/>
        </w:rPr>
      </w:pPr>
      <w:r>
        <w:rPr>
          <w:rFonts w:hint="eastAsia" w:hAnsi="宋体"/>
          <w:b/>
          <w:color w:val="auto"/>
          <w:sz w:val="24"/>
          <w:highlight w:val="none"/>
        </w:rPr>
        <w:t>五、与投诉事项相关的投诉请求：</w:t>
      </w:r>
    </w:p>
    <w:p w14:paraId="70B53136">
      <w:pPr>
        <w:pStyle w:val="13"/>
        <w:spacing w:line="360" w:lineRule="auto"/>
        <w:ind w:left="25" w:leftChars="12" w:firstLine="472" w:firstLineChars="197"/>
        <w:rPr>
          <w:rFonts w:hAnsi="宋体"/>
          <w:color w:val="auto"/>
          <w:sz w:val="24"/>
          <w:highlight w:val="none"/>
        </w:rPr>
      </w:pPr>
      <w:r>
        <w:rPr>
          <w:rFonts w:hint="eastAsia" w:hAnsi="宋体"/>
          <w:color w:val="auto"/>
          <w:sz w:val="24"/>
          <w:highlight w:val="none"/>
        </w:rPr>
        <w:t>请求：</w:t>
      </w:r>
      <w:r>
        <w:rPr>
          <w:rFonts w:hint="eastAsia" w:hAnsi="宋体"/>
          <w:bCs/>
          <w:color w:val="auto"/>
          <w:sz w:val="24"/>
          <w:highlight w:val="none"/>
          <w:u w:val="single"/>
        </w:rPr>
        <w:t xml:space="preserve">                                                                                 </w:t>
      </w:r>
    </w:p>
    <w:p w14:paraId="179C68E7">
      <w:pPr>
        <w:pStyle w:val="13"/>
        <w:spacing w:line="360" w:lineRule="auto"/>
        <w:ind w:left="25" w:leftChars="12" w:firstLine="352" w:firstLineChars="147"/>
        <w:rPr>
          <w:rFonts w:hAnsi="宋体"/>
          <w:color w:val="auto"/>
          <w:sz w:val="24"/>
          <w:highlight w:val="none"/>
        </w:rPr>
      </w:pPr>
    </w:p>
    <w:p w14:paraId="2E764912">
      <w:pPr>
        <w:pStyle w:val="13"/>
        <w:spacing w:line="360" w:lineRule="auto"/>
        <w:ind w:left="25" w:leftChars="12" w:firstLine="472" w:firstLineChars="197"/>
        <w:rPr>
          <w:rFonts w:hAnsi="宋体"/>
          <w:color w:val="auto"/>
          <w:sz w:val="24"/>
          <w:highlight w:val="none"/>
        </w:rPr>
      </w:pPr>
      <w:r>
        <w:rPr>
          <w:rFonts w:hint="eastAsia" w:hAnsi="宋体"/>
          <w:color w:val="auto"/>
          <w:sz w:val="24"/>
          <w:highlight w:val="none"/>
        </w:rPr>
        <w:t>签字（签章）：                                       公章：</w:t>
      </w:r>
    </w:p>
    <w:p w14:paraId="18E577AC">
      <w:pPr>
        <w:pStyle w:val="13"/>
        <w:spacing w:line="360" w:lineRule="auto"/>
        <w:ind w:left="25" w:leftChars="12" w:firstLine="352" w:firstLineChars="147"/>
        <w:rPr>
          <w:rFonts w:hAnsi="宋体"/>
          <w:color w:val="auto"/>
          <w:sz w:val="24"/>
          <w:highlight w:val="none"/>
        </w:rPr>
      </w:pPr>
    </w:p>
    <w:p w14:paraId="359803ED">
      <w:pPr>
        <w:pStyle w:val="13"/>
        <w:spacing w:line="360" w:lineRule="auto"/>
        <w:ind w:left="25" w:leftChars="12" w:firstLine="472" w:firstLineChars="197"/>
        <w:rPr>
          <w:rFonts w:hAnsi="宋体"/>
          <w:color w:val="auto"/>
          <w:sz w:val="24"/>
          <w:highlight w:val="none"/>
        </w:rPr>
      </w:pPr>
      <w:r>
        <w:rPr>
          <w:rFonts w:hint="eastAsia" w:hAnsi="宋体"/>
          <w:color w:val="auto"/>
          <w:sz w:val="24"/>
          <w:highlight w:val="none"/>
        </w:rPr>
        <w:t>日期：</w:t>
      </w:r>
    </w:p>
    <w:p w14:paraId="3D1ED925">
      <w:pPr>
        <w:pStyle w:val="13"/>
        <w:spacing w:line="360" w:lineRule="auto"/>
        <w:ind w:left="25" w:leftChars="12" w:firstLine="472" w:firstLineChars="197"/>
        <w:rPr>
          <w:rFonts w:hAnsi="宋体"/>
          <w:b/>
          <w:color w:val="auto"/>
          <w:sz w:val="24"/>
          <w:highlight w:val="none"/>
        </w:rPr>
      </w:pPr>
      <w:r>
        <w:rPr>
          <w:rFonts w:hint="eastAsia" w:hAnsi="宋体"/>
          <w:bCs/>
          <w:color w:val="auto"/>
          <w:sz w:val="24"/>
          <w:highlight w:val="none"/>
        </w:rPr>
        <w:t xml:space="preserve">                                                                                 </w:t>
      </w:r>
    </w:p>
    <w:p w14:paraId="04B1AD8F">
      <w:pPr>
        <w:pStyle w:val="13"/>
        <w:snapToGrid w:val="0"/>
        <w:spacing w:line="360" w:lineRule="auto"/>
        <w:rPr>
          <w:rFonts w:hAnsi="宋体"/>
          <w:b/>
          <w:color w:val="auto"/>
          <w:sz w:val="24"/>
          <w:highlight w:val="none"/>
        </w:rPr>
      </w:pPr>
      <w:r>
        <w:rPr>
          <w:rFonts w:hint="eastAsia" w:hAnsi="宋体"/>
          <w:b/>
          <w:color w:val="auto"/>
          <w:sz w:val="24"/>
          <w:highlight w:val="none"/>
        </w:rPr>
        <w:t>说明：</w:t>
      </w:r>
    </w:p>
    <w:p w14:paraId="6F5E0BF5">
      <w:pPr>
        <w:pStyle w:val="13"/>
        <w:spacing w:line="360" w:lineRule="auto"/>
        <w:ind w:left="25" w:leftChars="12" w:firstLine="354" w:firstLineChars="147"/>
        <w:rPr>
          <w:rFonts w:hAnsi="宋体"/>
          <w:b/>
          <w:bCs/>
          <w:color w:val="auto"/>
          <w:sz w:val="24"/>
          <w:highlight w:val="none"/>
        </w:rPr>
      </w:pPr>
      <w:r>
        <w:rPr>
          <w:rFonts w:hint="eastAsia" w:hAnsi="宋体"/>
          <w:b/>
          <w:color w:val="auto"/>
          <w:sz w:val="24"/>
          <w:highlight w:val="none"/>
        </w:rPr>
        <w:t>1.投诉人提起投诉时，应当提交投诉书和必要的证明材料，并按照被投诉人和与投诉事项有关的供应商数量提供投诉书副本</w:t>
      </w:r>
      <w:r>
        <w:rPr>
          <w:rFonts w:hint="eastAsia" w:hAnsi="宋体"/>
          <w:b/>
          <w:bCs/>
          <w:color w:val="auto"/>
          <w:sz w:val="24"/>
          <w:highlight w:val="none"/>
        </w:rPr>
        <w:t>。</w:t>
      </w:r>
    </w:p>
    <w:p w14:paraId="5A86C63E">
      <w:pPr>
        <w:pStyle w:val="13"/>
        <w:spacing w:line="360" w:lineRule="auto"/>
        <w:ind w:left="25" w:leftChars="12" w:firstLine="354" w:firstLineChars="147"/>
        <w:rPr>
          <w:rFonts w:hAnsi="宋体"/>
          <w:b/>
          <w:color w:val="auto"/>
          <w:sz w:val="24"/>
          <w:highlight w:val="none"/>
        </w:rPr>
      </w:pPr>
      <w:r>
        <w:rPr>
          <w:rFonts w:hint="eastAsia" w:hAnsi="宋体"/>
          <w:b/>
          <w:color w:val="auto"/>
          <w:sz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F1820F8">
      <w:pPr>
        <w:pStyle w:val="13"/>
        <w:spacing w:line="360" w:lineRule="auto"/>
        <w:ind w:left="25" w:leftChars="12" w:firstLine="354" w:firstLineChars="147"/>
        <w:rPr>
          <w:rFonts w:hAnsi="宋体"/>
          <w:b/>
          <w:color w:val="auto"/>
          <w:sz w:val="24"/>
          <w:highlight w:val="none"/>
        </w:rPr>
      </w:pPr>
      <w:r>
        <w:rPr>
          <w:rFonts w:hint="eastAsia" w:hAnsi="宋体"/>
          <w:b/>
          <w:color w:val="auto"/>
          <w:sz w:val="24"/>
          <w:highlight w:val="none"/>
        </w:rPr>
        <w:t>3.投诉书应简要列明质疑事项，质疑函、质疑答复等作为附件材料提供。</w:t>
      </w:r>
    </w:p>
    <w:p w14:paraId="6F21D2FA">
      <w:pPr>
        <w:pStyle w:val="13"/>
        <w:spacing w:line="360" w:lineRule="auto"/>
        <w:ind w:left="25" w:leftChars="12" w:firstLine="354" w:firstLineChars="147"/>
        <w:rPr>
          <w:rFonts w:hAnsi="宋体"/>
          <w:b/>
          <w:color w:val="auto"/>
          <w:sz w:val="24"/>
          <w:highlight w:val="none"/>
        </w:rPr>
      </w:pPr>
      <w:r>
        <w:rPr>
          <w:rFonts w:hint="eastAsia" w:hAnsi="宋体"/>
          <w:b/>
          <w:color w:val="auto"/>
          <w:sz w:val="24"/>
          <w:highlight w:val="none"/>
        </w:rPr>
        <w:t>4.投诉书的投诉事项应具体、明确，并有必要的事实依据和法律依据。</w:t>
      </w:r>
    </w:p>
    <w:p w14:paraId="626AD2F1">
      <w:pPr>
        <w:pStyle w:val="13"/>
        <w:spacing w:line="360" w:lineRule="auto"/>
        <w:ind w:left="25" w:leftChars="12" w:firstLine="354" w:firstLineChars="147"/>
        <w:rPr>
          <w:rFonts w:hAnsi="宋体"/>
          <w:b/>
          <w:color w:val="auto"/>
          <w:sz w:val="24"/>
          <w:highlight w:val="none"/>
        </w:rPr>
      </w:pPr>
      <w:r>
        <w:rPr>
          <w:rFonts w:hint="eastAsia" w:hAnsi="宋体"/>
          <w:b/>
          <w:color w:val="auto"/>
          <w:sz w:val="24"/>
          <w:highlight w:val="none"/>
        </w:rPr>
        <w:t>5.投诉书的投诉请求应与投诉事项相关。</w:t>
      </w:r>
    </w:p>
    <w:p w14:paraId="541334C2">
      <w:pPr>
        <w:pStyle w:val="13"/>
        <w:spacing w:line="360" w:lineRule="auto"/>
        <w:ind w:left="25" w:leftChars="12" w:firstLine="354" w:firstLineChars="147"/>
        <w:rPr>
          <w:rFonts w:hAnsi="宋体"/>
          <w:b/>
          <w:color w:val="auto"/>
          <w:highlight w:val="none"/>
        </w:rPr>
      </w:pPr>
      <w:r>
        <w:rPr>
          <w:rFonts w:hint="eastAsia" w:hAnsi="宋体"/>
          <w:b/>
          <w:color w:val="auto"/>
          <w:sz w:val="24"/>
          <w:highlight w:val="none"/>
        </w:rPr>
        <w:t>6.投诉人为法人或者其他组织的，投诉书应由法定代表人、主要负责人，或者其授权代表签字或者盖章，并加盖公章。</w:t>
      </w:r>
    </w:p>
    <w:p w14:paraId="2DFA0E7F">
      <w:pPr>
        <w:jc w:val="left"/>
        <w:rPr>
          <w:color w:val="auto"/>
          <w:highlight w:val="none"/>
        </w:rPr>
      </w:pPr>
    </w:p>
    <w:sectPr>
      <w:footerReference r:id="rId10" w:type="first"/>
      <w:footerReference r:id="rId9" w:type="default"/>
      <w:pgSz w:w="11911" w:h="16838"/>
      <w:pgMar w:top="1417" w:right="1417" w:bottom="1417" w:left="1417" w:header="720" w:footer="720"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F"/>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9594615-B03A-41AC-B081-3DBE493220DA}"/>
  </w:font>
  <w:font w:name="黑体">
    <w:panose1 w:val="02010609060101010101"/>
    <w:charset w:val="86"/>
    <w:family w:val="auto"/>
    <w:pitch w:val="default"/>
    <w:sig w:usb0="800002BF" w:usb1="38CF7CFA" w:usb2="00000016" w:usb3="00000000" w:csb0="00040001" w:csb1="00000000"/>
    <w:embedRegular r:id="rId2" w:fontKey="{9F9678FE-79DB-4251-A053-0CBADBC9CDE6}"/>
  </w:font>
  <w:font w:name="Courier New">
    <w:panose1 w:val="02070309020205020404"/>
    <w:charset w:val="01"/>
    <w:family w:val="modern"/>
    <w:pitch w:val="default"/>
    <w:sig w:usb0="E0002EFF" w:usb1="C0007843" w:usb2="00000009" w:usb3="00000000" w:csb0="400001FF" w:csb1="FFFF0000"/>
    <w:embedRegular r:id="rId3" w:fontKey="{C08735A5-C33C-458C-8099-4C8DCC7D848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4" w:fontKey="{095FB81F-75C7-4268-86DF-40D1364C8ECB}"/>
  </w:font>
  <w:font w:name="方正小标宋简体">
    <w:altName w:val="方正舒体"/>
    <w:panose1 w:val="02000000000000000000"/>
    <w:charset w:val="86"/>
    <w:family w:val="script"/>
    <w:pitch w:val="default"/>
    <w:sig w:usb0="00000000" w:usb1="00000000" w:usb2="00000012" w:usb3="00000000" w:csb0="00040001" w:csb1="00000000"/>
    <w:embedRegular r:id="rId5" w:fontKey="{51FABDD4-DDAD-4F76-8367-532D0730DF2D}"/>
  </w:font>
  <w:font w:name="方正舒体">
    <w:panose1 w:val="02010601030101010101"/>
    <w:charset w:val="86"/>
    <w:family w:val="auto"/>
    <w:pitch w:val="default"/>
    <w:sig w:usb0="00000003" w:usb1="080E0000" w:usb2="00000000" w:usb3="00000000" w:csb0="00040000" w:csb1="00000000"/>
  </w:font>
  <w:font w:name="华文新魏">
    <w:panose1 w:val="02010800040101010101"/>
    <w:charset w:val="86"/>
    <w:family w:val="auto"/>
    <w:pitch w:val="default"/>
    <w:sig w:usb0="00000001" w:usb1="080F0000" w:usb2="00000000" w:usb3="00000000" w:csb0="00040000" w:csb1="00000000"/>
    <w:embedRegular r:id="rId6" w:fontKey="{A386E8BE-5BB0-4725-AF6A-9157A3905F2A}"/>
  </w:font>
  <w:font w:name="仿宋_GB2312">
    <w:altName w:val="仿宋"/>
    <w:panose1 w:val="02010609030101010101"/>
    <w:charset w:val="86"/>
    <w:family w:val="modern"/>
    <w:pitch w:val="default"/>
    <w:sig w:usb0="00000000" w:usb1="00000000" w:usb2="00000000" w:usb3="00000000" w:csb0="00040000" w:csb1="00000000"/>
    <w:embedRegular r:id="rId7" w:fontKey="{14CBD274-80B8-4231-87A2-D11DBA0E4497}"/>
  </w:font>
  <w:font w:name="仿宋">
    <w:panose1 w:val="02010609060101010101"/>
    <w:charset w:val="86"/>
    <w:family w:val="modern"/>
    <w:pitch w:val="default"/>
    <w:sig w:usb0="800002BF" w:usb1="38CF7CFA" w:usb2="00000016" w:usb3="00000000" w:csb0="00040001" w:csb1="00000000"/>
    <w:embedRegular r:id="rId8" w:fontKey="{1170B201-996C-4E8F-8C26-4D1AB7A0CB88}"/>
  </w:font>
  <w:font w:name="Arial Unicode MS">
    <w:altName w:val="宋体"/>
    <w:panose1 w:val="020B0604020202020204"/>
    <w:charset w:val="86"/>
    <w:family w:val="swiss"/>
    <w:pitch w:val="default"/>
    <w:sig w:usb0="00000000" w:usb1="00000000" w:usb2="0000003F" w:usb3="00000000" w:csb0="603F01FF" w:csb1="FFFF0000"/>
    <w:embedRegular r:id="rId9" w:fontKey="{047B7417-6F19-41DC-BAB4-87ED4EA7D808}"/>
  </w:font>
  <w:font w:name="微软雅黑">
    <w:panose1 w:val="020B0503020204020204"/>
    <w:charset w:val="86"/>
    <w:family w:val="swiss"/>
    <w:pitch w:val="default"/>
    <w:sig w:usb0="80000287" w:usb1="2ACF3C50" w:usb2="00000016" w:usb3="00000000" w:csb0="0004001F" w:csb1="00000000"/>
    <w:embedRegular r:id="rId10" w:fontKey="{00A7C089-2EF1-426E-B0AB-A7350FFC144E}"/>
  </w:font>
  <w:font w:name="Wingdings 2">
    <w:panose1 w:val="05020102010507070707"/>
    <w:charset w:val="02"/>
    <w:family w:val="roman"/>
    <w:pitch w:val="default"/>
    <w:sig w:usb0="00000000" w:usb1="00000000" w:usb2="00000000" w:usb3="00000000" w:csb0="80000000" w:csb1="00000000"/>
    <w:embedRegular r:id="rId11" w:fontKey="{800AD679-77C7-4DAC-A39C-B777BA6E9E55}"/>
  </w:font>
  <w:font w:name="Helvetica">
    <w:altName w:val="Arial"/>
    <w:panose1 w:val="020B0604020202020204"/>
    <w:charset w:val="00"/>
    <w:family w:val="auto"/>
    <w:pitch w:val="default"/>
    <w:sig w:usb0="00000000" w:usb1="00000000" w:usb2="00000000" w:usb3="00000000" w:csb0="00000000" w:csb1="00000000"/>
    <w:embedRegular r:id="rId12" w:fontKey="{42E02AB2-CC7D-4CA5-8510-C8C8181268D1}"/>
  </w:font>
  <w:font w:name="Tahoma">
    <w:panose1 w:val="020B0604030504040204"/>
    <w:charset w:val="00"/>
    <w:family w:val="auto"/>
    <w:pitch w:val="default"/>
    <w:sig w:usb0="E1002EFF" w:usb1="C000605B" w:usb2="00000029" w:usb3="00000000" w:csb0="200101FF" w:csb1="20280000"/>
    <w:embedRegular r:id="rId13" w:fontKey="{20DB049F-66DB-4833-AEC0-ABC388DE8333}"/>
  </w:font>
  <w:font w:name="TimesNewRomanPSMT">
    <w:altName w:val="Times New Roman"/>
    <w:panose1 w:val="00000000000000000000"/>
    <w:charset w:val="80"/>
    <w:family w:val="auto"/>
    <w:pitch w:val="default"/>
    <w:sig w:usb0="00000000" w:usb1="00000000" w:usb2="00000000" w:usb3="00000000" w:csb0="00020000" w:csb1="00000000"/>
    <w:embedRegular r:id="rId14" w:fontKey="{F3CD2EF9-E017-485D-AAC4-C9795BDF799E}"/>
  </w:font>
  <w:font w:name="楷体">
    <w:panose1 w:val="02010609060101010101"/>
    <w:charset w:val="86"/>
    <w:family w:val="modern"/>
    <w:pitch w:val="default"/>
    <w:sig w:usb0="800002BF" w:usb1="38CF7CFA" w:usb2="00000016" w:usb3="00000000" w:csb0="00040001" w:csb1="00000000"/>
    <w:embedRegular r:id="rId15" w:fontKey="{6F5ABE9B-D85D-4FA2-A147-F81B48E23453}"/>
  </w:font>
  <w:font w:name="隶书">
    <w:panose1 w:val="02010509060101010101"/>
    <w:charset w:val="86"/>
    <w:family w:val="modern"/>
    <w:pitch w:val="default"/>
    <w:sig w:usb0="00000001" w:usb1="080E0000" w:usb2="00000000" w:usb3="00000000" w:csb0="00040000" w:csb1="00000000"/>
    <w:embedRegular r:id="rId16" w:fontKey="{EE700E73-3818-4795-B06F-487BDA4A8105}"/>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KSOFBE25B2F9">
    <w:panose1 w:val="0201060103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DD367">
    <w:pPr>
      <w:ind w:left="420" w:hanging="420"/>
      <w:jc w:val="center"/>
    </w:pPr>
    <w:r>
      <w:fldChar w:fldCharType="begin"/>
    </w:r>
    <w:r>
      <w:instrText xml:space="preserve">PAGE   \* MERGEFORMAT</w:instrText>
    </w:r>
    <w:r>
      <w:fldChar w:fldCharType="separate"/>
    </w:r>
    <w:r>
      <w:rPr>
        <w:lang w:val="zh-CN"/>
      </w:rPr>
      <w:t>2</w:t>
    </w:r>
    <w:r>
      <w:fldChar w:fldCharType="end"/>
    </w:r>
  </w:p>
  <w:p w14:paraId="07D9DEB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AA491">
    <w:pPr>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62560" cy="25273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62560" cy="252730"/>
                      </a:xfrm>
                      <a:prstGeom prst="rect">
                        <a:avLst/>
                      </a:prstGeom>
                      <a:noFill/>
                      <a:ln>
                        <a:noFill/>
                      </a:ln>
                      <a:effectLst/>
                    </wps:spPr>
                    <wps:txbx>
                      <w:txbxContent>
                        <w:p w14:paraId="5D295B0F">
                          <w:r>
                            <w:fldChar w:fldCharType="begin"/>
                          </w:r>
                          <w:r>
                            <w:instrText xml:space="preserve"> PAGE  \* MERGEFORMAT </w:instrText>
                          </w:r>
                          <w:r>
                            <w:fldChar w:fldCharType="separate"/>
                          </w:r>
                          <w:r>
                            <w:t>7</w:t>
                          </w:r>
                          <w:r>
                            <w:fldChar w:fldCharType="end"/>
                          </w:r>
                        </w:p>
                      </w:txbxContent>
                    </wps:txbx>
                    <wps:bodyPr wrap="square" lIns="0" tIns="0" rIns="0" bIns="0"/>
                  </wps:wsp>
                </a:graphicData>
              </a:graphic>
            </wp:anchor>
          </w:drawing>
        </mc:Choice>
        <mc:Fallback>
          <w:pict>
            <v:shape id="_x0000_s1026" o:spid="_x0000_s1026" o:spt="202" type="#_x0000_t202" style="position:absolute;left:0pt;margin-top:0pt;height:19.9pt;width:12.8pt;mso-position-horizontal:center;mso-position-horizontal-relative:margin;z-index:251661312;mso-width-relative:page;mso-height-relative:page;" filled="f" stroked="f" coordsize="21600,21600" o:gfxdata="UEsDBAoAAAAAAIdO4kAAAAAAAAAAAAAAAAAEAAAAZHJzL1BLAwQUAAAACACHTuJAJrslwdQAAAAD&#10;AQAADwAAAGRycy9kb3ducmV2LnhtbE2PzU7DMBCE70i8g7WVuFG7RURtGqdCCE5IiDQcODrxNrEa&#10;r0Ps/vD2LFzgstJoRjPfFtuLH8QJp+gCaVjMFQikNlhHnYb3+vl2BSImQ9YMgVDDF0bYltdXhclt&#10;OFOFp13qBJdQzI2GPqUxlzK2PXoT52FEYm8fJm8Sy6mTdjJnLveDXCqVSW8c8UJvRnzssT3sjl7D&#10;wwdVT+7ztXmr9pWr67Wil+yg9c1soTYgEl7SXxh+8BkdSmZqwpFsFIMGfiT9XvaW9xmIRsPdegWy&#10;LOR/9vIbUEsDBBQAAAAIAIdO4kDPxRiFwAEAAIEDAAAOAAAAZHJzL2Uyb0RvYy54bWytU0tu2zAQ&#10;3RfIHQjuazkq4haC5QCFkaBA0RZIcwCaGlkE+CuHtuQLtDfoqpvuey6fo0NKdj7dZNENNZzP47w3&#10;o+X1YDTbQ0DlbM0vZ3POwErXKLut+f3Xm9fvOMMobCO0s1DzAyC/Xl28Wva+gtJ1TjcQGIFYrHpf&#10;8y5GXxUFyg6MwJnzYCnYumBEpGvYFk0QPaEbXZTz+aLoXWh8cBIQybseg3xCDC8BdG2rJKyd3Bmw&#10;cUQNoEUkStgpj3yVu21bkPFz2yJEpmtOTGM+6RGyN+ksVktRbYPwnZJTC+IlLTzjZISy9OgZai2i&#10;YLug/oEySgaHro0z6UwxEsmKEIvL+TNt7jrhIXMhqdGfRcf/Bys/7b8Eppqal5xZYWjgx58/jr/+&#10;HH9/Z2WSp/dYUdadp7w4vHcDLc3Jj+RMrIc2mPQlPoziJO7hLC4MkclUtCivFhSRFCqvyrdvsvjF&#10;Q7EPGG/BGZaMmgeaXZZU7D9ipEYo9ZSS3rLuRmmd56ftEwcljh7ICzBVJx5jv8mKw2aYyG1ccyBu&#10;PS1BzfHbTgTgTH+wpHLamJMRTsZmMlJLCYomk5ubtiiN/vE9Zz38Oa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rslwdQAAAADAQAADwAAAAAAAAABACAAAAAiAAAAZHJzL2Rvd25yZXYueG1sUEsB&#10;AhQAFAAAAAgAh07iQM/FGIXAAQAAgQMAAA4AAAAAAAAAAQAgAAAAIwEAAGRycy9lMm9Eb2MueG1s&#10;UEsFBgAAAAAGAAYAWQEAAFUFAAAAAA==&#10;">
              <v:fill on="f" focussize="0,0"/>
              <v:stroke on="f"/>
              <v:imagedata o:title=""/>
              <o:lock v:ext="edit" aspectratio="f"/>
              <v:textbox inset="0mm,0mm,0mm,0mm">
                <w:txbxContent>
                  <w:p w14:paraId="5D295B0F">
                    <w:r>
                      <w:fldChar w:fldCharType="begin"/>
                    </w:r>
                    <w:r>
                      <w:instrText xml:space="preserve"> PAGE  \* MERGEFORMAT </w:instrText>
                    </w:r>
                    <w:r>
                      <w:fldChar w:fldCharType="separate"/>
                    </w:r>
                    <w:r>
                      <w:t>7</w:t>
                    </w:r>
                    <w:r>
                      <w:fldChar w:fldCharType="end"/>
                    </w:r>
                  </w:p>
                </w:txbxContent>
              </v:textbox>
            </v:shape>
          </w:pict>
        </mc:Fallback>
      </mc:AlternateContent>
    </w:r>
  </w:p>
  <w:p w14:paraId="1B55E14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1FBBC">
    <w:pPr>
      <w:jc w:val="center"/>
    </w:pPr>
    <w:r>
      <w:t>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0139A">
    <w:pPr>
      <w:pStyle w:val="16"/>
      <w:jc w:val="center"/>
    </w:pPr>
    <w:r>
      <w:fldChar w:fldCharType="begin"/>
    </w:r>
    <w:r>
      <w:instrText xml:space="preserve">PAGE   \* MERGEFORMAT</w:instrText>
    </w:r>
    <w:r>
      <w:fldChar w:fldCharType="separate"/>
    </w:r>
    <w:r>
      <w:rPr>
        <w:lang w:val="zh-CN"/>
      </w:rPr>
      <w:t>19</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917D1">
    <w:pPr>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EB8C8C9">
                          <w:pPr>
                            <w:jc w:val="center"/>
                          </w:pPr>
                          <w:r>
                            <w:fldChar w:fldCharType="begin"/>
                          </w:r>
                          <w:r>
                            <w:instrText xml:space="preserve"> PAGE  \* MERGEFORMAT </w:instrText>
                          </w:r>
                          <w:r>
                            <w:fldChar w:fldCharType="separate"/>
                          </w:r>
                          <w:r>
                            <w:t>92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wVircYBAACbAwAADgAAAGRycy9lMm9Eb2MueG1srVNLbtswEN0X6B0I&#10;7mspD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SkjuhvD5HGyNMl1BGKWCWH3izzm/YrLcVjP1c9/FOb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bBWKtxgEAAJsDAAAOAAAAAAAAAAEAIAAAAB4BAABkcnMvZTJvRG9jLnht&#10;bFBLBQYAAAAABgAGAFkBAABWBQAAAAA=&#10;">
              <v:fill on="f" focussize="0,0"/>
              <v:stroke on="f"/>
              <v:imagedata o:title=""/>
              <o:lock v:ext="edit" aspectratio="f"/>
              <v:textbox inset="0mm,0mm,0mm,0mm" style="mso-fit-shape-to-text:t;">
                <w:txbxContent>
                  <w:p w14:paraId="4EB8C8C9">
                    <w:pPr>
                      <w:jc w:val="center"/>
                    </w:pPr>
                    <w:r>
                      <w:fldChar w:fldCharType="begin"/>
                    </w:r>
                    <w:r>
                      <w:instrText xml:space="preserve"> PAGE  \* MERGEFORMAT </w:instrText>
                    </w:r>
                    <w:r>
                      <w:fldChar w:fldCharType="separate"/>
                    </w:r>
                    <w:r>
                      <w:t>92</w:t>
                    </w:r>
                    <w:r>
                      <w:fldChar w:fldCharType="end"/>
                    </w:r>
                  </w:p>
                </w:txbxContent>
              </v:textbox>
            </v:shape>
          </w:pict>
        </mc:Fallback>
      </mc:AlternateContent>
    </w:r>
  </w:p>
  <w:p w14:paraId="1623D01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29D47">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134DBF6">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CfJFsYBAACbAwAADgAAAGRycy9lMm9Eb2MueG1srVNLbtswEN0XyB0I&#10;7mPJXhSGYDlIYaQoEKQF0h6ApoYWAf7AoS35Au0Nuuqm+57L5+hQkp003WSRDTU/vpn3OFrd9Naw&#10;A0TU3tV8Pis5Ayd9o92u5t++3l0vOcMkXCOMd1DzIyC/WV+9W3WhgoVvvWkgMgJxWHWh5m1KoSoK&#10;lC1YgTMfwFFS+WhFIjfuiiaKjtCtKRZl+b7ofGxC9BIQKboZk3xCjK8B9EppCRsv9xZcGlEjGJGI&#10;ErY6IF8P0yoFMn1WCiExU3NimoaTmpC9zWexXolqF0VotZxGEK8Z4QUnK7SjpheojUiC7aP+D8pq&#10;GT16lWbS22IkMihCLOblC20eWxFg4EJSY7iIjm8HKx8OXyLTDW0CZ05YevDTzx+nX39Ov7+zeZan&#10;C1hR1WOgutR/8H0uneJIwcy6V9HmL/FhlCdxjxdxoU9M5kvLxXJZUkpS7uwQTvF0PURMH8Fblo2a&#10;R3q9QVRxuMc0lp5Lcjfn77QxFBeVcf8ECHOMwLAC0+3MZJw4W6nf9hONrW+OxK6jNai5o63nzHxy&#10;pHLemLMRz8Z2MnJHDLf7RGMM02XUEYpYZYfebOA37Vdeiuf+UPX0T6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UJ8kWxgEAAJsDAAAOAAAAAAAAAAEAIAAAAB4BAABkcnMvZTJvRG9jLnht&#10;bFBLBQYAAAAABgAGAFkBAABWBQAAAAA=&#10;">
              <v:fill on="f" focussize="0,0"/>
              <v:stroke on="f"/>
              <v:imagedata o:title=""/>
              <o:lock v:ext="edit" aspectratio="f"/>
              <v:textbox inset="0mm,0mm,0mm,0mm" style="mso-fit-shape-to-text:t;">
                <w:txbxContent>
                  <w:p w14:paraId="3134DBF6">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75A6B">
    <w:pPr>
      <w:jc w:val="center"/>
    </w:pPr>
    <w:r>
      <w:rPr>
        <w:rFonts w:hint="eastAsia"/>
      </w:rPr>
      <w:t>南宁市政府采购竞争性磋商采购文件（</w:t>
    </w:r>
    <w:r>
      <w:rPr>
        <w:rFonts w:hint="eastAsia"/>
        <w:highlight w:val="none"/>
      </w:rPr>
      <w:t>项目编号：NNZC2026-C3-990190-JDZB</w:t>
    </w:r>
    <w:r>
      <w:rPr>
        <w:rFonts w:hint="eastAsia"/>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116FB">
    <w:pPr>
      <w:pBdr>
        <w:bottom w:val="none" w:color="auto" w:sz="0" w:space="1"/>
      </w:pBdr>
      <w:tabs>
        <w:tab w:val="center" w:pos="0"/>
        <w:tab w:val="left"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1">
    <w:nsid w:val="5FEFD14E"/>
    <w:multiLevelType w:val="singleLevel"/>
    <w:tmpl w:val="5FEFD14E"/>
    <w:lvl w:ilvl="0" w:tentative="0">
      <w:start w:val="1"/>
      <w:numFmt w:val="decimal"/>
      <w:pStyle w:val="6"/>
      <w:lvlText w:val="%1."/>
      <w:lvlJc w:val="left"/>
      <w:pPr>
        <w:tabs>
          <w:tab w:val="left" w:pos="360"/>
        </w:tabs>
        <w:ind w:left="360" w:hanging="36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TrueTypeFonts/>
  <w:saveSubsetFonts/>
  <w:bordersDoNotSurroundHeader w:val="0"/>
  <w:bordersDoNotSurroundFooter w:val="0"/>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3NjlhMzJkMWNhYTgzMzUxNGM1YmI0YmEwMDYzMmUifQ=="/>
  </w:docVars>
  <w:rsids>
    <w:rsidRoot w:val="00172A27"/>
    <w:rsid w:val="000013F3"/>
    <w:rsid w:val="00023EC5"/>
    <w:rsid w:val="00033365"/>
    <w:rsid w:val="00045366"/>
    <w:rsid w:val="000558BF"/>
    <w:rsid w:val="00057BAB"/>
    <w:rsid w:val="00061EC4"/>
    <w:rsid w:val="000733C4"/>
    <w:rsid w:val="0008513C"/>
    <w:rsid w:val="00085BAF"/>
    <w:rsid w:val="000B7C86"/>
    <w:rsid w:val="000C2997"/>
    <w:rsid w:val="000E132E"/>
    <w:rsid w:val="00100477"/>
    <w:rsid w:val="00100B44"/>
    <w:rsid w:val="00137CA4"/>
    <w:rsid w:val="001478AA"/>
    <w:rsid w:val="00151280"/>
    <w:rsid w:val="00172A27"/>
    <w:rsid w:val="00174D63"/>
    <w:rsid w:val="0018542B"/>
    <w:rsid w:val="00192C51"/>
    <w:rsid w:val="001A0D5B"/>
    <w:rsid w:val="001A3F74"/>
    <w:rsid w:val="001A6E0D"/>
    <w:rsid w:val="001B50A3"/>
    <w:rsid w:val="001B7E90"/>
    <w:rsid w:val="001D2BDB"/>
    <w:rsid w:val="001F13B2"/>
    <w:rsid w:val="001F719B"/>
    <w:rsid w:val="00207D79"/>
    <w:rsid w:val="00223CC3"/>
    <w:rsid w:val="00231514"/>
    <w:rsid w:val="00234B27"/>
    <w:rsid w:val="00245B8A"/>
    <w:rsid w:val="00286ADD"/>
    <w:rsid w:val="002900C2"/>
    <w:rsid w:val="00293D52"/>
    <w:rsid w:val="002A3E62"/>
    <w:rsid w:val="002A4B5B"/>
    <w:rsid w:val="002B4C51"/>
    <w:rsid w:val="002C7E19"/>
    <w:rsid w:val="002E4C44"/>
    <w:rsid w:val="00312918"/>
    <w:rsid w:val="00340293"/>
    <w:rsid w:val="003404DE"/>
    <w:rsid w:val="00342A27"/>
    <w:rsid w:val="0034427F"/>
    <w:rsid w:val="003579F1"/>
    <w:rsid w:val="00357B77"/>
    <w:rsid w:val="003701D2"/>
    <w:rsid w:val="003705F7"/>
    <w:rsid w:val="003C235C"/>
    <w:rsid w:val="003D2888"/>
    <w:rsid w:val="004118E2"/>
    <w:rsid w:val="00425FD4"/>
    <w:rsid w:val="0042698B"/>
    <w:rsid w:val="0043056F"/>
    <w:rsid w:val="00446423"/>
    <w:rsid w:val="004464BC"/>
    <w:rsid w:val="00446777"/>
    <w:rsid w:val="00455956"/>
    <w:rsid w:val="00456589"/>
    <w:rsid w:val="0046640A"/>
    <w:rsid w:val="00477D4C"/>
    <w:rsid w:val="004918FD"/>
    <w:rsid w:val="004B0292"/>
    <w:rsid w:val="004B3FB9"/>
    <w:rsid w:val="004C4D78"/>
    <w:rsid w:val="004D0058"/>
    <w:rsid w:val="004D34CA"/>
    <w:rsid w:val="004E2087"/>
    <w:rsid w:val="004E6DA5"/>
    <w:rsid w:val="00501A3E"/>
    <w:rsid w:val="00501AEC"/>
    <w:rsid w:val="00535261"/>
    <w:rsid w:val="0054117D"/>
    <w:rsid w:val="0055450C"/>
    <w:rsid w:val="00555A04"/>
    <w:rsid w:val="0055752D"/>
    <w:rsid w:val="005746E1"/>
    <w:rsid w:val="00580FA5"/>
    <w:rsid w:val="0059060D"/>
    <w:rsid w:val="00591AF9"/>
    <w:rsid w:val="005A4C13"/>
    <w:rsid w:val="005B1CFC"/>
    <w:rsid w:val="005B3FAF"/>
    <w:rsid w:val="005C4C95"/>
    <w:rsid w:val="005C66E7"/>
    <w:rsid w:val="005D002C"/>
    <w:rsid w:val="005F129C"/>
    <w:rsid w:val="005F4D7D"/>
    <w:rsid w:val="00607AAC"/>
    <w:rsid w:val="00631BE4"/>
    <w:rsid w:val="006520CA"/>
    <w:rsid w:val="00662948"/>
    <w:rsid w:val="00665AFE"/>
    <w:rsid w:val="006866A3"/>
    <w:rsid w:val="006A05F7"/>
    <w:rsid w:val="006C0A0A"/>
    <w:rsid w:val="006C6275"/>
    <w:rsid w:val="006D7199"/>
    <w:rsid w:val="006D7467"/>
    <w:rsid w:val="006F76D0"/>
    <w:rsid w:val="006F7E74"/>
    <w:rsid w:val="007003F2"/>
    <w:rsid w:val="007059C6"/>
    <w:rsid w:val="00713ACF"/>
    <w:rsid w:val="00735912"/>
    <w:rsid w:val="007370C9"/>
    <w:rsid w:val="007460B4"/>
    <w:rsid w:val="00746DA6"/>
    <w:rsid w:val="00753AA4"/>
    <w:rsid w:val="00754CE1"/>
    <w:rsid w:val="00764939"/>
    <w:rsid w:val="00767287"/>
    <w:rsid w:val="007760B6"/>
    <w:rsid w:val="00776B1F"/>
    <w:rsid w:val="007A7CC9"/>
    <w:rsid w:val="007B1AFF"/>
    <w:rsid w:val="007B735C"/>
    <w:rsid w:val="007D7259"/>
    <w:rsid w:val="007E6BB2"/>
    <w:rsid w:val="007F21FF"/>
    <w:rsid w:val="007F7CBA"/>
    <w:rsid w:val="0080754C"/>
    <w:rsid w:val="0081379C"/>
    <w:rsid w:val="00851A79"/>
    <w:rsid w:val="0088428C"/>
    <w:rsid w:val="00886ADB"/>
    <w:rsid w:val="00891F7D"/>
    <w:rsid w:val="00893E06"/>
    <w:rsid w:val="008A30E9"/>
    <w:rsid w:val="008A3DCB"/>
    <w:rsid w:val="008A6680"/>
    <w:rsid w:val="008B198C"/>
    <w:rsid w:val="008D02BA"/>
    <w:rsid w:val="008D554A"/>
    <w:rsid w:val="008D7DB8"/>
    <w:rsid w:val="008E6E1E"/>
    <w:rsid w:val="009021E6"/>
    <w:rsid w:val="00930E40"/>
    <w:rsid w:val="00933950"/>
    <w:rsid w:val="009415EF"/>
    <w:rsid w:val="00977F6E"/>
    <w:rsid w:val="009832B5"/>
    <w:rsid w:val="00991F76"/>
    <w:rsid w:val="009928F4"/>
    <w:rsid w:val="00993BF9"/>
    <w:rsid w:val="009B6DE2"/>
    <w:rsid w:val="009C23EA"/>
    <w:rsid w:val="009C729C"/>
    <w:rsid w:val="009D61F7"/>
    <w:rsid w:val="00A011CF"/>
    <w:rsid w:val="00A0209D"/>
    <w:rsid w:val="00A029BA"/>
    <w:rsid w:val="00A1219A"/>
    <w:rsid w:val="00A23F39"/>
    <w:rsid w:val="00A32030"/>
    <w:rsid w:val="00A33A90"/>
    <w:rsid w:val="00A40219"/>
    <w:rsid w:val="00A46B12"/>
    <w:rsid w:val="00A54830"/>
    <w:rsid w:val="00A5766C"/>
    <w:rsid w:val="00A613E8"/>
    <w:rsid w:val="00A63E3D"/>
    <w:rsid w:val="00A67658"/>
    <w:rsid w:val="00A76A15"/>
    <w:rsid w:val="00A859E2"/>
    <w:rsid w:val="00A96570"/>
    <w:rsid w:val="00AB7529"/>
    <w:rsid w:val="00AD1B09"/>
    <w:rsid w:val="00AF459B"/>
    <w:rsid w:val="00AF484A"/>
    <w:rsid w:val="00B065FD"/>
    <w:rsid w:val="00B3314A"/>
    <w:rsid w:val="00B3662F"/>
    <w:rsid w:val="00B615E9"/>
    <w:rsid w:val="00B7378E"/>
    <w:rsid w:val="00B92ED6"/>
    <w:rsid w:val="00BB6E48"/>
    <w:rsid w:val="00BD39D1"/>
    <w:rsid w:val="00BE417F"/>
    <w:rsid w:val="00BF1D4A"/>
    <w:rsid w:val="00BF51E6"/>
    <w:rsid w:val="00C02047"/>
    <w:rsid w:val="00C07829"/>
    <w:rsid w:val="00C12E43"/>
    <w:rsid w:val="00C218F1"/>
    <w:rsid w:val="00C37B02"/>
    <w:rsid w:val="00C436B0"/>
    <w:rsid w:val="00C44DFF"/>
    <w:rsid w:val="00C46967"/>
    <w:rsid w:val="00C47848"/>
    <w:rsid w:val="00C53F54"/>
    <w:rsid w:val="00C57CA3"/>
    <w:rsid w:val="00C97E4E"/>
    <w:rsid w:val="00CB1BF6"/>
    <w:rsid w:val="00CC7FE2"/>
    <w:rsid w:val="00CE4783"/>
    <w:rsid w:val="00CE4B6B"/>
    <w:rsid w:val="00D13A43"/>
    <w:rsid w:val="00D273A6"/>
    <w:rsid w:val="00D65530"/>
    <w:rsid w:val="00D66293"/>
    <w:rsid w:val="00DA2800"/>
    <w:rsid w:val="00DB4622"/>
    <w:rsid w:val="00DB5243"/>
    <w:rsid w:val="00DB5332"/>
    <w:rsid w:val="00DC5E12"/>
    <w:rsid w:val="00DD3197"/>
    <w:rsid w:val="00DD77DC"/>
    <w:rsid w:val="00DE3150"/>
    <w:rsid w:val="00DE4372"/>
    <w:rsid w:val="00DF0C2C"/>
    <w:rsid w:val="00DF2F15"/>
    <w:rsid w:val="00DF66DC"/>
    <w:rsid w:val="00DF67FE"/>
    <w:rsid w:val="00E13EDC"/>
    <w:rsid w:val="00E26CE5"/>
    <w:rsid w:val="00E2727E"/>
    <w:rsid w:val="00E302D7"/>
    <w:rsid w:val="00E32A83"/>
    <w:rsid w:val="00E32BD3"/>
    <w:rsid w:val="00E41399"/>
    <w:rsid w:val="00E474D6"/>
    <w:rsid w:val="00E54E5C"/>
    <w:rsid w:val="00E712B6"/>
    <w:rsid w:val="00E84FE7"/>
    <w:rsid w:val="00E925FF"/>
    <w:rsid w:val="00EA6B28"/>
    <w:rsid w:val="00EC47B5"/>
    <w:rsid w:val="00EC5BA4"/>
    <w:rsid w:val="00ED0CE8"/>
    <w:rsid w:val="00EF302A"/>
    <w:rsid w:val="00EF43FD"/>
    <w:rsid w:val="00EF49FC"/>
    <w:rsid w:val="00F01979"/>
    <w:rsid w:val="00F0284C"/>
    <w:rsid w:val="00F05E6A"/>
    <w:rsid w:val="00F1461E"/>
    <w:rsid w:val="00F17281"/>
    <w:rsid w:val="00F218EB"/>
    <w:rsid w:val="00F30DF5"/>
    <w:rsid w:val="00F4237B"/>
    <w:rsid w:val="00F43802"/>
    <w:rsid w:val="00F503BE"/>
    <w:rsid w:val="00F5385A"/>
    <w:rsid w:val="00F57B6B"/>
    <w:rsid w:val="00F71ADE"/>
    <w:rsid w:val="00F924CF"/>
    <w:rsid w:val="00F94BDB"/>
    <w:rsid w:val="00F97308"/>
    <w:rsid w:val="00FA3EDA"/>
    <w:rsid w:val="00FA4600"/>
    <w:rsid w:val="00FB318A"/>
    <w:rsid w:val="00FC353B"/>
    <w:rsid w:val="00FE361B"/>
    <w:rsid w:val="00FE4CE6"/>
    <w:rsid w:val="00FF1322"/>
    <w:rsid w:val="01011432"/>
    <w:rsid w:val="01096973"/>
    <w:rsid w:val="011B136F"/>
    <w:rsid w:val="018C11BF"/>
    <w:rsid w:val="01B32CCF"/>
    <w:rsid w:val="027619AC"/>
    <w:rsid w:val="02C5295D"/>
    <w:rsid w:val="03204B4E"/>
    <w:rsid w:val="033B3AE3"/>
    <w:rsid w:val="03541CED"/>
    <w:rsid w:val="03E26839"/>
    <w:rsid w:val="045D6A08"/>
    <w:rsid w:val="04AB4EF4"/>
    <w:rsid w:val="052469E0"/>
    <w:rsid w:val="052B473B"/>
    <w:rsid w:val="05B2719F"/>
    <w:rsid w:val="05D45196"/>
    <w:rsid w:val="06021ED4"/>
    <w:rsid w:val="0667704A"/>
    <w:rsid w:val="06C151EF"/>
    <w:rsid w:val="06DD024B"/>
    <w:rsid w:val="0722229E"/>
    <w:rsid w:val="073A1069"/>
    <w:rsid w:val="07B812A2"/>
    <w:rsid w:val="08550CAC"/>
    <w:rsid w:val="08844E22"/>
    <w:rsid w:val="08A41116"/>
    <w:rsid w:val="093911AF"/>
    <w:rsid w:val="096F6658"/>
    <w:rsid w:val="09880946"/>
    <w:rsid w:val="0A3B013A"/>
    <w:rsid w:val="0A5B0E65"/>
    <w:rsid w:val="0B425F77"/>
    <w:rsid w:val="0B8D0492"/>
    <w:rsid w:val="0C8F3D96"/>
    <w:rsid w:val="0D907DC5"/>
    <w:rsid w:val="0D94614B"/>
    <w:rsid w:val="0DE46363"/>
    <w:rsid w:val="0DE63E89"/>
    <w:rsid w:val="0E331933"/>
    <w:rsid w:val="0E761881"/>
    <w:rsid w:val="0E9D6C3E"/>
    <w:rsid w:val="0EAB2494"/>
    <w:rsid w:val="0EDB7DA4"/>
    <w:rsid w:val="0F287AAA"/>
    <w:rsid w:val="0F7C3BB6"/>
    <w:rsid w:val="0FCA20F3"/>
    <w:rsid w:val="0FDF4A15"/>
    <w:rsid w:val="10182F62"/>
    <w:rsid w:val="10240962"/>
    <w:rsid w:val="10FF55C5"/>
    <w:rsid w:val="119105B0"/>
    <w:rsid w:val="12A9063F"/>
    <w:rsid w:val="12CF75E2"/>
    <w:rsid w:val="12D05A3F"/>
    <w:rsid w:val="133B4B30"/>
    <w:rsid w:val="138A175B"/>
    <w:rsid w:val="13AE5449"/>
    <w:rsid w:val="13C24BB9"/>
    <w:rsid w:val="14AF76CB"/>
    <w:rsid w:val="14F71485"/>
    <w:rsid w:val="154C316C"/>
    <w:rsid w:val="15F01D49"/>
    <w:rsid w:val="16315EBE"/>
    <w:rsid w:val="1683496B"/>
    <w:rsid w:val="168531BA"/>
    <w:rsid w:val="16BF171B"/>
    <w:rsid w:val="170A0E30"/>
    <w:rsid w:val="170B577F"/>
    <w:rsid w:val="17AA718D"/>
    <w:rsid w:val="18386F0B"/>
    <w:rsid w:val="18487240"/>
    <w:rsid w:val="18B11086"/>
    <w:rsid w:val="191050B1"/>
    <w:rsid w:val="195A572B"/>
    <w:rsid w:val="19897560"/>
    <w:rsid w:val="19C323A3"/>
    <w:rsid w:val="1A0B0A99"/>
    <w:rsid w:val="1A4245C3"/>
    <w:rsid w:val="1A8C7B66"/>
    <w:rsid w:val="1AA611AA"/>
    <w:rsid w:val="1AB83AB1"/>
    <w:rsid w:val="1AD25EC1"/>
    <w:rsid w:val="1B617245"/>
    <w:rsid w:val="1B8F28D4"/>
    <w:rsid w:val="1BA809D0"/>
    <w:rsid w:val="1C9D064C"/>
    <w:rsid w:val="1CD203FA"/>
    <w:rsid w:val="1CFF6D16"/>
    <w:rsid w:val="1D605915"/>
    <w:rsid w:val="1D6E4252"/>
    <w:rsid w:val="1DE52BCD"/>
    <w:rsid w:val="1E06668E"/>
    <w:rsid w:val="1E817AAD"/>
    <w:rsid w:val="1EA36596"/>
    <w:rsid w:val="1EFB2CE8"/>
    <w:rsid w:val="1F122D30"/>
    <w:rsid w:val="1F25613C"/>
    <w:rsid w:val="1F2E5690"/>
    <w:rsid w:val="1F75385D"/>
    <w:rsid w:val="1FB65DB1"/>
    <w:rsid w:val="203C5B8B"/>
    <w:rsid w:val="2086329A"/>
    <w:rsid w:val="209A2AA3"/>
    <w:rsid w:val="213A031C"/>
    <w:rsid w:val="214178FD"/>
    <w:rsid w:val="2165781C"/>
    <w:rsid w:val="218E1D0D"/>
    <w:rsid w:val="21ED35E0"/>
    <w:rsid w:val="22121299"/>
    <w:rsid w:val="22617B2B"/>
    <w:rsid w:val="228F4698"/>
    <w:rsid w:val="235F406A"/>
    <w:rsid w:val="23930175"/>
    <w:rsid w:val="23AD74CB"/>
    <w:rsid w:val="23C51CAB"/>
    <w:rsid w:val="24343749"/>
    <w:rsid w:val="244016C1"/>
    <w:rsid w:val="24696D85"/>
    <w:rsid w:val="24BF13C9"/>
    <w:rsid w:val="2524184E"/>
    <w:rsid w:val="25270BB7"/>
    <w:rsid w:val="255D4AD5"/>
    <w:rsid w:val="25A73673"/>
    <w:rsid w:val="25DA20CE"/>
    <w:rsid w:val="25E90563"/>
    <w:rsid w:val="2685028B"/>
    <w:rsid w:val="26A07341"/>
    <w:rsid w:val="26F23447"/>
    <w:rsid w:val="27700540"/>
    <w:rsid w:val="279F712B"/>
    <w:rsid w:val="27B1007D"/>
    <w:rsid w:val="27D843EB"/>
    <w:rsid w:val="284815D3"/>
    <w:rsid w:val="287D6D31"/>
    <w:rsid w:val="2A224043"/>
    <w:rsid w:val="2A273408"/>
    <w:rsid w:val="2A3726A8"/>
    <w:rsid w:val="2A3873C3"/>
    <w:rsid w:val="2A4F21CD"/>
    <w:rsid w:val="2A6131DB"/>
    <w:rsid w:val="2B8E388E"/>
    <w:rsid w:val="2BB8626C"/>
    <w:rsid w:val="2BD11BF5"/>
    <w:rsid w:val="2C0D02E8"/>
    <w:rsid w:val="2C511C85"/>
    <w:rsid w:val="2C596FCF"/>
    <w:rsid w:val="2CA13945"/>
    <w:rsid w:val="2CC442ED"/>
    <w:rsid w:val="2CDB4819"/>
    <w:rsid w:val="2CDE6947"/>
    <w:rsid w:val="2D1073FE"/>
    <w:rsid w:val="2D410C84"/>
    <w:rsid w:val="2D6706EB"/>
    <w:rsid w:val="2E914080"/>
    <w:rsid w:val="2EC15BD9"/>
    <w:rsid w:val="2F454A5C"/>
    <w:rsid w:val="303F594F"/>
    <w:rsid w:val="30426838"/>
    <w:rsid w:val="307C4499"/>
    <w:rsid w:val="309C6C73"/>
    <w:rsid w:val="30D82E34"/>
    <w:rsid w:val="31930FE5"/>
    <w:rsid w:val="31F32DEF"/>
    <w:rsid w:val="324A05DB"/>
    <w:rsid w:val="32A221C5"/>
    <w:rsid w:val="336E20A7"/>
    <w:rsid w:val="33B977C6"/>
    <w:rsid w:val="33C46A54"/>
    <w:rsid w:val="345E2C01"/>
    <w:rsid w:val="348D43F4"/>
    <w:rsid w:val="34995802"/>
    <w:rsid w:val="34BC6C38"/>
    <w:rsid w:val="351849C1"/>
    <w:rsid w:val="35284B93"/>
    <w:rsid w:val="35867F91"/>
    <w:rsid w:val="36FB3534"/>
    <w:rsid w:val="36FC4592"/>
    <w:rsid w:val="371B5132"/>
    <w:rsid w:val="373226F6"/>
    <w:rsid w:val="385250B2"/>
    <w:rsid w:val="38876070"/>
    <w:rsid w:val="38C663DB"/>
    <w:rsid w:val="394D1C50"/>
    <w:rsid w:val="395F671A"/>
    <w:rsid w:val="395FB7A0"/>
    <w:rsid w:val="39C90037"/>
    <w:rsid w:val="39CB75EB"/>
    <w:rsid w:val="39E902C9"/>
    <w:rsid w:val="3A05079C"/>
    <w:rsid w:val="3A15327D"/>
    <w:rsid w:val="3A287739"/>
    <w:rsid w:val="3A6A6FCE"/>
    <w:rsid w:val="3AA840F1"/>
    <w:rsid w:val="3AD273C0"/>
    <w:rsid w:val="3AD4138A"/>
    <w:rsid w:val="3B005EBC"/>
    <w:rsid w:val="3B1B178E"/>
    <w:rsid w:val="3BA21E0A"/>
    <w:rsid w:val="3BF9DEB1"/>
    <w:rsid w:val="3C0E6BAC"/>
    <w:rsid w:val="3C4E5A4E"/>
    <w:rsid w:val="3C9061A1"/>
    <w:rsid w:val="3CC66AB0"/>
    <w:rsid w:val="3D1563D1"/>
    <w:rsid w:val="3D17730C"/>
    <w:rsid w:val="3D566086"/>
    <w:rsid w:val="3D742EA0"/>
    <w:rsid w:val="3E5E3444"/>
    <w:rsid w:val="3E9D0006"/>
    <w:rsid w:val="3F746C97"/>
    <w:rsid w:val="3FFBA370"/>
    <w:rsid w:val="3FFD3C92"/>
    <w:rsid w:val="4026313D"/>
    <w:rsid w:val="405014B2"/>
    <w:rsid w:val="40861A27"/>
    <w:rsid w:val="416F7716"/>
    <w:rsid w:val="417B0732"/>
    <w:rsid w:val="41C71300"/>
    <w:rsid w:val="420138FF"/>
    <w:rsid w:val="431C742A"/>
    <w:rsid w:val="43291B47"/>
    <w:rsid w:val="433848E7"/>
    <w:rsid w:val="435C3019"/>
    <w:rsid w:val="436239D7"/>
    <w:rsid w:val="43BE6D6C"/>
    <w:rsid w:val="43E02B4D"/>
    <w:rsid w:val="43F85E2D"/>
    <w:rsid w:val="4420119C"/>
    <w:rsid w:val="44421112"/>
    <w:rsid w:val="44644CBF"/>
    <w:rsid w:val="44721913"/>
    <w:rsid w:val="450D7972"/>
    <w:rsid w:val="45CF2E79"/>
    <w:rsid w:val="45D510A3"/>
    <w:rsid w:val="45D946A7"/>
    <w:rsid w:val="45DE30BD"/>
    <w:rsid w:val="45E87A97"/>
    <w:rsid w:val="45EB023C"/>
    <w:rsid w:val="460F55E7"/>
    <w:rsid w:val="46202FE5"/>
    <w:rsid w:val="46734F4B"/>
    <w:rsid w:val="46B0028F"/>
    <w:rsid w:val="46D6163F"/>
    <w:rsid w:val="46DB2892"/>
    <w:rsid w:val="46E464B1"/>
    <w:rsid w:val="47485D05"/>
    <w:rsid w:val="475E38FA"/>
    <w:rsid w:val="478F60DA"/>
    <w:rsid w:val="480A1F47"/>
    <w:rsid w:val="484E277B"/>
    <w:rsid w:val="48560A02"/>
    <w:rsid w:val="48BB6909"/>
    <w:rsid w:val="48F03833"/>
    <w:rsid w:val="495F570C"/>
    <w:rsid w:val="49785F7B"/>
    <w:rsid w:val="498714C9"/>
    <w:rsid w:val="49A17BDC"/>
    <w:rsid w:val="49C95B93"/>
    <w:rsid w:val="4A1E1D23"/>
    <w:rsid w:val="4A317C5F"/>
    <w:rsid w:val="4A4400FF"/>
    <w:rsid w:val="4A471230"/>
    <w:rsid w:val="4A71301D"/>
    <w:rsid w:val="4AA57FFC"/>
    <w:rsid w:val="4AC1592B"/>
    <w:rsid w:val="4AFB6E97"/>
    <w:rsid w:val="4B005D50"/>
    <w:rsid w:val="4B4C457A"/>
    <w:rsid w:val="4BFE9304"/>
    <w:rsid w:val="4C420BC6"/>
    <w:rsid w:val="4C6C31D0"/>
    <w:rsid w:val="4CCF0DFF"/>
    <w:rsid w:val="4CD34FFD"/>
    <w:rsid w:val="4CFA2DD6"/>
    <w:rsid w:val="4D0A4797"/>
    <w:rsid w:val="4D3006A2"/>
    <w:rsid w:val="4D396295"/>
    <w:rsid w:val="4D950505"/>
    <w:rsid w:val="4DAE21FE"/>
    <w:rsid w:val="4DCA32CE"/>
    <w:rsid w:val="4DF74D1B"/>
    <w:rsid w:val="4E231FB4"/>
    <w:rsid w:val="4E8E60BC"/>
    <w:rsid w:val="4F4A531F"/>
    <w:rsid w:val="4F7D4D0C"/>
    <w:rsid w:val="4FE03A2B"/>
    <w:rsid w:val="4FFA0AF3"/>
    <w:rsid w:val="5014397A"/>
    <w:rsid w:val="50412BC6"/>
    <w:rsid w:val="504601DC"/>
    <w:rsid w:val="50650662"/>
    <w:rsid w:val="50D17AA6"/>
    <w:rsid w:val="50E449FE"/>
    <w:rsid w:val="51093D65"/>
    <w:rsid w:val="512247A5"/>
    <w:rsid w:val="51590324"/>
    <w:rsid w:val="51847623"/>
    <w:rsid w:val="51C71DD3"/>
    <w:rsid w:val="52350508"/>
    <w:rsid w:val="525E180D"/>
    <w:rsid w:val="52D41ACF"/>
    <w:rsid w:val="52ED0DE3"/>
    <w:rsid w:val="535844AE"/>
    <w:rsid w:val="53607807"/>
    <w:rsid w:val="539574B0"/>
    <w:rsid w:val="53A13AC4"/>
    <w:rsid w:val="5435040D"/>
    <w:rsid w:val="55967510"/>
    <w:rsid w:val="561F5757"/>
    <w:rsid w:val="56837A94"/>
    <w:rsid w:val="56862D8A"/>
    <w:rsid w:val="57544F8D"/>
    <w:rsid w:val="57A06424"/>
    <w:rsid w:val="584F7093"/>
    <w:rsid w:val="58814DED"/>
    <w:rsid w:val="59484FC5"/>
    <w:rsid w:val="597C07CB"/>
    <w:rsid w:val="59B61E11"/>
    <w:rsid w:val="5A2635DD"/>
    <w:rsid w:val="5A4A04A6"/>
    <w:rsid w:val="5A6E4455"/>
    <w:rsid w:val="5AA80DBE"/>
    <w:rsid w:val="5AAF4F47"/>
    <w:rsid w:val="5B2A7D4D"/>
    <w:rsid w:val="5B4C6079"/>
    <w:rsid w:val="5BC44DEE"/>
    <w:rsid w:val="5D6E7DCF"/>
    <w:rsid w:val="5DD6E773"/>
    <w:rsid w:val="5F074DCA"/>
    <w:rsid w:val="5F891239"/>
    <w:rsid w:val="5F8D0644"/>
    <w:rsid w:val="5FF15406"/>
    <w:rsid w:val="60817154"/>
    <w:rsid w:val="60CA3A1F"/>
    <w:rsid w:val="60F67ED8"/>
    <w:rsid w:val="6138591F"/>
    <w:rsid w:val="618D5292"/>
    <w:rsid w:val="61970D30"/>
    <w:rsid w:val="61A831C2"/>
    <w:rsid w:val="61C6547B"/>
    <w:rsid w:val="61CD6067"/>
    <w:rsid w:val="61D05B58"/>
    <w:rsid w:val="621A6DD3"/>
    <w:rsid w:val="62B56103"/>
    <w:rsid w:val="62C06D48"/>
    <w:rsid w:val="62C258A1"/>
    <w:rsid w:val="63651B58"/>
    <w:rsid w:val="63E61662"/>
    <w:rsid w:val="64852C29"/>
    <w:rsid w:val="6558033E"/>
    <w:rsid w:val="65907AD8"/>
    <w:rsid w:val="65B73DEB"/>
    <w:rsid w:val="66061F0A"/>
    <w:rsid w:val="667CFF19"/>
    <w:rsid w:val="671A1F63"/>
    <w:rsid w:val="672D6937"/>
    <w:rsid w:val="6782479B"/>
    <w:rsid w:val="67A96C2F"/>
    <w:rsid w:val="67D53EC8"/>
    <w:rsid w:val="68343919"/>
    <w:rsid w:val="6844086F"/>
    <w:rsid w:val="684479D5"/>
    <w:rsid w:val="68907628"/>
    <w:rsid w:val="68B02E3D"/>
    <w:rsid w:val="68B03FED"/>
    <w:rsid w:val="68E23FEB"/>
    <w:rsid w:val="68EE78E2"/>
    <w:rsid w:val="693B5FAC"/>
    <w:rsid w:val="69504A6C"/>
    <w:rsid w:val="69D56401"/>
    <w:rsid w:val="69F87330"/>
    <w:rsid w:val="6A374219"/>
    <w:rsid w:val="6AD42215"/>
    <w:rsid w:val="6B1165BA"/>
    <w:rsid w:val="6B720339"/>
    <w:rsid w:val="6B9F1BC2"/>
    <w:rsid w:val="6C025952"/>
    <w:rsid w:val="6C7B3C98"/>
    <w:rsid w:val="6C9C16BA"/>
    <w:rsid w:val="6CB5251A"/>
    <w:rsid w:val="6CC855C3"/>
    <w:rsid w:val="6D0B689D"/>
    <w:rsid w:val="6D545CDA"/>
    <w:rsid w:val="6D5D3635"/>
    <w:rsid w:val="6E0252EB"/>
    <w:rsid w:val="6E5378F4"/>
    <w:rsid w:val="6EFFE986"/>
    <w:rsid w:val="6F7B4055"/>
    <w:rsid w:val="6F8F7052"/>
    <w:rsid w:val="6FCC4B72"/>
    <w:rsid w:val="6FE02E1A"/>
    <w:rsid w:val="6FE25A5E"/>
    <w:rsid w:val="6FFEAF5C"/>
    <w:rsid w:val="70386F10"/>
    <w:rsid w:val="70757FF6"/>
    <w:rsid w:val="70AA2441"/>
    <w:rsid w:val="712D267F"/>
    <w:rsid w:val="713C6D66"/>
    <w:rsid w:val="714B55B6"/>
    <w:rsid w:val="71602316"/>
    <w:rsid w:val="716F0EE9"/>
    <w:rsid w:val="720D1F18"/>
    <w:rsid w:val="72320BE2"/>
    <w:rsid w:val="72436E0B"/>
    <w:rsid w:val="72787A47"/>
    <w:rsid w:val="729B7ABC"/>
    <w:rsid w:val="72A71FF2"/>
    <w:rsid w:val="72C76B03"/>
    <w:rsid w:val="72C80088"/>
    <w:rsid w:val="72FA2A34"/>
    <w:rsid w:val="73124222"/>
    <w:rsid w:val="732D7FEB"/>
    <w:rsid w:val="73830C7C"/>
    <w:rsid w:val="73B05D63"/>
    <w:rsid w:val="74335660"/>
    <w:rsid w:val="74AF2621"/>
    <w:rsid w:val="74BC04D7"/>
    <w:rsid w:val="74C53382"/>
    <w:rsid w:val="74DA5D89"/>
    <w:rsid w:val="74F42CE1"/>
    <w:rsid w:val="74F5E285"/>
    <w:rsid w:val="75D73501"/>
    <w:rsid w:val="76160615"/>
    <w:rsid w:val="76D65566"/>
    <w:rsid w:val="76E068BE"/>
    <w:rsid w:val="76E33C4B"/>
    <w:rsid w:val="76EF03D6"/>
    <w:rsid w:val="77291F9E"/>
    <w:rsid w:val="775C60B5"/>
    <w:rsid w:val="778450E0"/>
    <w:rsid w:val="77E048EF"/>
    <w:rsid w:val="78160310"/>
    <w:rsid w:val="783A493F"/>
    <w:rsid w:val="783E33C3"/>
    <w:rsid w:val="78B83273"/>
    <w:rsid w:val="78C20243"/>
    <w:rsid w:val="790068CB"/>
    <w:rsid w:val="79AD206F"/>
    <w:rsid w:val="79DA082F"/>
    <w:rsid w:val="7A002CB9"/>
    <w:rsid w:val="7A6A66F1"/>
    <w:rsid w:val="7AA43F41"/>
    <w:rsid w:val="7ADA0446"/>
    <w:rsid w:val="7B713AB0"/>
    <w:rsid w:val="7B7FA95A"/>
    <w:rsid w:val="7BBB6A6C"/>
    <w:rsid w:val="7BCC3238"/>
    <w:rsid w:val="7BE44282"/>
    <w:rsid w:val="7BE81FC4"/>
    <w:rsid w:val="7BF64591"/>
    <w:rsid w:val="7CA67789"/>
    <w:rsid w:val="7CCF1163"/>
    <w:rsid w:val="7CD82038"/>
    <w:rsid w:val="7D0C2494"/>
    <w:rsid w:val="7D6242BE"/>
    <w:rsid w:val="7D77546D"/>
    <w:rsid w:val="7D893333"/>
    <w:rsid w:val="7DD74C68"/>
    <w:rsid w:val="7E9A50CB"/>
    <w:rsid w:val="7ED20D09"/>
    <w:rsid w:val="7EDE76AE"/>
    <w:rsid w:val="7EF7088A"/>
    <w:rsid w:val="7F1640FB"/>
    <w:rsid w:val="7FB75652"/>
    <w:rsid w:val="7FBA3160"/>
    <w:rsid w:val="7FDC09C5"/>
    <w:rsid w:val="7FDE3C03"/>
    <w:rsid w:val="7FF500C7"/>
    <w:rsid w:val="7FFCE537"/>
    <w:rsid w:val="8BE78F87"/>
    <w:rsid w:val="A27F9246"/>
    <w:rsid w:val="B3AEAE32"/>
    <w:rsid w:val="B9CF4092"/>
    <w:rsid w:val="BDF7DACF"/>
    <w:rsid w:val="BF2F035B"/>
    <w:rsid w:val="BFFFD307"/>
    <w:rsid w:val="C0FF410E"/>
    <w:rsid w:val="DCF744D8"/>
    <w:rsid w:val="DED71DAA"/>
    <w:rsid w:val="EBFF1A38"/>
    <w:rsid w:val="EDFF1D06"/>
    <w:rsid w:val="FABED38C"/>
    <w:rsid w:val="FD6F1189"/>
    <w:rsid w:val="FE7B8485"/>
    <w:rsid w:val="FEFDFA98"/>
    <w:rsid w:val="FF7A27F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0"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next w:val="1"/>
    <w:qFormat/>
    <w:uiPriority w:val="0"/>
    <w:pPr>
      <w:keepNext/>
      <w:keepLines/>
      <w:widowControl w:val="0"/>
      <w:spacing w:before="340" w:after="330" w:line="578" w:lineRule="auto"/>
      <w:jc w:val="both"/>
      <w:outlineLvl w:val="0"/>
    </w:pPr>
    <w:rPr>
      <w:rFonts w:ascii="Times New Roman" w:hAnsi="Times New Roman" w:eastAsia="宋体" w:cs="Times New Roman"/>
      <w:b/>
      <w:bCs/>
      <w:kern w:val="44"/>
      <w:sz w:val="44"/>
      <w:szCs w:val="44"/>
      <w:lang w:val="en-US" w:eastAsia="zh-CN" w:bidi="ar-SA"/>
    </w:rPr>
  </w:style>
  <w:style w:type="paragraph" w:styleId="3">
    <w:name w:val="heading 2"/>
    <w:next w:val="1"/>
    <w:qFormat/>
    <w:uiPriority w:val="9"/>
    <w:pPr>
      <w:keepNext/>
      <w:keepLines/>
      <w:widowControl w:val="0"/>
      <w:spacing w:before="260" w:after="260" w:line="416" w:lineRule="auto"/>
      <w:jc w:val="both"/>
      <w:outlineLvl w:val="1"/>
    </w:pPr>
    <w:rPr>
      <w:rFonts w:ascii="Cambria" w:hAnsi="Cambria" w:eastAsia="宋体" w:cs="Times New Roman"/>
      <w:b/>
      <w:bCs/>
      <w:kern w:val="2"/>
      <w:sz w:val="32"/>
      <w:szCs w:val="32"/>
      <w:lang w:val="en-US" w:eastAsia="zh-CN" w:bidi="ar-SA"/>
    </w:rPr>
  </w:style>
  <w:style w:type="paragraph" w:styleId="4">
    <w:name w:val="heading 3"/>
    <w:next w:val="1"/>
    <w:qFormat/>
    <w:uiPriority w:val="0"/>
    <w:pPr>
      <w:keepNext/>
      <w:keepLines/>
      <w:widowControl w:val="0"/>
      <w:spacing w:before="260" w:after="260" w:line="416" w:lineRule="auto"/>
      <w:jc w:val="both"/>
      <w:outlineLvl w:val="2"/>
    </w:pPr>
    <w:rPr>
      <w:rFonts w:ascii="Times New Roman" w:hAnsi="Times New Roman" w:eastAsia="宋体" w:cs="Times New Roman"/>
      <w:b/>
      <w:bCs/>
      <w:kern w:val="2"/>
      <w:sz w:val="32"/>
      <w:szCs w:val="32"/>
      <w:lang w:val="en-US" w:eastAsia="zh-CN" w:bidi="ar-SA"/>
    </w:rPr>
  </w:style>
  <w:style w:type="paragraph" w:styleId="5">
    <w:name w:val="heading 4"/>
    <w:basedOn w:val="1"/>
    <w:next w:val="1"/>
    <w:qFormat/>
    <w:uiPriority w:val="0"/>
    <w:pPr>
      <w:tabs>
        <w:tab w:val="left" w:pos="2155"/>
      </w:tabs>
      <w:adjustRightInd w:val="0"/>
      <w:spacing w:before="120" w:beforeLines="0" w:line="360" w:lineRule="auto"/>
      <w:ind w:left="2155" w:hanging="1078"/>
      <w:textAlignment w:val="baseline"/>
      <w:outlineLvl w:val="3"/>
    </w:pPr>
    <w:rPr>
      <w:rFonts w:ascii="Arial" w:eastAsia="黑体"/>
      <w:kern w:val="0"/>
      <w:sz w:val="28"/>
      <w:szCs w:val="20"/>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6">
    <w:name w:val="List Number"/>
    <w:basedOn w:val="1"/>
    <w:qFormat/>
    <w:uiPriority w:val="0"/>
    <w:pPr>
      <w:numPr>
        <w:ilvl w:val="0"/>
        <w:numId w:val="1"/>
      </w:numPr>
    </w:pPr>
  </w:style>
  <w:style w:type="paragraph" w:styleId="7">
    <w:name w:val="Normal Indent"/>
    <w:basedOn w:val="1"/>
    <w:unhideWhenUsed/>
    <w:qFormat/>
    <w:uiPriority w:val="0"/>
    <w:pPr>
      <w:ind w:firstLine="420"/>
    </w:pPr>
  </w:style>
  <w:style w:type="paragraph" w:styleId="8">
    <w:name w:val="annotation text"/>
    <w:basedOn w:val="1"/>
    <w:link w:val="32"/>
    <w:qFormat/>
    <w:uiPriority w:val="0"/>
    <w:pPr>
      <w:jc w:val="left"/>
    </w:pPr>
  </w:style>
  <w:style w:type="paragraph" w:styleId="9">
    <w:name w:val="Body Text"/>
    <w:basedOn w:val="1"/>
    <w:next w:val="10"/>
    <w:link w:val="33"/>
    <w:qFormat/>
    <w:uiPriority w:val="99"/>
    <w:pPr>
      <w:widowControl w:val="0"/>
      <w:spacing w:after="120"/>
      <w:jc w:val="both"/>
    </w:pPr>
    <w:rPr>
      <w:rFonts w:ascii="Times New Roman" w:hAnsi="Times New Roman" w:eastAsia="宋体" w:cs="Times New Roman"/>
      <w:kern w:val="2"/>
      <w:sz w:val="21"/>
      <w:szCs w:val="24"/>
      <w:lang w:val="en-US" w:eastAsia="zh-CN" w:bidi="ar-SA"/>
    </w:rPr>
  </w:style>
  <w:style w:type="paragraph" w:styleId="10">
    <w:name w:val="header"/>
    <w:basedOn w:val="1"/>
    <w:link w:val="38"/>
    <w:qFormat/>
    <w:uiPriority w:val="0"/>
    <w:pPr>
      <w:pBdr>
        <w:bottom w:val="single" w:color="auto" w:sz="6" w:space="1"/>
      </w:pBdr>
      <w:tabs>
        <w:tab w:val="center" w:pos="4153"/>
        <w:tab w:val="right" w:pos="8306"/>
      </w:tabs>
      <w:snapToGrid w:val="0"/>
      <w:jc w:val="center"/>
    </w:pPr>
    <w:rPr>
      <w:sz w:val="18"/>
      <w:szCs w:val="18"/>
    </w:rPr>
  </w:style>
  <w:style w:type="paragraph" w:styleId="11">
    <w:name w:val="Body Text Indent"/>
    <w:basedOn w:val="1"/>
    <w:link w:val="34"/>
    <w:qFormat/>
    <w:uiPriority w:val="0"/>
    <w:pPr>
      <w:spacing w:after="120"/>
      <w:ind w:left="420" w:leftChars="200"/>
    </w:pPr>
  </w:style>
  <w:style w:type="paragraph" w:styleId="12">
    <w:name w:val="List 2"/>
    <w:unhideWhenUsed/>
    <w:qFormat/>
    <w:uiPriority w:val="99"/>
    <w:pPr>
      <w:widowControl w:val="0"/>
      <w:ind w:left="100" w:leftChars="200" w:hanging="200" w:hangingChars="200"/>
      <w:contextualSpacing/>
      <w:jc w:val="both"/>
    </w:pPr>
    <w:rPr>
      <w:rFonts w:ascii="Times New Roman" w:hAnsi="Times New Roman" w:eastAsia="宋体" w:cs="Times New Roman"/>
      <w:kern w:val="2"/>
      <w:sz w:val="21"/>
      <w:szCs w:val="24"/>
      <w:lang w:val="en-US" w:eastAsia="zh-CN" w:bidi="ar-SA"/>
    </w:rPr>
  </w:style>
  <w:style w:type="paragraph" w:styleId="13">
    <w:name w:val="toc 3"/>
    <w:next w:val="1"/>
    <w:unhideWhenUsed/>
    <w:qFormat/>
    <w:uiPriority w:val="39"/>
    <w:pPr>
      <w:widowControl w:val="0"/>
      <w:ind w:left="840" w:leftChars="400"/>
      <w:jc w:val="both"/>
    </w:pPr>
    <w:rPr>
      <w:rFonts w:ascii="Times New Roman" w:hAnsi="Times New Roman" w:eastAsia="宋体" w:cs="Times New Roman"/>
      <w:kern w:val="2"/>
      <w:sz w:val="21"/>
      <w:szCs w:val="24"/>
      <w:lang w:val="en-US" w:eastAsia="zh-CN" w:bidi="ar-SA"/>
    </w:rPr>
  </w:style>
  <w:style w:type="paragraph" w:styleId="14">
    <w:name w:val="Plain Text"/>
    <w:basedOn w:val="1"/>
    <w:next w:val="1"/>
    <w:link w:val="35"/>
    <w:unhideWhenUsed/>
    <w:qFormat/>
    <w:uiPriority w:val="0"/>
    <w:rPr>
      <w:rFonts w:hint="eastAsia" w:ascii="宋体" w:hAnsi="Courier New" w:eastAsia="宋体" w:cs="Times New Roman"/>
      <w:sz w:val="24"/>
      <w:szCs w:val="24"/>
      <w:lang w:val="en-US" w:eastAsia="zh-CN" w:bidi="ar-SA"/>
    </w:rPr>
  </w:style>
  <w:style w:type="paragraph" w:styleId="15">
    <w:name w:val="Balloon Text"/>
    <w:basedOn w:val="1"/>
    <w:link w:val="36"/>
    <w:qFormat/>
    <w:uiPriority w:val="0"/>
    <w:rPr>
      <w:sz w:val="18"/>
      <w:szCs w:val="18"/>
    </w:rPr>
  </w:style>
  <w:style w:type="paragraph" w:styleId="16">
    <w:name w:val="footer"/>
    <w:basedOn w:val="1"/>
    <w:link w:val="37"/>
    <w:qFormat/>
    <w:uiPriority w:val="99"/>
    <w:pPr>
      <w:tabs>
        <w:tab w:val="center" w:pos="4153"/>
        <w:tab w:val="right" w:pos="8306"/>
      </w:tabs>
      <w:snapToGrid w:val="0"/>
      <w:jc w:val="left"/>
    </w:pPr>
    <w:rPr>
      <w:sz w:val="18"/>
    </w:rPr>
  </w:style>
  <w:style w:type="paragraph" w:styleId="17">
    <w:name w:val="toc 1"/>
    <w:next w:val="1"/>
    <w:unhideWhenUsed/>
    <w:qFormat/>
    <w:uiPriority w:val="39"/>
    <w:pPr>
      <w:widowControl w:val="0"/>
      <w:jc w:val="both"/>
    </w:pPr>
    <w:rPr>
      <w:rFonts w:ascii="Times New Roman" w:hAnsi="Times New Roman" w:eastAsia="宋体" w:cs="Times New Roman"/>
      <w:kern w:val="2"/>
      <w:sz w:val="21"/>
      <w:szCs w:val="24"/>
      <w:lang w:val="en-US" w:eastAsia="zh-CN" w:bidi="ar-SA"/>
    </w:rPr>
  </w:style>
  <w:style w:type="paragraph" w:styleId="18">
    <w:name w:val="List"/>
    <w:unhideWhenUsed/>
    <w:qFormat/>
    <w:uiPriority w:val="0"/>
    <w:pPr>
      <w:widowControl w:val="0"/>
      <w:ind w:left="200" w:hanging="200" w:hangingChars="200"/>
      <w:contextualSpacing/>
      <w:jc w:val="both"/>
    </w:pPr>
    <w:rPr>
      <w:rFonts w:ascii="Times New Roman" w:hAnsi="Times New Roman" w:eastAsia="宋体" w:cs="Times New Roman"/>
      <w:kern w:val="2"/>
      <w:sz w:val="21"/>
      <w:szCs w:val="24"/>
      <w:lang w:val="en-US" w:eastAsia="zh-CN" w:bidi="ar-SA"/>
    </w:rPr>
  </w:style>
  <w:style w:type="paragraph" w:styleId="1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20">
    <w:name w:val="Normal (Web)"/>
    <w:basedOn w:val="1"/>
    <w:qFormat/>
    <w:uiPriority w:val="0"/>
    <w:rPr>
      <w:sz w:val="24"/>
    </w:rPr>
  </w:style>
  <w:style w:type="paragraph" w:styleId="21">
    <w:name w:val="Title"/>
    <w:basedOn w:val="1"/>
    <w:next w:val="1"/>
    <w:qFormat/>
    <w:uiPriority w:val="0"/>
    <w:pPr>
      <w:spacing w:before="240" w:after="60"/>
      <w:jc w:val="center"/>
      <w:outlineLvl w:val="0"/>
    </w:pPr>
    <w:rPr>
      <w:rFonts w:ascii="Arial" w:hAnsi="Arial"/>
      <w:b/>
      <w:sz w:val="32"/>
      <w:szCs w:val="20"/>
    </w:rPr>
  </w:style>
  <w:style w:type="paragraph" w:styleId="22">
    <w:name w:val="annotation subject"/>
    <w:basedOn w:val="8"/>
    <w:next w:val="8"/>
    <w:link w:val="39"/>
    <w:qFormat/>
    <w:uiPriority w:val="0"/>
    <w:rPr>
      <w:b/>
      <w:bCs/>
    </w:rPr>
  </w:style>
  <w:style w:type="paragraph" w:styleId="23">
    <w:name w:val="Body Text First Indent"/>
    <w:basedOn w:val="9"/>
    <w:next w:val="14"/>
    <w:qFormat/>
    <w:uiPriority w:val="0"/>
    <w:pPr>
      <w:widowControl w:val="0"/>
      <w:spacing w:after="120"/>
      <w:ind w:left="0" w:firstLine="420" w:firstLineChars="100"/>
      <w:jc w:val="both"/>
    </w:pPr>
    <w:rPr>
      <w:rFonts w:ascii="Calibri" w:hAnsi="Calibri" w:eastAsia="宋体" w:cs="Times New Roman"/>
      <w:kern w:val="2"/>
      <w:sz w:val="21"/>
      <w:szCs w:val="22"/>
      <w:lang w:val="en-US" w:eastAsia="zh-CN" w:bidi="ar-SA"/>
    </w:rPr>
  </w:style>
  <w:style w:type="table" w:styleId="25">
    <w:name w:val="Table Grid"/>
    <w:basedOn w:val="24"/>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7">
    <w:name w:val="Strong"/>
    <w:basedOn w:val="26"/>
    <w:qFormat/>
    <w:uiPriority w:val="0"/>
    <w:rPr>
      <w:b/>
    </w:rPr>
  </w:style>
  <w:style w:type="character" w:styleId="28">
    <w:name w:val="FollowedHyperlink"/>
    <w:unhideWhenUsed/>
    <w:qFormat/>
    <w:uiPriority w:val="0"/>
    <w:rPr>
      <w:color w:val="800080"/>
      <w:u w:val="single"/>
    </w:rPr>
  </w:style>
  <w:style w:type="character" w:styleId="29">
    <w:name w:val="Hyperlink"/>
    <w:qFormat/>
    <w:uiPriority w:val="0"/>
    <w:rPr>
      <w:color w:val="0000FF"/>
      <w:u w:val="single"/>
    </w:rPr>
  </w:style>
  <w:style w:type="character" w:styleId="30">
    <w:name w:val="annotation reference"/>
    <w:qFormat/>
    <w:uiPriority w:val="0"/>
    <w:rPr>
      <w:sz w:val="21"/>
      <w:szCs w:val="21"/>
    </w:rPr>
  </w:style>
  <w:style w:type="paragraph" w:customStyle="1" w:styleId="31">
    <w:name w:val="表格文字"/>
    <w:basedOn w:val="1"/>
    <w:next w:val="9"/>
    <w:qFormat/>
    <w:uiPriority w:val="99"/>
    <w:pPr>
      <w:spacing w:before="25" w:after="25"/>
    </w:pPr>
    <w:rPr>
      <w:rFonts w:ascii="Calibri" w:hAnsi="Calibri"/>
      <w:bCs/>
      <w:spacing w:val="10"/>
      <w:sz w:val="24"/>
    </w:rPr>
  </w:style>
  <w:style w:type="character" w:customStyle="1" w:styleId="32">
    <w:name w:val="批注文字 字符1"/>
    <w:link w:val="8"/>
    <w:qFormat/>
    <w:uiPriority w:val="0"/>
    <w:rPr>
      <w:kern w:val="2"/>
      <w:sz w:val="21"/>
      <w:szCs w:val="24"/>
    </w:rPr>
  </w:style>
  <w:style w:type="character" w:customStyle="1" w:styleId="33">
    <w:name w:val="正文文本 字符"/>
    <w:link w:val="9"/>
    <w:qFormat/>
    <w:uiPriority w:val="99"/>
    <w:rPr>
      <w:kern w:val="2"/>
      <w:sz w:val="21"/>
      <w:szCs w:val="24"/>
    </w:rPr>
  </w:style>
  <w:style w:type="character" w:customStyle="1" w:styleId="34">
    <w:name w:val="正文文本缩进 字符"/>
    <w:link w:val="11"/>
    <w:qFormat/>
    <w:uiPriority w:val="0"/>
    <w:rPr>
      <w:kern w:val="2"/>
      <w:sz w:val="21"/>
      <w:szCs w:val="24"/>
    </w:rPr>
  </w:style>
  <w:style w:type="character" w:customStyle="1" w:styleId="35">
    <w:name w:val="纯文本 字符"/>
    <w:link w:val="14"/>
    <w:qFormat/>
    <w:uiPriority w:val="0"/>
    <w:rPr>
      <w:rFonts w:ascii="宋体" w:hAnsi="Courier New"/>
      <w:sz w:val="24"/>
      <w:szCs w:val="24"/>
    </w:rPr>
  </w:style>
  <w:style w:type="character" w:customStyle="1" w:styleId="36">
    <w:name w:val="批注框文本 字符"/>
    <w:link w:val="15"/>
    <w:qFormat/>
    <w:uiPriority w:val="0"/>
    <w:rPr>
      <w:kern w:val="2"/>
      <w:sz w:val="18"/>
      <w:szCs w:val="18"/>
    </w:rPr>
  </w:style>
  <w:style w:type="character" w:customStyle="1" w:styleId="37">
    <w:name w:val="页脚 字符"/>
    <w:link w:val="16"/>
    <w:qFormat/>
    <w:uiPriority w:val="99"/>
    <w:rPr>
      <w:kern w:val="2"/>
      <w:sz w:val="18"/>
      <w:szCs w:val="24"/>
    </w:rPr>
  </w:style>
  <w:style w:type="character" w:customStyle="1" w:styleId="38">
    <w:name w:val="页眉 字符"/>
    <w:link w:val="10"/>
    <w:qFormat/>
    <w:uiPriority w:val="0"/>
    <w:rPr>
      <w:kern w:val="2"/>
      <w:sz w:val="18"/>
      <w:szCs w:val="18"/>
    </w:rPr>
  </w:style>
  <w:style w:type="character" w:customStyle="1" w:styleId="39">
    <w:name w:val="批注主题 字符"/>
    <w:link w:val="22"/>
    <w:qFormat/>
    <w:uiPriority w:val="0"/>
    <w:rPr>
      <w:b/>
      <w:bCs/>
      <w:kern w:val="2"/>
      <w:sz w:val="21"/>
      <w:szCs w:val="24"/>
    </w:rPr>
  </w:style>
  <w:style w:type="table" w:customStyle="1" w:styleId="40">
    <w:name w:val="Table Normal"/>
    <w:unhideWhenUsed/>
    <w:qFormat/>
    <w:uiPriority w:val="0"/>
    <w:tblPr>
      <w:tblCellMar>
        <w:top w:w="0" w:type="dxa"/>
        <w:left w:w="0" w:type="dxa"/>
        <w:bottom w:w="0" w:type="dxa"/>
        <w:right w:w="0" w:type="dxa"/>
      </w:tblCellMar>
    </w:tblPr>
  </w:style>
  <w:style w:type="paragraph" w:styleId="41">
    <w:name w:val="List Paragraph"/>
    <w:qFormat/>
    <w:uiPriority w:val="34"/>
    <w:pPr>
      <w:widowControl w:val="0"/>
      <w:ind w:firstLine="420" w:firstLineChars="200"/>
      <w:jc w:val="both"/>
    </w:pPr>
    <w:rPr>
      <w:rFonts w:ascii="Times New Roman" w:hAnsi="Times New Roman" w:eastAsia="宋体" w:cs="Times New Roman"/>
      <w:kern w:val="2"/>
      <w:sz w:val="21"/>
      <w:szCs w:val="24"/>
      <w:lang w:val="en-US" w:eastAsia="zh-CN" w:bidi="ar-SA"/>
    </w:rPr>
  </w:style>
  <w:style w:type="paragraph" w:customStyle="1" w:styleId="42">
    <w:name w:val="Default"/>
    <w:qFormat/>
    <w:uiPriority w:val="0"/>
    <w:pPr>
      <w:widowControl w:val="0"/>
      <w:autoSpaceDE w:val="0"/>
      <w:autoSpaceDN w:val="0"/>
      <w:adjustRightInd w:val="0"/>
    </w:pPr>
    <w:rPr>
      <w:rFonts w:ascii="宋体" w:hAnsi="宋体" w:eastAsia="宋体" w:cs="Times New Roman"/>
      <w:color w:val="000000"/>
      <w:sz w:val="24"/>
      <w:lang w:val="en-US" w:eastAsia="zh-CN" w:bidi="ar-SA"/>
    </w:rPr>
  </w:style>
  <w:style w:type="character" w:customStyle="1" w:styleId="43">
    <w:name w:val="批注文字 Char"/>
    <w:qFormat/>
    <w:uiPriority w:val="0"/>
    <w:rPr>
      <w:kern w:val="2"/>
      <w:sz w:val="21"/>
      <w:szCs w:val="24"/>
    </w:rPr>
  </w:style>
  <w:style w:type="character" w:customStyle="1" w:styleId="44">
    <w:name w:val="批注文字 字符"/>
    <w:qFormat/>
    <w:uiPriority w:val="0"/>
    <w:rPr>
      <w:kern w:val="2"/>
      <w:sz w:val="21"/>
      <w:szCs w:val="24"/>
    </w:rPr>
  </w:style>
  <w:style w:type="paragraph" w:customStyle="1" w:styleId="45">
    <w:name w:val="Table Text"/>
    <w:basedOn w:val="1"/>
    <w:semiHidden/>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 w:val="20"/>
      <w:szCs w:val="20"/>
      <w:lang w:eastAsia="en-US"/>
    </w:rPr>
  </w:style>
  <w:style w:type="paragraph" w:customStyle="1" w:styleId="46">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47">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48">
    <w:name w:val="正文缩进1"/>
    <w:basedOn w:val="1"/>
    <w:next w:val="11"/>
    <w:qFormat/>
    <w:uiPriority w:val="99"/>
    <w:pPr>
      <w:autoSpaceDE w:val="0"/>
      <w:autoSpaceDN w:val="0"/>
      <w:adjustRightInd w:val="0"/>
      <w:snapToGrid w:val="0"/>
      <w:spacing w:after="120" w:line="360" w:lineRule="auto"/>
      <w:ind w:left="420" w:leftChars="200" w:firstLine="480" w:firstLineChars="200"/>
    </w:pPr>
    <w:rPr>
      <w:sz w:val="24"/>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95</Pages>
  <Words>5698</Words>
  <Characters>6910</Characters>
  <Lines>451</Lines>
  <Paragraphs>127</Paragraphs>
  <TotalTime>0</TotalTime>
  <ScaleCrop>false</ScaleCrop>
  <LinksUpToDate>false</LinksUpToDate>
  <CharactersWithSpaces>7003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2025-02-26T19:42:00Z</dcterms:created>
  <dc:creator>月酱</dc:creator>
  <cp:lastModifiedBy>PENG</cp:lastModifiedBy>
  <cp:lastPrinted>2026-01-07T23:27:00Z</cp:lastPrinted>
  <dcterms:modified xsi:type="dcterms:W3CDTF">2026-05-06T07:35:47Z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767F39386578BA8E8A20EB6912032FA2_43</vt:lpwstr>
  </property>
  <property fmtid="{D5CDD505-2E9C-101B-9397-08002B2CF9AE}" pid="4" name="KSOTemplateDocerSaveRecord">
    <vt:lpwstr>eyJoZGlkIjoiNGNiNDI4MmU5ZDRlNWYzYmJmYzZmMjA1ZGI2NTAwOWQiLCJ1c2VySWQiOiI4ODAyNzA4OTcifQ==</vt:lpwstr>
  </property>
</Properties>
</file>