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5CA05B">
      <w:pPr>
        <w:tabs>
          <w:tab w:val="left" w:pos="1710"/>
        </w:tabs>
        <w:rPr>
          <w:color w:val="auto"/>
          <w:highlight w:val="none"/>
        </w:rPr>
      </w:pPr>
      <w:bookmarkStart w:id="0" w:name="_Toc217446030"/>
      <w:bookmarkStart w:id="1" w:name="_Toc183682338"/>
      <w:r>
        <w:rPr>
          <w:rFonts w:hint="eastAsia"/>
          <w:color w:val="auto"/>
          <w:highlight w:val="none"/>
        </w:rPr>
        <w:drawing>
          <wp:anchor distT="0" distB="0" distL="114300" distR="114300" simplePos="0" relativeHeight="251659264" behindDoc="1" locked="0" layoutInCell="1" allowOverlap="1">
            <wp:simplePos x="0" y="0"/>
            <wp:positionH relativeFrom="column">
              <wp:posOffset>-1005840</wp:posOffset>
            </wp:positionH>
            <wp:positionV relativeFrom="paragraph">
              <wp:posOffset>-945515</wp:posOffset>
            </wp:positionV>
            <wp:extent cx="7190740" cy="10781030"/>
            <wp:effectExtent l="0" t="0" r="10160"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6"/>
                    <a:stretch>
                      <a:fillRect/>
                    </a:stretch>
                  </pic:blipFill>
                  <pic:spPr>
                    <a:xfrm>
                      <a:off x="0" y="0"/>
                      <a:ext cx="7190740" cy="10781030"/>
                    </a:xfrm>
                    <a:prstGeom prst="rect">
                      <a:avLst/>
                    </a:prstGeom>
                  </pic:spPr>
                </pic:pic>
              </a:graphicData>
            </a:graphic>
          </wp:anchor>
        </w:drawing>
      </w:r>
    </w:p>
    <w:p w14:paraId="3B80A4B1">
      <w:pPr>
        <w:tabs>
          <w:tab w:val="left" w:pos="1710"/>
        </w:tabs>
        <w:rPr>
          <w:color w:val="auto"/>
          <w:highlight w:val="none"/>
        </w:rPr>
      </w:pPr>
    </w:p>
    <w:p w14:paraId="513AE7C7">
      <w:pPr>
        <w:tabs>
          <w:tab w:val="left" w:pos="1710"/>
        </w:tabs>
        <w:rPr>
          <w:color w:val="auto"/>
          <w:highlight w:val="none"/>
        </w:rPr>
      </w:pPr>
    </w:p>
    <w:p w14:paraId="5BDA9016">
      <w:pPr>
        <w:tabs>
          <w:tab w:val="left" w:pos="1710"/>
        </w:tabs>
        <w:rPr>
          <w:color w:val="auto"/>
          <w:highlight w:val="none"/>
        </w:rPr>
      </w:pPr>
    </w:p>
    <w:p w14:paraId="6AD6912E">
      <w:pPr>
        <w:tabs>
          <w:tab w:val="left" w:pos="1710"/>
        </w:tabs>
        <w:rPr>
          <w:color w:val="auto"/>
          <w:highlight w:val="none"/>
        </w:rPr>
      </w:pPr>
    </w:p>
    <w:p w14:paraId="448C6ED9">
      <w:pPr>
        <w:tabs>
          <w:tab w:val="left" w:pos="1710"/>
        </w:tabs>
        <w:rPr>
          <w:color w:val="auto"/>
          <w:highlight w:val="none"/>
        </w:rPr>
      </w:pPr>
      <w:r>
        <w:rPr>
          <w:rFonts w:hint="eastAsia"/>
          <w:color w:val="auto"/>
          <w:highlight w:val="none"/>
        </w:rPr>
        <w:drawing>
          <wp:anchor distT="0" distB="0" distL="114300" distR="114300" simplePos="0" relativeHeight="251660288"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7"/>
                    <a:stretch>
                      <a:fillRect/>
                    </a:stretch>
                  </pic:blipFill>
                  <pic:spPr>
                    <a:xfrm>
                      <a:off x="0" y="0"/>
                      <a:ext cx="4654550" cy="584200"/>
                    </a:xfrm>
                    <a:prstGeom prst="rect">
                      <a:avLst/>
                    </a:prstGeom>
                  </pic:spPr>
                </pic:pic>
              </a:graphicData>
            </a:graphic>
          </wp:anchor>
        </w:drawing>
      </w:r>
    </w:p>
    <w:p w14:paraId="5A854C47">
      <w:pPr>
        <w:tabs>
          <w:tab w:val="left" w:pos="1710"/>
        </w:tabs>
        <w:rPr>
          <w:color w:val="auto"/>
          <w:highlight w:val="none"/>
        </w:rPr>
      </w:pPr>
    </w:p>
    <w:p w14:paraId="46CC2AA4">
      <w:pPr>
        <w:tabs>
          <w:tab w:val="left" w:pos="1710"/>
        </w:tabs>
        <w:rPr>
          <w:color w:val="auto"/>
          <w:highlight w:val="none"/>
        </w:rPr>
      </w:pPr>
    </w:p>
    <w:p w14:paraId="218CB02B">
      <w:pPr>
        <w:tabs>
          <w:tab w:val="left" w:pos="1710"/>
        </w:tabs>
        <w:rPr>
          <w:color w:val="auto"/>
          <w:highlight w:val="none"/>
        </w:rPr>
      </w:pPr>
    </w:p>
    <w:p w14:paraId="2D4F2C40">
      <w:pPr>
        <w:tabs>
          <w:tab w:val="left" w:pos="1710"/>
        </w:tabs>
        <w:rPr>
          <w:color w:val="auto"/>
          <w:highlight w:val="none"/>
        </w:rPr>
      </w:pPr>
    </w:p>
    <w:p w14:paraId="516169CB">
      <w:pPr>
        <w:tabs>
          <w:tab w:val="left" w:pos="1710"/>
        </w:tabs>
        <w:rPr>
          <w:color w:val="auto"/>
          <w:highlight w:val="none"/>
        </w:rPr>
      </w:pPr>
    </w:p>
    <w:p w14:paraId="212462B8">
      <w:pPr>
        <w:tabs>
          <w:tab w:val="left" w:pos="1710"/>
        </w:tabs>
        <w:rPr>
          <w:color w:val="auto"/>
          <w:highlight w:val="none"/>
        </w:rPr>
      </w:pPr>
    </w:p>
    <w:p w14:paraId="0BEBFBBF">
      <w:pPr>
        <w:tabs>
          <w:tab w:val="left" w:pos="1710"/>
        </w:tabs>
        <w:rPr>
          <w:color w:val="auto"/>
          <w:highlight w:val="non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767D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tcPr>
          <w:p w14:paraId="77258C20">
            <w:pPr>
              <w:snapToGrid w:val="0"/>
              <w:spacing w:line="240" w:lineRule="atLeast"/>
              <w:jc w:val="center"/>
              <w:rPr>
                <w:b/>
                <w:color w:val="auto"/>
                <w:sz w:val="60"/>
                <w:szCs w:val="60"/>
                <w:highlight w:val="none"/>
              </w:rPr>
            </w:pPr>
            <w:r>
              <w:rPr>
                <w:rFonts w:hint="eastAsia"/>
                <w:b/>
                <w:color w:val="auto"/>
                <w:sz w:val="60"/>
                <w:szCs w:val="60"/>
                <w:highlight w:val="none"/>
              </w:rPr>
              <w:t xml:space="preserve"> 采购文件</w:t>
            </w:r>
          </w:p>
        </w:tc>
      </w:tr>
      <w:tr w14:paraId="59AF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BB9577D">
            <w:pPr>
              <w:rPr>
                <w:b/>
                <w:color w:val="auto"/>
                <w:sz w:val="32"/>
                <w:szCs w:val="32"/>
                <w:highlight w:val="none"/>
              </w:rPr>
            </w:pPr>
            <w:r>
              <w:rPr>
                <w:b/>
                <w:color w:val="auto"/>
                <w:sz w:val="32"/>
                <w:szCs w:val="32"/>
                <w:highlight w:val="none"/>
              </w:rPr>
              <w:t>项目名称：</w:t>
            </w:r>
          </w:p>
        </w:tc>
        <w:tc>
          <w:tcPr>
            <w:tcW w:w="5433" w:type="dxa"/>
            <w:vAlign w:val="center"/>
          </w:tcPr>
          <w:p w14:paraId="205E38A5">
            <w:pPr>
              <w:rPr>
                <w:b/>
                <w:color w:val="auto"/>
                <w:sz w:val="32"/>
                <w:szCs w:val="32"/>
                <w:highlight w:val="none"/>
              </w:rPr>
            </w:pPr>
            <w:r>
              <w:rPr>
                <w:rFonts w:hint="eastAsia"/>
                <w:b/>
                <w:color w:val="auto"/>
                <w:sz w:val="32"/>
                <w:szCs w:val="32"/>
                <w:highlight w:val="none"/>
              </w:rPr>
              <w:t>扶绥县人民医院2026-2028年布草洗涤服务项目</w:t>
            </w:r>
          </w:p>
        </w:tc>
      </w:tr>
      <w:tr w14:paraId="0101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7F602E1">
            <w:pPr>
              <w:rPr>
                <w:b/>
                <w:color w:val="auto"/>
                <w:sz w:val="32"/>
                <w:szCs w:val="32"/>
                <w:highlight w:val="none"/>
              </w:rPr>
            </w:pPr>
            <w:r>
              <w:rPr>
                <w:b/>
                <w:color w:val="auto"/>
                <w:sz w:val="32"/>
                <w:szCs w:val="32"/>
                <w:highlight w:val="none"/>
              </w:rPr>
              <w:t>项目编号：</w:t>
            </w:r>
          </w:p>
        </w:tc>
        <w:tc>
          <w:tcPr>
            <w:tcW w:w="5433" w:type="dxa"/>
            <w:vAlign w:val="center"/>
          </w:tcPr>
          <w:p w14:paraId="43D9438F">
            <w:pPr>
              <w:rPr>
                <w:rFonts w:hint="eastAsia" w:eastAsia="宋体"/>
                <w:b/>
                <w:color w:val="auto"/>
                <w:sz w:val="32"/>
                <w:szCs w:val="32"/>
                <w:highlight w:val="none"/>
                <w:lang w:eastAsia="zh-CN"/>
              </w:rPr>
            </w:pPr>
            <w:r>
              <w:rPr>
                <w:rFonts w:hint="eastAsia"/>
                <w:b/>
                <w:color w:val="auto"/>
                <w:sz w:val="32"/>
                <w:szCs w:val="32"/>
                <w:highlight w:val="none"/>
                <w:lang w:eastAsia="zh-CN"/>
              </w:rPr>
              <w:t>CZZC2026-C3-210045-JDZB</w:t>
            </w:r>
          </w:p>
        </w:tc>
      </w:tr>
      <w:tr w14:paraId="4969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383AE5C7">
            <w:pPr>
              <w:rPr>
                <w:b/>
                <w:color w:val="auto"/>
                <w:sz w:val="32"/>
                <w:szCs w:val="32"/>
                <w:highlight w:val="none"/>
              </w:rPr>
            </w:pPr>
            <w:r>
              <w:rPr>
                <w:b/>
                <w:color w:val="auto"/>
                <w:sz w:val="32"/>
                <w:szCs w:val="32"/>
                <w:highlight w:val="none"/>
              </w:rPr>
              <w:t>联系电话：</w:t>
            </w:r>
          </w:p>
        </w:tc>
        <w:tc>
          <w:tcPr>
            <w:tcW w:w="5433" w:type="dxa"/>
            <w:vAlign w:val="center"/>
          </w:tcPr>
          <w:p w14:paraId="468DCFCC">
            <w:pPr>
              <w:rPr>
                <w:b/>
                <w:color w:val="auto"/>
                <w:sz w:val="32"/>
                <w:szCs w:val="32"/>
                <w:highlight w:val="none"/>
              </w:rPr>
            </w:pPr>
            <w:r>
              <w:rPr>
                <w:rFonts w:hint="eastAsia"/>
                <w:b/>
                <w:color w:val="auto"/>
                <w:sz w:val="32"/>
                <w:szCs w:val="32"/>
                <w:highlight w:val="none"/>
              </w:rPr>
              <w:t>0771-2808981</w:t>
            </w:r>
          </w:p>
        </w:tc>
      </w:tr>
      <w:tr w14:paraId="1024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7299723E">
            <w:pPr>
              <w:rPr>
                <w:b/>
                <w:color w:val="auto"/>
                <w:sz w:val="32"/>
                <w:szCs w:val="32"/>
                <w:highlight w:val="none"/>
              </w:rPr>
            </w:pPr>
            <w:r>
              <w:rPr>
                <w:rFonts w:hint="eastAsia"/>
                <w:b/>
                <w:color w:val="auto"/>
                <w:sz w:val="32"/>
                <w:szCs w:val="32"/>
                <w:highlight w:val="none"/>
              </w:rPr>
              <w:t>采购方式：</w:t>
            </w:r>
          </w:p>
        </w:tc>
        <w:tc>
          <w:tcPr>
            <w:tcW w:w="5433" w:type="dxa"/>
            <w:vAlign w:val="center"/>
          </w:tcPr>
          <w:p w14:paraId="03C0A272">
            <w:pPr>
              <w:rPr>
                <w:b/>
                <w:color w:val="auto"/>
                <w:sz w:val="32"/>
                <w:szCs w:val="32"/>
                <w:highlight w:val="none"/>
              </w:rPr>
            </w:pPr>
            <w:r>
              <w:rPr>
                <w:rFonts w:hint="eastAsia"/>
                <w:b/>
                <w:color w:val="auto"/>
                <w:sz w:val="32"/>
                <w:szCs w:val="32"/>
                <w:highlight w:val="none"/>
              </w:rPr>
              <w:t>竞争性磋商</w:t>
            </w:r>
          </w:p>
        </w:tc>
      </w:tr>
    </w:tbl>
    <w:p w14:paraId="6B3BB776">
      <w:pPr>
        <w:tabs>
          <w:tab w:val="left" w:pos="1710"/>
        </w:tabs>
        <w:rPr>
          <w:color w:val="auto"/>
          <w:highlight w:val="none"/>
        </w:rPr>
      </w:pPr>
    </w:p>
    <w:p w14:paraId="6CFA0BA5">
      <w:pPr>
        <w:rPr>
          <w:color w:val="auto"/>
          <w:highlight w:val="none"/>
        </w:rPr>
      </w:pPr>
    </w:p>
    <w:p w14:paraId="4F9DBACB">
      <w:pPr>
        <w:rPr>
          <w:color w:val="auto"/>
          <w:highlight w:val="none"/>
        </w:rPr>
      </w:pPr>
    </w:p>
    <w:p w14:paraId="7113CF57">
      <w:pPr>
        <w:rPr>
          <w:color w:val="auto"/>
          <w:highlight w:val="none"/>
        </w:rPr>
      </w:pPr>
    </w:p>
    <w:p w14:paraId="20063564">
      <w:pPr>
        <w:rPr>
          <w:color w:val="auto"/>
          <w:highlight w:val="none"/>
        </w:rPr>
      </w:pPr>
    </w:p>
    <w:p w14:paraId="293B0FAD">
      <w:pPr>
        <w:rPr>
          <w:color w:val="auto"/>
          <w:highlight w:val="none"/>
        </w:rPr>
      </w:pPr>
    </w:p>
    <w:p w14:paraId="59D52B39">
      <w:pPr>
        <w:rPr>
          <w:color w:val="auto"/>
          <w:highlight w:val="none"/>
        </w:rPr>
      </w:pPr>
    </w:p>
    <w:p w14:paraId="61E81F91">
      <w:pPr>
        <w:rPr>
          <w:color w:val="auto"/>
          <w:highlight w:val="none"/>
        </w:rPr>
      </w:pPr>
    </w:p>
    <w:p w14:paraId="210FF32A">
      <w:pPr>
        <w:rPr>
          <w:color w:val="auto"/>
          <w:highlight w:val="none"/>
        </w:rPr>
      </w:pPr>
    </w:p>
    <w:p w14:paraId="7BF064E6">
      <w:pPr>
        <w:rPr>
          <w:color w:val="auto"/>
          <w:highlight w:val="none"/>
        </w:rPr>
      </w:pPr>
    </w:p>
    <w:p w14:paraId="505BD92B">
      <w:pPr>
        <w:rPr>
          <w:color w:val="auto"/>
          <w:highlight w:val="none"/>
        </w:rPr>
      </w:pPr>
    </w:p>
    <w:p w14:paraId="6EA72C25">
      <w:pPr>
        <w:rPr>
          <w:color w:val="auto"/>
          <w:highlight w:val="none"/>
        </w:rPr>
      </w:pPr>
    </w:p>
    <w:p w14:paraId="1E558C5E">
      <w:pPr>
        <w:rPr>
          <w:color w:val="auto"/>
          <w:highlight w:val="none"/>
        </w:rPr>
      </w:pPr>
    </w:p>
    <w:p w14:paraId="52F6AE9D">
      <w:pPr>
        <w:rPr>
          <w:color w:val="auto"/>
          <w:highlight w:val="none"/>
        </w:rPr>
      </w:pPr>
    </w:p>
    <w:p w14:paraId="5C95AD47">
      <w:pPr>
        <w:rPr>
          <w:color w:val="auto"/>
          <w:highlight w:val="none"/>
        </w:rPr>
      </w:pPr>
    </w:p>
    <w:tbl>
      <w:tblPr>
        <w:tblStyle w:val="52"/>
        <w:tblW w:w="0" w:type="auto"/>
        <w:jc w:val="center"/>
        <w:tblLayout w:type="fixed"/>
        <w:tblCellMar>
          <w:top w:w="0" w:type="dxa"/>
          <w:left w:w="108" w:type="dxa"/>
          <w:bottom w:w="0" w:type="dxa"/>
          <w:right w:w="108" w:type="dxa"/>
        </w:tblCellMar>
      </w:tblPr>
      <w:tblGrid>
        <w:gridCol w:w="2707"/>
        <w:gridCol w:w="6"/>
        <w:gridCol w:w="5571"/>
      </w:tblGrid>
      <w:tr w14:paraId="37B9DA9A">
        <w:tblPrEx>
          <w:tblCellMar>
            <w:top w:w="0" w:type="dxa"/>
            <w:left w:w="108" w:type="dxa"/>
            <w:bottom w:w="0" w:type="dxa"/>
            <w:right w:w="108" w:type="dxa"/>
          </w:tblCellMar>
        </w:tblPrEx>
        <w:trPr>
          <w:trHeight w:val="703" w:hRule="atLeast"/>
          <w:jc w:val="center"/>
        </w:trPr>
        <w:tc>
          <w:tcPr>
            <w:tcW w:w="2707" w:type="dxa"/>
            <w:vAlign w:val="center"/>
          </w:tcPr>
          <w:p w14:paraId="75255A60">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3509100F">
            <w:pPr>
              <w:autoSpaceDE w:val="0"/>
              <w:autoSpaceDN w:val="0"/>
              <w:adjustRightInd w:val="0"/>
              <w:jc w:val="left"/>
              <w:rPr>
                <w:b/>
                <w:color w:val="auto"/>
                <w:sz w:val="32"/>
                <w:szCs w:val="32"/>
                <w:highlight w:val="none"/>
              </w:rPr>
            </w:pPr>
            <w:r>
              <w:rPr>
                <w:rFonts w:hint="eastAsia"/>
                <w:b/>
                <w:color w:val="auto"/>
                <w:sz w:val="32"/>
                <w:szCs w:val="32"/>
                <w:highlight w:val="none"/>
              </w:rPr>
              <w:t>扶绥县人民医院</w:t>
            </w:r>
          </w:p>
        </w:tc>
      </w:tr>
      <w:tr w14:paraId="64A13260">
        <w:tblPrEx>
          <w:tblCellMar>
            <w:top w:w="0" w:type="dxa"/>
            <w:left w:w="108" w:type="dxa"/>
            <w:bottom w:w="0" w:type="dxa"/>
            <w:right w:w="108" w:type="dxa"/>
          </w:tblCellMar>
        </w:tblPrEx>
        <w:trPr>
          <w:trHeight w:val="703" w:hRule="atLeast"/>
          <w:jc w:val="center"/>
        </w:trPr>
        <w:tc>
          <w:tcPr>
            <w:tcW w:w="2713" w:type="dxa"/>
            <w:gridSpan w:val="2"/>
          </w:tcPr>
          <w:p w14:paraId="700426E6">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6A554767">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171685AA">
      <w:pPr>
        <w:rPr>
          <w:color w:val="auto"/>
          <w:highlight w:val="none"/>
        </w:rPr>
      </w:pPr>
    </w:p>
    <w:p w14:paraId="561276BD">
      <w:pPr>
        <w:ind w:firstLine="321" w:firstLineChars="100"/>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w:t>
      </w:r>
      <w:r>
        <w:rPr>
          <w:rFonts w:hint="eastAsia"/>
          <w:b/>
          <w:color w:val="auto"/>
          <w:sz w:val="32"/>
          <w:szCs w:val="32"/>
          <w:highlight w:val="none"/>
        </w:rPr>
        <w:t>6</w:t>
      </w:r>
      <w:r>
        <w:rPr>
          <w:b/>
          <w:color w:val="auto"/>
          <w:sz w:val="32"/>
          <w:szCs w:val="32"/>
          <w:highlight w:val="none"/>
        </w:rPr>
        <w:t>年</w:t>
      </w:r>
      <w:r>
        <w:rPr>
          <w:rFonts w:hint="eastAsia"/>
          <w:b/>
          <w:color w:val="auto"/>
          <w:sz w:val="32"/>
          <w:szCs w:val="32"/>
          <w:highlight w:val="none"/>
          <w:lang w:val="en-US" w:eastAsia="zh-CN"/>
        </w:rPr>
        <w:t>6</w:t>
      </w:r>
      <w:r>
        <w:rPr>
          <w:b/>
          <w:color w:val="auto"/>
          <w:sz w:val="32"/>
          <w:szCs w:val="32"/>
          <w:highlight w:val="none"/>
        </w:rPr>
        <w:t>月</w:t>
      </w:r>
    </w:p>
    <w:p w14:paraId="1D622267">
      <w:pPr>
        <w:rPr>
          <w:color w:val="auto"/>
          <w:sz w:val="32"/>
          <w:szCs w:val="32"/>
          <w:highlight w:val="none"/>
        </w:rPr>
      </w:pPr>
    </w:p>
    <w:p w14:paraId="58CE98EA">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17133"/>
      <w:bookmarkStart w:id="3" w:name="_Toc22620"/>
      <w:r>
        <w:rPr>
          <w:rFonts w:ascii="Times New Roman" w:hAnsi="Times New Roman" w:cs="Times New Roman"/>
          <w:color w:val="auto"/>
          <w:sz w:val="32"/>
          <w:szCs w:val="32"/>
          <w:highlight w:val="none"/>
        </w:rPr>
        <w:t>目    录</w:t>
      </w:r>
      <w:bookmarkEnd w:id="2"/>
      <w:bookmarkEnd w:id="3"/>
    </w:p>
    <w:p w14:paraId="08CD3E80">
      <w:pPr>
        <w:pStyle w:val="34"/>
        <w:tabs>
          <w:tab w:val="right" w:leader="dot" w:pos="9070"/>
          <w:tab w:val="clear" w:pos="8398"/>
        </w:tabs>
        <w:ind w:firstLine="241"/>
        <w:rPr>
          <w:rFonts w:hint="eastAsia"/>
          <w:color w:val="auto"/>
          <w:highlight w:val="none"/>
        </w:rPr>
      </w:pPr>
      <w:r>
        <w:rPr>
          <w:rFonts w:ascii="Times New Roman" w:hAnsi="Times New Roman"/>
          <w:color w:val="auto"/>
          <w:highlight w:val="none"/>
        </w:rPr>
        <w:fldChar w:fldCharType="begin"/>
      </w:r>
      <w:r>
        <w:rPr>
          <w:rStyle w:val="58"/>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44E360C8">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"_Toc10898" </w:instrText>
      </w:r>
      <w:r>
        <w:rPr>
          <w:color w:val="auto"/>
          <w:highlight w:val="none"/>
        </w:rPr>
        <w:fldChar w:fldCharType="separate"/>
      </w:r>
      <w:r>
        <w:rPr>
          <w:rFonts w:ascii="Times New Roman" w:hAnsi="Times New Roman"/>
          <w:color w:val="auto"/>
          <w:szCs w:val="32"/>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_Toc10898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204BFE8">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"_Toc11839" </w:instrText>
      </w:r>
      <w:r>
        <w:rPr>
          <w:color w:val="auto"/>
          <w:highlight w:val="none"/>
        </w:rPr>
        <w:fldChar w:fldCharType="separate"/>
      </w:r>
      <w:r>
        <w:rPr>
          <w:rFonts w:ascii="Times New Roman" w:hAnsi="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_Toc11839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6B430CA8">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"_Toc31810" </w:instrText>
      </w:r>
      <w:r>
        <w:rPr>
          <w:color w:val="auto"/>
          <w:highlight w:val="none"/>
        </w:rPr>
        <w:fldChar w:fldCharType="separate"/>
      </w:r>
      <w:r>
        <w:rPr>
          <w:rFonts w:ascii="Times New Roman" w:hAnsi="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_Toc31810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6498005">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"_Toc17847" </w:instrText>
      </w:r>
      <w:r>
        <w:rPr>
          <w:color w:val="auto"/>
          <w:highlight w:val="none"/>
        </w:rPr>
        <w:fldChar w:fldCharType="separate"/>
      </w:r>
      <w:r>
        <w:rPr>
          <w:rFonts w:ascii="Times New Roman" w:hAnsi="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_Toc17847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4CC10460">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"_Toc23023" </w:instrText>
      </w:r>
      <w:r>
        <w:rPr>
          <w:color w:val="auto"/>
          <w:highlight w:val="none"/>
        </w:rPr>
        <w:fldChar w:fldCharType="separate"/>
      </w:r>
      <w:r>
        <w:rPr>
          <w:rFonts w:ascii="Times New Roman" w:hAnsi="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_Toc23023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3D1B86F">
      <w:pPr>
        <w:pStyle w:val="34"/>
        <w:tabs>
          <w:tab w:val="right" w:leader="dot" w:pos="9070"/>
          <w:tab w:val="clear" w:pos="8398"/>
        </w:tabs>
        <w:ind w:firstLine="241"/>
        <w:rPr>
          <w:rFonts w:hint="eastAsia"/>
          <w:color w:val="auto"/>
          <w:highlight w:val="none"/>
        </w:rPr>
      </w:pPr>
      <w:r>
        <w:rPr>
          <w:color w:val="auto"/>
          <w:highlight w:val="none"/>
        </w:rPr>
        <w:fldChar w:fldCharType="begin"/>
      </w:r>
      <w:r>
        <w:rPr>
          <w:color w:val="auto"/>
          <w:highlight w:val="none"/>
        </w:rPr>
        <w:instrText xml:space="preserve"> HYPERLINK \l "_Toc23891" </w:instrText>
      </w:r>
      <w:r>
        <w:rPr>
          <w:color w:val="auto"/>
          <w:highlight w:val="none"/>
        </w:rPr>
        <w:fldChar w:fldCharType="separate"/>
      </w:r>
      <w:r>
        <w:rPr>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_Toc23891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3F9D40D5">
      <w:pPr>
        <w:pStyle w:val="34"/>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0ECD024D">
      <w:pPr>
        <w:spacing w:before="120" w:beforeLines="50" w:line="480" w:lineRule="exact"/>
        <w:rPr>
          <w:color w:val="auto"/>
          <w:sz w:val="28"/>
          <w:szCs w:val="28"/>
          <w:highlight w:val="none"/>
        </w:rPr>
      </w:pPr>
    </w:p>
    <w:p w14:paraId="69DDEC0F">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01B5DC1C">
      <w:pPr>
        <w:rPr>
          <w:color w:val="auto"/>
          <w:highlight w:val="none"/>
        </w:rPr>
      </w:pPr>
      <w:bookmarkStart w:id="4" w:name="_Toc254970489"/>
      <w:bookmarkStart w:id="5" w:name="_Toc254970630"/>
    </w:p>
    <w:p w14:paraId="38C9DDC9">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6" w:name="_Toc10898"/>
      <w:r>
        <w:rPr>
          <w:rFonts w:ascii="Times New Roman" w:hAnsi="Times New Roman" w:cs="Times New Roman"/>
          <w:color w:val="auto"/>
          <w:sz w:val="32"/>
          <w:szCs w:val="32"/>
          <w:highlight w:val="none"/>
        </w:rPr>
        <w:t xml:space="preserve">第一章  </w:t>
      </w:r>
      <w:bookmarkEnd w:id="4"/>
      <w:bookmarkEnd w:id="5"/>
      <w:r>
        <w:rPr>
          <w:rFonts w:ascii="Times New Roman" w:hAnsi="Times New Roman" w:cs="Times New Roman"/>
          <w:color w:val="auto"/>
          <w:sz w:val="32"/>
          <w:szCs w:val="32"/>
          <w:highlight w:val="none"/>
        </w:rPr>
        <w:t>竞争性磋商公告</w:t>
      </w:r>
      <w:bookmarkEnd w:id="6"/>
    </w:p>
    <w:p w14:paraId="334E4A07">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广西机电设备招标有限公司关于扶绥县人民医院2026-2028年布草洗涤服务项目</w:t>
      </w:r>
      <w:r>
        <w:rPr>
          <w:rFonts w:hint="eastAsia" w:ascii="宋体" w:hAnsi="宋体" w:cs="宋体"/>
          <w:b/>
          <w:bCs/>
          <w:color w:val="auto"/>
          <w:sz w:val="24"/>
          <w:highlight w:val="none"/>
        </w:rPr>
        <w:t>(</w:t>
      </w:r>
      <w:r>
        <w:rPr>
          <w:rFonts w:hint="eastAsia" w:ascii="宋体" w:hAnsi="宋体" w:cs="宋体"/>
          <w:b/>
          <w:bCs/>
          <w:color w:val="auto"/>
          <w:sz w:val="24"/>
          <w:highlight w:val="none"/>
          <w:lang w:eastAsia="zh-CN"/>
        </w:rPr>
        <w:t>CZZC2026-C3-210045-JDZB</w:t>
      </w:r>
      <w:r>
        <w:rPr>
          <w:rFonts w:hint="eastAsia" w:ascii="宋体" w:hAnsi="宋体" w:cs="宋体"/>
          <w:b/>
          <w:bCs/>
          <w:color w:val="auto"/>
          <w:sz w:val="24"/>
          <w:highlight w:val="none"/>
        </w:rPr>
        <w:t>)</w:t>
      </w:r>
      <w:r>
        <w:rPr>
          <w:rFonts w:hint="eastAsia" w:ascii="宋体" w:hAnsi="宋体" w:cs="宋体"/>
          <w:b/>
          <w:bCs/>
          <w:color w:val="auto"/>
          <w:kern w:val="0"/>
          <w:sz w:val="24"/>
          <w:highlight w:val="none"/>
        </w:rPr>
        <w:t>竞争性磋商公告</w:t>
      </w:r>
    </w:p>
    <w:p w14:paraId="5D7ACF80">
      <w:pPr>
        <w:spacing w:line="312" w:lineRule="auto"/>
        <w:ind w:firstLine="735" w:firstLineChars="350"/>
        <w:jc w:val="left"/>
        <w:rPr>
          <w:color w:val="auto"/>
          <w:kern w:val="0"/>
          <w:szCs w:val="21"/>
          <w:highlight w:val="none"/>
        </w:rPr>
      </w:pPr>
    </w:p>
    <w:p w14:paraId="4B773CFD">
      <w:pPr>
        <w:spacing w:line="312" w:lineRule="auto"/>
        <w:ind w:firstLine="735" w:firstLineChars="350"/>
        <w:jc w:val="left"/>
        <w:rPr>
          <w:color w:val="auto"/>
          <w:kern w:val="0"/>
          <w:szCs w:val="21"/>
          <w:highlight w:val="none"/>
        </w:rPr>
      </w:pPr>
      <w:bookmarkStart w:id="7" w:name="_Hlk132795121"/>
      <w:r>
        <w:rPr>
          <w:rFonts w:hint="eastAsia"/>
          <w:color w:val="auto"/>
          <w:kern w:val="0"/>
          <w:szCs w:val="21"/>
          <w:highlight w:val="none"/>
        </w:rPr>
        <w:t>项目概况：扶绥县人民医院2026-2028年布草洗涤服务项目的潜在供应商应在广西政府采购云平台（https://www.gcy.zfcg.gxzf.gov.cn/）获取采购文件，并于2026年</w:t>
      </w:r>
      <w:r>
        <w:rPr>
          <w:rFonts w:hint="eastAsia"/>
          <w:color w:val="auto"/>
          <w:kern w:val="0"/>
          <w:szCs w:val="21"/>
          <w:highlight w:val="none"/>
          <w:lang w:val="en-US" w:eastAsia="zh-CN"/>
        </w:rPr>
        <w:t>7</w:t>
      </w:r>
      <w:r>
        <w:rPr>
          <w:rFonts w:hint="eastAsia"/>
          <w:color w:val="auto"/>
          <w:kern w:val="0"/>
          <w:szCs w:val="21"/>
          <w:highlight w:val="none"/>
        </w:rPr>
        <w:t>月</w:t>
      </w:r>
      <w:r>
        <w:rPr>
          <w:rFonts w:hint="eastAsia"/>
          <w:color w:val="auto"/>
          <w:kern w:val="0"/>
          <w:szCs w:val="21"/>
          <w:highlight w:val="none"/>
          <w:lang w:val="en-US" w:eastAsia="zh-CN"/>
        </w:rPr>
        <w:t>6</w:t>
      </w:r>
      <w:r>
        <w:rPr>
          <w:rFonts w:hint="eastAsia"/>
          <w:color w:val="auto"/>
          <w:kern w:val="0"/>
          <w:szCs w:val="21"/>
          <w:highlight w:val="none"/>
        </w:rPr>
        <w:t>日 09:30（北京时间）前提交响应文件。</w:t>
      </w:r>
      <w:bookmarkEnd w:id="7"/>
    </w:p>
    <w:p w14:paraId="386B876F">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103778C8">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lang w:eastAsia="zh-CN"/>
        </w:rPr>
        <w:t>CZZC2026-C3-210045-JDZB</w:t>
      </w:r>
    </w:p>
    <w:p w14:paraId="3B2140C3">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项目名称：扶绥县人民医院2026-2028年布草洗涤服务项目</w:t>
      </w:r>
    </w:p>
    <w:p w14:paraId="05BE43D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采购方式：竞争性磋商</w:t>
      </w:r>
    </w:p>
    <w:p w14:paraId="6F3D887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预算总金额（元）：25747</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0.00</w:t>
      </w:r>
    </w:p>
    <w:p w14:paraId="26AA072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bookmarkStart w:id="8" w:name="_Hlk77608065"/>
    </w:p>
    <w:p w14:paraId="63E0C0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标项名称：扶绥县人民医院2026-2028年布草洗涤服务项目</w:t>
      </w:r>
    </w:p>
    <w:p w14:paraId="40561D90">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42B8F282">
      <w:pPr>
        <w:spacing w:line="312" w:lineRule="auto"/>
        <w:ind w:firstLine="630" w:firstLineChars="3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预算金额（元）：25747</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0.00</w:t>
      </w:r>
    </w:p>
    <w:p w14:paraId="4C3C2CDC">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简要规格描述或项目基本概况介绍、用途：扶绥县人民医院2026-2028年布草洗涤服务项目1项，具体详见竞争性磋商文件。</w:t>
      </w:r>
    </w:p>
    <w:p w14:paraId="5EF4334F">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最高限价：25747</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0.00</w:t>
      </w:r>
    </w:p>
    <w:p w14:paraId="618A1AC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olor w:val="auto"/>
          <w:kern w:val="0"/>
          <w:szCs w:val="21"/>
          <w:highlight w:val="none"/>
          <w:u w:val="single"/>
        </w:rPr>
        <w:t>3年</w:t>
      </w:r>
    </w:p>
    <w:p w14:paraId="0A329DA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不</w:t>
      </w:r>
      <w:r>
        <w:rPr>
          <w:rFonts w:hint="eastAsia" w:ascii="宋体" w:hAnsi="宋体" w:cs="宋体"/>
          <w:color w:val="auto"/>
          <w:kern w:val="0"/>
          <w:szCs w:val="21"/>
          <w:highlight w:val="none"/>
        </w:rPr>
        <w:t>接受联合体。</w:t>
      </w:r>
    </w:p>
    <w:p w14:paraId="52D733E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备注：采购计划号：FSZC2026-C3-00510 </w:t>
      </w:r>
    </w:p>
    <w:bookmarkEnd w:id="8"/>
    <w:p w14:paraId="24EF517B">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0C159B60">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33F6747D">
      <w:pPr>
        <w:spacing w:line="312" w:lineRule="auto"/>
        <w:ind w:firstLine="420" w:firstLineChars="200"/>
        <w:jc w:val="left"/>
        <w:rPr>
          <w:color w:val="auto"/>
          <w:szCs w:val="21"/>
          <w:highlight w:val="none"/>
        </w:rPr>
      </w:pPr>
      <w:r>
        <w:rPr>
          <w:rFonts w:hint="eastAsia"/>
          <w:color w:val="auto"/>
          <w:szCs w:val="21"/>
          <w:highlight w:val="none"/>
        </w:rPr>
        <w:t>2.落实政府采购政策需满足的资格要求：</w:t>
      </w:r>
      <w:r>
        <w:rPr>
          <w:rFonts w:hint="eastAsia" w:ascii="宋体" w:hAnsi="宋体" w:cs="宋体"/>
          <w:color w:val="auto"/>
          <w:szCs w:val="21"/>
          <w:highlight w:val="none"/>
        </w:rPr>
        <w:t>专门面向中小企业采购的项目（供应商均为中小微企业、监狱企业、残疾人福利性单位）</w:t>
      </w:r>
      <w:r>
        <w:rPr>
          <w:rFonts w:hint="eastAsia"/>
          <w:color w:val="auto"/>
          <w:kern w:val="0"/>
          <w:szCs w:val="21"/>
          <w:highlight w:val="none"/>
        </w:rPr>
        <w:t>。</w:t>
      </w:r>
    </w:p>
    <w:p w14:paraId="10DFA53F">
      <w:pPr>
        <w:spacing w:line="312"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6ED32073">
      <w:pPr>
        <w:spacing w:line="312" w:lineRule="auto"/>
        <w:ind w:firstLine="420" w:firstLineChars="200"/>
        <w:jc w:val="left"/>
        <w:rPr>
          <w:color w:val="auto"/>
          <w:kern w:val="0"/>
          <w:szCs w:val="21"/>
          <w:highlight w:val="none"/>
        </w:rPr>
      </w:pPr>
      <w:r>
        <w:rPr>
          <w:color w:val="auto"/>
          <w:kern w:val="0"/>
          <w:szCs w:val="21"/>
          <w:highlight w:val="none"/>
        </w:rPr>
        <w:t>（1）资质要求：无。</w:t>
      </w:r>
    </w:p>
    <w:p w14:paraId="3490CF51">
      <w:pPr>
        <w:spacing w:line="312" w:lineRule="auto"/>
        <w:ind w:firstLine="420" w:firstLineChars="200"/>
        <w:jc w:val="left"/>
        <w:rPr>
          <w:color w:val="auto"/>
          <w:kern w:val="0"/>
          <w:szCs w:val="21"/>
          <w:highlight w:val="none"/>
        </w:rPr>
      </w:pPr>
      <w:r>
        <w:rPr>
          <w:color w:val="auto"/>
          <w:kern w:val="0"/>
          <w:szCs w:val="21"/>
          <w:highlight w:val="none"/>
        </w:rPr>
        <w:t>（2）业绩要求：无。</w:t>
      </w:r>
    </w:p>
    <w:p w14:paraId="326E33DD">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48C86C2B">
      <w:pPr>
        <w:spacing w:line="312" w:lineRule="auto"/>
        <w:ind w:firstLine="420" w:firstLineChars="200"/>
        <w:jc w:val="left"/>
        <w:rPr>
          <w:color w:val="auto"/>
          <w:kern w:val="0"/>
          <w:szCs w:val="21"/>
          <w:highlight w:val="none"/>
        </w:rPr>
      </w:pPr>
      <w:r>
        <w:rPr>
          <w:rFonts w:hint="eastAsia"/>
          <w:color w:val="auto"/>
          <w:kern w:val="0"/>
          <w:szCs w:val="21"/>
          <w:highlight w:val="none"/>
        </w:rPr>
        <w:t>（4）</w:t>
      </w:r>
      <w:r>
        <w:rPr>
          <w:color w:val="auto"/>
          <w:kern w:val="0"/>
          <w:szCs w:val="21"/>
          <w:highlight w:val="none"/>
        </w:rPr>
        <w:t>未被列入失信被执行人、重大税收违法失信主体、政府采购严重违法失信行为记录名单。</w:t>
      </w:r>
    </w:p>
    <w:p w14:paraId="4BEA8104">
      <w:pPr>
        <w:spacing w:line="312" w:lineRule="auto"/>
        <w:ind w:firstLine="420" w:firstLineChars="200"/>
        <w:jc w:val="left"/>
        <w:rPr>
          <w:color w:val="auto"/>
          <w:kern w:val="0"/>
          <w:szCs w:val="21"/>
          <w:highlight w:val="none"/>
        </w:rPr>
      </w:pPr>
      <w:r>
        <w:rPr>
          <w:rFonts w:hint="eastAsia"/>
          <w:color w:val="auto"/>
          <w:kern w:val="0"/>
          <w:szCs w:val="21"/>
          <w:highlight w:val="none"/>
        </w:rPr>
        <w:t>（5）本项目（不允许）分公司参与响应。</w:t>
      </w:r>
    </w:p>
    <w:p w14:paraId="7E6456A8">
      <w:pPr>
        <w:spacing w:line="312" w:lineRule="auto"/>
        <w:ind w:firstLine="420" w:firstLineChars="200"/>
        <w:jc w:val="left"/>
        <w:rPr>
          <w:color w:val="auto"/>
          <w:kern w:val="0"/>
          <w:szCs w:val="21"/>
          <w:highlight w:val="none"/>
        </w:rPr>
      </w:pPr>
      <w:r>
        <w:rPr>
          <w:rFonts w:hint="eastAsia"/>
          <w:color w:val="auto"/>
          <w:szCs w:val="21"/>
          <w:highlight w:val="none"/>
        </w:rPr>
        <w:t>（6）</w:t>
      </w:r>
      <w:r>
        <w:rPr>
          <w:rFonts w:hint="eastAsia"/>
          <w:color w:val="auto"/>
          <w:kern w:val="0"/>
          <w:szCs w:val="21"/>
          <w:highlight w:val="none"/>
        </w:rPr>
        <w:t>本项目（不允许）分包。</w:t>
      </w:r>
    </w:p>
    <w:p w14:paraId="6A5D73EC">
      <w:pPr>
        <w:spacing w:line="312" w:lineRule="auto"/>
        <w:ind w:firstLine="420" w:firstLineChars="200"/>
        <w:jc w:val="left"/>
        <w:rPr>
          <w:color w:val="auto"/>
          <w:kern w:val="0"/>
          <w:szCs w:val="21"/>
          <w:highlight w:val="none"/>
        </w:rPr>
      </w:pPr>
      <w:r>
        <w:rPr>
          <w:rFonts w:hint="eastAsia"/>
          <w:color w:val="auto"/>
          <w:kern w:val="0"/>
          <w:szCs w:val="21"/>
          <w:highlight w:val="none"/>
        </w:rPr>
        <w:t>（7）</w:t>
      </w:r>
      <w:r>
        <w:rPr>
          <w:color w:val="auto"/>
          <w:kern w:val="0"/>
          <w:szCs w:val="21"/>
          <w:highlight w:val="none"/>
        </w:rPr>
        <w:t>本项目</w:t>
      </w:r>
      <w:r>
        <w:rPr>
          <w:rFonts w:hint="eastAsia"/>
          <w:color w:val="auto"/>
          <w:kern w:val="0"/>
          <w:szCs w:val="21"/>
          <w:highlight w:val="none"/>
        </w:rPr>
        <w:t>（</w:t>
      </w:r>
      <w:r>
        <w:rPr>
          <w:color w:val="auto"/>
          <w:kern w:val="0"/>
          <w:szCs w:val="21"/>
          <w:highlight w:val="none"/>
        </w:rPr>
        <w:t>不接受</w:t>
      </w:r>
      <w:r>
        <w:rPr>
          <w:rFonts w:hint="eastAsia"/>
          <w:color w:val="auto"/>
          <w:kern w:val="0"/>
          <w:szCs w:val="21"/>
          <w:highlight w:val="none"/>
        </w:rPr>
        <w:t>）</w:t>
      </w:r>
      <w:r>
        <w:rPr>
          <w:color w:val="auto"/>
          <w:kern w:val="0"/>
          <w:szCs w:val="21"/>
          <w:highlight w:val="none"/>
        </w:rPr>
        <w:t>联合体。</w:t>
      </w:r>
    </w:p>
    <w:p w14:paraId="1E351F8B">
      <w:pPr>
        <w:spacing w:line="312" w:lineRule="auto"/>
        <w:ind w:firstLine="420" w:firstLineChars="200"/>
        <w:jc w:val="left"/>
        <w:rPr>
          <w:color w:val="auto"/>
          <w:kern w:val="0"/>
          <w:szCs w:val="21"/>
          <w:highlight w:val="none"/>
        </w:rPr>
      </w:pPr>
      <w:r>
        <w:rPr>
          <w:rFonts w:hint="eastAsia"/>
          <w:color w:val="auto"/>
          <w:kern w:val="0"/>
          <w:szCs w:val="21"/>
          <w:highlight w:val="none"/>
        </w:rPr>
        <w:t>（8）</w:t>
      </w:r>
      <w:r>
        <w:rPr>
          <w:color w:val="auto"/>
          <w:kern w:val="0"/>
          <w:szCs w:val="21"/>
          <w:highlight w:val="none"/>
        </w:rPr>
        <w:t>按照</w:t>
      </w:r>
      <w:r>
        <w:rPr>
          <w:rFonts w:hint="eastAsia"/>
          <w:color w:val="auto"/>
          <w:highlight w:val="none"/>
        </w:rPr>
        <w:t>磋商</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r>
        <w:rPr>
          <w:rFonts w:hint="eastAsia"/>
          <w:color w:val="auto"/>
          <w:kern w:val="0"/>
          <w:szCs w:val="21"/>
          <w:highlight w:val="none"/>
        </w:rPr>
        <w:t>采购文件有规定时按要求提交磋商保证金。</w:t>
      </w:r>
    </w:p>
    <w:p w14:paraId="7707E62B">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三、获取采购文件</w:t>
      </w:r>
    </w:p>
    <w:p w14:paraId="0515F530">
      <w:pPr>
        <w:spacing w:line="312" w:lineRule="auto"/>
        <w:ind w:firstLine="420" w:firstLineChars="200"/>
        <w:jc w:val="left"/>
        <w:rPr>
          <w:color w:val="auto"/>
          <w:highlight w:val="none"/>
        </w:rPr>
      </w:pPr>
      <w:r>
        <w:rPr>
          <w:rFonts w:hint="eastAsia"/>
          <w:color w:val="auto"/>
          <w:highlight w:val="none"/>
        </w:rPr>
        <w:t>时间：2026年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24</w:t>
      </w:r>
      <w:r>
        <w:rPr>
          <w:rFonts w:hint="eastAsia"/>
          <w:color w:val="auto"/>
          <w:highlight w:val="none"/>
        </w:rPr>
        <w:t>日起至2026年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1</w:t>
      </w:r>
      <w:r>
        <w:rPr>
          <w:rFonts w:hint="eastAsia"/>
          <w:color w:val="auto"/>
          <w:highlight w:val="none"/>
        </w:rPr>
        <w:t>日，</w:t>
      </w:r>
      <w:r>
        <w:rPr>
          <w:rFonts w:hint="eastAsia"/>
          <w:color w:val="auto"/>
          <w:kern w:val="0"/>
          <w:szCs w:val="21"/>
          <w:highlight w:val="none"/>
        </w:rPr>
        <w:t>每天00时00分至12时00分，12时00分至23时59分</w:t>
      </w:r>
      <w:r>
        <w:rPr>
          <w:rFonts w:hint="eastAsia"/>
          <w:color w:val="auto"/>
          <w:highlight w:val="none"/>
        </w:rPr>
        <w:t>（北京时间，法定节假日除外）。</w:t>
      </w:r>
    </w:p>
    <w:p w14:paraId="366BE5C4">
      <w:pPr>
        <w:spacing w:line="312" w:lineRule="auto"/>
        <w:ind w:firstLine="420" w:firstLineChars="200"/>
        <w:jc w:val="left"/>
        <w:rPr>
          <w:rFonts w:ascii="Arial" w:hAnsi="Arial" w:cs="Arial"/>
          <w:color w:val="auto"/>
          <w:kern w:val="0"/>
          <w:szCs w:val="21"/>
          <w:highlight w:val="none"/>
        </w:rPr>
      </w:pPr>
      <w:bookmarkStart w:id="9" w:name="_Hlk46137393"/>
      <w:r>
        <w:rPr>
          <w:rFonts w:hint="eastAsia"/>
          <w:color w:val="auto"/>
          <w:highlight w:val="none"/>
        </w:rPr>
        <w:t>地点（网址）：</w:t>
      </w:r>
      <w:bookmarkEnd w:id="9"/>
      <w:r>
        <w:rPr>
          <w:rFonts w:ascii="Arial" w:hAnsi="Arial" w:cs="Arial"/>
          <w:color w:val="auto"/>
          <w:kern w:val="0"/>
          <w:szCs w:val="21"/>
          <w:highlight w:val="none"/>
        </w:rPr>
        <w:t>广西政府采购云平台</w:t>
      </w:r>
      <w:r>
        <w:rPr>
          <w:rFonts w:hint="eastAsia" w:ascii="Arial" w:hAnsi="Arial" w:cs="Arial"/>
          <w:color w:val="auto"/>
          <w:kern w:val="0"/>
          <w:szCs w:val="21"/>
          <w:highlight w:val="none"/>
        </w:rPr>
        <w:t>（https://www.gcy.zfcg.gxzf.gov.cn/）</w:t>
      </w:r>
    </w:p>
    <w:p w14:paraId="645A53F0">
      <w:pPr>
        <w:spacing w:line="312" w:lineRule="auto"/>
        <w:ind w:firstLine="420" w:firstLineChars="200"/>
        <w:jc w:val="left"/>
        <w:rPr>
          <w:color w:val="auto"/>
          <w:szCs w:val="21"/>
          <w:highlight w:val="none"/>
        </w:rPr>
      </w:pPr>
      <w:r>
        <w:rPr>
          <w:rFonts w:hint="eastAsia"/>
          <w:color w:val="auto"/>
          <w:szCs w:val="21"/>
          <w:highlight w:val="none"/>
        </w:rPr>
        <w:t>方式：供应商登录广西政府采购云平台在线申请获取采购文件（进入“项目采购”应用，在获取采购文件菜单中选择项目，申请获取采购文件）</w:t>
      </w:r>
    </w:p>
    <w:p w14:paraId="7852FFD1">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232CE8C4">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四、响应文件提交</w:t>
      </w:r>
    </w:p>
    <w:p w14:paraId="0CEA7A27">
      <w:pPr>
        <w:spacing w:line="312" w:lineRule="auto"/>
        <w:ind w:firstLine="420" w:firstLineChars="200"/>
        <w:jc w:val="left"/>
        <w:rPr>
          <w:color w:val="auto"/>
          <w:kern w:val="0"/>
          <w:szCs w:val="21"/>
          <w:highlight w:val="none"/>
        </w:rPr>
      </w:pPr>
      <w:r>
        <w:rPr>
          <w:rFonts w:hint="eastAsia"/>
          <w:color w:val="auto"/>
          <w:kern w:val="0"/>
          <w:szCs w:val="21"/>
          <w:highlight w:val="none"/>
        </w:rPr>
        <w:t>截止时间：</w:t>
      </w:r>
      <w:r>
        <w:rPr>
          <w:color w:val="auto"/>
          <w:kern w:val="0"/>
          <w:szCs w:val="21"/>
          <w:highlight w:val="none"/>
          <w:u w:val="single"/>
        </w:rPr>
        <w:t>20</w:t>
      </w:r>
      <w:r>
        <w:rPr>
          <w:rFonts w:hint="eastAsia"/>
          <w:color w:val="auto"/>
          <w:kern w:val="0"/>
          <w:szCs w:val="21"/>
          <w:highlight w:val="none"/>
          <w:u w:val="single"/>
        </w:rPr>
        <w:t>26</w:t>
      </w:r>
      <w:r>
        <w:rPr>
          <w:color w:val="auto"/>
          <w:kern w:val="0"/>
          <w:szCs w:val="21"/>
          <w:highlight w:val="none"/>
          <w:u w:val="single"/>
        </w:rPr>
        <w:t>年</w:t>
      </w:r>
      <w:r>
        <w:rPr>
          <w:rFonts w:hint="eastAsia"/>
          <w:color w:val="auto"/>
          <w:kern w:val="0"/>
          <w:szCs w:val="21"/>
          <w:highlight w:val="none"/>
          <w:u w:val="single"/>
          <w:lang w:val="en-US" w:eastAsia="zh-CN"/>
        </w:rPr>
        <w:t>7</w:t>
      </w:r>
      <w:r>
        <w:rPr>
          <w:color w:val="auto"/>
          <w:kern w:val="0"/>
          <w:szCs w:val="21"/>
          <w:highlight w:val="none"/>
          <w:u w:val="single"/>
        </w:rPr>
        <w:t>月</w:t>
      </w:r>
      <w:r>
        <w:rPr>
          <w:rFonts w:hint="eastAsia"/>
          <w:color w:val="auto"/>
          <w:kern w:val="0"/>
          <w:szCs w:val="21"/>
          <w:highlight w:val="none"/>
          <w:u w:val="single"/>
          <w:lang w:val="en-US" w:eastAsia="zh-CN"/>
        </w:rPr>
        <w:t>6</w:t>
      </w:r>
      <w:r>
        <w:rPr>
          <w:color w:val="auto"/>
          <w:kern w:val="0"/>
          <w:szCs w:val="21"/>
          <w:highlight w:val="none"/>
          <w:u w:val="single"/>
        </w:rPr>
        <w:t>日</w:t>
      </w:r>
      <w:r>
        <w:rPr>
          <w:rFonts w:hint="eastAsia"/>
          <w:color w:val="auto"/>
          <w:kern w:val="0"/>
          <w:szCs w:val="21"/>
          <w:highlight w:val="none"/>
          <w:u w:val="single"/>
        </w:rPr>
        <w:t>09:30</w:t>
      </w:r>
      <w:r>
        <w:rPr>
          <w:rFonts w:hint="eastAsia"/>
          <w:color w:val="auto"/>
          <w:kern w:val="0"/>
          <w:szCs w:val="21"/>
          <w:highlight w:val="none"/>
        </w:rPr>
        <w:t>（北京时间）</w:t>
      </w:r>
    </w:p>
    <w:p w14:paraId="1A5CE092">
      <w:pPr>
        <w:spacing w:line="312" w:lineRule="auto"/>
        <w:ind w:firstLine="420" w:firstLineChars="200"/>
        <w:jc w:val="left"/>
        <w:rPr>
          <w:color w:val="auto"/>
          <w:kern w:val="0"/>
          <w:szCs w:val="21"/>
          <w:highlight w:val="none"/>
        </w:rPr>
      </w:pPr>
      <w:r>
        <w:rPr>
          <w:rFonts w:hint="eastAsia"/>
          <w:color w:val="auto"/>
          <w:kern w:val="0"/>
          <w:szCs w:val="21"/>
          <w:highlight w:val="none"/>
        </w:rPr>
        <w:t>地点（网址）：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kern w:val="0"/>
          <w:szCs w:val="21"/>
          <w:highlight w:val="none"/>
        </w:rPr>
        <w:t>A</w:t>
      </w:r>
      <w:r>
        <w:rPr>
          <w:rFonts w:hint="eastAsia"/>
          <w:color w:val="auto"/>
          <w:kern w:val="0"/>
          <w:szCs w:val="21"/>
          <w:highlight w:val="none"/>
        </w:rPr>
        <w:t>认证编制、加密响应文件后在响应截止时间前上传至广西政府采购云平台，供应商在广西政府采购云平台提交电子版响应文件时，请填写参加远程截标活动经办人联系方式。</w:t>
      </w:r>
    </w:p>
    <w:p w14:paraId="781FEF91">
      <w:pPr>
        <w:spacing w:line="300" w:lineRule="exact"/>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7C368628">
      <w:pPr>
        <w:spacing w:line="312" w:lineRule="auto"/>
        <w:ind w:firstLine="442" w:firstLineChars="200"/>
        <w:jc w:val="left"/>
        <w:rPr>
          <w:color w:val="auto"/>
          <w:kern w:val="0"/>
          <w:szCs w:val="21"/>
          <w:highlight w:val="none"/>
        </w:rPr>
      </w:pPr>
      <w:r>
        <w:rPr>
          <w:rFonts w:hint="eastAsia"/>
          <w:b/>
          <w:bCs/>
          <w:color w:val="auto"/>
          <w:kern w:val="0"/>
          <w:sz w:val="22"/>
          <w:szCs w:val="22"/>
          <w:highlight w:val="none"/>
        </w:rPr>
        <w:t>开启时间：</w:t>
      </w:r>
      <w:r>
        <w:rPr>
          <w:color w:val="auto"/>
          <w:kern w:val="0"/>
          <w:szCs w:val="21"/>
          <w:highlight w:val="none"/>
          <w:u w:val="single"/>
        </w:rPr>
        <w:t>20</w:t>
      </w:r>
      <w:r>
        <w:rPr>
          <w:rFonts w:hint="eastAsia"/>
          <w:color w:val="auto"/>
          <w:kern w:val="0"/>
          <w:szCs w:val="21"/>
          <w:highlight w:val="none"/>
          <w:u w:val="single"/>
        </w:rPr>
        <w:t>26</w:t>
      </w:r>
      <w:r>
        <w:rPr>
          <w:color w:val="auto"/>
          <w:kern w:val="0"/>
          <w:szCs w:val="21"/>
          <w:highlight w:val="none"/>
          <w:u w:val="single"/>
        </w:rPr>
        <w:t>年</w:t>
      </w:r>
      <w:r>
        <w:rPr>
          <w:rFonts w:hint="eastAsia"/>
          <w:color w:val="auto"/>
          <w:kern w:val="0"/>
          <w:szCs w:val="21"/>
          <w:highlight w:val="none"/>
          <w:u w:val="single"/>
          <w:lang w:val="en-US" w:eastAsia="zh-CN"/>
        </w:rPr>
        <w:t>7</w:t>
      </w:r>
      <w:r>
        <w:rPr>
          <w:color w:val="auto"/>
          <w:kern w:val="0"/>
          <w:szCs w:val="21"/>
          <w:highlight w:val="none"/>
          <w:u w:val="single"/>
        </w:rPr>
        <w:t>月</w:t>
      </w:r>
      <w:r>
        <w:rPr>
          <w:rFonts w:hint="eastAsia"/>
          <w:color w:val="auto"/>
          <w:kern w:val="0"/>
          <w:szCs w:val="21"/>
          <w:highlight w:val="none"/>
          <w:u w:val="single"/>
          <w:lang w:val="en-US" w:eastAsia="zh-CN"/>
        </w:rPr>
        <w:t>6</w:t>
      </w:r>
      <w:r>
        <w:rPr>
          <w:color w:val="auto"/>
          <w:kern w:val="0"/>
          <w:szCs w:val="21"/>
          <w:highlight w:val="none"/>
          <w:u w:val="single"/>
        </w:rPr>
        <w:t>日</w:t>
      </w:r>
      <w:r>
        <w:rPr>
          <w:rFonts w:hint="eastAsia"/>
          <w:color w:val="auto"/>
          <w:kern w:val="0"/>
          <w:szCs w:val="21"/>
          <w:highlight w:val="none"/>
          <w:u w:val="single"/>
        </w:rPr>
        <w:t>09:30</w:t>
      </w:r>
      <w:r>
        <w:rPr>
          <w:rFonts w:hint="eastAsia"/>
          <w:color w:val="auto"/>
          <w:kern w:val="0"/>
          <w:szCs w:val="21"/>
          <w:highlight w:val="none"/>
        </w:rPr>
        <w:t>（北京时间）</w:t>
      </w:r>
    </w:p>
    <w:p w14:paraId="52C5AFBB">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p w14:paraId="04F374E0">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0AD763FC">
      <w:pP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自本公告发布之日起5个工作日。</w:t>
      </w:r>
    </w:p>
    <w:p w14:paraId="04236D4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5E23EF25">
      <w:pPr>
        <w:spacing w:line="312" w:lineRule="auto"/>
        <w:ind w:firstLine="420" w:firstLineChars="200"/>
        <w:jc w:val="left"/>
        <w:rPr>
          <w:color w:val="auto"/>
          <w:kern w:val="0"/>
          <w:szCs w:val="21"/>
          <w:highlight w:val="none"/>
        </w:rPr>
      </w:pPr>
      <w:r>
        <w:rPr>
          <w:rFonts w:hint="eastAsia"/>
          <w:color w:val="auto"/>
          <w:kern w:val="0"/>
          <w:szCs w:val="21"/>
          <w:highlight w:val="none"/>
        </w:rPr>
        <w:t>1.公告发布媒体：广西壮族自治区政府采购网、中国政府采购网</w:t>
      </w:r>
    </w:p>
    <w:p w14:paraId="239A3AAE">
      <w:pPr>
        <w:spacing w:line="312" w:lineRule="auto"/>
        <w:ind w:firstLine="420" w:firstLineChars="200"/>
        <w:jc w:val="left"/>
        <w:rPr>
          <w:color w:val="auto"/>
          <w:kern w:val="0"/>
          <w:szCs w:val="21"/>
          <w:highlight w:val="none"/>
        </w:rPr>
      </w:pPr>
      <w:r>
        <w:rPr>
          <w:rFonts w:hint="eastAsia"/>
          <w:color w:val="auto"/>
          <w:kern w:val="0"/>
          <w:szCs w:val="21"/>
          <w:highlight w:val="none"/>
        </w:rPr>
        <w:t>2.需落实的政府采购政策：政府采购促进中小企业、监狱企业发展、促进残疾人就业、节能环保、对本国产品的支持等有关政策，具体详见采购文件。</w:t>
      </w:r>
    </w:p>
    <w:p w14:paraId="6EC9EFB0">
      <w:pPr>
        <w:spacing w:line="312" w:lineRule="auto"/>
        <w:ind w:firstLine="420" w:firstLineChars="200"/>
        <w:jc w:val="left"/>
        <w:rPr>
          <w:color w:val="auto"/>
          <w:kern w:val="0"/>
          <w:szCs w:val="21"/>
          <w:highlight w:val="none"/>
        </w:rPr>
      </w:pPr>
      <w:r>
        <w:rPr>
          <w:rFonts w:hint="eastAsia"/>
          <w:color w:val="auto"/>
          <w:kern w:val="0"/>
          <w:szCs w:val="21"/>
          <w:highlight w:val="none"/>
        </w:rPr>
        <w:t>3.本项目供应商的产生方式：发布公告征集</w:t>
      </w:r>
    </w:p>
    <w:p w14:paraId="53FD21E8">
      <w:pPr>
        <w:spacing w:line="312" w:lineRule="auto"/>
        <w:ind w:firstLine="420" w:firstLineChars="200"/>
        <w:jc w:val="left"/>
        <w:rPr>
          <w:color w:val="auto"/>
          <w:kern w:val="0"/>
          <w:szCs w:val="21"/>
          <w:highlight w:val="none"/>
        </w:rPr>
      </w:pPr>
      <w:r>
        <w:rPr>
          <w:rFonts w:hint="eastAsia"/>
          <w:color w:val="auto"/>
          <w:kern w:val="0"/>
          <w:szCs w:val="21"/>
          <w:highlight w:val="none"/>
        </w:rPr>
        <w:t>4.注意事项：</w:t>
      </w:r>
    </w:p>
    <w:p w14:paraId="310A9B92">
      <w:pPr>
        <w:spacing w:line="312" w:lineRule="auto"/>
        <w:ind w:firstLine="420" w:firstLineChars="200"/>
        <w:jc w:val="left"/>
        <w:rPr>
          <w:color w:val="auto"/>
          <w:kern w:val="0"/>
          <w:szCs w:val="21"/>
          <w:highlight w:val="none"/>
        </w:rPr>
      </w:pPr>
      <w:r>
        <w:rPr>
          <w:rFonts w:hint="eastAsia"/>
          <w:color w:val="auto"/>
          <w:kern w:val="0"/>
          <w:szCs w:val="21"/>
          <w:highlight w:val="none"/>
        </w:rPr>
        <w:t>（1）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EFF0527">
      <w:pPr>
        <w:spacing w:line="312" w:lineRule="auto"/>
        <w:ind w:firstLine="420" w:firstLineChars="200"/>
        <w:jc w:val="left"/>
        <w:rPr>
          <w:color w:val="auto"/>
          <w:kern w:val="0"/>
          <w:szCs w:val="21"/>
          <w:highlight w:val="none"/>
        </w:rPr>
      </w:pPr>
      <w:r>
        <w:rPr>
          <w:rFonts w:hint="eastAsia"/>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1875B68F">
      <w:pPr>
        <w:spacing w:line="312" w:lineRule="auto"/>
        <w:ind w:firstLine="420" w:firstLineChars="200"/>
        <w:jc w:val="left"/>
        <w:rPr>
          <w:color w:val="auto"/>
          <w:kern w:val="0"/>
          <w:szCs w:val="21"/>
          <w:highlight w:val="none"/>
        </w:rPr>
      </w:pPr>
      <w:r>
        <w:rPr>
          <w:rFonts w:hint="eastAsia"/>
          <w:color w:val="auto"/>
          <w:kern w:val="0"/>
          <w:szCs w:val="21"/>
          <w:highlight w:val="none"/>
        </w:rPr>
        <w:t>（3）若对项目采购电子交易系统操作有疑问，可登录广西政府采购云平台（https://www.gcy.zfcg.gxzf.gov.cn/），点击右侧咨询小采或帮助文档或拨打客服热线95763</w:t>
      </w:r>
    </w:p>
    <w:p w14:paraId="76E95C7E">
      <w:pPr>
        <w:spacing w:line="312" w:lineRule="auto"/>
        <w:ind w:firstLine="420" w:firstLineChars="200"/>
        <w:jc w:val="left"/>
        <w:rPr>
          <w:color w:val="auto"/>
          <w:kern w:val="0"/>
          <w:szCs w:val="21"/>
          <w:highlight w:val="none"/>
        </w:rPr>
      </w:pPr>
      <w:r>
        <w:rPr>
          <w:rFonts w:hint="eastAsia"/>
          <w:color w:val="auto"/>
          <w:kern w:val="0"/>
          <w:szCs w:val="21"/>
          <w:highlight w:val="none"/>
        </w:rPr>
        <w:t>5. 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14:paraId="718E5817">
      <w:pPr>
        <w:spacing w:line="312" w:lineRule="auto"/>
        <w:ind w:firstLine="420" w:firstLineChars="200"/>
        <w:jc w:val="left"/>
        <w:rPr>
          <w:color w:val="auto"/>
          <w:kern w:val="0"/>
          <w:szCs w:val="21"/>
          <w:highlight w:val="none"/>
        </w:rPr>
      </w:pPr>
      <w:r>
        <w:rPr>
          <w:rFonts w:hint="eastAsia"/>
          <w:color w:val="auto"/>
          <w:kern w:val="0"/>
          <w:szCs w:val="21"/>
          <w:highlight w:val="none"/>
        </w:rPr>
        <w:t>6. 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其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7CD6502E">
      <w:pPr>
        <w:spacing w:line="312" w:lineRule="auto"/>
        <w:ind w:firstLine="420" w:firstLineChars="200"/>
        <w:jc w:val="left"/>
        <w:rPr>
          <w:color w:val="auto"/>
          <w:kern w:val="0"/>
          <w:szCs w:val="21"/>
          <w:highlight w:val="none"/>
        </w:rPr>
      </w:pPr>
      <w:r>
        <w:rPr>
          <w:rFonts w:hint="eastAsia"/>
          <w:color w:val="auto"/>
          <w:kern w:val="0"/>
          <w:szCs w:val="21"/>
          <w:highlight w:val="none"/>
        </w:rPr>
        <w:t>7. 本项目采用远程异地评审，主会场在广西机电设备招标有限公司崇左分公司评标室（广西崇左市德天路28号），副会场在广西机电设备招标有限公司（广西南宁市金湖路63号金源CBD现代城B座7层）。</w:t>
      </w:r>
    </w:p>
    <w:p w14:paraId="44CEEF38">
      <w:pPr>
        <w:spacing w:line="276" w:lineRule="auto"/>
        <w:ind w:firstLine="442" w:firstLineChars="200"/>
        <w:rPr>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51BC1095">
      <w:pPr>
        <w:spacing w:line="312" w:lineRule="auto"/>
        <w:ind w:firstLine="420" w:firstLineChars="200"/>
        <w:jc w:val="left"/>
        <w:rPr>
          <w:color w:val="auto"/>
          <w:kern w:val="0"/>
          <w:szCs w:val="21"/>
          <w:highlight w:val="none"/>
        </w:rPr>
      </w:pPr>
      <w:bookmarkStart w:id="10" w:name="_Hlk19048373"/>
      <w:r>
        <w:rPr>
          <w:rFonts w:hint="eastAsia"/>
          <w:color w:val="auto"/>
          <w:kern w:val="0"/>
          <w:szCs w:val="21"/>
          <w:highlight w:val="none"/>
        </w:rPr>
        <w:t>1.采购人信息</w:t>
      </w:r>
    </w:p>
    <w:p w14:paraId="36D50AC8">
      <w:pPr>
        <w:spacing w:line="312" w:lineRule="auto"/>
        <w:ind w:firstLine="420" w:firstLineChars="200"/>
        <w:jc w:val="left"/>
        <w:rPr>
          <w:color w:val="auto"/>
          <w:kern w:val="0"/>
          <w:szCs w:val="21"/>
          <w:highlight w:val="none"/>
        </w:rPr>
      </w:pPr>
      <w:r>
        <w:rPr>
          <w:rFonts w:hint="eastAsia"/>
          <w:color w:val="auto"/>
          <w:kern w:val="0"/>
          <w:szCs w:val="21"/>
          <w:highlight w:val="none"/>
        </w:rPr>
        <w:t>名  称：扶绥县人民医院</w:t>
      </w:r>
    </w:p>
    <w:p w14:paraId="260B6EA7">
      <w:pPr>
        <w:spacing w:line="312" w:lineRule="auto"/>
        <w:ind w:firstLine="420" w:firstLineChars="200"/>
        <w:jc w:val="left"/>
        <w:rPr>
          <w:color w:val="auto"/>
          <w:kern w:val="0"/>
          <w:szCs w:val="21"/>
          <w:highlight w:val="none"/>
        </w:rPr>
      </w:pPr>
      <w:r>
        <w:rPr>
          <w:rFonts w:hint="eastAsia"/>
          <w:color w:val="auto"/>
          <w:kern w:val="0"/>
          <w:szCs w:val="21"/>
          <w:highlight w:val="none"/>
        </w:rPr>
        <w:t>地  址：扶绥县新宁镇新宁街173号</w:t>
      </w:r>
    </w:p>
    <w:p w14:paraId="1FA0C7E6">
      <w:pPr>
        <w:spacing w:line="312" w:lineRule="auto"/>
        <w:ind w:firstLine="420" w:firstLineChars="200"/>
        <w:jc w:val="left"/>
        <w:rPr>
          <w:rFonts w:hint="default" w:eastAsia="宋体"/>
          <w:color w:val="auto"/>
          <w:kern w:val="0"/>
          <w:szCs w:val="21"/>
          <w:highlight w:val="none"/>
          <w:lang w:val="en-US" w:eastAsia="zh-CN"/>
        </w:rPr>
      </w:pPr>
      <w:r>
        <w:rPr>
          <w:rFonts w:hint="eastAsia"/>
          <w:color w:val="auto"/>
          <w:kern w:val="0"/>
          <w:szCs w:val="21"/>
          <w:highlight w:val="none"/>
        </w:rPr>
        <w:t xml:space="preserve">联系人： </w:t>
      </w:r>
      <w:r>
        <w:rPr>
          <w:rFonts w:hint="eastAsia"/>
          <w:color w:val="auto"/>
          <w:kern w:val="0"/>
          <w:szCs w:val="21"/>
          <w:highlight w:val="none"/>
          <w:lang w:val="en-US" w:eastAsia="zh-CN"/>
        </w:rPr>
        <w:t>包峻名、钟赫</w:t>
      </w:r>
    </w:p>
    <w:p w14:paraId="7621841D">
      <w:pPr>
        <w:spacing w:line="312" w:lineRule="auto"/>
        <w:ind w:firstLine="420" w:firstLineChars="200"/>
        <w:jc w:val="left"/>
        <w:rPr>
          <w:color w:val="auto"/>
          <w:kern w:val="0"/>
          <w:szCs w:val="21"/>
          <w:highlight w:val="none"/>
          <w:u w:val="single"/>
        </w:rPr>
      </w:pPr>
      <w:r>
        <w:rPr>
          <w:rFonts w:hint="eastAsia"/>
          <w:color w:val="auto"/>
          <w:kern w:val="0"/>
          <w:szCs w:val="21"/>
          <w:highlight w:val="none"/>
        </w:rPr>
        <w:t>联系方式：0771-7682085</w:t>
      </w:r>
    </w:p>
    <w:p w14:paraId="7ED64A43">
      <w:pP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7DEBE4BF">
      <w:pPr>
        <w:spacing w:line="312" w:lineRule="auto"/>
        <w:ind w:firstLine="420" w:firstLineChars="200"/>
        <w:jc w:val="left"/>
        <w:rPr>
          <w:color w:val="auto"/>
          <w:kern w:val="0"/>
          <w:szCs w:val="21"/>
          <w:highlight w:val="none"/>
        </w:rPr>
      </w:pPr>
      <w:r>
        <w:rPr>
          <w:rFonts w:hint="eastAsia"/>
          <w:color w:val="auto"/>
          <w:kern w:val="0"/>
          <w:szCs w:val="21"/>
          <w:highlight w:val="none"/>
        </w:rPr>
        <w:t>名称</w:t>
      </w:r>
      <w:r>
        <w:rPr>
          <w:color w:val="auto"/>
          <w:kern w:val="0"/>
          <w:szCs w:val="21"/>
          <w:highlight w:val="none"/>
        </w:rPr>
        <w:t>：广西机电设备招标有限公司</w:t>
      </w:r>
    </w:p>
    <w:p w14:paraId="5DB36FB1">
      <w:pPr>
        <w:spacing w:line="312" w:lineRule="auto"/>
        <w:ind w:firstLine="420" w:firstLineChars="200"/>
        <w:jc w:val="left"/>
        <w:rPr>
          <w:color w:val="auto"/>
          <w:kern w:val="0"/>
          <w:szCs w:val="21"/>
          <w:highlight w:val="none"/>
        </w:rPr>
      </w:pPr>
      <w:r>
        <w:rPr>
          <w:color w:val="auto"/>
          <w:kern w:val="0"/>
          <w:szCs w:val="21"/>
          <w:highlight w:val="none"/>
        </w:rPr>
        <w:t>地址：</w:t>
      </w:r>
      <w:bookmarkStart w:id="11" w:name="_Hlk43198245"/>
      <w:r>
        <w:rPr>
          <w:color w:val="auto"/>
          <w:highlight w:val="none"/>
        </w:rPr>
        <w:t>广西南宁市金湖路63号金源CBD现代城B座7层</w:t>
      </w:r>
      <w:bookmarkEnd w:id="11"/>
    </w:p>
    <w:bookmarkEnd w:id="10"/>
    <w:p w14:paraId="47D0C054">
      <w:pPr>
        <w:spacing w:line="312" w:lineRule="auto"/>
        <w:ind w:firstLine="420" w:firstLineChars="200"/>
        <w:jc w:val="left"/>
        <w:rPr>
          <w:color w:val="auto"/>
          <w:highlight w:val="none"/>
        </w:rPr>
      </w:pPr>
      <w:r>
        <w:rPr>
          <w:rFonts w:hint="eastAsia"/>
          <w:color w:val="auto"/>
          <w:kern w:val="0"/>
          <w:szCs w:val="21"/>
          <w:highlight w:val="none"/>
        </w:rPr>
        <w:t>项目联系人：</w:t>
      </w:r>
      <w:r>
        <w:rPr>
          <w:rFonts w:hint="eastAsia"/>
          <w:color w:val="auto"/>
          <w:highlight w:val="none"/>
        </w:rPr>
        <w:t>梁艳冰、梁耿高、陆丽春</w:t>
      </w:r>
    </w:p>
    <w:p w14:paraId="2E6F26FD">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rFonts w:hint="eastAsia"/>
          <w:color w:val="auto"/>
          <w:highlight w:val="none"/>
        </w:rPr>
        <w:t>0771-2808981</w:t>
      </w:r>
      <w:r>
        <w:rPr>
          <w:color w:val="auto"/>
          <w:kern w:val="0"/>
          <w:szCs w:val="21"/>
          <w:highlight w:val="none"/>
        </w:rPr>
        <w:t xml:space="preserve"> </w:t>
      </w:r>
    </w:p>
    <w:p w14:paraId="793794E5">
      <w:pPr>
        <w:spacing w:line="312" w:lineRule="auto"/>
        <w:ind w:firstLine="420" w:firstLineChars="200"/>
        <w:jc w:val="right"/>
        <w:rPr>
          <w:color w:val="auto"/>
          <w:kern w:val="0"/>
          <w:szCs w:val="21"/>
          <w:highlight w:val="none"/>
        </w:rPr>
      </w:pPr>
    </w:p>
    <w:p w14:paraId="6457FEFD">
      <w:pPr>
        <w:spacing w:line="312" w:lineRule="auto"/>
        <w:ind w:firstLine="420" w:firstLineChars="200"/>
        <w:jc w:val="right"/>
        <w:rPr>
          <w:color w:val="auto"/>
          <w:kern w:val="0"/>
          <w:szCs w:val="21"/>
          <w:highlight w:val="none"/>
        </w:rPr>
      </w:pPr>
    </w:p>
    <w:p w14:paraId="1EDE1C09">
      <w:pPr>
        <w:spacing w:line="312" w:lineRule="auto"/>
        <w:ind w:firstLine="420" w:firstLineChars="200"/>
        <w:jc w:val="right"/>
        <w:rPr>
          <w:color w:val="auto"/>
          <w:kern w:val="0"/>
          <w:szCs w:val="21"/>
          <w:highlight w:val="none"/>
        </w:rPr>
      </w:pPr>
    </w:p>
    <w:p w14:paraId="49E63CDE">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20B9E1F3">
      <w:pPr>
        <w:spacing w:line="312" w:lineRule="auto"/>
        <w:ind w:firstLine="420" w:firstLineChars="200"/>
        <w:jc w:val="right"/>
        <w:rPr>
          <w:color w:val="auto"/>
          <w:kern w:val="0"/>
          <w:sz w:val="18"/>
          <w:szCs w:val="18"/>
          <w:highlight w:val="none"/>
        </w:rPr>
      </w:pPr>
      <w:r>
        <w:rPr>
          <w:color w:val="auto"/>
          <w:kern w:val="0"/>
          <w:szCs w:val="21"/>
          <w:highlight w:val="none"/>
        </w:rPr>
        <w:t>20</w:t>
      </w:r>
      <w:r>
        <w:rPr>
          <w:rFonts w:hint="eastAsia"/>
          <w:color w:val="auto"/>
          <w:kern w:val="0"/>
          <w:szCs w:val="21"/>
          <w:highlight w:val="none"/>
        </w:rPr>
        <w:t>26</w:t>
      </w:r>
      <w:r>
        <w:rPr>
          <w:color w:val="auto"/>
          <w:kern w:val="0"/>
          <w:szCs w:val="21"/>
          <w:highlight w:val="none"/>
        </w:rPr>
        <w:t>年</w:t>
      </w:r>
      <w:r>
        <w:rPr>
          <w:rFonts w:hint="eastAsia"/>
          <w:color w:val="auto"/>
          <w:kern w:val="0"/>
          <w:szCs w:val="21"/>
          <w:highlight w:val="none"/>
          <w:lang w:val="en-US" w:eastAsia="zh-CN"/>
        </w:rPr>
        <w:t>6</w:t>
      </w:r>
      <w:r>
        <w:rPr>
          <w:color w:val="auto"/>
          <w:kern w:val="0"/>
          <w:szCs w:val="21"/>
          <w:highlight w:val="none"/>
        </w:rPr>
        <w:t>月</w:t>
      </w:r>
      <w:r>
        <w:rPr>
          <w:rFonts w:hint="eastAsia"/>
          <w:color w:val="auto"/>
          <w:kern w:val="0"/>
          <w:szCs w:val="21"/>
          <w:highlight w:val="none"/>
          <w:lang w:val="en-US" w:eastAsia="zh-CN"/>
        </w:rPr>
        <w:t>24</w:t>
      </w:r>
      <w:r>
        <w:rPr>
          <w:color w:val="auto"/>
          <w:kern w:val="0"/>
          <w:szCs w:val="21"/>
          <w:highlight w:val="none"/>
        </w:rPr>
        <w:t>日</w:t>
      </w:r>
    </w:p>
    <w:p w14:paraId="161DDDD4">
      <w:pPr>
        <w:ind w:firstLine="409" w:firstLineChars="195"/>
        <w:jc w:val="left"/>
        <w:rPr>
          <w:color w:val="auto"/>
          <w:kern w:val="0"/>
          <w:szCs w:val="21"/>
          <w:highlight w:val="none"/>
        </w:rPr>
      </w:pPr>
    </w:p>
    <w:p w14:paraId="12D3CA7C">
      <w:pPr>
        <w:spacing w:line="312" w:lineRule="auto"/>
        <w:ind w:right="105" w:firstLine="360" w:firstLineChars="200"/>
        <w:jc w:val="right"/>
        <w:rPr>
          <w:color w:val="auto"/>
          <w:kern w:val="0"/>
          <w:sz w:val="18"/>
          <w:szCs w:val="18"/>
          <w:highlight w:val="none"/>
        </w:rPr>
      </w:pPr>
    </w:p>
    <w:p w14:paraId="620BC0ED">
      <w:pPr>
        <w:pStyle w:val="27"/>
        <w:snapToGrid w:val="0"/>
        <w:spacing w:before="120" w:after="120" w:line="320" w:lineRule="exact"/>
        <w:jc w:val="center"/>
        <w:outlineLvl w:val="0"/>
        <w:rPr>
          <w:rFonts w:ascii="Times New Roman" w:hAnsi="Times New Roman" w:cs="Times New Roman"/>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77F521AE">
      <w:pPr>
        <w:rPr>
          <w:color w:val="auto"/>
          <w:highlight w:val="none"/>
        </w:rPr>
      </w:pPr>
    </w:p>
    <w:p w14:paraId="121A0B65">
      <w:pPr>
        <w:pStyle w:val="27"/>
        <w:snapToGrid w:val="0"/>
        <w:spacing w:before="120" w:after="120" w:line="320" w:lineRule="exact"/>
        <w:jc w:val="center"/>
        <w:outlineLvl w:val="0"/>
        <w:rPr>
          <w:rFonts w:hint="eastAsia" w:hAnsi="宋体" w:cs="宋体"/>
          <w:b/>
          <w:bCs/>
          <w:color w:val="auto"/>
          <w:sz w:val="28"/>
          <w:szCs w:val="28"/>
          <w:highlight w:val="none"/>
        </w:rPr>
      </w:pPr>
      <w:bookmarkStart w:id="12" w:name="_Toc11839"/>
      <w:r>
        <w:rPr>
          <w:rFonts w:ascii="Times New Roman" w:hAnsi="Times New Roman" w:cs="Times New Roman"/>
          <w:color w:val="auto"/>
          <w:sz w:val="32"/>
          <w:szCs w:val="32"/>
          <w:highlight w:val="none"/>
        </w:rPr>
        <w:t>第二章  采购需求</w:t>
      </w:r>
      <w:bookmarkEnd w:id="12"/>
      <w:bookmarkStart w:id="13" w:name="_Toc254970631"/>
      <w:bookmarkStart w:id="14" w:name="_Toc254970490"/>
    </w:p>
    <w:p w14:paraId="0C33ECD9">
      <w:pP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3F11FB6D">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FE76016">
      <w:pPr>
        <w:spacing w:line="360" w:lineRule="auto"/>
        <w:rPr>
          <w:color w:val="auto"/>
          <w:szCs w:val="21"/>
          <w:highlight w:val="none"/>
        </w:rPr>
      </w:pPr>
      <w:r>
        <w:rPr>
          <w:rFonts w:hint="eastAsia"/>
          <w:color w:val="auto"/>
          <w:szCs w:val="21"/>
          <w:highlight w:val="none"/>
        </w:rPr>
        <w:t>详见招标文件“评审方法及标准</w:t>
      </w:r>
      <w:r>
        <w:rPr>
          <w:color w:val="auto"/>
          <w:szCs w:val="21"/>
          <w:highlight w:val="none"/>
        </w:rPr>
        <w:t>/政府采购政策应用说明”。</w:t>
      </w:r>
    </w:p>
    <w:p w14:paraId="5A5DFD83">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采购人与中标供应商</w:t>
      </w:r>
      <w:r>
        <w:rPr>
          <w:color w:val="auto"/>
          <w:szCs w:val="21"/>
          <w:highlight w:val="none"/>
        </w:rPr>
        <w:t>在采购合同中约定。</w:t>
      </w:r>
    </w:p>
    <w:p w14:paraId="62D37C67">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3.标注“▲”的条款或要求系指实质性条款或实质性要求，必须满足，如存在负偏离将导致投标被否决。</w:t>
      </w:r>
    </w:p>
    <w:p w14:paraId="6658783F">
      <w:pP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6B09FA40">
      <w:pPr>
        <w:spacing w:line="360" w:lineRule="auto"/>
        <w:rPr>
          <w:color w:val="auto"/>
          <w:szCs w:val="21"/>
          <w:highlight w:val="none"/>
        </w:rPr>
      </w:pPr>
      <w:r>
        <w:rPr>
          <w:rFonts w:hint="eastAsia"/>
          <w:color w:val="auto"/>
          <w:szCs w:val="21"/>
          <w:highlight w:val="none"/>
        </w:rPr>
        <w:t>1.需实现的功能、目标及应用场景</w:t>
      </w:r>
    </w:p>
    <w:p w14:paraId="78D262A1">
      <w:pPr>
        <w:spacing w:line="360" w:lineRule="auto"/>
        <w:rPr>
          <w:color w:val="auto"/>
          <w:szCs w:val="21"/>
          <w:highlight w:val="none"/>
        </w:rPr>
      </w:pPr>
      <w:r>
        <w:rPr>
          <w:rFonts w:hint="eastAsia"/>
          <w:color w:val="auto"/>
          <w:szCs w:val="21"/>
          <w:highlight w:val="none"/>
        </w:rPr>
        <w:t>满足招标文件要求，验收达到合格标准。</w:t>
      </w:r>
    </w:p>
    <w:p w14:paraId="3A1EC495">
      <w:pPr>
        <w:spacing w:line="360" w:lineRule="auto"/>
        <w:rPr>
          <w:color w:val="auto"/>
          <w:szCs w:val="21"/>
          <w:highlight w:val="none"/>
        </w:rPr>
      </w:pPr>
      <w:r>
        <w:rPr>
          <w:rFonts w:hint="eastAsia"/>
          <w:color w:val="auto"/>
          <w:szCs w:val="21"/>
          <w:highlight w:val="none"/>
        </w:rPr>
        <w:t>2.</w:t>
      </w:r>
      <w:r>
        <w:rPr>
          <w:color w:val="auto"/>
          <w:szCs w:val="21"/>
          <w:highlight w:val="none"/>
        </w:rPr>
        <w:t>需执行的国家相关标准、行业标准、地方标准或者其他标准、规范</w:t>
      </w:r>
    </w:p>
    <w:p w14:paraId="496858FA">
      <w:pPr>
        <w:spacing w:line="360" w:lineRule="auto"/>
        <w:rPr>
          <w:color w:val="auto"/>
          <w:szCs w:val="21"/>
          <w:highlight w:val="non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详见技术指标要求</w:t>
      </w:r>
      <w:r>
        <w:rPr>
          <w:rFonts w:hint="eastAsia"/>
          <w:color w:val="auto"/>
          <w:szCs w:val="21"/>
          <w:highlight w:val="none"/>
        </w:rPr>
        <w:t>.</w:t>
      </w:r>
    </w:p>
    <w:p w14:paraId="432A4849">
      <w:pPr>
        <w:spacing w:line="360" w:lineRule="auto"/>
        <w:rPr>
          <w:color w:val="auto"/>
          <w:szCs w:val="21"/>
          <w:highlight w:val="none"/>
        </w:rPr>
      </w:pPr>
      <w:r>
        <w:rPr>
          <w:rFonts w:hint="eastAsia"/>
          <w:color w:val="auto"/>
          <w:szCs w:val="21"/>
          <w:highlight w:val="none"/>
        </w:rPr>
        <w:t>3.标的所属行业：</w:t>
      </w:r>
      <w:r>
        <w:rPr>
          <w:rFonts w:hint="eastAsia" w:ascii="宋体" w:hAnsi="宋体" w:cs="宋体"/>
          <w:b/>
          <w:bCs/>
          <w:color w:val="auto"/>
          <w:spacing w:val="-4"/>
          <w:szCs w:val="21"/>
          <w:highlight w:val="none"/>
        </w:rPr>
        <w:t>其他未列明行业</w:t>
      </w:r>
    </w:p>
    <w:p w14:paraId="4823EDB6">
      <w:pPr>
        <w:spacing w:line="360" w:lineRule="auto"/>
        <w:rPr>
          <w:color w:val="auto"/>
          <w:szCs w:val="21"/>
          <w:highlight w:val="none"/>
        </w:rPr>
      </w:pPr>
      <w:r>
        <w:rPr>
          <w:rFonts w:hint="eastAsia"/>
          <w:color w:val="auto"/>
          <w:szCs w:val="21"/>
          <w:highlight w:val="none"/>
        </w:rPr>
        <w:t>4.核心产品</w:t>
      </w:r>
    </w:p>
    <w:p w14:paraId="25634D1D">
      <w:pPr>
        <w:spacing w:line="360" w:lineRule="auto"/>
        <w:rPr>
          <w:color w:val="auto"/>
          <w:szCs w:val="21"/>
          <w:highlight w:val="none"/>
        </w:rPr>
      </w:pPr>
      <w:r>
        <w:rPr>
          <w:rFonts w:hint="eastAsia"/>
          <w:color w:val="auto"/>
          <w:szCs w:val="21"/>
          <w:highlight w:val="none"/>
        </w:rPr>
        <w:t>本项目为服务项目，不适用核心产品规定。</w:t>
      </w:r>
    </w:p>
    <w:p w14:paraId="6D921DE2">
      <w:pPr>
        <w:spacing w:line="360" w:lineRule="auto"/>
        <w:rPr>
          <w:color w:val="auto"/>
          <w:szCs w:val="21"/>
          <w:highlight w:val="none"/>
        </w:rPr>
      </w:pPr>
      <w:r>
        <w:rPr>
          <w:rFonts w:hint="eastAsia"/>
          <w:color w:val="auto"/>
          <w:szCs w:val="21"/>
          <w:highlight w:val="none"/>
        </w:rPr>
        <w:t>5.服务内容和标准</w:t>
      </w:r>
      <w:bookmarkStart w:id="15" w:name="_Hlk132788047"/>
      <w:r>
        <w:rPr>
          <w:rFonts w:hint="eastAsia"/>
          <w:color w:val="auto"/>
          <w:szCs w:val="21"/>
          <w:highlight w:val="none"/>
        </w:rPr>
        <w:t>：</w:t>
      </w:r>
    </w:p>
    <w:bookmarkEnd w:id="15"/>
    <w:tbl>
      <w:tblPr>
        <w:tblStyle w:val="52"/>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720"/>
        <w:gridCol w:w="1064"/>
        <w:gridCol w:w="6136"/>
      </w:tblGrid>
      <w:tr w14:paraId="1F7FF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19916AD4">
            <w:pPr>
              <w:pStyle w:val="27"/>
              <w:snapToGrid w:val="0"/>
              <w:spacing w:line="360" w:lineRule="exact"/>
              <w:jc w:val="center"/>
              <w:outlineLvl w:val="0"/>
              <w:rPr>
                <w:rFonts w:hint="eastAsia" w:hAnsi="宋体" w:cs="宋体"/>
                <w:b/>
                <w:bCs/>
                <w:color w:val="auto"/>
                <w:highlight w:val="none"/>
              </w:rPr>
            </w:pPr>
            <w:bookmarkStart w:id="16" w:name="_Toc30454"/>
            <w:r>
              <w:rPr>
                <w:rFonts w:hint="eastAsia" w:hAnsi="宋体" w:cs="宋体"/>
                <w:b/>
                <w:bCs/>
                <w:color w:val="auto"/>
                <w:highlight w:val="none"/>
              </w:rPr>
              <w:t>序号</w:t>
            </w:r>
            <w:bookmarkEnd w:id="16"/>
          </w:p>
        </w:tc>
        <w:tc>
          <w:tcPr>
            <w:tcW w:w="1624" w:type="dxa"/>
            <w:gridSpan w:val="2"/>
            <w:tcBorders>
              <w:top w:val="single" w:color="auto" w:sz="4" w:space="0"/>
              <w:left w:val="single" w:color="auto" w:sz="4" w:space="0"/>
              <w:bottom w:val="single" w:color="auto" w:sz="4" w:space="0"/>
              <w:right w:val="single" w:color="auto" w:sz="4" w:space="0"/>
            </w:tcBorders>
            <w:vAlign w:val="center"/>
          </w:tcPr>
          <w:p w14:paraId="7ABC0713">
            <w:pPr>
              <w:pStyle w:val="27"/>
              <w:snapToGrid w:val="0"/>
              <w:spacing w:line="360" w:lineRule="exact"/>
              <w:jc w:val="center"/>
              <w:outlineLvl w:val="0"/>
              <w:rPr>
                <w:rFonts w:hint="eastAsia" w:hAnsi="宋体" w:cs="宋体"/>
                <w:b/>
                <w:bCs/>
                <w:color w:val="auto"/>
                <w:highlight w:val="none"/>
              </w:rPr>
            </w:pPr>
            <w:bookmarkStart w:id="17" w:name="_Toc6539"/>
            <w:r>
              <w:rPr>
                <w:rFonts w:hint="eastAsia" w:hAnsi="宋体" w:cs="宋体"/>
                <w:b/>
                <w:bCs/>
                <w:color w:val="auto"/>
                <w:highlight w:val="none"/>
              </w:rPr>
              <w:t>采购内容</w:t>
            </w:r>
            <w:bookmarkEnd w:id="17"/>
          </w:p>
        </w:tc>
        <w:tc>
          <w:tcPr>
            <w:tcW w:w="1064" w:type="dxa"/>
            <w:tcBorders>
              <w:top w:val="single" w:color="auto" w:sz="4" w:space="0"/>
              <w:left w:val="single" w:color="auto" w:sz="4" w:space="0"/>
              <w:bottom w:val="single" w:color="auto" w:sz="4" w:space="0"/>
              <w:right w:val="single" w:color="auto" w:sz="4" w:space="0"/>
            </w:tcBorders>
            <w:vAlign w:val="center"/>
          </w:tcPr>
          <w:p w14:paraId="1A686FB9">
            <w:pPr>
              <w:pStyle w:val="27"/>
              <w:snapToGrid w:val="0"/>
              <w:spacing w:line="360" w:lineRule="exact"/>
              <w:jc w:val="center"/>
              <w:outlineLvl w:val="0"/>
              <w:rPr>
                <w:rFonts w:hint="eastAsia" w:hAnsi="宋体" w:cs="宋体"/>
                <w:b/>
                <w:bCs/>
                <w:color w:val="auto"/>
                <w:highlight w:val="none"/>
              </w:rPr>
            </w:pPr>
            <w:bookmarkStart w:id="18" w:name="_Toc5074"/>
            <w:r>
              <w:rPr>
                <w:rFonts w:hint="eastAsia" w:hAnsi="宋体" w:cs="宋体"/>
                <w:b/>
                <w:bCs/>
                <w:color w:val="auto"/>
                <w:highlight w:val="none"/>
              </w:rPr>
              <w:t>服务期限</w:t>
            </w:r>
            <w:bookmarkEnd w:id="18"/>
          </w:p>
        </w:tc>
        <w:tc>
          <w:tcPr>
            <w:tcW w:w="6136" w:type="dxa"/>
            <w:tcBorders>
              <w:top w:val="single" w:color="auto" w:sz="4" w:space="0"/>
              <w:left w:val="single" w:color="auto" w:sz="4" w:space="0"/>
              <w:bottom w:val="single" w:color="auto" w:sz="4" w:space="0"/>
              <w:right w:val="single" w:color="auto" w:sz="4" w:space="0"/>
            </w:tcBorders>
            <w:vAlign w:val="center"/>
          </w:tcPr>
          <w:p w14:paraId="3392BD96">
            <w:pPr>
              <w:pStyle w:val="27"/>
              <w:snapToGrid w:val="0"/>
              <w:spacing w:line="360" w:lineRule="exact"/>
              <w:jc w:val="center"/>
              <w:outlineLvl w:val="0"/>
              <w:rPr>
                <w:rFonts w:hint="eastAsia" w:hAnsi="宋体" w:cs="宋体"/>
                <w:b/>
                <w:bCs/>
                <w:color w:val="auto"/>
                <w:highlight w:val="none"/>
              </w:rPr>
            </w:pPr>
            <w:bookmarkStart w:id="19" w:name="_Toc13911"/>
            <w:r>
              <w:rPr>
                <w:rFonts w:hint="eastAsia" w:hAnsi="宋体" w:cs="宋体"/>
                <w:b/>
                <w:bCs/>
                <w:color w:val="auto"/>
                <w:highlight w:val="none"/>
              </w:rPr>
              <w:t>技术要求</w:t>
            </w:r>
            <w:bookmarkEnd w:id="19"/>
          </w:p>
        </w:tc>
      </w:tr>
      <w:tr w14:paraId="0A555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0A6EAB5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24" w:type="dxa"/>
            <w:gridSpan w:val="2"/>
            <w:tcBorders>
              <w:top w:val="single" w:color="auto" w:sz="4" w:space="0"/>
              <w:left w:val="single" w:color="auto" w:sz="4" w:space="0"/>
              <w:right w:val="single" w:color="auto" w:sz="4" w:space="0"/>
            </w:tcBorders>
            <w:vAlign w:val="center"/>
          </w:tcPr>
          <w:p w14:paraId="52AFEC57">
            <w:pPr>
              <w:spacing w:line="360" w:lineRule="exact"/>
              <w:jc w:val="center"/>
              <w:rPr>
                <w:rFonts w:hint="eastAsia" w:ascii="宋体" w:hAnsi="宋体" w:cs="宋体"/>
                <w:color w:val="auto"/>
                <w:szCs w:val="21"/>
                <w:highlight w:val="none"/>
              </w:rPr>
            </w:pPr>
            <w:r>
              <w:rPr>
                <w:rFonts w:hint="eastAsia" w:ascii="宋体" w:hAnsi="宋体" w:cs="宋体"/>
                <w:color w:val="auto"/>
                <w:highlight w:val="none"/>
              </w:rPr>
              <w:t>医院布草洗涤、配送服务</w:t>
            </w:r>
          </w:p>
        </w:tc>
        <w:tc>
          <w:tcPr>
            <w:tcW w:w="1064" w:type="dxa"/>
            <w:tcBorders>
              <w:top w:val="single" w:color="auto" w:sz="4" w:space="0"/>
              <w:left w:val="single" w:color="auto" w:sz="4" w:space="0"/>
              <w:right w:val="single" w:color="auto" w:sz="4" w:space="0"/>
            </w:tcBorders>
            <w:vAlign w:val="center"/>
          </w:tcPr>
          <w:p w14:paraId="420AA73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三</w:t>
            </w:r>
            <w:r>
              <w:rPr>
                <w:rFonts w:ascii="宋体" w:hAnsi="宋体" w:cs="宋体"/>
                <w:color w:val="auto"/>
                <w:szCs w:val="21"/>
                <w:highlight w:val="none"/>
              </w:rPr>
              <w:t>年</w:t>
            </w:r>
          </w:p>
        </w:tc>
        <w:tc>
          <w:tcPr>
            <w:tcW w:w="6136" w:type="dxa"/>
            <w:tcBorders>
              <w:top w:val="single" w:color="auto" w:sz="4" w:space="0"/>
              <w:left w:val="single" w:color="auto" w:sz="4" w:space="0"/>
              <w:right w:val="single" w:color="auto" w:sz="4" w:space="0"/>
            </w:tcBorders>
          </w:tcPr>
          <w:p w14:paraId="2DBE9CA3">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一、项目基本情况</w:t>
            </w:r>
          </w:p>
          <w:p w14:paraId="048BEC04">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1、采购人：</w:t>
            </w:r>
            <w:r>
              <w:rPr>
                <w:rFonts w:hint="eastAsia" w:ascii="宋体" w:hAnsi="宋体"/>
                <w:color w:val="auto"/>
                <w:kern w:val="0"/>
                <w:szCs w:val="21"/>
                <w:highlight w:val="none"/>
              </w:rPr>
              <w:t>扶绥县人民医院</w:t>
            </w:r>
          </w:p>
          <w:p w14:paraId="06E9FDEB">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2、采购内容：</w:t>
            </w:r>
            <w:r>
              <w:rPr>
                <w:rFonts w:hint="eastAsia" w:ascii="宋体" w:hAnsi="宋体"/>
                <w:color w:val="auto"/>
                <w:szCs w:val="21"/>
                <w:highlight w:val="none"/>
              </w:rPr>
              <w:t>医院布草洗涤、配送服务</w:t>
            </w:r>
          </w:p>
          <w:p w14:paraId="59BED724">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kern w:val="0"/>
                <w:szCs w:val="21"/>
                <w:highlight w:val="none"/>
              </w:rPr>
              <w:t>、服务范围：扶绥县人民医院</w:t>
            </w:r>
          </w:p>
          <w:p w14:paraId="095077D1">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4、</w:t>
            </w:r>
            <w:r>
              <w:rPr>
                <w:rFonts w:hint="eastAsia" w:ascii="宋体" w:hAnsi="宋体"/>
                <w:color w:val="auto"/>
                <w:kern w:val="0"/>
                <w:szCs w:val="21"/>
                <w:highlight w:val="none"/>
              </w:rPr>
              <w:t>医院洗涤业务概况：平均每月医用织物洗涤量约为4.8万件（洗涤织物品名，详见附件一）。</w:t>
            </w:r>
          </w:p>
          <w:p w14:paraId="29E68AC7">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5、本次服务医用织物洗涤综合费用最高限价为1.49元/件</w:t>
            </w:r>
            <w:r>
              <w:rPr>
                <w:rFonts w:hint="eastAsia" w:ascii="宋体" w:hAnsi="宋体" w:cs="宋体"/>
                <w:color w:val="auto"/>
                <w:kern w:val="0"/>
                <w:szCs w:val="21"/>
                <w:highlight w:val="none"/>
              </w:rPr>
              <w:t>﹒次</w:t>
            </w:r>
            <w:r>
              <w:rPr>
                <w:rFonts w:hint="eastAsia" w:ascii="宋体" w:hAnsi="宋体"/>
                <w:color w:val="auto"/>
                <w:kern w:val="0"/>
                <w:szCs w:val="21"/>
                <w:highlight w:val="none"/>
              </w:rPr>
              <w:t>，实际成交价格核算。计算公式：每月医用织物洗涤费用=医用织物洗涤数量×成交单价。</w:t>
            </w:r>
          </w:p>
          <w:p w14:paraId="0561AFC4">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6、负责全院医用织物洗涤服务，包括清洗、消毒、烘干、缝补、平烫折叠、熨烫、下收下送等。</w:t>
            </w:r>
          </w:p>
          <w:p w14:paraId="51965097">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7</w:t>
            </w:r>
            <w:r>
              <w:rPr>
                <w:rFonts w:ascii="宋体" w:hAnsi="宋体"/>
                <w:color w:val="auto"/>
                <w:szCs w:val="21"/>
                <w:highlight w:val="none"/>
              </w:rPr>
              <w:t>、合同服务管理期限：</w:t>
            </w:r>
            <w:r>
              <w:rPr>
                <w:rFonts w:hint="eastAsia" w:ascii="宋体" w:hAnsi="宋体"/>
                <w:color w:val="auto"/>
                <w:szCs w:val="21"/>
                <w:highlight w:val="none"/>
              </w:rPr>
              <w:t>3年</w:t>
            </w:r>
          </w:p>
          <w:p w14:paraId="1EAAF0C9">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二、</w:t>
            </w:r>
            <w:r>
              <w:rPr>
                <w:rFonts w:ascii="宋体" w:hAnsi="宋体"/>
                <w:color w:val="auto"/>
                <w:szCs w:val="21"/>
                <w:highlight w:val="none"/>
              </w:rPr>
              <w:t>采购项目服务要求</w:t>
            </w:r>
          </w:p>
          <w:p w14:paraId="1EE40F3C">
            <w:pPr>
              <w:widowControl/>
              <w:spacing w:line="360" w:lineRule="exact"/>
              <w:jc w:val="left"/>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供应商</w:t>
            </w:r>
            <w:r>
              <w:rPr>
                <w:rFonts w:ascii="宋体" w:hAnsi="宋体"/>
                <w:color w:val="auto"/>
                <w:szCs w:val="21"/>
                <w:highlight w:val="none"/>
              </w:rPr>
              <w:t>提供服务的厂房环境、设施及</w:t>
            </w:r>
            <w:r>
              <w:rPr>
                <w:rFonts w:hint="eastAsia" w:ascii="宋体" w:hAnsi="宋体"/>
                <w:color w:val="auto"/>
                <w:szCs w:val="21"/>
                <w:highlight w:val="none"/>
              </w:rPr>
              <w:t>洗涤</w:t>
            </w:r>
            <w:r>
              <w:rPr>
                <w:rFonts w:ascii="宋体" w:hAnsi="宋体"/>
                <w:color w:val="auto"/>
                <w:szCs w:val="21"/>
                <w:highlight w:val="none"/>
              </w:rPr>
              <w:t>管理要求：</w:t>
            </w:r>
          </w:p>
          <w:p w14:paraId="2E293DD3">
            <w:pPr>
              <w:widowControl/>
              <w:spacing w:line="360" w:lineRule="exact"/>
              <w:jc w:val="left"/>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1</w:t>
            </w:r>
            <w:r>
              <w:rPr>
                <w:rFonts w:ascii="宋体" w:hAnsi="宋体"/>
                <w:color w:val="auto"/>
                <w:szCs w:val="21"/>
                <w:highlight w:val="none"/>
              </w:rPr>
              <w:t>）符合国家环保、工商、卫生、防疫等部门的有关要求</w:t>
            </w:r>
            <w:r>
              <w:rPr>
                <w:rFonts w:hint="eastAsia" w:ascii="宋体" w:hAnsi="宋体"/>
                <w:color w:val="auto"/>
                <w:szCs w:val="21"/>
                <w:highlight w:val="none"/>
              </w:rPr>
              <w:t>，必须具有独立的污水处理系统并达到国家相关排放标准。</w:t>
            </w:r>
          </w:p>
          <w:p w14:paraId="7F3596FF">
            <w:pPr>
              <w:widowControl/>
              <w:spacing w:line="360" w:lineRule="exact"/>
              <w:jc w:val="left"/>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2</w:t>
            </w:r>
            <w:r>
              <w:rPr>
                <w:rFonts w:ascii="宋体" w:hAnsi="宋体"/>
                <w:color w:val="auto"/>
                <w:szCs w:val="21"/>
                <w:highlight w:val="none"/>
              </w:rPr>
              <w:t>）医</w:t>
            </w:r>
            <w:r>
              <w:rPr>
                <w:rFonts w:hint="eastAsia" w:ascii="宋体" w:hAnsi="宋体"/>
                <w:color w:val="auto"/>
                <w:szCs w:val="21"/>
                <w:highlight w:val="none"/>
              </w:rPr>
              <w:t>院医用</w:t>
            </w:r>
            <w:r>
              <w:rPr>
                <w:rFonts w:ascii="宋体" w:hAnsi="宋体"/>
                <w:color w:val="auto"/>
                <w:szCs w:val="21"/>
                <w:highlight w:val="none"/>
              </w:rPr>
              <w:t>织物洗涤消毒符合</w:t>
            </w:r>
            <w:r>
              <w:rPr>
                <w:rFonts w:hint="eastAsia" w:ascii="宋体" w:hAnsi="宋体"/>
                <w:color w:val="auto"/>
                <w:szCs w:val="21"/>
                <w:highlight w:val="none"/>
              </w:rPr>
              <w:t>《医院医用织物洗涤消毒技术规范》（WS/T508-2025）</w:t>
            </w:r>
            <w:r>
              <w:rPr>
                <w:rFonts w:ascii="宋体" w:hAnsi="宋体"/>
                <w:color w:val="auto"/>
                <w:szCs w:val="21"/>
                <w:highlight w:val="none"/>
              </w:rPr>
              <w:t>的要求。</w:t>
            </w:r>
            <w:r>
              <w:rPr>
                <w:rFonts w:hint="eastAsia"/>
                <w:color w:val="auto"/>
                <w:szCs w:val="21"/>
                <w:highlight w:val="none"/>
              </w:rPr>
              <w:t>若相关规范有更新，应按照最新的相关规范执行。</w:t>
            </w:r>
          </w:p>
          <w:p w14:paraId="45EEC28D">
            <w:pPr>
              <w:widowControl/>
              <w:spacing w:line="360" w:lineRule="exact"/>
              <w:jc w:val="left"/>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）具有洗涤医用织物要求的设施[包括加热（最高温度达 90℃）功能的专用洗涤和烘干设备、烫平等]、和专业技术能力。</w:t>
            </w:r>
          </w:p>
          <w:p w14:paraId="73AA7642">
            <w:pPr>
              <w:widowControl/>
              <w:spacing w:line="360" w:lineRule="exact"/>
              <w:jc w:val="left"/>
              <w:rPr>
                <w:rFonts w:hint="eastAsia"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合理布局,按布草洗涤流程设置清洁区和污染区，二区三通道设置合理。响应文件中必须提供洗涤厂各功能区平面图、设备清单及图片。</w:t>
            </w:r>
          </w:p>
          <w:p w14:paraId="6D87B66A">
            <w:pPr>
              <w:pStyle w:val="19"/>
              <w:rPr>
                <w:rFonts w:hint="eastAsia" w:ascii="宋体" w:hAnsi="宋体"/>
                <w:color w:val="auto"/>
                <w:sz w:val="21"/>
                <w:szCs w:val="21"/>
                <w:highlight w:val="none"/>
              </w:rPr>
            </w:pPr>
            <w:r>
              <w:rPr>
                <w:rFonts w:hint="eastAsia" w:ascii="宋体" w:hAnsi="宋体"/>
                <w:color w:val="auto"/>
                <w:sz w:val="21"/>
                <w:szCs w:val="21"/>
                <w:highlight w:val="none"/>
              </w:rPr>
              <w:t>（5）布局具体要求：</w:t>
            </w:r>
          </w:p>
          <w:p w14:paraId="0A6DE4D7">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①应远离垃圾处理站或有明显的污染场所，附近无有害气体、烟雾、灰尘和其他有毒有害物品。周围环境无蚊蝇等害虫孳生地；工作区内门窗应安装纱网，明地沟应加盖或加装金属网，防蚊、蝇、鼠等有害生物。</w:t>
            </w:r>
          </w:p>
          <w:p w14:paraId="34F0C7F9">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②有脏污医用织物接收通道和运送清洁医用织物的通道，通道间不应有交叉。</w:t>
            </w:r>
          </w:p>
          <w:p w14:paraId="14347A52">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③工作区域设置污染区和清洁区，两区之间应有完全物理隔离屏障，其中在清洁区内可设置部分隔离屏障。</w:t>
            </w:r>
          </w:p>
          <w:p w14:paraId="3C454D9E">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④污染区应设医用织物接收/分拣间、洗涤/消毒间、污车存放间和更衣（缓冲）间等； 清洁区应设烘干间、熨烫间、修补/折叠间、储存/发放间、洁车存放间、更衣（缓冲）间及质检室等。</w:t>
            </w:r>
          </w:p>
          <w:p w14:paraId="49BF7838">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⑤工作区内应保持良好空气流通，至少应在收集分拣和清洁医用织物储存区域安装空气消毒设施。</w:t>
            </w:r>
          </w:p>
          <w:p w14:paraId="5173E3AB">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⑥污染区和清洁区宜分别设置洁具间及手卫生设施。</w:t>
            </w:r>
          </w:p>
          <w:p w14:paraId="65F20377">
            <w:pPr>
              <w:widowControl/>
              <w:spacing w:line="360" w:lineRule="exact"/>
              <w:jc w:val="left"/>
              <w:rPr>
                <w:rFonts w:hint="eastAsia" w:ascii="宋体" w:hAnsi="宋体"/>
                <w:color w:val="auto"/>
                <w:kern w:val="0"/>
                <w:szCs w:val="21"/>
                <w:highlight w:val="none"/>
              </w:rPr>
            </w:pPr>
            <w:r>
              <w:rPr>
                <w:rFonts w:hint="eastAsia" w:ascii="宋体" w:hAnsi="宋体"/>
                <w:color w:val="auto"/>
                <w:szCs w:val="21"/>
                <w:highlight w:val="none"/>
              </w:rPr>
              <w:t>2、</w:t>
            </w:r>
            <w:r>
              <w:rPr>
                <w:rFonts w:ascii="宋体" w:hAnsi="宋体"/>
                <w:color w:val="auto"/>
                <w:kern w:val="0"/>
                <w:szCs w:val="21"/>
                <w:highlight w:val="none"/>
              </w:rPr>
              <w:t>洗涤服务</w:t>
            </w:r>
            <w:r>
              <w:rPr>
                <w:rFonts w:hint="eastAsia" w:ascii="宋体" w:hAnsi="宋体"/>
                <w:color w:val="auto"/>
                <w:kern w:val="0"/>
                <w:szCs w:val="21"/>
                <w:highlight w:val="none"/>
              </w:rPr>
              <w:t>要求：</w:t>
            </w:r>
          </w:p>
          <w:p w14:paraId="6861B2A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（1）洗衣房管理、工作流程、洗涤消毒过程等符合《医院医用织物洗涤消毒技术规范》（WS/T508-2025），</w:t>
            </w:r>
            <w:r>
              <w:rPr>
                <w:rFonts w:hint="eastAsia"/>
                <w:color w:val="auto"/>
                <w:szCs w:val="21"/>
                <w:highlight w:val="none"/>
              </w:rPr>
              <w:t>同时必须按照上述规范对相应环境、部位、人员进行检测并出具报告。若相关规范有更新，应按照最新的相关规范执行。</w:t>
            </w:r>
          </w:p>
          <w:p w14:paraId="7B2A8703">
            <w:pPr>
              <w:pStyle w:val="19"/>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（2）管理制度合理，有足够的能力应对突发公共卫生事件及应对各类传染病的方案和措施。</w:t>
            </w:r>
          </w:p>
          <w:p w14:paraId="298A827D">
            <w:pPr>
              <w:widowControl/>
              <w:spacing w:line="360" w:lineRule="exact"/>
              <w:jc w:val="left"/>
              <w:rPr>
                <w:rFonts w:hint="eastAsia" w:ascii="宋体" w:hAnsi="宋体"/>
                <w:color w:val="auto"/>
                <w:szCs w:val="21"/>
                <w:highlight w:val="none"/>
              </w:rPr>
            </w:pPr>
            <w:r>
              <w:rPr>
                <w:rFonts w:hint="eastAsia" w:ascii="宋体" w:hAnsi="宋体"/>
                <w:color w:val="auto"/>
                <w:szCs w:val="21"/>
                <w:highlight w:val="none"/>
              </w:rPr>
              <w:t>（3）洗衣机独立设置，</w:t>
            </w:r>
            <w:r>
              <w:rPr>
                <w:rFonts w:hint="eastAsia" w:ascii="宋体" w:hAnsi="宋体"/>
                <w:color w:val="auto"/>
                <w:kern w:val="0"/>
                <w:szCs w:val="21"/>
                <w:highlight w:val="none"/>
              </w:rPr>
              <w:t>遵守衣物分类洗涤原则，</w:t>
            </w:r>
            <w:r>
              <w:rPr>
                <w:rFonts w:hint="eastAsia" w:ascii="宋体" w:hAnsi="宋体"/>
                <w:color w:val="auto"/>
                <w:szCs w:val="21"/>
                <w:highlight w:val="none"/>
              </w:rPr>
              <w:t>专机专用（分别洗涤新生儿、婴儿用品，医院医务人员白衣，病房床上用品，手术用品），同时必须设置卫生隔离式洗涤设备（用于洗涤感染性织物）。</w:t>
            </w:r>
          </w:p>
          <w:p w14:paraId="41BCCDC0">
            <w:pPr>
              <w:pStyle w:val="19"/>
              <w:spacing w:line="360" w:lineRule="exact"/>
              <w:rPr>
                <w:rFonts w:hint="eastAsia"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rPr>
              <w:t>4</w:t>
            </w:r>
            <w:r>
              <w:rPr>
                <w:rFonts w:ascii="宋体" w:hAnsi="宋体"/>
                <w:color w:val="auto"/>
                <w:sz w:val="21"/>
                <w:szCs w:val="21"/>
                <w:highlight w:val="none"/>
              </w:rPr>
              <w:t>）</w:t>
            </w:r>
            <w:r>
              <w:rPr>
                <w:rFonts w:hint="eastAsia" w:ascii="宋体" w:hAnsi="宋体"/>
                <w:color w:val="auto"/>
                <w:sz w:val="21"/>
                <w:szCs w:val="21"/>
                <w:highlight w:val="none"/>
              </w:rPr>
              <w:t>成交供应商成交后4个月内必须在项目内所有织物中印上纺织品洗涤标签，并在项目场所使用成交供应商提供的项目设备，实现项目织物交接、清点、存储、发放以及回收等过程的管理及全流程可追溯。采购人不另行付费。</w:t>
            </w:r>
          </w:p>
          <w:p w14:paraId="032E1E83">
            <w:pPr>
              <w:pStyle w:val="19"/>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（5）洗涤用品符合环保要求及使用不易破坏布草的洗涤剂。</w:t>
            </w:r>
          </w:p>
          <w:p w14:paraId="1B554050">
            <w:pPr>
              <w:pStyle w:val="19"/>
              <w:spacing w:line="360" w:lineRule="exact"/>
              <w:rPr>
                <w:color w:val="auto"/>
                <w:highlight w:val="none"/>
              </w:rPr>
            </w:pPr>
            <w:r>
              <w:rPr>
                <w:rFonts w:hint="eastAsia" w:ascii="宋体" w:hAnsi="宋体"/>
                <w:color w:val="auto"/>
                <w:kern w:val="0"/>
                <w:sz w:val="21"/>
                <w:szCs w:val="21"/>
                <w:highlight w:val="none"/>
              </w:rPr>
              <w:t>（6）脏污织物及感染性织物洗涤、消毒的方法应遵循先洗涤后消毒的原则。被朊病毒、气性坏疽、突发不明原因传染病、多重耐药菌感染/定植的患者使用后的感染性织物，若重复使用应先消毒后洗涤。</w:t>
            </w:r>
          </w:p>
          <w:p w14:paraId="309103CC">
            <w:pPr>
              <w:pStyle w:val="19"/>
              <w:spacing w:line="360" w:lineRule="exact"/>
              <w:rPr>
                <w:rFonts w:hint="eastAsia" w:ascii="宋体" w:hAnsi="宋体"/>
                <w:color w:val="auto"/>
                <w:kern w:val="0"/>
                <w:sz w:val="21"/>
                <w:szCs w:val="21"/>
                <w:highlight w:val="none"/>
              </w:rPr>
            </w:pPr>
            <w:r>
              <w:rPr>
                <w:rFonts w:hint="eastAsia" w:ascii="宋体" w:hAnsi="宋体"/>
                <w:color w:val="auto"/>
                <w:kern w:val="0"/>
                <w:sz w:val="21"/>
                <w:szCs w:val="21"/>
                <w:highlight w:val="none"/>
              </w:rPr>
              <w:t>（7）洗涤用品符合环保要求及使用不易破坏布草的洗涤剂。因乙方原因造成被服丢失或人为损坏的应由承包方负责赔偿。</w:t>
            </w:r>
          </w:p>
          <w:p w14:paraId="464B8592">
            <w:pPr>
              <w:pStyle w:val="19"/>
              <w:spacing w:line="360" w:lineRule="exact"/>
              <w:rPr>
                <w:rFonts w:hint="eastAsia" w:ascii="宋体" w:hAnsi="宋体"/>
                <w:color w:val="auto"/>
                <w:kern w:val="0"/>
                <w:sz w:val="21"/>
                <w:szCs w:val="21"/>
                <w:highlight w:val="none"/>
              </w:rPr>
            </w:pPr>
            <w:r>
              <w:rPr>
                <w:rFonts w:hint="eastAsia" w:ascii="宋体" w:hAnsi="宋体"/>
                <w:color w:val="auto"/>
                <w:kern w:val="0"/>
                <w:sz w:val="21"/>
                <w:szCs w:val="21"/>
                <w:highlight w:val="none"/>
              </w:rPr>
              <w:t xml:space="preserve">（8）采购人负责被服的更新、补充、新增投入以及自然损耗被服的报废补充。成交供应商必须控制好被服的自然损耗率，每年被服的损耗率不得超过年洗涤总量的 5‰，否则成交供应商承担超出标准部分被服更新成本的 50%。如成交供应商在服务过程中，出现批量遗失，所有损失由成交供应商承担。 </w:t>
            </w:r>
          </w:p>
          <w:p w14:paraId="5A50116C">
            <w:pPr>
              <w:pStyle w:val="19"/>
              <w:spacing w:line="360" w:lineRule="exact"/>
              <w:rPr>
                <w:rFonts w:hint="eastAsia" w:ascii="宋体" w:hAnsi="宋体"/>
                <w:color w:val="auto"/>
                <w:kern w:val="0"/>
                <w:sz w:val="21"/>
                <w:szCs w:val="21"/>
                <w:highlight w:val="none"/>
              </w:rPr>
            </w:pPr>
            <w:r>
              <w:rPr>
                <w:rFonts w:hint="eastAsia" w:ascii="宋体" w:hAnsi="宋体"/>
                <w:color w:val="auto"/>
                <w:kern w:val="0"/>
                <w:sz w:val="21"/>
                <w:szCs w:val="21"/>
                <w:highlight w:val="none"/>
              </w:rPr>
              <w:t xml:space="preserve">3、布草收送要求： </w:t>
            </w:r>
          </w:p>
          <w:p w14:paraId="4CB93ED7">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（1）收送医院洗涤布草车辆要严格区分，专车专用，不能混运混放，必须严格按污染区洁净区各行其道，避免交叉感染。</w:t>
            </w:r>
          </w:p>
          <w:p w14:paraId="79AC997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2）各病区每天上午、下午收两次、送两次；供应室及手术室每天早、中、晚收三次、送两次；工作服、值班被服隔天收送。成交供应商负责按规定时间到采购人各科室收污衣，送洁衣（科室污染布草收回马上拉走，不能在院内露天存放）。如因采购人工作需要增加收送次数，成交供应商须相应的增加收送次数。特殊情况接到科室电话通知即收即送。</w:t>
            </w:r>
          </w:p>
          <w:p w14:paraId="6D876DFF">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（3）收送布草需双方清点并签名确认。</w:t>
            </w:r>
          </w:p>
          <w:p w14:paraId="7F93C9D7">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（4）成交供应商收集到脏污织物后，24小时内必须完成对应数量的布草洗涤及洁衣配送，确保医院运转。</w:t>
            </w:r>
          </w:p>
          <w:p w14:paraId="63B34732">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（5）遇突发公共卫生事件，应保证布草收洗及时，数量符合实际需求。</w:t>
            </w:r>
          </w:p>
          <w:p w14:paraId="6FBF405F">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（6）工作人员的防护应符合要求。</w:t>
            </w:r>
          </w:p>
          <w:p w14:paraId="17157C5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（7）医用织物运送规定：</w:t>
            </w:r>
          </w:p>
          <w:p w14:paraId="2E4FEAF3">
            <w:pPr>
              <w:pStyle w:val="19"/>
              <w:rPr>
                <w:rFonts w:hint="eastAsia" w:ascii="宋体" w:hAnsi="宋体"/>
                <w:color w:val="auto"/>
                <w:kern w:val="0"/>
                <w:sz w:val="21"/>
                <w:szCs w:val="21"/>
                <w:highlight w:val="none"/>
              </w:rPr>
            </w:pPr>
            <w:r>
              <w:rPr>
                <w:rFonts w:hint="eastAsia" w:ascii="宋体" w:hAnsi="宋体"/>
                <w:color w:val="auto"/>
                <w:kern w:val="0"/>
                <w:sz w:val="21"/>
                <w:szCs w:val="21"/>
                <w:highlight w:val="none"/>
              </w:rPr>
              <w:t>使用后的医用织物按规定时间及时运走，避免影响正常诊疗工作。</w:t>
            </w:r>
          </w:p>
          <w:p w14:paraId="4AF541D8">
            <w:pPr>
              <w:pStyle w:val="19"/>
              <w:rPr>
                <w:rFonts w:hint="eastAsia" w:ascii="宋体" w:hAnsi="宋体"/>
                <w:color w:val="auto"/>
                <w:kern w:val="0"/>
                <w:sz w:val="21"/>
                <w:szCs w:val="21"/>
                <w:highlight w:val="none"/>
              </w:rPr>
            </w:pPr>
            <w:r>
              <w:rPr>
                <w:rFonts w:hint="eastAsia" w:ascii="宋体" w:hAnsi="宋体"/>
                <w:color w:val="auto"/>
                <w:kern w:val="0"/>
                <w:sz w:val="21"/>
                <w:szCs w:val="21"/>
                <w:highlight w:val="none"/>
              </w:rPr>
              <w:t>使用后的脏污医用织物与洗涤后的清洁医用织物应有专用运输车辆/工具和容器，不宜交叉混用，采取封闭方式运送；运送脏污医用织物与洗涤后清洁医用织物的专用车辆/工具和容器应有独立固定的存放区域，并有明显标识，专用车辆/工具和容器应定期清洗消毒；运送感染性医用织物后的运输工具应一用一清洗消毒，消毒方法参照《医疗机构消毒技术规范》（WS/T367-2012） 执行。</w:t>
            </w:r>
          </w:p>
          <w:p w14:paraId="5E00F631">
            <w:pPr>
              <w:pStyle w:val="19"/>
              <w:rPr>
                <w:rFonts w:hint="eastAsia" w:ascii="宋体" w:hAnsi="宋体"/>
                <w:color w:val="auto"/>
                <w:kern w:val="0"/>
                <w:sz w:val="21"/>
                <w:szCs w:val="21"/>
                <w:highlight w:val="none"/>
              </w:rPr>
            </w:pPr>
            <w:r>
              <w:rPr>
                <w:rFonts w:hint="eastAsia" w:ascii="宋体" w:hAnsi="宋体"/>
                <w:color w:val="auto"/>
                <w:kern w:val="0"/>
                <w:sz w:val="21"/>
                <w:szCs w:val="21"/>
                <w:highlight w:val="none"/>
              </w:rPr>
              <w:t>对疑似感染性织物，需单独标记并记录其可能的感染类型，同时另外装箱转运。</w:t>
            </w:r>
          </w:p>
          <w:p w14:paraId="3DEBE5F1">
            <w:pPr>
              <w:widowControl/>
              <w:numPr>
                <w:ilvl w:val="0"/>
                <w:numId w:val="1"/>
              </w:numPr>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洗涤</w:t>
            </w:r>
            <w:r>
              <w:rPr>
                <w:rFonts w:hint="eastAsia" w:ascii="宋体" w:hAnsi="宋体"/>
                <w:color w:val="auto"/>
                <w:kern w:val="0"/>
                <w:szCs w:val="21"/>
                <w:highlight w:val="none"/>
              </w:rPr>
              <w:t>及医用织物</w:t>
            </w:r>
            <w:r>
              <w:rPr>
                <w:rFonts w:ascii="宋体" w:hAnsi="宋体"/>
                <w:color w:val="auto"/>
                <w:kern w:val="0"/>
                <w:szCs w:val="21"/>
                <w:highlight w:val="none"/>
              </w:rPr>
              <w:t>质量要求</w:t>
            </w:r>
          </w:p>
          <w:p w14:paraId="1DE12CA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（1）干净衣物必须折叠整齐、规范，医生、护士工作服、洗手衣裤、被套、床单、枕套、腹带、患者服等须经过熨烫。</w:t>
            </w:r>
          </w:p>
          <w:p w14:paraId="627B2EA0">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（2）医用织物出现磨损，应及时缝补(包括：缝补、掉扣子、松紧带及补丁)。中间部位或显眼位置不能有补丁，补丁大小不能超过3cm×3cm，单件医用织物补丁不能超过2个。</w:t>
            </w:r>
          </w:p>
          <w:p w14:paraId="2AB8AB29">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（3）院方定期对洗涤服务行使监督权，对洗涤质量、洗涤用品进行抽查。</w:t>
            </w:r>
          </w:p>
          <w:p w14:paraId="098B011D">
            <w:pPr>
              <w:widowControl/>
              <w:spacing w:line="360" w:lineRule="exact"/>
              <w:jc w:val="left"/>
              <w:rPr>
                <w:rFonts w:hint="eastAsia" w:ascii="宋体" w:hAnsi="宋体"/>
                <w:color w:val="auto"/>
                <w:szCs w:val="21"/>
                <w:highlight w:val="none"/>
              </w:rPr>
            </w:pPr>
            <w:r>
              <w:rPr>
                <w:rFonts w:hint="eastAsia" w:ascii="宋体" w:hAnsi="宋体"/>
                <w:color w:val="auto"/>
                <w:kern w:val="0"/>
                <w:szCs w:val="21"/>
                <w:highlight w:val="none"/>
              </w:rPr>
              <w:t>（4）</w:t>
            </w:r>
            <w:r>
              <w:rPr>
                <w:rFonts w:ascii="宋体" w:hAnsi="宋体"/>
                <w:color w:val="auto"/>
                <w:kern w:val="0"/>
                <w:szCs w:val="21"/>
                <w:highlight w:val="none"/>
              </w:rPr>
              <w:t>洗涤具体细则详见“</w:t>
            </w:r>
            <w:r>
              <w:rPr>
                <w:rFonts w:hint="eastAsia" w:ascii="宋体" w:hAnsi="宋体"/>
                <w:color w:val="auto"/>
                <w:kern w:val="0"/>
                <w:szCs w:val="21"/>
                <w:highlight w:val="none"/>
              </w:rPr>
              <w:t>附件二：医用织物洗涤管理规定</w:t>
            </w:r>
            <w:r>
              <w:rPr>
                <w:rFonts w:ascii="宋体" w:hAnsi="宋体"/>
                <w:color w:val="auto"/>
                <w:kern w:val="0"/>
                <w:szCs w:val="21"/>
                <w:highlight w:val="none"/>
              </w:rPr>
              <w:t>”。</w:t>
            </w:r>
          </w:p>
          <w:p w14:paraId="34B6785F">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（5）医用织物洗涤无异味、不脱色、不变形，无破损，无污迹。</w:t>
            </w:r>
          </w:p>
          <w:p w14:paraId="5734AF40">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6）采购人交洗涤的衣物布草，除洗干净、干燥、叠好、熨平外，还要对有破损或无纽扣、无裤带的衣物布草给予免费缝补、更换及补丁纽扣，缝补时要尽量用相同的布料，按布纹进行缝补，保持美观。对不符合医院要求的，定期清理，交予采购人处置。</w:t>
            </w:r>
          </w:p>
          <w:p w14:paraId="1B3402D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（7）在洗涤过程中，如成交供应商导致各类衣物丢失的，由成交供应商照价赔偿；如成交供应商因洗涤不当造成损坏的，由成交供应商照价赔偿，具体赔偿金额另行约定。</w:t>
            </w:r>
          </w:p>
          <w:p w14:paraId="060F1D67">
            <w:pPr>
              <w:pStyle w:val="60"/>
              <w:rPr>
                <w:rFonts w:hint="eastAsia" w:ascii="宋体" w:hAnsi="宋体"/>
                <w:color w:val="auto"/>
                <w:szCs w:val="21"/>
                <w:highlight w:val="none"/>
              </w:rPr>
            </w:pPr>
            <w:r>
              <w:rPr>
                <w:rFonts w:hint="eastAsia" w:ascii="宋体" w:hAnsi="宋体"/>
                <w:color w:val="auto"/>
                <w:szCs w:val="21"/>
                <w:highlight w:val="none"/>
              </w:rPr>
              <w:t>（8）感染性织物洗涤必须要有预消毒，漂洗完成后还要第二次消毒。</w:t>
            </w:r>
          </w:p>
          <w:p w14:paraId="355CDA3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三</w:t>
            </w:r>
            <w:r>
              <w:rPr>
                <w:rFonts w:ascii="宋体" w:hAnsi="宋体"/>
                <w:color w:val="auto"/>
                <w:kern w:val="0"/>
                <w:szCs w:val="21"/>
                <w:highlight w:val="none"/>
              </w:rPr>
              <w:t>、</w:t>
            </w:r>
            <w:r>
              <w:rPr>
                <w:rFonts w:hint="eastAsia" w:ascii="宋体" w:hAnsi="宋体"/>
                <w:color w:val="auto"/>
                <w:kern w:val="0"/>
                <w:szCs w:val="21"/>
                <w:highlight w:val="none"/>
              </w:rPr>
              <w:t>采购人</w:t>
            </w:r>
            <w:r>
              <w:rPr>
                <w:rFonts w:ascii="宋体" w:hAnsi="宋体"/>
                <w:color w:val="auto"/>
                <w:kern w:val="0"/>
                <w:szCs w:val="21"/>
                <w:highlight w:val="none"/>
              </w:rPr>
              <w:t>的权利与义务</w:t>
            </w:r>
          </w:p>
          <w:p w14:paraId="462CB5CB">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采购人科室按</w:t>
            </w:r>
            <w:r>
              <w:rPr>
                <w:rFonts w:hint="eastAsia" w:ascii="宋体" w:hAnsi="宋体"/>
                <w:color w:val="auto"/>
                <w:kern w:val="0"/>
                <w:szCs w:val="21"/>
                <w:highlight w:val="none"/>
              </w:rPr>
              <w:t>要求存放医用织物，并与成交供应商</w:t>
            </w:r>
            <w:r>
              <w:rPr>
                <w:rFonts w:ascii="宋体" w:hAnsi="宋体"/>
                <w:color w:val="auto"/>
                <w:kern w:val="0"/>
                <w:szCs w:val="21"/>
                <w:highlight w:val="none"/>
              </w:rPr>
              <w:t>进行医用织物清点交接。</w:t>
            </w:r>
          </w:p>
          <w:p w14:paraId="3C46F49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采购人为</w:t>
            </w:r>
            <w:r>
              <w:rPr>
                <w:rFonts w:hint="eastAsia" w:ascii="宋体" w:hAnsi="宋体"/>
                <w:color w:val="auto"/>
                <w:kern w:val="0"/>
                <w:szCs w:val="21"/>
                <w:highlight w:val="none"/>
              </w:rPr>
              <w:t>成交供应商</w:t>
            </w:r>
            <w:r>
              <w:rPr>
                <w:rFonts w:ascii="宋体" w:hAnsi="宋体"/>
                <w:color w:val="auto"/>
                <w:kern w:val="0"/>
                <w:szCs w:val="21"/>
                <w:highlight w:val="none"/>
              </w:rPr>
              <w:t>提供洗涤布类堆放分发场所。</w:t>
            </w:r>
            <w:r>
              <w:rPr>
                <w:rFonts w:hint="eastAsia" w:ascii="宋体" w:hAnsi="宋体"/>
                <w:color w:val="auto"/>
                <w:kern w:val="0"/>
                <w:szCs w:val="21"/>
                <w:highlight w:val="none"/>
              </w:rPr>
              <w:t>采购人可提供2间储物间给成交供应商使用，一间放置污染衣物，一间存储已洗涤干净的衣物。如需搭建、增添设施设备，维护维修、改造装修，由成交供应商承担全部费用。</w:t>
            </w:r>
          </w:p>
          <w:p w14:paraId="09229935">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w:t>
            </w:r>
            <w:r>
              <w:rPr>
                <w:rFonts w:ascii="宋体" w:hAnsi="宋体"/>
                <w:color w:val="auto"/>
                <w:kern w:val="0"/>
                <w:szCs w:val="21"/>
                <w:highlight w:val="none"/>
              </w:rPr>
              <w:t>为保障采购人诊疗工作正常进行，采购人科室</w:t>
            </w:r>
            <w:r>
              <w:rPr>
                <w:rFonts w:hint="eastAsia" w:ascii="宋体" w:hAnsi="宋体"/>
                <w:color w:val="auto"/>
                <w:kern w:val="0"/>
                <w:szCs w:val="21"/>
                <w:highlight w:val="none"/>
              </w:rPr>
              <w:t>提前做好医用织物供应计划，保证正常运行。</w:t>
            </w:r>
          </w:p>
          <w:p w14:paraId="0F5C30E4">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4、</w:t>
            </w:r>
            <w:r>
              <w:rPr>
                <w:rFonts w:ascii="宋体" w:hAnsi="宋体"/>
                <w:color w:val="auto"/>
                <w:kern w:val="0"/>
                <w:szCs w:val="21"/>
                <w:highlight w:val="none"/>
              </w:rPr>
              <w:t>采购人</w:t>
            </w:r>
            <w:r>
              <w:rPr>
                <w:rFonts w:hint="eastAsia" w:ascii="宋体" w:hAnsi="宋体"/>
                <w:color w:val="auto"/>
                <w:kern w:val="0"/>
                <w:szCs w:val="21"/>
                <w:highlight w:val="none"/>
              </w:rPr>
              <w:t>负责做好院内交通协调，方便成交供应商</w:t>
            </w:r>
            <w:r>
              <w:rPr>
                <w:rFonts w:ascii="宋体" w:hAnsi="宋体"/>
                <w:color w:val="auto"/>
                <w:kern w:val="0"/>
                <w:szCs w:val="21"/>
                <w:highlight w:val="none"/>
              </w:rPr>
              <w:t>运输医用织物的车辆在医院范围</w:t>
            </w:r>
            <w:r>
              <w:rPr>
                <w:rFonts w:hint="eastAsia" w:ascii="宋体" w:hAnsi="宋体"/>
                <w:color w:val="auto"/>
                <w:kern w:val="0"/>
                <w:szCs w:val="21"/>
                <w:highlight w:val="none"/>
              </w:rPr>
              <w:t>内</w:t>
            </w:r>
            <w:r>
              <w:rPr>
                <w:rFonts w:ascii="宋体" w:hAnsi="宋体"/>
                <w:color w:val="auto"/>
                <w:kern w:val="0"/>
                <w:szCs w:val="21"/>
                <w:highlight w:val="none"/>
              </w:rPr>
              <w:t>出入。</w:t>
            </w:r>
          </w:p>
          <w:p w14:paraId="5ECC5BDD">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5、</w:t>
            </w:r>
            <w:r>
              <w:rPr>
                <w:rFonts w:ascii="宋体" w:hAnsi="宋体"/>
                <w:color w:val="auto"/>
                <w:kern w:val="0"/>
                <w:szCs w:val="21"/>
                <w:highlight w:val="none"/>
              </w:rPr>
              <w:t>采购人管理部门及使用科室有权监督检查</w:t>
            </w:r>
            <w:r>
              <w:rPr>
                <w:rFonts w:hint="eastAsia" w:ascii="宋体" w:hAnsi="宋体"/>
                <w:color w:val="auto"/>
                <w:kern w:val="0"/>
                <w:szCs w:val="21"/>
                <w:highlight w:val="none"/>
              </w:rPr>
              <w:t>成交供应商</w:t>
            </w:r>
            <w:r>
              <w:rPr>
                <w:rFonts w:ascii="宋体" w:hAnsi="宋体"/>
                <w:color w:val="auto"/>
                <w:kern w:val="0"/>
                <w:szCs w:val="21"/>
                <w:highlight w:val="none"/>
              </w:rPr>
              <w:t>的医用织物洗涤、消毒等服务质量，每月根据“</w:t>
            </w:r>
            <w:r>
              <w:rPr>
                <w:rFonts w:hint="eastAsia" w:ascii="宋体" w:hAnsi="宋体"/>
                <w:color w:val="auto"/>
                <w:kern w:val="0"/>
                <w:szCs w:val="21"/>
                <w:highlight w:val="none"/>
              </w:rPr>
              <w:t>附件三：医用织物洗涤质量考核表</w:t>
            </w:r>
            <w:r>
              <w:rPr>
                <w:rFonts w:ascii="宋体" w:hAnsi="宋体"/>
                <w:color w:val="auto"/>
                <w:kern w:val="0"/>
                <w:szCs w:val="21"/>
                <w:highlight w:val="none"/>
              </w:rPr>
              <w:t>”对</w:t>
            </w:r>
            <w:r>
              <w:rPr>
                <w:rFonts w:hint="eastAsia" w:ascii="宋体" w:hAnsi="宋体"/>
                <w:color w:val="auto"/>
                <w:kern w:val="0"/>
                <w:szCs w:val="21"/>
                <w:highlight w:val="none"/>
              </w:rPr>
              <w:t>成交供应商</w:t>
            </w:r>
            <w:r>
              <w:rPr>
                <w:rFonts w:ascii="宋体" w:hAnsi="宋体"/>
                <w:color w:val="auto"/>
                <w:kern w:val="0"/>
                <w:szCs w:val="21"/>
                <w:highlight w:val="none"/>
              </w:rPr>
              <w:t>进行考核，考核扣罚金额从当月洗涤服务费中扣除。</w:t>
            </w:r>
          </w:p>
          <w:p w14:paraId="60ED2099">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采购人有权要求修改</w:t>
            </w:r>
            <w:r>
              <w:rPr>
                <w:rFonts w:hint="eastAsia" w:ascii="宋体" w:hAnsi="宋体"/>
                <w:color w:val="auto"/>
                <w:kern w:val="0"/>
                <w:szCs w:val="21"/>
                <w:highlight w:val="none"/>
              </w:rPr>
              <w:t>成交供应商</w:t>
            </w:r>
            <w:r>
              <w:rPr>
                <w:rFonts w:ascii="宋体" w:hAnsi="宋体"/>
                <w:color w:val="auto"/>
                <w:kern w:val="0"/>
                <w:szCs w:val="21"/>
                <w:highlight w:val="none"/>
              </w:rPr>
              <w:t>不合</w:t>
            </w:r>
            <w:r>
              <w:rPr>
                <w:rFonts w:hint="eastAsia" w:ascii="宋体" w:hAnsi="宋体"/>
                <w:color w:val="auto"/>
                <w:kern w:val="0"/>
                <w:szCs w:val="21"/>
                <w:highlight w:val="none"/>
              </w:rPr>
              <w:t>规范</w:t>
            </w:r>
            <w:r>
              <w:rPr>
                <w:rFonts w:ascii="宋体" w:hAnsi="宋体"/>
                <w:color w:val="auto"/>
                <w:kern w:val="0"/>
                <w:szCs w:val="21"/>
                <w:highlight w:val="none"/>
              </w:rPr>
              <w:t>的工作职责和</w:t>
            </w:r>
            <w:r>
              <w:rPr>
                <w:rFonts w:hint="eastAsia" w:ascii="宋体" w:hAnsi="宋体"/>
                <w:color w:val="auto"/>
                <w:kern w:val="0"/>
                <w:szCs w:val="21"/>
                <w:highlight w:val="none"/>
              </w:rPr>
              <w:t>洗涤</w:t>
            </w:r>
            <w:r>
              <w:rPr>
                <w:rFonts w:ascii="宋体" w:hAnsi="宋体"/>
                <w:color w:val="auto"/>
                <w:kern w:val="0"/>
                <w:szCs w:val="21"/>
                <w:highlight w:val="none"/>
              </w:rPr>
              <w:t>流程。</w:t>
            </w:r>
          </w:p>
          <w:p w14:paraId="04087C54">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7、</w:t>
            </w:r>
            <w:r>
              <w:rPr>
                <w:rFonts w:ascii="宋体" w:hAnsi="宋体"/>
                <w:color w:val="auto"/>
                <w:kern w:val="0"/>
                <w:szCs w:val="21"/>
                <w:highlight w:val="none"/>
              </w:rPr>
              <w:t>科室或部门收到已洗涤医用织物后，若发现有破损、未洗净污渍等现象，应</w:t>
            </w:r>
            <w:r>
              <w:rPr>
                <w:rFonts w:hint="eastAsia" w:ascii="宋体" w:hAnsi="宋体"/>
                <w:color w:val="auto"/>
                <w:kern w:val="0"/>
                <w:szCs w:val="21"/>
                <w:highlight w:val="none"/>
              </w:rPr>
              <w:t>及时</w:t>
            </w:r>
            <w:r>
              <w:rPr>
                <w:rFonts w:ascii="宋体" w:hAnsi="宋体"/>
                <w:color w:val="auto"/>
                <w:kern w:val="0"/>
                <w:szCs w:val="21"/>
                <w:highlight w:val="none"/>
              </w:rPr>
              <w:t>通知</w:t>
            </w:r>
            <w:r>
              <w:rPr>
                <w:rFonts w:hint="eastAsia" w:ascii="宋体" w:hAnsi="宋体"/>
                <w:color w:val="auto"/>
                <w:kern w:val="0"/>
                <w:szCs w:val="21"/>
                <w:highlight w:val="none"/>
              </w:rPr>
              <w:t>成交供应商进行修补或</w:t>
            </w:r>
            <w:r>
              <w:rPr>
                <w:rFonts w:ascii="宋体" w:hAnsi="宋体"/>
                <w:color w:val="auto"/>
                <w:kern w:val="0"/>
                <w:szCs w:val="21"/>
                <w:highlight w:val="none"/>
              </w:rPr>
              <w:t>重洗。</w:t>
            </w:r>
          </w:p>
          <w:p w14:paraId="549667D3">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8、</w:t>
            </w:r>
            <w:r>
              <w:rPr>
                <w:rFonts w:ascii="宋体" w:hAnsi="宋体"/>
                <w:color w:val="auto"/>
                <w:kern w:val="0"/>
                <w:szCs w:val="21"/>
                <w:highlight w:val="none"/>
              </w:rPr>
              <w:t>对</w:t>
            </w:r>
            <w:r>
              <w:rPr>
                <w:rFonts w:hint="eastAsia" w:ascii="宋体" w:hAnsi="宋体"/>
                <w:color w:val="auto"/>
                <w:kern w:val="0"/>
                <w:szCs w:val="21"/>
                <w:highlight w:val="none"/>
              </w:rPr>
              <w:t>成交供应商</w:t>
            </w:r>
            <w:r>
              <w:rPr>
                <w:rFonts w:ascii="宋体" w:hAnsi="宋体"/>
                <w:color w:val="auto"/>
                <w:kern w:val="0"/>
                <w:szCs w:val="21"/>
                <w:highlight w:val="none"/>
              </w:rPr>
              <w:t>的经营管理行使监督权。</w:t>
            </w:r>
          </w:p>
          <w:p w14:paraId="2919E42B">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9、</w:t>
            </w:r>
            <w:r>
              <w:rPr>
                <w:rFonts w:ascii="宋体" w:hAnsi="宋体"/>
                <w:color w:val="auto"/>
                <w:kern w:val="0"/>
                <w:szCs w:val="21"/>
                <w:highlight w:val="none"/>
              </w:rPr>
              <w:t>定期对</w:t>
            </w:r>
            <w:r>
              <w:rPr>
                <w:rFonts w:hint="eastAsia" w:ascii="宋体" w:hAnsi="宋体"/>
                <w:color w:val="auto"/>
                <w:kern w:val="0"/>
                <w:szCs w:val="21"/>
                <w:highlight w:val="none"/>
              </w:rPr>
              <w:t>成交供应商</w:t>
            </w:r>
            <w:r>
              <w:rPr>
                <w:rFonts w:ascii="宋体" w:hAnsi="宋体"/>
                <w:color w:val="auto"/>
                <w:kern w:val="0"/>
                <w:szCs w:val="21"/>
                <w:highlight w:val="none"/>
              </w:rPr>
              <w:t>的洗涤质量、洗涤用品进行抽查。</w:t>
            </w:r>
          </w:p>
          <w:p w14:paraId="6153094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10、</w:t>
            </w:r>
            <w:r>
              <w:rPr>
                <w:rFonts w:ascii="宋体" w:hAnsi="宋体"/>
                <w:color w:val="auto"/>
                <w:kern w:val="0"/>
                <w:szCs w:val="21"/>
                <w:highlight w:val="none"/>
              </w:rPr>
              <w:t>对</w:t>
            </w:r>
            <w:r>
              <w:rPr>
                <w:rFonts w:hint="eastAsia" w:ascii="宋体" w:hAnsi="宋体"/>
                <w:color w:val="auto"/>
                <w:kern w:val="0"/>
                <w:szCs w:val="21"/>
                <w:highlight w:val="none"/>
              </w:rPr>
              <w:t>洗涤服务</w:t>
            </w:r>
            <w:r>
              <w:rPr>
                <w:rFonts w:ascii="宋体" w:hAnsi="宋体"/>
                <w:color w:val="auto"/>
                <w:kern w:val="0"/>
                <w:szCs w:val="21"/>
                <w:highlight w:val="none"/>
              </w:rPr>
              <w:t>的消毒技术提供指导。</w:t>
            </w:r>
          </w:p>
          <w:p w14:paraId="4997E9D2">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1、按时向</w:t>
            </w:r>
            <w:r>
              <w:rPr>
                <w:rFonts w:hint="eastAsia" w:ascii="宋体" w:hAnsi="宋体"/>
                <w:color w:val="auto"/>
                <w:kern w:val="0"/>
                <w:szCs w:val="21"/>
                <w:highlight w:val="none"/>
              </w:rPr>
              <w:t>成交供应商</w:t>
            </w:r>
            <w:r>
              <w:rPr>
                <w:rFonts w:ascii="宋体" w:hAnsi="宋体"/>
                <w:color w:val="auto"/>
                <w:kern w:val="0"/>
                <w:szCs w:val="21"/>
                <w:highlight w:val="none"/>
              </w:rPr>
              <w:t>支付洗涤费用。</w:t>
            </w:r>
          </w:p>
          <w:p w14:paraId="63F1EEE2">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2、</w:t>
            </w:r>
            <w:r>
              <w:rPr>
                <w:rFonts w:hint="eastAsia" w:ascii="宋体" w:hAnsi="宋体"/>
                <w:color w:val="auto"/>
                <w:kern w:val="0"/>
                <w:szCs w:val="21"/>
                <w:highlight w:val="none"/>
              </w:rPr>
              <w:t>成交供应商在未完成采购人被服洗涤及满足供应的情况下，承接采购人以外的洗涤、配送业务，采购人有权停止成交供应商承接采购人业务。</w:t>
            </w:r>
          </w:p>
          <w:p w14:paraId="53664CE3">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 xml:space="preserve">13、合同期结束后，成交供应商为医院配置的所有医用织物所有权归采购人所有，采购人可自行处理。 </w:t>
            </w:r>
          </w:p>
          <w:p w14:paraId="16A072D0">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四、成交供应商</w:t>
            </w:r>
            <w:r>
              <w:rPr>
                <w:rFonts w:ascii="宋体" w:hAnsi="宋体"/>
                <w:color w:val="auto"/>
                <w:kern w:val="0"/>
                <w:szCs w:val="21"/>
                <w:highlight w:val="none"/>
              </w:rPr>
              <w:t>的权利与义务</w:t>
            </w:r>
          </w:p>
          <w:p w14:paraId="246160F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w:t>
            </w:r>
            <w:r>
              <w:rPr>
                <w:rFonts w:hint="eastAsia" w:ascii="宋体" w:hAnsi="宋体"/>
                <w:color w:val="auto"/>
                <w:szCs w:val="21"/>
                <w:highlight w:val="none"/>
              </w:rPr>
              <w:t>成交供应具备能完成本项目服务要求的洗涤场地及相关洗涤设备，采购人不提供任何洗涤场地及设备。</w:t>
            </w:r>
          </w:p>
          <w:p w14:paraId="46D0CD0D">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、自主经营，独立核算。有权</w:t>
            </w:r>
            <w:r>
              <w:rPr>
                <w:rFonts w:hint="eastAsia" w:ascii="宋体" w:hAnsi="宋体"/>
                <w:color w:val="auto"/>
                <w:kern w:val="0"/>
                <w:szCs w:val="21"/>
                <w:highlight w:val="none"/>
              </w:rPr>
              <w:t>决定</w:t>
            </w:r>
            <w:r>
              <w:rPr>
                <w:rFonts w:ascii="宋体" w:hAnsi="宋体"/>
                <w:color w:val="auto"/>
                <w:kern w:val="0"/>
                <w:szCs w:val="21"/>
                <w:highlight w:val="none"/>
              </w:rPr>
              <w:t>洗衣房的机构设置、人事任免和专业技术人员的聘任。</w:t>
            </w:r>
          </w:p>
          <w:p w14:paraId="53573AD9">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w:t>
            </w:r>
            <w:r>
              <w:rPr>
                <w:rFonts w:ascii="宋体" w:hAnsi="宋体"/>
                <w:color w:val="auto"/>
                <w:kern w:val="0"/>
                <w:szCs w:val="21"/>
                <w:highlight w:val="none"/>
              </w:rPr>
              <w:t>、有权根据实际情况需要购置新设备。</w:t>
            </w:r>
          </w:p>
          <w:p w14:paraId="5479697A">
            <w:pPr>
              <w:pStyle w:val="19"/>
              <w:spacing w:line="360" w:lineRule="exact"/>
              <w:rPr>
                <w:rFonts w:hint="eastAsia" w:ascii="宋体" w:hAnsi="宋体"/>
                <w:color w:val="auto"/>
                <w:kern w:val="0"/>
                <w:sz w:val="21"/>
                <w:szCs w:val="21"/>
                <w:highlight w:val="none"/>
              </w:rPr>
            </w:pPr>
            <w:r>
              <w:rPr>
                <w:rFonts w:hint="eastAsia" w:ascii="宋体" w:hAnsi="宋体"/>
                <w:color w:val="auto"/>
                <w:kern w:val="0"/>
                <w:sz w:val="21"/>
                <w:szCs w:val="21"/>
                <w:highlight w:val="none"/>
              </w:rPr>
              <w:t>4、负责对采购人医用织物进行标记，含医院标记、科室标记、工作服编号等，便于洗涤后分送。</w:t>
            </w:r>
          </w:p>
          <w:p w14:paraId="50D05492">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5</w:t>
            </w:r>
            <w:r>
              <w:rPr>
                <w:rFonts w:ascii="宋体" w:hAnsi="宋体"/>
                <w:color w:val="auto"/>
                <w:kern w:val="0"/>
                <w:szCs w:val="21"/>
                <w:highlight w:val="none"/>
              </w:rPr>
              <w:t>、在保证</w:t>
            </w:r>
            <w:r>
              <w:rPr>
                <w:rFonts w:hint="eastAsia" w:ascii="宋体" w:hAnsi="宋体"/>
                <w:color w:val="auto"/>
                <w:kern w:val="0"/>
                <w:szCs w:val="21"/>
                <w:highlight w:val="none"/>
              </w:rPr>
              <w:t>采购人</w:t>
            </w:r>
            <w:r>
              <w:rPr>
                <w:rFonts w:ascii="宋体" w:hAnsi="宋体"/>
                <w:color w:val="auto"/>
                <w:kern w:val="0"/>
                <w:szCs w:val="21"/>
                <w:highlight w:val="none"/>
              </w:rPr>
              <w:t>供应工作正常</w:t>
            </w:r>
            <w:r>
              <w:rPr>
                <w:rFonts w:hint="eastAsia" w:ascii="宋体" w:hAnsi="宋体"/>
                <w:color w:val="auto"/>
                <w:kern w:val="0"/>
                <w:szCs w:val="21"/>
                <w:highlight w:val="none"/>
              </w:rPr>
              <w:t>、</w:t>
            </w:r>
            <w:r>
              <w:rPr>
                <w:rFonts w:ascii="宋体" w:hAnsi="宋体"/>
                <w:color w:val="auto"/>
                <w:kern w:val="0"/>
                <w:szCs w:val="21"/>
                <w:highlight w:val="none"/>
              </w:rPr>
              <w:t>保证质量的前提下，可以承接</w:t>
            </w:r>
            <w:r>
              <w:rPr>
                <w:rFonts w:hint="eastAsia" w:ascii="宋体" w:hAnsi="宋体"/>
                <w:color w:val="auto"/>
                <w:kern w:val="0"/>
                <w:szCs w:val="21"/>
                <w:highlight w:val="none"/>
              </w:rPr>
              <w:t>采购人</w:t>
            </w:r>
            <w:r>
              <w:rPr>
                <w:rFonts w:ascii="宋体" w:hAnsi="宋体"/>
                <w:color w:val="auto"/>
                <w:kern w:val="0"/>
                <w:szCs w:val="21"/>
                <w:highlight w:val="none"/>
              </w:rPr>
              <w:t>以外的洗涤业务，但其他单位的洗涤及物品必须另有独立的区间分开存放和洗涤，不能混淆，避免交叉感染，在对外业务中所引起的责任和纠纷，由</w:t>
            </w:r>
            <w:r>
              <w:rPr>
                <w:rFonts w:hint="eastAsia" w:ascii="宋体" w:hAnsi="宋体"/>
                <w:color w:val="auto"/>
                <w:kern w:val="0"/>
                <w:szCs w:val="21"/>
                <w:highlight w:val="none"/>
              </w:rPr>
              <w:t>成交供应商</w:t>
            </w:r>
            <w:r>
              <w:rPr>
                <w:rFonts w:ascii="宋体" w:hAnsi="宋体"/>
                <w:color w:val="auto"/>
                <w:kern w:val="0"/>
                <w:szCs w:val="21"/>
                <w:highlight w:val="none"/>
              </w:rPr>
              <w:t>自行负责。</w:t>
            </w:r>
          </w:p>
          <w:p w14:paraId="63494A6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6</w:t>
            </w:r>
            <w:r>
              <w:rPr>
                <w:rFonts w:ascii="宋体" w:hAnsi="宋体"/>
                <w:color w:val="auto"/>
                <w:kern w:val="0"/>
                <w:szCs w:val="21"/>
                <w:highlight w:val="none"/>
              </w:rPr>
              <w:t>、严格按照卫生部《医院消毒技术规范》要求洗涤消毒医院</w:t>
            </w:r>
            <w:r>
              <w:rPr>
                <w:rFonts w:hint="eastAsia" w:ascii="宋体" w:hAnsi="宋体"/>
                <w:color w:val="auto"/>
                <w:kern w:val="0"/>
                <w:szCs w:val="21"/>
                <w:highlight w:val="none"/>
              </w:rPr>
              <w:t>医用织物</w:t>
            </w:r>
            <w:r>
              <w:rPr>
                <w:rFonts w:ascii="宋体" w:hAnsi="宋体"/>
                <w:color w:val="auto"/>
                <w:kern w:val="0"/>
                <w:szCs w:val="21"/>
                <w:highlight w:val="none"/>
              </w:rPr>
              <w:t>。如因</w:t>
            </w:r>
            <w:r>
              <w:rPr>
                <w:rFonts w:hint="eastAsia" w:ascii="宋体" w:hAnsi="宋体"/>
                <w:color w:val="auto"/>
                <w:kern w:val="0"/>
                <w:szCs w:val="21"/>
                <w:highlight w:val="none"/>
              </w:rPr>
              <w:t>医用织物</w:t>
            </w:r>
            <w:r>
              <w:rPr>
                <w:rFonts w:ascii="宋体" w:hAnsi="宋体"/>
                <w:color w:val="auto"/>
                <w:kern w:val="0"/>
                <w:szCs w:val="21"/>
                <w:highlight w:val="none"/>
              </w:rPr>
              <w:t>质量造成医院感染的，经过核实，由</w:t>
            </w:r>
            <w:r>
              <w:rPr>
                <w:rFonts w:hint="eastAsia" w:ascii="宋体" w:hAnsi="宋体"/>
                <w:color w:val="auto"/>
                <w:kern w:val="0"/>
                <w:szCs w:val="21"/>
                <w:highlight w:val="none"/>
              </w:rPr>
              <w:t>成交供应商</w:t>
            </w:r>
            <w:r>
              <w:rPr>
                <w:rFonts w:ascii="宋体" w:hAnsi="宋体"/>
                <w:color w:val="auto"/>
                <w:kern w:val="0"/>
                <w:szCs w:val="21"/>
                <w:highlight w:val="none"/>
              </w:rPr>
              <w:t>负责</w:t>
            </w:r>
            <w:r>
              <w:rPr>
                <w:rFonts w:hint="eastAsia" w:ascii="宋体" w:hAnsi="宋体"/>
                <w:color w:val="auto"/>
                <w:kern w:val="0"/>
                <w:szCs w:val="21"/>
                <w:highlight w:val="none"/>
              </w:rPr>
              <w:t>一切</w:t>
            </w:r>
            <w:r>
              <w:rPr>
                <w:rFonts w:ascii="宋体" w:hAnsi="宋体"/>
                <w:color w:val="auto"/>
                <w:kern w:val="0"/>
                <w:szCs w:val="21"/>
                <w:highlight w:val="none"/>
              </w:rPr>
              <w:t>责任，</w:t>
            </w:r>
            <w:r>
              <w:rPr>
                <w:rFonts w:hint="eastAsia" w:ascii="宋体" w:hAnsi="宋体"/>
                <w:color w:val="auto"/>
                <w:kern w:val="0"/>
                <w:szCs w:val="21"/>
                <w:highlight w:val="none"/>
              </w:rPr>
              <w:t>采购人</w:t>
            </w:r>
            <w:r>
              <w:rPr>
                <w:rFonts w:ascii="宋体" w:hAnsi="宋体"/>
                <w:color w:val="auto"/>
                <w:kern w:val="0"/>
                <w:szCs w:val="21"/>
                <w:highlight w:val="none"/>
              </w:rPr>
              <w:t>不承担任何责任。</w:t>
            </w:r>
            <w:r>
              <w:rPr>
                <w:rFonts w:hint="eastAsia"/>
                <w:color w:val="auto"/>
                <w:szCs w:val="21"/>
                <w:highlight w:val="none"/>
              </w:rPr>
              <w:t>若相关规范有更新，应按照最新的相关规范执行。</w:t>
            </w:r>
          </w:p>
          <w:p w14:paraId="0DB8BB7F">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7</w:t>
            </w:r>
            <w:r>
              <w:rPr>
                <w:rFonts w:ascii="宋体" w:hAnsi="宋体"/>
                <w:color w:val="auto"/>
                <w:kern w:val="0"/>
                <w:szCs w:val="21"/>
                <w:highlight w:val="none"/>
              </w:rPr>
              <w:t>、收送医院洗涤</w:t>
            </w:r>
            <w:r>
              <w:rPr>
                <w:rFonts w:hint="eastAsia" w:ascii="宋体" w:hAnsi="宋体"/>
                <w:color w:val="auto"/>
                <w:kern w:val="0"/>
                <w:szCs w:val="21"/>
                <w:highlight w:val="none"/>
              </w:rPr>
              <w:t>医用织物</w:t>
            </w:r>
            <w:r>
              <w:rPr>
                <w:rFonts w:ascii="宋体" w:hAnsi="宋体"/>
                <w:color w:val="auto"/>
                <w:kern w:val="0"/>
                <w:szCs w:val="21"/>
                <w:highlight w:val="none"/>
              </w:rPr>
              <w:t>车辆要严格区分，专车专用，不能混运混放，必须严格按污染区洁净区各行其道，避免交叉感染。</w:t>
            </w:r>
          </w:p>
          <w:p w14:paraId="02FDBBB3">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8</w:t>
            </w:r>
            <w:r>
              <w:rPr>
                <w:rFonts w:ascii="宋体" w:hAnsi="宋体"/>
                <w:color w:val="auto"/>
                <w:kern w:val="0"/>
                <w:szCs w:val="21"/>
                <w:highlight w:val="none"/>
              </w:rPr>
              <w:t>、按规定工作流程收送</w:t>
            </w:r>
            <w:r>
              <w:rPr>
                <w:rFonts w:hint="eastAsia" w:ascii="宋体" w:hAnsi="宋体"/>
                <w:color w:val="auto"/>
                <w:kern w:val="0"/>
                <w:szCs w:val="21"/>
                <w:highlight w:val="none"/>
              </w:rPr>
              <w:t>医用织物</w:t>
            </w:r>
            <w:r>
              <w:rPr>
                <w:rFonts w:ascii="宋体" w:hAnsi="宋体"/>
                <w:color w:val="auto"/>
                <w:kern w:val="0"/>
                <w:szCs w:val="21"/>
                <w:highlight w:val="none"/>
              </w:rPr>
              <w:t>并</w:t>
            </w:r>
            <w:r>
              <w:rPr>
                <w:rFonts w:hint="eastAsia" w:ascii="宋体" w:hAnsi="宋体"/>
                <w:color w:val="auto"/>
                <w:kern w:val="0"/>
                <w:szCs w:val="21"/>
                <w:highlight w:val="none"/>
              </w:rPr>
              <w:t>和</w:t>
            </w:r>
            <w:r>
              <w:rPr>
                <w:rFonts w:ascii="宋体" w:hAnsi="宋体"/>
                <w:color w:val="auto"/>
                <w:kern w:val="0"/>
                <w:szCs w:val="21"/>
                <w:highlight w:val="none"/>
              </w:rPr>
              <w:t>科室</w:t>
            </w:r>
            <w:r>
              <w:rPr>
                <w:rFonts w:hint="eastAsia" w:ascii="宋体" w:hAnsi="宋体"/>
                <w:color w:val="auto"/>
                <w:kern w:val="0"/>
                <w:szCs w:val="21"/>
                <w:highlight w:val="none"/>
              </w:rPr>
              <w:t>人员</w:t>
            </w:r>
            <w:r>
              <w:rPr>
                <w:rFonts w:ascii="宋体" w:hAnsi="宋体"/>
                <w:color w:val="auto"/>
                <w:kern w:val="0"/>
                <w:szCs w:val="21"/>
                <w:highlight w:val="none"/>
              </w:rPr>
              <w:t>签收清点交接单。</w:t>
            </w:r>
          </w:p>
          <w:p w14:paraId="5B167D3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9</w:t>
            </w:r>
            <w:r>
              <w:rPr>
                <w:rFonts w:ascii="宋体" w:hAnsi="宋体"/>
                <w:color w:val="auto"/>
                <w:kern w:val="0"/>
                <w:szCs w:val="21"/>
                <w:highlight w:val="none"/>
              </w:rPr>
              <w:t>、</w:t>
            </w:r>
            <w:r>
              <w:rPr>
                <w:rFonts w:hint="eastAsia" w:ascii="宋体" w:hAnsi="宋体"/>
                <w:color w:val="auto"/>
                <w:kern w:val="0"/>
                <w:szCs w:val="21"/>
                <w:highlight w:val="none"/>
              </w:rPr>
              <w:t>成交供应商</w:t>
            </w:r>
            <w:r>
              <w:rPr>
                <w:rFonts w:ascii="宋体" w:hAnsi="宋体"/>
                <w:color w:val="auto"/>
                <w:kern w:val="0"/>
                <w:szCs w:val="21"/>
                <w:highlight w:val="none"/>
              </w:rPr>
              <w:t>要高度重视安全生产教育，</w:t>
            </w:r>
            <w:r>
              <w:rPr>
                <w:rFonts w:hint="eastAsia" w:ascii="宋体" w:hAnsi="宋体"/>
                <w:color w:val="auto"/>
                <w:kern w:val="0"/>
                <w:szCs w:val="21"/>
                <w:highlight w:val="none"/>
              </w:rPr>
              <w:t>增强</w:t>
            </w:r>
            <w:r>
              <w:rPr>
                <w:rFonts w:ascii="宋体" w:hAnsi="宋体"/>
                <w:color w:val="auto"/>
                <w:kern w:val="0"/>
                <w:szCs w:val="21"/>
                <w:highlight w:val="none"/>
              </w:rPr>
              <w:t>安全生产意识，保证生产安全，因安全生产问题和由</w:t>
            </w:r>
            <w:r>
              <w:rPr>
                <w:rFonts w:hint="eastAsia" w:ascii="宋体" w:hAnsi="宋体"/>
                <w:color w:val="auto"/>
                <w:kern w:val="0"/>
                <w:szCs w:val="21"/>
                <w:highlight w:val="none"/>
              </w:rPr>
              <w:t>成交供应商</w:t>
            </w:r>
            <w:r>
              <w:rPr>
                <w:rFonts w:ascii="宋体" w:hAnsi="宋体"/>
                <w:color w:val="auto"/>
                <w:kern w:val="0"/>
                <w:szCs w:val="21"/>
                <w:highlight w:val="none"/>
              </w:rPr>
              <w:t>原因引起的一切责任事故由</w:t>
            </w:r>
            <w:r>
              <w:rPr>
                <w:rFonts w:hint="eastAsia" w:ascii="宋体" w:hAnsi="宋体"/>
                <w:color w:val="auto"/>
                <w:kern w:val="0"/>
                <w:szCs w:val="21"/>
                <w:highlight w:val="none"/>
              </w:rPr>
              <w:t>成交供应商</w:t>
            </w:r>
            <w:r>
              <w:rPr>
                <w:rFonts w:ascii="宋体" w:hAnsi="宋体"/>
                <w:color w:val="auto"/>
                <w:kern w:val="0"/>
                <w:szCs w:val="21"/>
                <w:highlight w:val="none"/>
              </w:rPr>
              <w:t>负责。</w:t>
            </w:r>
          </w:p>
          <w:p w14:paraId="08CEBA3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10</w:t>
            </w:r>
            <w:r>
              <w:rPr>
                <w:rFonts w:ascii="宋体" w:hAnsi="宋体"/>
                <w:color w:val="auto"/>
                <w:kern w:val="0"/>
                <w:szCs w:val="21"/>
                <w:highlight w:val="none"/>
              </w:rPr>
              <w:t>、投入服务人员在岗履行工作职责期间，发生自身的人身伤害、伤亡，均由</w:t>
            </w:r>
            <w:r>
              <w:rPr>
                <w:rFonts w:hint="eastAsia" w:ascii="宋体" w:hAnsi="宋体"/>
                <w:color w:val="auto"/>
                <w:kern w:val="0"/>
                <w:szCs w:val="21"/>
                <w:highlight w:val="none"/>
              </w:rPr>
              <w:t>成交供应商</w:t>
            </w:r>
            <w:r>
              <w:rPr>
                <w:rFonts w:ascii="宋体" w:hAnsi="宋体"/>
                <w:color w:val="auto"/>
                <w:kern w:val="0"/>
                <w:szCs w:val="21"/>
                <w:highlight w:val="none"/>
              </w:rPr>
              <w:t>负责处理并承担经济和道义上的责任，</w:t>
            </w:r>
            <w:r>
              <w:rPr>
                <w:rFonts w:hint="eastAsia" w:ascii="宋体" w:hAnsi="宋体"/>
                <w:color w:val="auto"/>
                <w:kern w:val="0"/>
                <w:szCs w:val="21"/>
                <w:highlight w:val="none"/>
              </w:rPr>
              <w:t>采购人</w:t>
            </w:r>
            <w:r>
              <w:rPr>
                <w:rFonts w:ascii="宋体" w:hAnsi="宋体"/>
                <w:color w:val="auto"/>
                <w:kern w:val="0"/>
                <w:szCs w:val="21"/>
                <w:highlight w:val="none"/>
              </w:rPr>
              <w:t>不承担任何责任。</w:t>
            </w:r>
          </w:p>
          <w:p w14:paraId="7DCABDE6">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11、成交供应商</w:t>
            </w:r>
            <w:r>
              <w:rPr>
                <w:rFonts w:ascii="宋体" w:hAnsi="宋体"/>
                <w:color w:val="auto"/>
                <w:kern w:val="0"/>
                <w:szCs w:val="21"/>
                <w:highlight w:val="none"/>
              </w:rPr>
              <w:t>用工时必须为每位员工购买社保。</w:t>
            </w:r>
          </w:p>
          <w:p w14:paraId="65E40C4D">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12</w:t>
            </w:r>
            <w:r>
              <w:rPr>
                <w:rFonts w:ascii="宋体" w:hAnsi="宋体"/>
                <w:color w:val="auto"/>
                <w:kern w:val="0"/>
                <w:szCs w:val="21"/>
                <w:highlight w:val="none"/>
              </w:rPr>
              <w:t>、</w:t>
            </w:r>
            <w:r>
              <w:rPr>
                <w:rFonts w:hint="eastAsia" w:ascii="宋体" w:hAnsi="宋体"/>
                <w:color w:val="auto"/>
                <w:kern w:val="0"/>
                <w:szCs w:val="21"/>
                <w:highlight w:val="none"/>
              </w:rPr>
              <w:t>成交供应商</w:t>
            </w:r>
            <w:r>
              <w:rPr>
                <w:rFonts w:ascii="宋体" w:hAnsi="宋体"/>
                <w:color w:val="auto"/>
                <w:kern w:val="0"/>
                <w:szCs w:val="21"/>
                <w:highlight w:val="none"/>
              </w:rPr>
              <w:t>违反国家相关法规，与聘用人员发生纠纷的，均由</w:t>
            </w:r>
            <w:r>
              <w:rPr>
                <w:rFonts w:hint="eastAsia" w:ascii="宋体" w:hAnsi="宋体"/>
                <w:color w:val="auto"/>
                <w:kern w:val="0"/>
                <w:szCs w:val="21"/>
                <w:highlight w:val="none"/>
              </w:rPr>
              <w:t>成交供应商</w:t>
            </w:r>
            <w:r>
              <w:rPr>
                <w:rFonts w:ascii="宋体" w:hAnsi="宋体"/>
                <w:color w:val="auto"/>
                <w:kern w:val="0"/>
                <w:szCs w:val="21"/>
                <w:highlight w:val="none"/>
              </w:rPr>
              <w:t>负责调解与处理，</w:t>
            </w:r>
            <w:r>
              <w:rPr>
                <w:rFonts w:hint="eastAsia" w:ascii="宋体" w:hAnsi="宋体"/>
                <w:color w:val="auto"/>
                <w:kern w:val="0"/>
                <w:szCs w:val="21"/>
                <w:highlight w:val="none"/>
              </w:rPr>
              <w:t>采购人</w:t>
            </w:r>
            <w:r>
              <w:rPr>
                <w:rFonts w:ascii="宋体" w:hAnsi="宋体"/>
                <w:color w:val="auto"/>
                <w:kern w:val="0"/>
                <w:szCs w:val="21"/>
                <w:highlight w:val="none"/>
              </w:rPr>
              <w:t>不承担责任。</w:t>
            </w:r>
          </w:p>
          <w:p w14:paraId="78B8C79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 xml:space="preserve">13、合同期结束后，成交供应商为医院配置的所有医用织物所有权归采购人所有，采购人可自行处理。 </w:t>
            </w:r>
          </w:p>
          <w:p w14:paraId="63CE52C8">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五、其他</w:t>
            </w:r>
          </w:p>
          <w:p w14:paraId="7D4ABBF6">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供应商</w:t>
            </w:r>
            <w:r>
              <w:rPr>
                <w:rFonts w:ascii="宋体" w:hAnsi="宋体"/>
                <w:color w:val="auto"/>
                <w:kern w:val="0"/>
                <w:szCs w:val="21"/>
                <w:highlight w:val="none"/>
              </w:rPr>
              <w:t>须提供简介等资料(包括目前所管洗涤业务情况介绍)。</w:t>
            </w:r>
          </w:p>
          <w:p w14:paraId="3719CF7E">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2、技术方案须体现</w:t>
            </w:r>
            <w:r>
              <w:rPr>
                <w:rFonts w:hint="eastAsia" w:ascii="宋体" w:hAnsi="宋体"/>
                <w:color w:val="auto"/>
                <w:kern w:val="0"/>
                <w:szCs w:val="21"/>
                <w:highlight w:val="none"/>
              </w:rPr>
              <w:t>供应商</w:t>
            </w:r>
            <w:r>
              <w:rPr>
                <w:rFonts w:ascii="宋体" w:hAnsi="宋体"/>
                <w:color w:val="auto"/>
                <w:kern w:val="0"/>
                <w:szCs w:val="21"/>
                <w:highlight w:val="none"/>
              </w:rPr>
              <w:t>对</w:t>
            </w:r>
            <w:r>
              <w:rPr>
                <w:rFonts w:hint="eastAsia" w:ascii="宋体" w:hAnsi="宋体"/>
                <w:color w:val="auto"/>
                <w:kern w:val="0"/>
                <w:szCs w:val="21"/>
                <w:highlight w:val="none"/>
              </w:rPr>
              <w:t>响应</w:t>
            </w:r>
            <w:r>
              <w:rPr>
                <w:rFonts w:ascii="宋体" w:hAnsi="宋体"/>
                <w:color w:val="auto"/>
                <w:kern w:val="0"/>
                <w:szCs w:val="21"/>
                <w:highlight w:val="none"/>
              </w:rPr>
              <w:t>医院洗涤的总体目标(即在一定期限内质量管理达到何种标准)，并包括如下内容：</w:t>
            </w:r>
          </w:p>
          <w:p w14:paraId="7439E9D0">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1</w:t>
            </w:r>
            <w:r>
              <w:rPr>
                <w:rFonts w:ascii="宋体" w:hAnsi="宋体"/>
                <w:color w:val="auto"/>
                <w:kern w:val="0"/>
                <w:szCs w:val="21"/>
                <w:highlight w:val="none"/>
              </w:rPr>
              <w:t>）</w:t>
            </w:r>
            <w:r>
              <w:rPr>
                <w:rFonts w:hint="eastAsia" w:ascii="宋体" w:hAnsi="宋体"/>
                <w:color w:val="auto"/>
                <w:kern w:val="0"/>
                <w:szCs w:val="21"/>
                <w:highlight w:val="none"/>
              </w:rPr>
              <w:t>供应商</w:t>
            </w:r>
            <w:r>
              <w:rPr>
                <w:rFonts w:ascii="宋体" w:hAnsi="宋体"/>
                <w:color w:val="auto"/>
                <w:kern w:val="0"/>
                <w:szCs w:val="21"/>
                <w:highlight w:val="none"/>
              </w:rPr>
              <w:t>拟采取的管理方式，包括内部管理架构设置、</w:t>
            </w:r>
            <w:r>
              <w:rPr>
                <w:rFonts w:hint="eastAsia" w:ascii="宋体" w:hAnsi="宋体"/>
                <w:color w:val="auto"/>
                <w:kern w:val="0"/>
                <w:szCs w:val="21"/>
                <w:highlight w:val="none"/>
              </w:rPr>
              <w:t>运作</w:t>
            </w:r>
            <w:r>
              <w:rPr>
                <w:rFonts w:ascii="宋体" w:hAnsi="宋体"/>
                <w:color w:val="auto"/>
                <w:kern w:val="0"/>
                <w:szCs w:val="21"/>
                <w:highlight w:val="none"/>
              </w:rPr>
              <w:t>机制、工艺流程、信息反馈处理机制、员工待遇、激励机制等。</w:t>
            </w:r>
          </w:p>
          <w:p w14:paraId="6CCBD6FB">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2</w:t>
            </w:r>
            <w:r>
              <w:rPr>
                <w:rFonts w:ascii="宋体" w:hAnsi="宋体"/>
                <w:color w:val="auto"/>
                <w:kern w:val="0"/>
                <w:szCs w:val="21"/>
                <w:highlight w:val="none"/>
              </w:rPr>
              <w:t>）管理人员及员工配备。包括：人员的编制、配置情况，素质要求(学历、能力、经历)，培训计划、上岗考核标准等。</w:t>
            </w:r>
          </w:p>
          <w:p w14:paraId="6303564A">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3</w:t>
            </w:r>
            <w:r>
              <w:rPr>
                <w:rFonts w:ascii="宋体" w:hAnsi="宋体"/>
                <w:color w:val="auto"/>
                <w:kern w:val="0"/>
                <w:szCs w:val="21"/>
                <w:highlight w:val="none"/>
              </w:rPr>
              <w:t>）服务承诺。对本项目服务范围及要求进行逐条响应。</w:t>
            </w:r>
          </w:p>
          <w:p w14:paraId="12123F82">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4</w:t>
            </w:r>
            <w:r>
              <w:rPr>
                <w:rFonts w:ascii="宋体" w:hAnsi="宋体"/>
                <w:color w:val="auto"/>
                <w:kern w:val="0"/>
                <w:szCs w:val="21"/>
                <w:highlight w:val="none"/>
              </w:rPr>
              <w:t>）管理工作必需的</w:t>
            </w:r>
            <w:r>
              <w:rPr>
                <w:rFonts w:hint="eastAsia" w:ascii="宋体" w:hAnsi="宋体"/>
                <w:color w:val="auto"/>
                <w:kern w:val="0"/>
                <w:szCs w:val="21"/>
                <w:highlight w:val="none"/>
              </w:rPr>
              <w:t>物资</w:t>
            </w:r>
            <w:r>
              <w:rPr>
                <w:rFonts w:ascii="宋体" w:hAnsi="宋体"/>
                <w:color w:val="auto"/>
                <w:kern w:val="0"/>
                <w:szCs w:val="21"/>
                <w:highlight w:val="none"/>
              </w:rPr>
              <w:t>准备计划。</w:t>
            </w:r>
          </w:p>
          <w:p w14:paraId="611B23E8">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5</w:t>
            </w:r>
            <w:r>
              <w:rPr>
                <w:rFonts w:ascii="宋体" w:hAnsi="宋体"/>
                <w:color w:val="auto"/>
                <w:kern w:val="0"/>
                <w:szCs w:val="21"/>
                <w:highlight w:val="none"/>
              </w:rPr>
              <w:t>）档案建立与管理。包括管理档案、投诉与回访记录等。</w:t>
            </w:r>
          </w:p>
          <w:p w14:paraId="693D78A2">
            <w:pPr>
              <w:widowControl/>
              <w:spacing w:line="360" w:lineRule="exact"/>
              <w:jc w:val="left"/>
              <w:rPr>
                <w:rFonts w:hint="eastAsia" w:ascii="宋体" w:hAnsi="宋体"/>
                <w:color w:val="auto"/>
                <w:kern w:val="0"/>
                <w:szCs w:val="21"/>
                <w:highlight w:val="none"/>
              </w:rPr>
            </w:pPr>
            <w:r>
              <w:rPr>
                <w:rFonts w:ascii="宋体" w:hAnsi="宋体"/>
                <w:color w:val="auto"/>
                <w:kern w:val="0"/>
                <w:szCs w:val="21"/>
                <w:highlight w:val="none"/>
              </w:rPr>
              <w:t>（</w:t>
            </w:r>
            <w:r>
              <w:rPr>
                <w:rFonts w:hint="eastAsia" w:ascii="宋体" w:hAnsi="宋体"/>
                <w:color w:val="auto"/>
                <w:kern w:val="0"/>
                <w:szCs w:val="21"/>
                <w:highlight w:val="none"/>
              </w:rPr>
              <w:t>6</w:t>
            </w:r>
            <w:r>
              <w:rPr>
                <w:rFonts w:ascii="宋体" w:hAnsi="宋体"/>
                <w:color w:val="auto"/>
                <w:kern w:val="0"/>
                <w:szCs w:val="21"/>
                <w:highlight w:val="none"/>
              </w:rPr>
              <w:t>）质量承诺，投诉处理及回访率、管理人员专业培训合格率、科室满意率等。</w:t>
            </w:r>
          </w:p>
          <w:p w14:paraId="7649DAA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w:t>
            </w:r>
            <w:r>
              <w:rPr>
                <w:rFonts w:ascii="宋体" w:hAnsi="宋体"/>
                <w:color w:val="auto"/>
                <w:kern w:val="0"/>
                <w:szCs w:val="21"/>
                <w:highlight w:val="none"/>
              </w:rPr>
              <w:t>、配备人员要求：</w:t>
            </w:r>
            <w:r>
              <w:rPr>
                <w:rFonts w:hint="eastAsia" w:ascii="宋体" w:hAnsi="宋体"/>
                <w:color w:val="auto"/>
                <w:kern w:val="0"/>
                <w:szCs w:val="21"/>
                <w:highlight w:val="none"/>
              </w:rPr>
              <w:t>供应商</w:t>
            </w:r>
            <w:r>
              <w:rPr>
                <w:rFonts w:ascii="宋体" w:hAnsi="宋体"/>
                <w:color w:val="auto"/>
                <w:kern w:val="0"/>
                <w:szCs w:val="21"/>
                <w:highlight w:val="none"/>
              </w:rPr>
              <w:t>可自行勘察现场，根据上述管理内容及要求合理配备设备及人员。</w:t>
            </w:r>
          </w:p>
        </w:tc>
      </w:tr>
      <w:tr w14:paraId="19D7E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5"/>
            <w:tcBorders>
              <w:top w:val="single" w:color="auto" w:sz="4" w:space="0"/>
              <w:left w:val="single" w:color="auto" w:sz="4" w:space="0"/>
              <w:bottom w:val="single" w:color="auto" w:sz="4" w:space="0"/>
              <w:right w:val="single" w:color="auto" w:sz="4" w:space="0"/>
            </w:tcBorders>
          </w:tcPr>
          <w:p w14:paraId="06B99D65">
            <w:pPr>
              <w:pStyle w:val="27"/>
              <w:snapToGrid w:val="0"/>
              <w:spacing w:line="360" w:lineRule="exact"/>
              <w:outlineLvl w:val="0"/>
              <w:rPr>
                <w:rFonts w:hint="eastAsia" w:hAnsi="宋体" w:cs="宋体"/>
                <w:b/>
                <w:color w:val="auto"/>
                <w:highlight w:val="none"/>
              </w:rPr>
            </w:pPr>
            <w:bookmarkStart w:id="20" w:name="_Toc13417"/>
            <w:r>
              <w:rPr>
                <w:rFonts w:hint="eastAsia" w:hAnsi="宋体" w:cs="宋体"/>
                <w:b/>
                <w:color w:val="auto"/>
                <w:highlight w:val="none"/>
              </w:rPr>
              <w:t>二、商务要求表</w:t>
            </w:r>
            <w:bookmarkEnd w:id="20"/>
          </w:p>
        </w:tc>
      </w:tr>
      <w:tr w14:paraId="7163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B56D240">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3"/>
            <w:tcBorders>
              <w:top w:val="single" w:color="auto" w:sz="4" w:space="0"/>
              <w:left w:val="single" w:color="auto" w:sz="4" w:space="0"/>
              <w:bottom w:val="single" w:color="auto" w:sz="4" w:space="0"/>
              <w:right w:val="single" w:color="auto" w:sz="4" w:space="0"/>
            </w:tcBorders>
          </w:tcPr>
          <w:p w14:paraId="1CCCA1B1">
            <w:pPr>
              <w:spacing w:line="360" w:lineRule="exact"/>
              <w:ind w:firstLine="420" w:firstLineChars="200"/>
              <w:rPr>
                <w:rFonts w:hint="eastAsia" w:ascii="宋体" w:hAnsi="宋体" w:cs="宋体"/>
                <w:color w:val="auto"/>
                <w:szCs w:val="21"/>
                <w:highlight w:val="none"/>
              </w:rPr>
            </w:pPr>
            <w:r>
              <w:rPr>
                <w:rFonts w:hint="eastAsia" w:ascii="宋体" w:hAnsi="宋体"/>
                <w:color w:val="auto"/>
                <w:kern w:val="0"/>
                <w:szCs w:val="21"/>
                <w:highlight w:val="none"/>
              </w:rPr>
              <w:t>按照综合单价报价，成交后所有价格保留两位小数四舍五入进行结算。报价时必须考虑以下部分，包括但不限于：洗涤费用、服务人员费用（含工资、社保费、劳保、意外伤害保险、福利等）、办公费用（含通讯费、办公用品、培训费、维修费等）、管理费、利润、税费</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代理费</w:t>
            </w:r>
            <w:r>
              <w:rPr>
                <w:rFonts w:hint="eastAsia" w:ascii="宋体" w:hAnsi="宋体"/>
                <w:color w:val="auto"/>
                <w:kern w:val="0"/>
                <w:szCs w:val="21"/>
                <w:highlight w:val="none"/>
              </w:rPr>
              <w:t>等完成合同所需的一切本身和不可或缺的所有开支、政策性文件规定的合同包含的所有风险、责任等各项全部费用的总和。</w:t>
            </w:r>
          </w:p>
        </w:tc>
      </w:tr>
      <w:tr w14:paraId="5E0E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1A9E3400">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售后服务要求</w:t>
            </w:r>
          </w:p>
        </w:tc>
        <w:tc>
          <w:tcPr>
            <w:tcW w:w="7920" w:type="dxa"/>
            <w:gridSpan w:val="3"/>
            <w:tcBorders>
              <w:top w:val="single" w:color="auto" w:sz="4" w:space="0"/>
              <w:left w:val="single" w:color="auto" w:sz="4" w:space="0"/>
              <w:bottom w:val="single" w:color="auto" w:sz="4" w:space="0"/>
              <w:right w:val="single" w:color="auto" w:sz="4" w:space="0"/>
            </w:tcBorders>
            <w:vAlign w:val="center"/>
          </w:tcPr>
          <w:p w14:paraId="423DA676">
            <w:pPr>
              <w:widowControl/>
              <w:shd w:val="clear" w:color="auto" w:fill="FFFFFF"/>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1、提供服务的质量保证期为：</w:t>
            </w:r>
            <w:r>
              <w:rPr>
                <w:rFonts w:hint="eastAsia" w:ascii="宋体" w:hAnsi="宋体"/>
                <w:color w:val="auto"/>
                <w:kern w:val="0"/>
                <w:szCs w:val="21"/>
                <w:highlight w:val="none"/>
                <w:u w:val="single"/>
              </w:rPr>
              <w:t>3年</w:t>
            </w:r>
          </w:p>
          <w:p w14:paraId="5227DB20">
            <w:pPr>
              <w:spacing w:line="360" w:lineRule="exact"/>
              <w:rPr>
                <w:rFonts w:hint="eastAsia" w:ascii="宋体" w:hAnsi="宋体" w:cs="宋体"/>
                <w:color w:val="auto"/>
                <w:szCs w:val="21"/>
                <w:highlight w:val="none"/>
              </w:rPr>
            </w:pPr>
            <w:r>
              <w:rPr>
                <w:rFonts w:hint="eastAsia" w:ascii="宋体" w:hAnsi="宋体"/>
                <w:color w:val="auto"/>
                <w:kern w:val="0"/>
                <w:szCs w:val="21"/>
                <w:highlight w:val="none"/>
              </w:rPr>
              <w:t>2、处理问题响应时间：在质量保证期内，由成交供应商接到采购人处理问题通知后</w:t>
            </w:r>
            <w:r>
              <w:rPr>
                <w:rFonts w:hint="eastAsia" w:ascii="宋体" w:hAnsi="宋体"/>
                <w:color w:val="auto"/>
                <w:kern w:val="0"/>
                <w:szCs w:val="21"/>
                <w:highlight w:val="none"/>
                <w:u w:val="single"/>
              </w:rPr>
              <w:t>4</w:t>
            </w:r>
            <w:r>
              <w:rPr>
                <w:rFonts w:hint="eastAsia" w:ascii="宋体" w:hAnsi="宋体"/>
                <w:color w:val="auto"/>
                <w:kern w:val="0"/>
                <w:szCs w:val="21"/>
                <w:highlight w:val="none"/>
              </w:rPr>
              <w:t xml:space="preserve">小时内到达采购人指定现场。 </w:t>
            </w:r>
          </w:p>
        </w:tc>
      </w:tr>
      <w:tr w14:paraId="41821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4E5298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服务期限、地点</w:t>
            </w:r>
          </w:p>
        </w:tc>
        <w:tc>
          <w:tcPr>
            <w:tcW w:w="7920" w:type="dxa"/>
            <w:gridSpan w:val="3"/>
            <w:tcBorders>
              <w:top w:val="single" w:color="auto" w:sz="4" w:space="0"/>
              <w:left w:val="single" w:color="auto" w:sz="4" w:space="0"/>
              <w:bottom w:val="single" w:color="auto" w:sz="4" w:space="0"/>
              <w:right w:val="single" w:color="auto" w:sz="4" w:space="0"/>
            </w:tcBorders>
          </w:tcPr>
          <w:p w14:paraId="4677511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1、服务期限：3年。</w:t>
            </w:r>
          </w:p>
          <w:p w14:paraId="6A6F0E3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2、提交服务成果地点：</w:t>
            </w:r>
            <w:r>
              <w:rPr>
                <w:rFonts w:hint="eastAsia" w:ascii="宋体" w:hAnsi="宋体" w:cs="宋体"/>
                <w:color w:val="auto"/>
                <w:szCs w:val="21"/>
                <w:highlight w:val="none"/>
                <w:u w:val="single"/>
              </w:rPr>
              <w:t xml:space="preserve"> 广西扶绥县采购人指定地点。 </w:t>
            </w:r>
          </w:p>
        </w:tc>
      </w:tr>
      <w:tr w14:paraId="3E304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35FB590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付款条件</w:t>
            </w:r>
          </w:p>
        </w:tc>
        <w:tc>
          <w:tcPr>
            <w:tcW w:w="7920" w:type="dxa"/>
            <w:gridSpan w:val="3"/>
            <w:tcBorders>
              <w:top w:val="single" w:color="auto" w:sz="4" w:space="0"/>
              <w:left w:val="single" w:color="auto" w:sz="4" w:space="0"/>
              <w:bottom w:val="single" w:color="auto" w:sz="4" w:space="0"/>
              <w:right w:val="single" w:color="auto" w:sz="4" w:space="0"/>
            </w:tcBorders>
            <w:vAlign w:val="center"/>
          </w:tcPr>
          <w:p w14:paraId="06937FB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费用</w:t>
            </w:r>
            <w:r>
              <w:rPr>
                <w:rFonts w:hint="eastAsia" w:ascii="宋体" w:hAnsi="宋体" w:cs="宋体"/>
                <w:color w:val="auto"/>
                <w:szCs w:val="21"/>
                <w:highlight w:val="none"/>
              </w:rPr>
              <w:t>结算：</w:t>
            </w:r>
            <w:r>
              <w:rPr>
                <w:rFonts w:ascii="宋体" w:hAnsi="宋体" w:cs="宋体"/>
                <w:color w:val="auto"/>
                <w:szCs w:val="21"/>
                <w:highlight w:val="none"/>
              </w:rPr>
              <w:t>按每月实际发生的洗涤被服数量进行结算</w:t>
            </w:r>
            <w:r>
              <w:rPr>
                <w:rFonts w:hint="eastAsia" w:ascii="宋体" w:hAnsi="宋体" w:cs="宋体"/>
                <w:color w:val="auto"/>
                <w:szCs w:val="21"/>
                <w:highlight w:val="none"/>
              </w:rPr>
              <w:t>。</w:t>
            </w:r>
          </w:p>
          <w:p w14:paraId="63977A54">
            <w:pPr>
              <w:spacing w:line="360" w:lineRule="exact"/>
              <w:ind w:firstLine="420" w:firstLineChars="200"/>
              <w:rPr>
                <w:rFonts w:hint="eastAsia" w:ascii="宋体" w:hAnsi="宋体" w:cs="宋体"/>
                <w:color w:val="auto"/>
                <w:szCs w:val="21"/>
                <w:highlight w:val="none"/>
              </w:rPr>
            </w:pPr>
            <w:r>
              <w:rPr>
                <w:rFonts w:hint="eastAsia" w:ascii="宋体" w:hAnsi="宋体"/>
                <w:color w:val="auto"/>
                <w:kern w:val="0"/>
                <w:szCs w:val="21"/>
                <w:highlight w:val="none"/>
              </w:rPr>
              <w:t>每月医用织物洗涤费用=每月医用织物洗涤数量×医用织物洗涤成交综合单价</w:t>
            </w:r>
          </w:p>
          <w:p w14:paraId="453CC31B">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如</w:t>
            </w:r>
            <w:r>
              <w:rPr>
                <w:rFonts w:hint="eastAsia" w:ascii="宋体" w:hAnsi="宋体" w:cs="宋体"/>
                <w:color w:val="auto"/>
                <w:szCs w:val="21"/>
                <w:highlight w:val="none"/>
              </w:rPr>
              <w:t>成交供应商</w:t>
            </w:r>
            <w:r>
              <w:rPr>
                <w:rFonts w:ascii="宋体" w:hAnsi="宋体" w:cs="宋体"/>
                <w:color w:val="auto"/>
                <w:szCs w:val="21"/>
                <w:highlight w:val="none"/>
              </w:rPr>
              <w:t>未按“</w:t>
            </w:r>
            <w:r>
              <w:rPr>
                <w:rFonts w:hint="eastAsia" w:ascii="宋体" w:hAnsi="宋体" w:cs="宋体"/>
                <w:color w:val="auto"/>
                <w:szCs w:val="21"/>
                <w:highlight w:val="none"/>
              </w:rPr>
              <w:t>附件二：医用织物洗涤管理规定、附件三：医用织物洗涤质量考核表</w:t>
            </w:r>
            <w:r>
              <w:rPr>
                <w:rFonts w:ascii="宋体" w:hAnsi="宋体" w:cs="宋体"/>
                <w:color w:val="auto"/>
                <w:szCs w:val="21"/>
                <w:highlight w:val="none"/>
              </w:rPr>
              <w:t>”</w:t>
            </w:r>
            <w:r>
              <w:rPr>
                <w:rFonts w:hint="eastAsia" w:ascii="宋体" w:hAnsi="宋体" w:cs="宋体"/>
                <w:color w:val="auto"/>
                <w:szCs w:val="21"/>
                <w:highlight w:val="none"/>
              </w:rPr>
              <w:t>细则</w:t>
            </w:r>
            <w:r>
              <w:rPr>
                <w:rFonts w:ascii="宋体" w:hAnsi="宋体" w:cs="宋体"/>
                <w:color w:val="auto"/>
                <w:szCs w:val="21"/>
                <w:highlight w:val="none"/>
              </w:rPr>
              <w:t>服务，被</w:t>
            </w:r>
            <w:r>
              <w:rPr>
                <w:rFonts w:hint="eastAsia" w:ascii="宋体" w:hAnsi="宋体" w:cs="宋体"/>
                <w:color w:val="auto"/>
                <w:szCs w:val="21"/>
                <w:highlight w:val="none"/>
              </w:rPr>
              <w:t>采购人</w:t>
            </w:r>
            <w:r>
              <w:rPr>
                <w:rFonts w:ascii="宋体" w:hAnsi="宋体" w:cs="宋体"/>
                <w:color w:val="auto"/>
                <w:szCs w:val="21"/>
                <w:highlight w:val="none"/>
              </w:rPr>
              <w:t>扣罚费用的，在</w:t>
            </w:r>
            <w:r>
              <w:rPr>
                <w:rFonts w:hint="eastAsia" w:ascii="宋体" w:hAnsi="宋体" w:cs="宋体"/>
                <w:color w:val="auto"/>
                <w:szCs w:val="21"/>
                <w:highlight w:val="none"/>
              </w:rPr>
              <w:t>成交供应商</w:t>
            </w:r>
            <w:r>
              <w:rPr>
                <w:rFonts w:ascii="宋体" w:hAnsi="宋体" w:cs="宋体"/>
                <w:color w:val="auto"/>
                <w:szCs w:val="21"/>
                <w:highlight w:val="none"/>
              </w:rPr>
              <w:t>的实际费用中扣除。</w:t>
            </w:r>
          </w:p>
          <w:p w14:paraId="4715AD7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3、成交供应商</w:t>
            </w:r>
            <w:r>
              <w:rPr>
                <w:rFonts w:ascii="宋体" w:hAnsi="宋体" w:cs="宋体"/>
                <w:color w:val="auto"/>
                <w:szCs w:val="21"/>
                <w:highlight w:val="none"/>
              </w:rPr>
              <w:t>每月</w:t>
            </w:r>
            <w:r>
              <w:rPr>
                <w:rFonts w:hint="eastAsia" w:ascii="宋体" w:hAnsi="宋体" w:cs="宋体"/>
                <w:color w:val="auto"/>
                <w:szCs w:val="21"/>
                <w:highlight w:val="none"/>
              </w:rPr>
              <w:t>10</w:t>
            </w:r>
            <w:r>
              <w:rPr>
                <w:rFonts w:ascii="宋体" w:hAnsi="宋体" w:cs="宋体"/>
                <w:color w:val="auto"/>
                <w:szCs w:val="21"/>
                <w:highlight w:val="none"/>
              </w:rPr>
              <w:t>日前将上月各科洗涤费用分科统计呈报</w:t>
            </w:r>
            <w:r>
              <w:rPr>
                <w:rFonts w:hint="eastAsia" w:ascii="宋体" w:hAnsi="宋体" w:cs="宋体"/>
                <w:color w:val="auto"/>
                <w:szCs w:val="21"/>
                <w:highlight w:val="none"/>
              </w:rPr>
              <w:t>采购人</w:t>
            </w:r>
            <w:r>
              <w:rPr>
                <w:rFonts w:ascii="宋体" w:hAnsi="宋体" w:cs="宋体"/>
                <w:color w:val="auto"/>
                <w:szCs w:val="21"/>
                <w:highlight w:val="none"/>
              </w:rPr>
              <w:t>。</w:t>
            </w:r>
            <w:r>
              <w:rPr>
                <w:rFonts w:hint="eastAsia" w:ascii="宋体" w:hAnsi="宋体" w:cs="宋体"/>
                <w:color w:val="auto"/>
                <w:szCs w:val="21"/>
                <w:highlight w:val="none"/>
              </w:rPr>
              <w:t>采购人</w:t>
            </w:r>
            <w:r>
              <w:rPr>
                <w:rFonts w:ascii="宋体" w:hAnsi="宋体" w:cs="宋体"/>
                <w:color w:val="auto"/>
                <w:szCs w:val="21"/>
                <w:highlight w:val="none"/>
              </w:rPr>
              <w:t>每月</w:t>
            </w:r>
            <w:r>
              <w:rPr>
                <w:rFonts w:hint="eastAsia" w:ascii="宋体" w:hAnsi="宋体" w:cs="宋体"/>
                <w:color w:val="auto"/>
                <w:szCs w:val="21"/>
                <w:highlight w:val="none"/>
              </w:rPr>
              <w:t>25</w:t>
            </w:r>
            <w:r>
              <w:rPr>
                <w:rFonts w:ascii="宋体" w:hAnsi="宋体" w:cs="宋体"/>
                <w:color w:val="auto"/>
                <w:szCs w:val="21"/>
                <w:highlight w:val="none"/>
              </w:rPr>
              <w:t>日前支付给</w:t>
            </w:r>
            <w:r>
              <w:rPr>
                <w:rFonts w:hint="eastAsia" w:ascii="宋体" w:hAnsi="宋体" w:cs="宋体"/>
                <w:color w:val="auto"/>
                <w:szCs w:val="21"/>
                <w:highlight w:val="none"/>
              </w:rPr>
              <w:t>成交供应商</w:t>
            </w:r>
            <w:r>
              <w:rPr>
                <w:rFonts w:ascii="宋体" w:hAnsi="宋体" w:cs="宋体"/>
                <w:color w:val="auto"/>
                <w:szCs w:val="21"/>
                <w:highlight w:val="none"/>
              </w:rPr>
              <w:t>上个月的洗涤费</w:t>
            </w:r>
            <w:r>
              <w:rPr>
                <w:rFonts w:hint="eastAsia" w:ascii="宋体" w:hAnsi="宋体" w:cs="宋体"/>
                <w:color w:val="auto"/>
                <w:szCs w:val="21"/>
                <w:highlight w:val="none"/>
              </w:rPr>
              <w:t>。</w:t>
            </w:r>
          </w:p>
          <w:p w14:paraId="25AB783B">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合同终止时，最后一个月的洗涤费，待</w:t>
            </w:r>
            <w:r>
              <w:rPr>
                <w:rFonts w:hint="eastAsia" w:ascii="宋体" w:hAnsi="宋体" w:cs="宋体"/>
                <w:color w:val="auto"/>
                <w:szCs w:val="21"/>
                <w:highlight w:val="none"/>
              </w:rPr>
              <w:t>采购人与成交供应商</w:t>
            </w:r>
            <w:r>
              <w:rPr>
                <w:rFonts w:ascii="宋体" w:hAnsi="宋体" w:cs="宋体"/>
                <w:color w:val="auto"/>
                <w:szCs w:val="21"/>
                <w:highlight w:val="none"/>
              </w:rPr>
              <w:t>双方交接清楚后付清。如有争议，按双方协商结果支付。</w:t>
            </w:r>
            <w:r>
              <w:rPr>
                <w:rFonts w:hint="eastAsia" w:ascii="宋体" w:hAnsi="宋体" w:cs="宋体"/>
                <w:color w:val="auto"/>
                <w:szCs w:val="21"/>
                <w:highlight w:val="none"/>
              </w:rPr>
              <w:t>合同服务期结束后，成交供应商配备给采购人的所有医用织物医用织物均归采购人所有。</w:t>
            </w:r>
          </w:p>
        </w:tc>
      </w:tr>
      <w:tr w14:paraId="7702F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C4A01AE">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7920" w:type="dxa"/>
            <w:gridSpan w:val="3"/>
            <w:tcBorders>
              <w:top w:val="single" w:color="auto" w:sz="4" w:space="0"/>
              <w:left w:val="single" w:color="auto" w:sz="4" w:space="0"/>
              <w:bottom w:val="single" w:color="auto" w:sz="4" w:space="0"/>
              <w:right w:val="single" w:color="auto" w:sz="4" w:space="0"/>
            </w:tcBorders>
            <w:vAlign w:val="center"/>
          </w:tcPr>
          <w:p w14:paraId="18C274A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1、合同签订期：自成交通知书发出之日起15个日历日内。</w:t>
            </w:r>
          </w:p>
        </w:tc>
      </w:tr>
    </w:tbl>
    <w:p w14:paraId="4781C1A2">
      <w:pPr>
        <w:widowControl/>
        <w:spacing w:line="360" w:lineRule="exact"/>
        <w:jc w:val="left"/>
        <w:outlineLvl w:val="1"/>
        <w:rPr>
          <w:rFonts w:hint="eastAsia" w:ascii="宋体" w:hAnsi="宋体"/>
          <w:b/>
          <w:bCs/>
          <w:color w:val="auto"/>
          <w:kern w:val="0"/>
          <w:sz w:val="28"/>
          <w:szCs w:val="28"/>
          <w:highlight w:val="none"/>
        </w:rPr>
      </w:pPr>
      <w:r>
        <w:rPr>
          <w:color w:val="auto"/>
          <w:szCs w:val="21"/>
          <w:highlight w:val="none"/>
        </w:rPr>
        <w:br w:type="page"/>
      </w:r>
      <w:r>
        <w:rPr>
          <w:rFonts w:hint="eastAsia" w:ascii="宋体" w:hAnsi="宋体"/>
          <w:b/>
          <w:bCs/>
          <w:color w:val="auto"/>
          <w:kern w:val="0"/>
          <w:sz w:val="28"/>
          <w:szCs w:val="28"/>
          <w:highlight w:val="none"/>
        </w:rPr>
        <w:t>附件一：</w:t>
      </w:r>
    </w:p>
    <w:p w14:paraId="57EE3FF0">
      <w:pPr>
        <w:widowControl/>
        <w:spacing w:line="360" w:lineRule="exact"/>
        <w:jc w:val="center"/>
        <w:rPr>
          <w:rFonts w:hint="eastAsia" w:ascii="宋体" w:hAnsi="宋体"/>
          <w:b/>
          <w:bCs/>
          <w:color w:val="auto"/>
          <w:kern w:val="0"/>
          <w:sz w:val="28"/>
          <w:szCs w:val="28"/>
          <w:highlight w:val="none"/>
        </w:rPr>
      </w:pPr>
      <w:r>
        <w:rPr>
          <w:rFonts w:hint="eastAsia" w:ascii="宋体" w:hAnsi="宋体"/>
          <w:b/>
          <w:bCs/>
          <w:color w:val="auto"/>
          <w:kern w:val="0"/>
          <w:sz w:val="28"/>
          <w:szCs w:val="28"/>
          <w:highlight w:val="none"/>
        </w:rPr>
        <w:t>洗涤织物品名</w:t>
      </w:r>
    </w:p>
    <w:p w14:paraId="6A17BD17">
      <w:pPr>
        <w:widowControl/>
        <w:spacing w:line="360" w:lineRule="exact"/>
        <w:jc w:val="center"/>
        <w:rPr>
          <w:rFonts w:hint="eastAsia" w:ascii="宋体" w:hAnsi="宋体"/>
          <w:b/>
          <w:bCs/>
          <w:color w:val="auto"/>
          <w:kern w:val="0"/>
          <w:sz w:val="28"/>
          <w:szCs w:val="28"/>
          <w:highlight w:val="none"/>
        </w:rPr>
      </w:pPr>
      <w:r>
        <w:rPr>
          <w:rFonts w:hint="eastAsia" w:ascii="宋体" w:hAnsi="宋体"/>
          <w:b/>
          <w:bCs/>
          <w:color w:val="auto"/>
          <w:kern w:val="0"/>
          <w:sz w:val="28"/>
          <w:szCs w:val="28"/>
          <w:highlight w:val="none"/>
        </w:rPr>
        <w:t>包括但不限于以下物品（单位：件）</w:t>
      </w:r>
    </w:p>
    <w:p w14:paraId="2BBE1291">
      <w:pPr>
        <w:widowControl/>
        <w:spacing w:line="360" w:lineRule="exact"/>
        <w:jc w:val="left"/>
        <w:rPr>
          <w:rFonts w:hint="eastAsia" w:ascii="宋体" w:hAnsi="宋体"/>
          <w:b/>
          <w:bCs/>
          <w:color w:val="auto"/>
          <w:kern w:val="0"/>
          <w:sz w:val="28"/>
          <w:szCs w:val="28"/>
          <w:highlight w:val="none"/>
        </w:rPr>
      </w:pPr>
    </w:p>
    <w:tbl>
      <w:tblPr>
        <w:tblStyle w:val="52"/>
        <w:tblW w:w="0" w:type="auto"/>
        <w:jc w:val="center"/>
        <w:tblLayout w:type="fixed"/>
        <w:tblCellMar>
          <w:top w:w="0" w:type="dxa"/>
          <w:left w:w="108" w:type="dxa"/>
          <w:bottom w:w="0" w:type="dxa"/>
          <w:right w:w="108" w:type="dxa"/>
        </w:tblCellMar>
      </w:tblPr>
      <w:tblGrid>
        <w:gridCol w:w="880"/>
        <w:gridCol w:w="6795"/>
      </w:tblGrid>
      <w:tr w14:paraId="1582E510">
        <w:tblPrEx>
          <w:tblCellMar>
            <w:top w:w="0" w:type="dxa"/>
            <w:left w:w="108" w:type="dxa"/>
            <w:bottom w:w="0" w:type="dxa"/>
            <w:right w:w="108" w:type="dxa"/>
          </w:tblCellMar>
        </w:tblPrEx>
        <w:trPr>
          <w:trHeight w:val="20" w:hRule="atLeast"/>
          <w:jc w:val="center"/>
        </w:trPr>
        <w:tc>
          <w:tcPr>
            <w:tcW w:w="880" w:type="dxa"/>
            <w:tcBorders>
              <w:top w:val="single" w:color="auto" w:sz="4" w:space="0"/>
              <w:left w:val="single" w:color="auto" w:sz="4" w:space="0"/>
              <w:bottom w:val="single" w:color="auto" w:sz="4" w:space="0"/>
              <w:right w:val="single" w:color="auto" w:sz="4" w:space="0"/>
            </w:tcBorders>
            <w:vAlign w:val="center"/>
          </w:tcPr>
          <w:p w14:paraId="35DB1E24">
            <w:pPr>
              <w:widowControl/>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795" w:type="dxa"/>
            <w:tcBorders>
              <w:top w:val="single" w:color="auto" w:sz="4" w:space="0"/>
              <w:left w:val="nil"/>
              <w:bottom w:val="single" w:color="auto" w:sz="4" w:space="0"/>
              <w:right w:val="single" w:color="auto" w:sz="4" w:space="0"/>
            </w:tcBorders>
            <w:vAlign w:val="center"/>
          </w:tcPr>
          <w:p w14:paraId="32202046">
            <w:pPr>
              <w:widowControl/>
              <w:spacing w:line="360" w:lineRule="exact"/>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医用织物名称</w:t>
            </w:r>
          </w:p>
        </w:tc>
      </w:tr>
      <w:tr w14:paraId="7B58D6AC">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599A632A">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12DB1F9F">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白大衣</w:t>
            </w:r>
          </w:p>
        </w:tc>
      </w:tr>
      <w:tr w14:paraId="4CABD873">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1A30825E">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5206099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工作裤</w:t>
            </w:r>
          </w:p>
        </w:tc>
      </w:tr>
      <w:tr w14:paraId="58F5F1D7">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779B9CC0">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27D95DF3">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隔离衣</w:t>
            </w:r>
          </w:p>
        </w:tc>
      </w:tr>
      <w:tr w14:paraId="5472E374">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6E4BB8A4">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9F76F3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参观衣</w:t>
            </w:r>
          </w:p>
        </w:tc>
      </w:tr>
      <w:tr w14:paraId="00E3C829">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568CBBBF">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700B69B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病人裤</w:t>
            </w:r>
          </w:p>
        </w:tc>
      </w:tr>
      <w:tr w14:paraId="25F16EAD">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3D827A60">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519D9888">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病人衣</w:t>
            </w:r>
          </w:p>
        </w:tc>
      </w:tr>
      <w:tr w14:paraId="5DAB9776">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3A2FB173">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52B75102">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洗手裤</w:t>
            </w:r>
          </w:p>
        </w:tc>
      </w:tr>
      <w:tr w14:paraId="4DD3AFFA">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1ADE6CA0">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1F9F909">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洗手衣</w:t>
            </w:r>
          </w:p>
        </w:tc>
      </w:tr>
      <w:tr w14:paraId="7006496F">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D12DE44">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7E5A560">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包布</w:t>
            </w:r>
          </w:p>
        </w:tc>
      </w:tr>
      <w:tr w14:paraId="60240332">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3C3C274D">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ABC981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中单</w:t>
            </w:r>
          </w:p>
        </w:tc>
      </w:tr>
      <w:tr w14:paraId="19A2E845">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609B88A0">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49D55EC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被套</w:t>
            </w:r>
          </w:p>
        </w:tc>
      </w:tr>
      <w:tr w14:paraId="5F11D6EE">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19B553F8">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5C630DB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枕套</w:t>
            </w:r>
          </w:p>
        </w:tc>
      </w:tr>
      <w:tr w14:paraId="17E86AEA">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A6F642B">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2E629B31">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床单</w:t>
            </w:r>
          </w:p>
        </w:tc>
      </w:tr>
      <w:tr w14:paraId="6CF10400">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A5A4AC1">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04F2AD5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布袋</w:t>
            </w:r>
          </w:p>
        </w:tc>
      </w:tr>
      <w:tr w14:paraId="01C20B6B">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75335794">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4DB3B20A">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垫布</w:t>
            </w:r>
          </w:p>
        </w:tc>
      </w:tr>
      <w:tr w14:paraId="58022173">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0C3CBCEC">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1128744B">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孔布</w:t>
            </w:r>
          </w:p>
        </w:tc>
      </w:tr>
      <w:tr w14:paraId="5CF120D4">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64CA1CEB">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38C44754">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产科孔巾</w:t>
            </w:r>
          </w:p>
        </w:tc>
      </w:tr>
      <w:tr w14:paraId="3DBC9499">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29855183">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7A94E90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方巾</w:t>
            </w:r>
          </w:p>
        </w:tc>
      </w:tr>
      <w:tr w14:paraId="43BDE13C">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069D9085">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5BDF71C">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脚套</w:t>
            </w:r>
          </w:p>
        </w:tc>
      </w:tr>
      <w:tr w14:paraId="1A2B1DA1">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6676A27F">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7044CAF5">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蓝布条</w:t>
            </w:r>
          </w:p>
        </w:tc>
      </w:tr>
      <w:tr w14:paraId="66887161">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031C7073">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75129FC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蓝光罩</w:t>
            </w:r>
          </w:p>
        </w:tc>
      </w:tr>
      <w:tr w14:paraId="401259C8">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1B729026">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1510C997">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污衣袋</w:t>
            </w:r>
          </w:p>
        </w:tc>
      </w:tr>
      <w:tr w14:paraId="1D2C437B">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1B0B22C7">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1541ECF6">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小包被</w:t>
            </w:r>
          </w:p>
        </w:tc>
      </w:tr>
      <w:tr w14:paraId="5DD85279">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6257C4E">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271EA623">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小被套</w:t>
            </w:r>
          </w:p>
        </w:tc>
      </w:tr>
      <w:tr w14:paraId="76AC3607">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EE0C9EB">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20AF0DAC">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小毛巾</w:t>
            </w:r>
          </w:p>
        </w:tc>
      </w:tr>
      <w:tr w14:paraId="3F582297">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47A1B3BD">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2179239E">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小衣服</w:t>
            </w:r>
          </w:p>
        </w:tc>
      </w:tr>
      <w:tr w14:paraId="6ACD7FF8">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3333CB8E">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6514D21D">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燕尾孔布</w:t>
            </w:r>
          </w:p>
        </w:tc>
      </w:tr>
      <w:tr w14:paraId="16D072F4">
        <w:tblPrEx>
          <w:tblCellMar>
            <w:top w:w="0" w:type="dxa"/>
            <w:left w:w="108" w:type="dxa"/>
            <w:bottom w:w="0" w:type="dxa"/>
            <w:right w:w="108" w:type="dxa"/>
          </w:tblCellMar>
        </w:tblPrEx>
        <w:trPr>
          <w:trHeight w:val="20" w:hRule="atLeast"/>
          <w:jc w:val="center"/>
        </w:trPr>
        <w:tc>
          <w:tcPr>
            <w:tcW w:w="880" w:type="dxa"/>
            <w:tcBorders>
              <w:top w:val="nil"/>
              <w:left w:val="single" w:color="auto" w:sz="4" w:space="0"/>
              <w:bottom w:val="single" w:color="auto" w:sz="4" w:space="0"/>
              <w:right w:val="single" w:color="auto" w:sz="4" w:space="0"/>
            </w:tcBorders>
            <w:vAlign w:val="center"/>
          </w:tcPr>
          <w:p w14:paraId="68B33A56">
            <w:pPr>
              <w:widowControl/>
              <w:numPr>
                <w:ilvl w:val="0"/>
                <w:numId w:val="2"/>
              </w:numPr>
              <w:spacing w:line="360" w:lineRule="exact"/>
              <w:jc w:val="center"/>
              <w:rPr>
                <w:rFonts w:hint="eastAsia" w:ascii="宋体" w:hAnsi="宋体" w:cs="宋体"/>
                <w:color w:val="auto"/>
                <w:kern w:val="0"/>
                <w:szCs w:val="21"/>
                <w:highlight w:val="none"/>
              </w:rPr>
            </w:pPr>
          </w:p>
        </w:tc>
        <w:tc>
          <w:tcPr>
            <w:tcW w:w="6795" w:type="dxa"/>
            <w:tcBorders>
              <w:top w:val="nil"/>
              <w:left w:val="nil"/>
              <w:bottom w:val="single" w:color="auto" w:sz="4" w:space="0"/>
              <w:right w:val="single" w:color="auto" w:sz="4" w:space="0"/>
            </w:tcBorders>
            <w:vAlign w:val="center"/>
          </w:tcPr>
          <w:p w14:paraId="3ED1EF27">
            <w:pPr>
              <w:widowControl/>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约束带</w:t>
            </w:r>
          </w:p>
        </w:tc>
      </w:tr>
    </w:tbl>
    <w:p w14:paraId="55D6AE91">
      <w:pPr>
        <w:spacing w:before="33"/>
        <w:ind w:left="228"/>
        <w:rPr>
          <w:rFonts w:hint="eastAsia" w:ascii="宋体" w:hAnsi="宋体"/>
          <w:b/>
          <w:color w:val="auto"/>
          <w:sz w:val="28"/>
          <w:szCs w:val="28"/>
          <w:highlight w:val="none"/>
        </w:rPr>
      </w:pPr>
    </w:p>
    <w:p w14:paraId="27F3C5CC">
      <w:pPr>
        <w:spacing w:before="33"/>
        <w:ind w:left="228"/>
        <w:rPr>
          <w:rFonts w:hint="eastAsia" w:ascii="宋体" w:hAnsi="宋体"/>
          <w:b/>
          <w:color w:val="auto"/>
          <w:sz w:val="28"/>
          <w:szCs w:val="28"/>
          <w:highlight w:val="none"/>
        </w:rPr>
      </w:pPr>
    </w:p>
    <w:p w14:paraId="4DF7E3C6">
      <w:pPr>
        <w:spacing w:before="33"/>
        <w:ind w:left="228"/>
        <w:rPr>
          <w:rFonts w:hint="eastAsia" w:ascii="宋体" w:hAnsi="宋体"/>
          <w:b/>
          <w:color w:val="auto"/>
          <w:sz w:val="28"/>
          <w:szCs w:val="28"/>
          <w:highlight w:val="none"/>
        </w:rPr>
      </w:pPr>
    </w:p>
    <w:p w14:paraId="39E9F367">
      <w:pPr>
        <w:spacing w:before="33"/>
        <w:ind w:left="228"/>
        <w:rPr>
          <w:rFonts w:hint="eastAsia" w:ascii="宋体" w:hAnsi="宋体"/>
          <w:b/>
          <w:color w:val="auto"/>
          <w:sz w:val="28"/>
          <w:szCs w:val="28"/>
          <w:highlight w:val="none"/>
        </w:rPr>
      </w:pPr>
    </w:p>
    <w:p w14:paraId="5F2B9367">
      <w:pPr>
        <w:spacing w:before="33"/>
        <w:rPr>
          <w:rFonts w:hint="eastAsia" w:ascii="宋体" w:hAnsi="宋体"/>
          <w:b/>
          <w:color w:val="auto"/>
          <w:sz w:val="28"/>
          <w:szCs w:val="28"/>
          <w:highlight w:val="none"/>
        </w:rPr>
      </w:pPr>
    </w:p>
    <w:p w14:paraId="25C2C038">
      <w:pPr>
        <w:spacing w:before="33"/>
        <w:ind w:left="228"/>
        <w:outlineLvl w:val="1"/>
        <w:rPr>
          <w:rFonts w:hint="eastAsia" w:ascii="宋体" w:hAnsi="宋体"/>
          <w:b/>
          <w:color w:val="auto"/>
          <w:sz w:val="28"/>
          <w:szCs w:val="28"/>
          <w:highlight w:val="none"/>
        </w:rPr>
      </w:pPr>
      <w:r>
        <w:rPr>
          <w:rFonts w:hint="eastAsia" w:ascii="宋体" w:hAnsi="宋体"/>
          <w:b/>
          <w:color w:val="auto"/>
          <w:sz w:val="28"/>
          <w:szCs w:val="28"/>
          <w:highlight w:val="none"/>
        </w:rPr>
        <w:t>附件二</w:t>
      </w:r>
      <w:r>
        <w:rPr>
          <w:rFonts w:ascii="宋体" w:hAnsi="宋体"/>
          <w:b/>
          <w:color w:val="auto"/>
          <w:sz w:val="28"/>
          <w:szCs w:val="28"/>
          <w:highlight w:val="none"/>
        </w:rPr>
        <w:t>：</w:t>
      </w:r>
    </w:p>
    <w:p w14:paraId="3B54EA1A">
      <w:pPr>
        <w:spacing w:before="186"/>
        <w:ind w:left="678" w:right="794"/>
        <w:jc w:val="center"/>
        <w:rPr>
          <w:rFonts w:hint="eastAsia" w:ascii="宋体" w:hAnsi="宋体"/>
          <w:b/>
          <w:color w:val="auto"/>
          <w:sz w:val="28"/>
          <w:szCs w:val="28"/>
          <w:highlight w:val="none"/>
        </w:rPr>
      </w:pPr>
      <w:r>
        <w:rPr>
          <w:rFonts w:ascii="宋体" w:hAnsi="宋体"/>
          <w:b/>
          <w:color w:val="auto"/>
          <w:sz w:val="28"/>
          <w:szCs w:val="28"/>
          <w:highlight w:val="none"/>
        </w:rPr>
        <w:t>医用织物洗涤管理规定</w:t>
      </w:r>
    </w:p>
    <w:p w14:paraId="43A5C568">
      <w:pPr>
        <w:pStyle w:val="19"/>
        <w:spacing w:before="6"/>
        <w:rPr>
          <w:color w:val="auto"/>
          <w:highlight w:val="none"/>
        </w:rPr>
      </w:pPr>
    </w:p>
    <w:p w14:paraId="4992F814">
      <w:pPr>
        <w:pStyle w:val="19"/>
        <w:spacing w:before="6"/>
        <w:ind w:firstLine="420" w:firstLineChars="200"/>
        <w:rPr>
          <w:color w:val="auto"/>
          <w:sz w:val="21"/>
          <w:szCs w:val="21"/>
          <w:highlight w:val="none"/>
        </w:rPr>
      </w:pPr>
      <w:r>
        <w:rPr>
          <w:rFonts w:hint="eastAsia"/>
          <w:color w:val="auto"/>
          <w:sz w:val="21"/>
          <w:szCs w:val="21"/>
          <w:highlight w:val="none"/>
        </w:rPr>
        <w:t>一、洗涤业务参照《WS/T 508—2025 医院医用织物洗涤消毒技术规范》、《医疗机构消毒技术规范 WS/T367-2012》，详见附件。若相关规范有更新，应按照最新的相关规范执行。</w:t>
      </w:r>
    </w:p>
    <w:p w14:paraId="2643F42E">
      <w:pPr>
        <w:pStyle w:val="19"/>
        <w:spacing w:before="6"/>
        <w:rPr>
          <w:color w:val="auto"/>
          <w:sz w:val="21"/>
          <w:szCs w:val="21"/>
          <w:highlight w:val="none"/>
        </w:rPr>
      </w:pPr>
    </w:p>
    <w:p w14:paraId="17FB452E">
      <w:pPr>
        <w:pStyle w:val="119"/>
        <w:tabs>
          <w:tab w:val="left" w:pos="951"/>
        </w:tabs>
        <w:autoSpaceDE w:val="0"/>
        <w:autoSpaceDN w:val="0"/>
        <w:spacing w:before="5" w:line="360" w:lineRule="exact"/>
        <w:ind w:left="-15" w:right="705"/>
        <w:rPr>
          <w:rFonts w:ascii="Times New Roman" w:hAnsi="Times New Roman"/>
          <w:color w:val="auto"/>
          <w:szCs w:val="21"/>
          <w:highlight w:val="none"/>
        </w:rPr>
      </w:pPr>
      <w:r>
        <w:rPr>
          <w:rFonts w:hint="eastAsia" w:ascii="Times New Roman" w:hAnsi="Times New Roman"/>
          <w:color w:val="auto"/>
          <w:szCs w:val="21"/>
          <w:highlight w:val="none"/>
        </w:rPr>
        <w:t>二、医用织物交接与质量管理控制规定</w:t>
      </w:r>
    </w:p>
    <w:p w14:paraId="1D99BF98">
      <w:pPr>
        <w:pStyle w:val="119"/>
        <w:tabs>
          <w:tab w:val="left" w:pos="951"/>
        </w:tabs>
        <w:autoSpaceDE w:val="0"/>
        <w:autoSpaceDN w:val="0"/>
        <w:spacing w:before="5" w:line="360" w:lineRule="exact"/>
        <w:ind w:left="-17" w:right="703"/>
        <w:rPr>
          <w:rFonts w:hint="eastAsia" w:ascii="宋体" w:hAnsi="宋体"/>
          <w:color w:val="auto"/>
          <w:szCs w:val="21"/>
          <w:highlight w:val="none"/>
        </w:rPr>
      </w:pPr>
      <w:r>
        <w:rPr>
          <w:rFonts w:hint="eastAsia" w:ascii="宋体" w:hAnsi="宋体"/>
          <w:color w:val="auto"/>
          <w:szCs w:val="21"/>
          <w:highlight w:val="none"/>
        </w:rPr>
        <w:t>1、日常洗涤记录、质检记录、交接记录应保存至少 6 个月以确保可追溯。</w:t>
      </w:r>
    </w:p>
    <w:p w14:paraId="2E57E171">
      <w:pPr>
        <w:pStyle w:val="119"/>
        <w:tabs>
          <w:tab w:val="left" w:pos="951"/>
        </w:tabs>
        <w:autoSpaceDE w:val="0"/>
        <w:autoSpaceDN w:val="0"/>
        <w:spacing w:before="5" w:line="360" w:lineRule="exact"/>
        <w:ind w:left="-17" w:right="703"/>
        <w:rPr>
          <w:rFonts w:hint="eastAsia" w:ascii="宋体" w:hAnsi="宋体"/>
          <w:color w:val="auto"/>
          <w:szCs w:val="21"/>
          <w:highlight w:val="none"/>
        </w:rPr>
      </w:pPr>
      <w:r>
        <w:rPr>
          <w:rFonts w:hint="eastAsia" w:ascii="宋体" w:hAnsi="宋体"/>
          <w:color w:val="auto"/>
          <w:szCs w:val="21"/>
          <w:highlight w:val="none"/>
        </w:rPr>
        <w:t>2、成交供应商每次收送医用织物到采购人的使用科室时，必须与科室人员当面交接点清数量，数物要相符，双方在送货单上签名确认。</w:t>
      </w:r>
    </w:p>
    <w:p w14:paraId="7C7080DE">
      <w:pPr>
        <w:pStyle w:val="119"/>
        <w:tabs>
          <w:tab w:val="left" w:pos="951"/>
        </w:tabs>
        <w:autoSpaceDE w:val="0"/>
        <w:autoSpaceDN w:val="0"/>
        <w:spacing w:before="5" w:line="360" w:lineRule="exact"/>
        <w:ind w:left="-17" w:right="703"/>
        <w:rPr>
          <w:rFonts w:hint="eastAsia" w:ascii="宋体" w:hAnsi="宋体"/>
          <w:color w:val="auto"/>
          <w:szCs w:val="21"/>
          <w:highlight w:val="none"/>
        </w:rPr>
      </w:pPr>
      <w:r>
        <w:rPr>
          <w:rFonts w:hint="eastAsia" w:ascii="宋体" w:hAnsi="宋体"/>
          <w:color w:val="auto"/>
          <w:szCs w:val="21"/>
          <w:highlight w:val="none"/>
        </w:rPr>
        <w:t>1、总务科负责日常业务监管，</w:t>
      </w:r>
      <w:r>
        <w:rPr>
          <w:rFonts w:ascii="宋体" w:hAnsi="宋体"/>
          <w:color w:val="auto"/>
          <w:szCs w:val="21"/>
          <w:highlight w:val="none"/>
        </w:rPr>
        <w:t>定期</w:t>
      </w:r>
      <w:r>
        <w:rPr>
          <w:rFonts w:hint="eastAsia" w:ascii="宋体" w:hAnsi="宋体"/>
          <w:color w:val="auto"/>
          <w:szCs w:val="21"/>
          <w:highlight w:val="none"/>
        </w:rPr>
        <w:t>或不定期</w:t>
      </w:r>
      <w:r>
        <w:rPr>
          <w:rFonts w:ascii="宋体" w:hAnsi="宋体"/>
          <w:color w:val="auto"/>
          <w:szCs w:val="21"/>
          <w:highlight w:val="none"/>
        </w:rPr>
        <w:t>对</w:t>
      </w:r>
      <w:r>
        <w:rPr>
          <w:rFonts w:hint="eastAsia" w:ascii="宋体" w:hAnsi="宋体"/>
          <w:color w:val="auto"/>
          <w:szCs w:val="21"/>
          <w:highlight w:val="none"/>
        </w:rPr>
        <w:t>医用织物洗涤供应</w:t>
      </w:r>
      <w:r>
        <w:rPr>
          <w:rFonts w:ascii="宋体" w:hAnsi="宋体"/>
          <w:color w:val="auto"/>
          <w:szCs w:val="21"/>
          <w:highlight w:val="none"/>
        </w:rPr>
        <w:t>进行</w:t>
      </w:r>
      <w:r>
        <w:rPr>
          <w:rFonts w:hint="eastAsia" w:ascii="宋体" w:hAnsi="宋体"/>
          <w:color w:val="auto"/>
          <w:szCs w:val="21"/>
          <w:highlight w:val="none"/>
        </w:rPr>
        <w:t>检查</w:t>
      </w:r>
      <w:r>
        <w:rPr>
          <w:rFonts w:ascii="宋体" w:hAnsi="宋体"/>
          <w:color w:val="auto"/>
          <w:szCs w:val="21"/>
          <w:highlight w:val="none"/>
        </w:rPr>
        <w:t>，</w:t>
      </w:r>
      <w:r>
        <w:rPr>
          <w:rFonts w:hint="eastAsia" w:ascii="宋体" w:hAnsi="宋体"/>
          <w:color w:val="auto"/>
          <w:szCs w:val="21"/>
          <w:highlight w:val="none"/>
        </w:rPr>
        <w:t>包括：</w:t>
      </w:r>
      <w:r>
        <w:rPr>
          <w:rFonts w:ascii="宋体" w:hAnsi="宋体"/>
          <w:color w:val="auto"/>
          <w:szCs w:val="21"/>
          <w:highlight w:val="none"/>
        </w:rPr>
        <w:t>送洗、接收</w:t>
      </w:r>
      <w:r>
        <w:rPr>
          <w:rFonts w:hint="eastAsia" w:ascii="宋体" w:hAnsi="宋体"/>
          <w:color w:val="auto"/>
          <w:szCs w:val="21"/>
          <w:highlight w:val="none"/>
        </w:rPr>
        <w:t>、储存、洗涤质量、医用织物质量，如发现问题，及时督促整改。</w:t>
      </w:r>
    </w:p>
    <w:p w14:paraId="030CB62B">
      <w:pPr>
        <w:pStyle w:val="119"/>
        <w:tabs>
          <w:tab w:val="left" w:pos="951"/>
        </w:tabs>
        <w:autoSpaceDE w:val="0"/>
        <w:autoSpaceDN w:val="0"/>
        <w:spacing w:before="5" w:line="360" w:lineRule="exact"/>
        <w:ind w:left="-17" w:right="703"/>
        <w:rPr>
          <w:rFonts w:hint="eastAsia" w:ascii="宋体" w:hAnsi="宋体"/>
          <w:color w:val="auto"/>
          <w:szCs w:val="21"/>
          <w:highlight w:val="none"/>
        </w:rPr>
      </w:pPr>
      <w:r>
        <w:rPr>
          <w:rFonts w:hint="eastAsia" w:ascii="宋体" w:hAnsi="宋体"/>
          <w:color w:val="auto"/>
          <w:szCs w:val="21"/>
          <w:highlight w:val="none"/>
        </w:rPr>
        <w:t>2、院内各科室如发现任何不满足洗涤服务要求或医用织物质量不合格的情况，均可向总务科反馈，由总务科督促整改。</w:t>
      </w:r>
    </w:p>
    <w:p w14:paraId="19B54A4B">
      <w:pPr>
        <w:pStyle w:val="119"/>
        <w:tabs>
          <w:tab w:val="left" w:pos="951"/>
        </w:tabs>
        <w:autoSpaceDE w:val="0"/>
        <w:autoSpaceDN w:val="0"/>
        <w:spacing w:before="5" w:line="360" w:lineRule="exact"/>
        <w:ind w:left="-17" w:right="703"/>
        <w:rPr>
          <w:rFonts w:hint="eastAsia" w:ascii="宋体" w:hAnsi="宋体"/>
          <w:color w:val="auto"/>
          <w:szCs w:val="21"/>
          <w:highlight w:val="none"/>
        </w:rPr>
      </w:pPr>
      <w:r>
        <w:rPr>
          <w:rFonts w:hint="eastAsia" w:ascii="宋体" w:hAnsi="宋体"/>
          <w:color w:val="auto"/>
          <w:szCs w:val="21"/>
          <w:highlight w:val="none"/>
        </w:rPr>
        <w:t>3、由总务科、质量管理科、医院感染管理科、护理部、临床科室组成的考核小组联合考核，按照《医用织物洗涤质量考核表》</w:t>
      </w:r>
      <w:r>
        <w:rPr>
          <w:rFonts w:ascii="宋体" w:hAnsi="宋体"/>
          <w:color w:val="auto"/>
          <w:szCs w:val="21"/>
          <w:highlight w:val="none"/>
        </w:rPr>
        <w:t>进行考核（</w:t>
      </w:r>
      <w:r>
        <w:rPr>
          <w:rFonts w:hint="eastAsia" w:ascii="宋体" w:hAnsi="宋体"/>
          <w:color w:val="auto"/>
          <w:szCs w:val="21"/>
          <w:highlight w:val="none"/>
        </w:rPr>
        <w:t>详见附件三</w:t>
      </w:r>
      <w:r>
        <w:rPr>
          <w:rFonts w:ascii="宋体" w:hAnsi="宋体"/>
          <w:color w:val="auto"/>
          <w:szCs w:val="21"/>
          <w:highlight w:val="none"/>
        </w:rPr>
        <w:t>）</w:t>
      </w:r>
      <w:r>
        <w:rPr>
          <w:rFonts w:hint="eastAsia" w:ascii="宋体" w:hAnsi="宋体"/>
          <w:color w:val="auto"/>
          <w:szCs w:val="21"/>
          <w:highlight w:val="none"/>
        </w:rPr>
        <w:t>，合同期前半年内，每季度考核一次，合同期半年后，每半年考核一次。质量检查自检和抽检相结合</w:t>
      </w:r>
      <w:r>
        <w:rPr>
          <w:rFonts w:ascii="宋体" w:hAnsi="宋体"/>
          <w:color w:val="auto"/>
          <w:szCs w:val="21"/>
          <w:highlight w:val="none"/>
        </w:rPr>
        <w:t>。</w:t>
      </w:r>
    </w:p>
    <w:p w14:paraId="3BE7ECBE">
      <w:pPr>
        <w:pStyle w:val="119"/>
        <w:tabs>
          <w:tab w:val="left" w:pos="951"/>
        </w:tabs>
        <w:autoSpaceDE w:val="0"/>
        <w:autoSpaceDN w:val="0"/>
        <w:spacing w:before="5" w:line="360" w:lineRule="exact"/>
        <w:ind w:left="-17" w:right="703"/>
        <w:rPr>
          <w:color w:val="auto"/>
          <w:highlight w:val="none"/>
        </w:rPr>
      </w:pPr>
      <w:r>
        <w:rPr>
          <w:rFonts w:hint="eastAsia" w:ascii="宋体" w:hAnsi="宋体"/>
          <w:color w:val="auto"/>
          <w:szCs w:val="21"/>
          <w:highlight w:val="none"/>
        </w:rPr>
        <w:t>4、对医院满意度调查中涉及的有关洗涤服务的问题，由总务科督促整改</w:t>
      </w:r>
      <w:r>
        <w:rPr>
          <w:rFonts w:ascii="宋体" w:hAnsi="宋体"/>
          <w:color w:val="auto"/>
          <w:szCs w:val="21"/>
          <w:highlight w:val="none"/>
        </w:rPr>
        <w:t>。</w:t>
      </w:r>
      <w:bookmarkStart w:id="21" w:name="_Toc21564"/>
      <w:r>
        <w:rPr>
          <w:rFonts w:hint="eastAsia" w:ascii="宋体" w:hAnsi="宋体"/>
          <w:color w:val="auto"/>
          <w:highlight w:val="none"/>
        </w:rPr>
        <w:t>5.</w:t>
      </w:r>
      <w:r>
        <w:rPr>
          <w:rFonts w:hint="eastAsia"/>
          <w:color w:val="auto"/>
          <w:highlight w:val="none"/>
        </w:rPr>
        <w:t xml:space="preserve"> 同时必须按照上述规范对相应环境、部位、人员进行检测并出具报告。若相关规范有更新，应按照最新的相关规范执行。</w:t>
      </w:r>
    </w:p>
    <w:p w14:paraId="3853E9DD">
      <w:pPr>
        <w:pStyle w:val="119"/>
        <w:tabs>
          <w:tab w:val="left" w:pos="951"/>
        </w:tabs>
        <w:autoSpaceDE w:val="0"/>
        <w:autoSpaceDN w:val="0"/>
        <w:spacing w:before="5" w:line="360" w:lineRule="exact"/>
        <w:ind w:left="-17" w:right="703"/>
        <w:rPr>
          <w:rFonts w:hint="eastAsia" w:ascii="宋体" w:hAnsi="宋体"/>
          <w:color w:val="auto"/>
          <w:kern w:val="0"/>
          <w:highlight w:val="none"/>
        </w:rPr>
      </w:pPr>
      <w:r>
        <w:rPr>
          <w:rFonts w:hint="eastAsia"/>
          <w:color w:val="auto"/>
          <w:highlight w:val="none"/>
        </w:rPr>
        <w:t>5. 如发现需洗涤衣物中存在贵重物品或特殊私人物品及时联系采购人。</w:t>
      </w:r>
    </w:p>
    <w:p w14:paraId="71DB14B2">
      <w:pPr>
        <w:pStyle w:val="119"/>
        <w:tabs>
          <w:tab w:val="left" w:pos="951"/>
        </w:tabs>
        <w:autoSpaceDE w:val="0"/>
        <w:autoSpaceDN w:val="0"/>
        <w:spacing w:before="5" w:line="360" w:lineRule="exact"/>
        <w:ind w:right="703" w:firstLine="0" w:firstLineChars="0"/>
        <w:outlineLvl w:val="1"/>
        <w:rPr>
          <w:rFonts w:hint="eastAsia"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附件三</w:t>
      </w:r>
      <w:r>
        <w:rPr>
          <w:rFonts w:ascii="宋体" w:hAnsi="宋体"/>
          <w:b/>
          <w:color w:val="auto"/>
          <w:sz w:val="28"/>
          <w:szCs w:val="28"/>
          <w:highlight w:val="none"/>
        </w:rPr>
        <w:t>：</w:t>
      </w:r>
    </w:p>
    <w:p w14:paraId="7CB5DDC2">
      <w:pPr>
        <w:spacing w:line="330" w:lineRule="exact"/>
        <w:ind w:left="951" w:right="794"/>
        <w:jc w:val="center"/>
        <w:rPr>
          <w:rFonts w:hint="eastAsia" w:ascii="宋体" w:hAnsi="宋体"/>
          <w:b/>
          <w:color w:val="auto"/>
          <w:sz w:val="28"/>
          <w:szCs w:val="28"/>
          <w:highlight w:val="none"/>
        </w:rPr>
      </w:pPr>
      <w:r>
        <w:rPr>
          <w:rFonts w:ascii="宋体" w:hAnsi="宋体"/>
          <w:b/>
          <w:color w:val="auto"/>
          <w:sz w:val="28"/>
          <w:szCs w:val="28"/>
          <w:highlight w:val="none"/>
        </w:rPr>
        <w:t>医用织物洗涤质量考核</w:t>
      </w:r>
      <w:r>
        <w:rPr>
          <w:rFonts w:hint="eastAsia" w:ascii="宋体" w:hAnsi="宋体"/>
          <w:b/>
          <w:color w:val="auto"/>
          <w:sz w:val="28"/>
          <w:szCs w:val="28"/>
          <w:highlight w:val="none"/>
        </w:rPr>
        <w:t>表</w:t>
      </w:r>
    </w:p>
    <w:tbl>
      <w:tblPr>
        <w:tblStyle w:val="52"/>
        <w:tblpPr w:leftFromText="180" w:rightFromText="180" w:vertAnchor="page" w:horzAnchor="page" w:tblpX="999" w:tblpY="2745"/>
        <w:tblOverlap w:val="never"/>
        <w:tblW w:w="9928" w:type="dxa"/>
        <w:tblInd w:w="0" w:type="dxa"/>
        <w:tblLayout w:type="autofit"/>
        <w:tblCellMar>
          <w:top w:w="0" w:type="dxa"/>
          <w:left w:w="0" w:type="dxa"/>
          <w:bottom w:w="0" w:type="dxa"/>
          <w:right w:w="0" w:type="dxa"/>
        </w:tblCellMar>
      </w:tblPr>
      <w:tblGrid>
        <w:gridCol w:w="708"/>
        <w:gridCol w:w="6111"/>
        <w:gridCol w:w="1036"/>
        <w:gridCol w:w="1036"/>
        <w:gridCol w:w="1037"/>
      </w:tblGrid>
      <w:tr w14:paraId="25975DE9">
        <w:tblPrEx>
          <w:tblCellMar>
            <w:top w:w="0" w:type="dxa"/>
            <w:left w:w="0" w:type="dxa"/>
            <w:bottom w:w="0" w:type="dxa"/>
            <w:right w:w="0" w:type="dxa"/>
          </w:tblCellMar>
        </w:tblPrEx>
        <w:trPr>
          <w:trHeight w:val="312" w:hRule="atLeast"/>
        </w:trPr>
        <w:tc>
          <w:tcPr>
            <w:tcW w:w="7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9474C">
            <w:pPr>
              <w:widowControl/>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序号</w:t>
            </w:r>
          </w:p>
        </w:tc>
        <w:tc>
          <w:tcPr>
            <w:tcW w:w="611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11722">
            <w:pPr>
              <w:widowControl/>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考核内容</w:t>
            </w:r>
          </w:p>
        </w:tc>
        <w:tc>
          <w:tcPr>
            <w:tcW w:w="10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15C1B">
            <w:pPr>
              <w:widowControl/>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扣分</w:t>
            </w:r>
          </w:p>
        </w:tc>
        <w:tc>
          <w:tcPr>
            <w:tcW w:w="103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728BC">
            <w:pPr>
              <w:widowControl/>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扣款</w:t>
            </w:r>
          </w:p>
        </w:tc>
        <w:tc>
          <w:tcPr>
            <w:tcW w:w="103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02A596">
            <w:pPr>
              <w:widowControl/>
              <w:jc w:val="center"/>
              <w:textAlignment w:val="center"/>
              <w:rPr>
                <w:rFonts w:hint="eastAsia" w:ascii="宋体" w:hAnsi="宋体" w:cs="宋体"/>
                <w:b/>
                <w:color w:val="auto"/>
                <w:szCs w:val="21"/>
                <w:highlight w:val="none"/>
              </w:rPr>
            </w:pPr>
            <w:r>
              <w:rPr>
                <w:rFonts w:hint="eastAsia" w:ascii="宋体" w:hAnsi="宋体" w:cs="宋体"/>
                <w:b/>
                <w:color w:val="auto"/>
                <w:kern w:val="0"/>
                <w:szCs w:val="21"/>
                <w:highlight w:val="none"/>
                <w:lang w:bidi="ar"/>
              </w:rPr>
              <w:t>备注</w:t>
            </w:r>
          </w:p>
        </w:tc>
      </w:tr>
      <w:tr w14:paraId="33AD105C">
        <w:tblPrEx>
          <w:tblCellMar>
            <w:top w:w="0" w:type="dxa"/>
            <w:left w:w="0" w:type="dxa"/>
            <w:bottom w:w="0" w:type="dxa"/>
            <w:right w:w="0" w:type="dxa"/>
          </w:tblCellMar>
        </w:tblPrEx>
        <w:trPr>
          <w:trHeight w:val="312" w:hRule="atLeast"/>
        </w:trPr>
        <w:tc>
          <w:tcPr>
            <w:tcW w:w="7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FA7522">
            <w:pPr>
              <w:jc w:val="center"/>
              <w:rPr>
                <w:rFonts w:hint="eastAsia" w:ascii="宋体" w:hAnsi="宋体" w:cs="宋体"/>
                <w:b/>
                <w:color w:val="auto"/>
                <w:szCs w:val="21"/>
                <w:highlight w:val="none"/>
              </w:rPr>
            </w:pPr>
          </w:p>
        </w:tc>
        <w:tc>
          <w:tcPr>
            <w:tcW w:w="611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C69C0">
            <w:pPr>
              <w:jc w:val="center"/>
              <w:rPr>
                <w:rFonts w:hint="eastAsia" w:ascii="宋体" w:hAnsi="宋体" w:cs="宋体"/>
                <w:b/>
                <w:color w:val="auto"/>
                <w:szCs w:val="21"/>
                <w:highlight w:val="none"/>
              </w:rPr>
            </w:pPr>
          </w:p>
        </w:tc>
        <w:tc>
          <w:tcPr>
            <w:tcW w:w="10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21C0C5">
            <w:pPr>
              <w:jc w:val="center"/>
              <w:rPr>
                <w:rFonts w:hint="eastAsia" w:ascii="宋体" w:hAnsi="宋体" w:cs="宋体"/>
                <w:b/>
                <w:color w:val="auto"/>
                <w:szCs w:val="21"/>
                <w:highlight w:val="none"/>
              </w:rPr>
            </w:pPr>
          </w:p>
        </w:tc>
        <w:tc>
          <w:tcPr>
            <w:tcW w:w="103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D0D1F">
            <w:pPr>
              <w:jc w:val="center"/>
              <w:rPr>
                <w:rFonts w:hint="eastAsia" w:ascii="宋体" w:hAnsi="宋体" w:cs="宋体"/>
                <w:b/>
                <w:color w:val="auto"/>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D4A02">
            <w:pPr>
              <w:jc w:val="center"/>
              <w:rPr>
                <w:rFonts w:hint="eastAsia" w:ascii="宋体" w:hAnsi="宋体" w:cs="宋体"/>
                <w:b/>
                <w:color w:val="auto"/>
                <w:szCs w:val="21"/>
                <w:highlight w:val="none"/>
              </w:rPr>
            </w:pPr>
          </w:p>
        </w:tc>
      </w:tr>
      <w:tr w14:paraId="4E71BE78">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5966E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D585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经甲方检查发现，乙方未按照最新《医院医用织物洗涤消毒技术规范》（WS/T508-2025）进行洗涤的， 扣25分/次，且同时扣款5000元/次。</w:t>
            </w:r>
            <w:r>
              <w:rPr>
                <w:rFonts w:hint="eastAsia"/>
                <w:color w:val="auto"/>
                <w:szCs w:val="21"/>
                <w:highlight w:val="none"/>
              </w:rPr>
              <w:t>若相关规范有更新，应按照最新的相关规范执行。</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C34385">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022275">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08D83">
            <w:pPr>
              <w:jc w:val="center"/>
              <w:rPr>
                <w:rFonts w:hint="eastAsia" w:ascii="宋体" w:hAnsi="宋体" w:cs="宋体"/>
                <w:color w:val="auto"/>
                <w:szCs w:val="21"/>
                <w:highlight w:val="none"/>
              </w:rPr>
            </w:pPr>
          </w:p>
        </w:tc>
      </w:tr>
      <w:tr w14:paraId="0CD5EBF7">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A4E04D">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2</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3DDA97">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收送医用织物时发现漏收、不收、不送、漏送或者不按规定时间收送及清点的，送货单上写的医用织物量与实际数量不符的，扣1分/次，且同时扣款50元/次。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F7ACFE">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479D1">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23631">
            <w:pPr>
              <w:jc w:val="center"/>
              <w:rPr>
                <w:rFonts w:hint="eastAsia" w:ascii="宋体" w:hAnsi="宋体" w:cs="宋体"/>
                <w:color w:val="auto"/>
                <w:szCs w:val="21"/>
                <w:highlight w:val="none"/>
              </w:rPr>
            </w:pPr>
          </w:p>
        </w:tc>
      </w:tr>
      <w:tr w14:paraId="724149A5">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CA275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3</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50350">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收送医用织物时，不按要求在指定地点存放医用织物，乱堆乱放，造成院内通道使用受到影响的， 扣2分/次，且同时扣款100元/次。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CD673">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6BD112">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406A77">
            <w:pPr>
              <w:jc w:val="center"/>
              <w:rPr>
                <w:rFonts w:hint="eastAsia" w:ascii="宋体" w:hAnsi="宋体" w:cs="宋体"/>
                <w:color w:val="auto"/>
                <w:szCs w:val="21"/>
                <w:highlight w:val="none"/>
              </w:rPr>
            </w:pPr>
          </w:p>
        </w:tc>
      </w:tr>
      <w:tr w14:paraId="009673AC">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326DE">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4</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6EA16">
            <w:pPr>
              <w:widowControl/>
              <w:jc w:val="left"/>
              <w:textAlignment w:val="center"/>
              <w:rPr>
                <w:color w:val="auto"/>
                <w:highlight w:val="none"/>
              </w:rPr>
            </w:pPr>
            <w:r>
              <w:rPr>
                <w:rFonts w:hint="eastAsia"/>
                <w:color w:val="auto"/>
                <w:highlight w:val="none"/>
              </w:rPr>
              <w:t>医用织物有污迹（有大面积染色、掉色、血渍、大便或者明显可洗污渍）的， 扣1分/次，且同时扣款50元/次。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F4D38">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247AA">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F43B5F">
            <w:pPr>
              <w:jc w:val="center"/>
              <w:rPr>
                <w:rFonts w:hint="eastAsia" w:ascii="宋体" w:hAnsi="宋体" w:cs="宋体"/>
                <w:color w:val="auto"/>
                <w:szCs w:val="21"/>
                <w:highlight w:val="none"/>
              </w:rPr>
            </w:pPr>
          </w:p>
        </w:tc>
      </w:tr>
      <w:tr w14:paraId="49C220AB">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03DE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5</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31459">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折叠打包时有混分、错分的，医用织物熨烫不平整，有明显皱褶的， 扣1分/次，且同时扣款50元/次。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04203">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91143D">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2519F">
            <w:pPr>
              <w:jc w:val="center"/>
              <w:rPr>
                <w:rFonts w:hint="eastAsia" w:ascii="宋体" w:hAnsi="宋体" w:cs="宋体"/>
                <w:color w:val="auto"/>
                <w:szCs w:val="21"/>
                <w:highlight w:val="none"/>
              </w:rPr>
            </w:pPr>
          </w:p>
        </w:tc>
      </w:tr>
      <w:tr w14:paraId="10F78DCD">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C2D25">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6</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0CA2EE">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打包外露造成污染的， 扣2分/次，且同时扣款100元/次。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D37109">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42151">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ED8FF">
            <w:pPr>
              <w:jc w:val="center"/>
              <w:rPr>
                <w:rFonts w:hint="eastAsia" w:ascii="宋体" w:hAnsi="宋体" w:cs="宋体"/>
                <w:color w:val="auto"/>
                <w:szCs w:val="21"/>
                <w:highlight w:val="none"/>
              </w:rPr>
            </w:pPr>
          </w:p>
        </w:tc>
      </w:tr>
      <w:tr w14:paraId="3505C721">
        <w:tblPrEx>
          <w:tblCellMar>
            <w:top w:w="0" w:type="dxa"/>
            <w:left w:w="0" w:type="dxa"/>
            <w:bottom w:w="0" w:type="dxa"/>
            <w:right w:w="0" w:type="dxa"/>
          </w:tblCellMar>
        </w:tblPrEx>
        <w:trPr>
          <w:trHeight w:val="90"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0798D0">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7</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7E24E7">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手术类医用织物、工作人员工作服不能有补丁；病床类允许有2个补丁且补丁面积不可超过3cm×3cm；发现绳子、纽扣等松脱的情况，要及时缝补。发现一项不符，扣1分/次，且同时扣款50元/次。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A7462">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2F8B80">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7744F">
            <w:pPr>
              <w:jc w:val="center"/>
              <w:rPr>
                <w:rFonts w:hint="eastAsia" w:ascii="宋体" w:hAnsi="宋体" w:cs="宋体"/>
                <w:color w:val="auto"/>
                <w:szCs w:val="21"/>
                <w:highlight w:val="none"/>
              </w:rPr>
            </w:pPr>
          </w:p>
        </w:tc>
      </w:tr>
      <w:tr w14:paraId="588AF7F7">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B4FAF4">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8</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0C44CB">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收送人员在收送时违反医院规章制度，与病人或者工作人员发生争执的，不听劝阻，态度恶劣，对院方造成不良影响的， 扣5分/次，且同时扣款250元/次。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81E00">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63C262">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252862">
            <w:pPr>
              <w:jc w:val="center"/>
              <w:rPr>
                <w:rFonts w:hint="eastAsia" w:ascii="宋体" w:hAnsi="宋体" w:cs="宋体"/>
                <w:color w:val="auto"/>
                <w:szCs w:val="21"/>
                <w:highlight w:val="none"/>
              </w:rPr>
            </w:pPr>
          </w:p>
        </w:tc>
      </w:tr>
      <w:tr w14:paraId="73B96344">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799B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9</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008C5">
            <w:pPr>
              <w:widowControl/>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因洗涤配送等发生服务投诉的，经核实属有责投诉的， 扣5分/次，且同时扣款250元/次。</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4D55DF">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3F97F">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73A6E">
            <w:pPr>
              <w:jc w:val="center"/>
              <w:rPr>
                <w:rFonts w:hint="eastAsia" w:ascii="宋体" w:hAnsi="宋体" w:cs="宋体"/>
                <w:color w:val="auto"/>
                <w:szCs w:val="21"/>
                <w:highlight w:val="none"/>
              </w:rPr>
            </w:pPr>
          </w:p>
        </w:tc>
      </w:tr>
      <w:tr w14:paraId="511E474E">
        <w:tblPrEx>
          <w:tblCellMar>
            <w:top w:w="0" w:type="dxa"/>
            <w:left w:w="0" w:type="dxa"/>
            <w:bottom w:w="0" w:type="dxa"/>
            <w:right w:w="0" w:type="dxa"/>
          </w:tblCellMar>
        </w:tblPrEx>
        <w:trPr>
          <w:trHeight w:val="23" w:hRule="atLeast"/>
        </w:trPr>
        <w:tc>
          <w:tcPr>
            <w:tcW w:w="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20D0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10</w:t>
            </w:r>
          </w:p>
        </w:tc>
        <w:tc>
          <w:tcPr>
            <w:tcW w:w="61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9CF61">
            <w:pPr>
              <w:widowControl/>
              <w:spacing w:line="360" w:lineRule="exact"/>
              <w:jc w:val="left"/>
              <w:rPr>
                <w:rFonts w:hint="eastAsia" w:ascii="宋体" w:hAnsi="宋体" w:cs="宋体"/>
                <w:color w:val="auto"/>
                <w:kern w:val="0"/>
                <w:szCs w:val="21"/>
                <w:highlight w:val="none"/>
                <w:lang w:bidi="ar"/>
              </w:rPr>
            </w:pPr>
            <w:r>
              <w:rPr>
                <w:rFonts w:hint="eastAsia" w:ascii="宋体" w:hAnsi="宋体"/>
                <w:color w:val="auto"/>
                <w:kern w:val="0"/>
                <w:szCs w:val="21"/>
                <w:highlight w:val="none"/>
              </w:rPr>
              <w:t>在洗涤过程中，如成交供应商导致各类衣物丢失的，由成交供应商照价赔偿；如成交供应商因洗涤不当造成损坏的，由成交供应商照价赔偿，具体赔偿金额由采购人制定。</w:t>
            </w: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5AB48">
            <w:pPr>
              <w:jc w:val="center"/>
              <w:rPr>
                <w:rFonts w:hint="eastAsia" w:ascii="宋体" w:hAnsi="宋体" w:cs="宋体"/>
                <w:color w:val="auto"/>
                <w:szCs w:val="21"/>
                <w:highlight w:val="none"/>
              </w:rPr>
            </w:pPr>
          </w:p>
        </w:tc>
        <w:tc>
          <w:tcPr>
            <w:tcW w:w="10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38CA7C">
            <w:pPr>
              <w:jc w:val="center"/>
              <w:rPr>
                <w:rFonts w:hint="eastAsia" w:ascii="宋体" w:hAnsi="宋体" w:cs="宋体"/>
                <w:color w:val="auto"/>
                <w:szCs w:val="21"/>
                <w:highlight w:val="none"/>
              </w:rPr>
            </w:pPr>
          </w:p>
        </w:tc>
        <w:tc>
          <w:tcPr>
            <w:tcW w:w="10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CF561">
            <w:pPr>
              <w:jc w:val="center"/>
              <w:rPr>
                <w:rFonts w:hint="eastAsia" w:ascii="宋体" w:hAnsi="宋体" w:cs="宋体"/>
                <w:color w:val="auto"/>
                <w:szCs w:val="21"/>
                <w:highlight w:val="none"/>
              </w:rPr>
            </w:pPr>
          </w:p>
        </w:tc>
      </w:tr>
    </w:tbl>
    <w:p w14:paraId="11A2569A">
      <w:pPr>
        <w:pStyle w:val="19"/>
        <w:rPr>
          <w:rFonts w:hint="eastAsia" w:ascii="宋体" w:hAnsi="宋体" w:cs="宋体"/>
          <w:color w:val="auto"/>
          <w:sz w:val="21"/>
          <w:szCs w:val="21"/>
          <w:highlight w:val="none"/>
        </w:rPr>
      </w:pPr>
    </w:p>
    <w:p w14:paraId="1BE10E91">
      <w:pPr>
        <w:pStyle w:val="19"/>
        <w:rPr>
          <w:rFonts w:hint="eastAsia" w:ascii="宋体" w:hAnsi="宋体" w:cs="宋体"/>
          <w:color w:val="auto"/>
          <w:sz w:val="21"/>
          <w:szCs w:val="21"/>
          <w:highlight w:val="none"/>
        </w:rPr>
      </w:pPr>
      <w:r>
        <w:rPr>
          <w:rFonts w:hint="eastAsia" w:ascii="宋体" w:hAnsi="宋体" w:cs="宋体"/>
          <w:color w:val="auto"/>
          <w:sz w:val="21"/>
          <w:szCs w:val="21"/>
          <w:highlight w:val="none"/>
        </w:rPr>
        <w:t>说明：</w:t>
      </w:r>
    </w:p>
    <w:p w14:paraId="23F88221">
      <w:pPr>
        <w:pStyle w:val="19"/>
        <w:numPr>
          <w:ilvl w:val="0"/>
          <w:numId w:val="3"/>
        </w:numPr>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医院每月定期或不定期对洗涤服务质量进行考核，考核结果分为：合格与不合格。满分为100分，90分以上（含90分）为合格；90分以下为不合格。考核涉及的所有扣款，均在当月的洗涤服务费中扣除。出现不合格时，中标人必须向医院提交整改方案，提交整改方案后5个工作日内整改完毕，连续两个月或考核年度内累计3个月出现服务考核不合格的，医院有权单方终止本合同。 </w:t>
      </w:r>
    </w:p>
    <w:p w14:paraId="0FA50156">
      <w:pPr>
        <w:rPr>
          <w:rFonts w:hint="eastAsia" w:ascii="宋体" w:hAnsi="宋体" w:cs="宋体"/>
          <w:color w:val="auto"/>
          <w:szCs w:val="21"/>
          <w:highlight w:val="none"/>
        </w:rPr>
      </w:pPr>
    </w:p>
    <w:p w14:paraId="4830EF72">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考核小组签字：</w:t>
      </w:r>
    </w:p>
    <w:p w14:paraId="185ED2E4">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总务科负责人签字：</w:t>
      </w:r>
    </w:p>
    <w:p w14:paraId="08CD2C94">
      <w:pPr>
        <w:spacing w:line="480" w:lineRule="auto"/>
        <w:rPr>
          <w:rFonts w:hint="eastAsia" w:ascii="宋体" w:hAnsi="宋体" w:cs="宋体"/>
          <w:color w:val="auto"/>
          <w:szCs w:val="21"/>
          <w:highlight w:val="none"/>
        </w:rPr>
      </w:pPr>
      <w:r>
        <w:rPr>
          <w:rFonts w:hint="eastAsia" w:ascii="宋体" w:hAnsi="宋体" w:cs="宋体"/>
          <w:color w:val="auto"/>
          <w:szCs w:val="21"/>
          <w:highlight w:val="none"/>
        </w:rPr>
        <w:t>日期：</w:t>
      </w:r>
    </w:p>
    <w:bookmarkEnd w:id="21"/>
    <w:p w14:paraId="4233E2A3">
      <w:pPr>
        <w:rPr>
          <w:color w:val="auto"/>
          <w:sz w:val="28"/>
          <w:szCs w:val="28"/>
          <w:highlight w:val="none"/>
        </w:rPr>
      </w:pPr>
      <w:r>
        <w:rPr>
          <w:rFonts w:hint="eastAsia"/>
          <w:color w:val="auto"/>
          <w:sz w:val="28"/>
          <w:szCs w:val="28"/>
          <w:highlight w:val="none"/>
        </w:rPr>
        <w:br w:type="page"/>
      </w:r>
    </w:p>
    <w:p w14:paraId="5B8A5BE2">
      <w:pPr>
        <w:rPr>
          <w:color w:val="auto"/>
          <w:sz w:val="28"/>
          <w:szCs w:val="28"/>
          <w:highlight w:val="none"/>
        </w:rPr>
      </w:pPr>
      <w:r>
        <w:rPr>
          <w:rFonts w:hint="eastAsia"/>
          <w:color w:val="auto"/>
          <w:sz w:val="28"/>
          <w:szCs w:val="28"/>
          <w:highlight w:val="none"/>
        </w:rPr>
        <w:t xml:space="preserve">附件四： </w:t>
      </w:r>
      <w:r>
        <w:rPr>
          <w:color w:val="auto"/>
          <w:sz w:val="28"/>
          <w:szCs w:val="28"/>
          <w:highlight w:val="none"/>
        </w:rPr>
        <w:t xml:space="preserve">               </w:t>
      </w:r>
    </w:p>
    <w:p w14:paraId="65F3D0AE">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27624EA9">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55998C69">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7EAC72E1">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38C020AB">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3DB20E92">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72E5D7B2">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7690ADA3">
            <w:pPr>
              <w:widowControl/>
              <w:jc w:val="left"/>
              <w:rPr>
                <w:color w:val="auto"/>
                <w:szCs w:val="21"/>
                <w:highlight w:val="none"/>
              </w:rPr>
            </w:pPr>
            <w:r>
              <w:rPr>
                <w:rFonts w:hint="eastAsia"/>
                <w:color w:val="auto"/>
                <w:szCs w:val="21"/>
                <w:highlight w:val="none"/>
              </w:rPr>
              <w:t>微型</w:t>
            </w:r>
          </w:p>
        </w:tc>
      </w:tr>
      <w:tr w14:paraId="75A7F5E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01707A65">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531435B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95E13E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92DBF4F">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2B111D5B">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vAlign w:val="center"/>
          </w:tcPr>
          <w:p w14:paraId="4A9FF5DD">
            <w:pPr>
              <w:widowControl/>
              <w:jc w:val="left"/>
              <w:rPr>
                <w:color w:val="auto"/>
                <w:szCs w:val="21"/>
                <w:highlight w:val="none"/>
              </w:rPr>
            </w:pPr>
            <w:r>
              <w:rPr>
                <w:rFonts w:hint="eastAsia"/>
                <w:color w:val="auto"/>
                <w:szCs w:val="21"/>
                <w:highlight w:val="none"/>
              </w:rPr>
              <w:t>Y＜50</w:t>
            </w:r>
          </w:p>
        </w:tc>
      </w:tr>
      <w:tr w14:paraId="335CB45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79177DC">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14:paraId="32AFFDC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4A7806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8F4CED9">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72B02ADA">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6B68ED18">
            <w:pPr>
              <w:widowControl/>
              <w:jc w:val="left"/>
              <w:rPr>
                <w:color w:val="auto"/>
                <w:szCs w:val="21"/>
                <w:highlight w:val="none"/>
              </w:rPr>
            </w:pPr>
            <w:r>
              <w:rPr>
                <w:rFonts w:hint="eastAsia"/>
                <w:color w:val="auto"/>
                <w:szCs w:val="21"/>
                <w:highlight w:val="none"/>
              </w:rPr>
              <w:t>X＜20</w:t>
            </w:r>
          </w:p>
        </w:tc>
      </w:tr>
      <w:tr w14:paraId="4A7CF77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67E7859">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CDB978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F51859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57EC062">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6AA730DD">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2B0A7025">
            <w:pPr>
              <w:widowControl/>
              <w:jc w:val="left"/>
              <w:rPr>
                <w:color w:val="auto"/>
                <w:szCs w:val="21"/>
                <w:highlight w:val="none"/>
              </w:rPr>
            </w:pPr>
            <w:r>
              <w:rPr>
                <w:rFonts w:hint="eastAsia"/>
                <w:color w:val="auto"/>
                <w:szCs w:val="21"/>
                <w:highlight w:val="none"/>
              </w:rPr>
              <w:t>Y＜300</w:t>
            </w:r>
          </w:p>
        </w:tc>
      </w:tr>
      <w:tr w14:paraId="47D6605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72E304D">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01FFC9E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CF2354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2F3D1A0">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5EBD9AE6">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2AEC571B">
            <w:pPr>
              <w:widowControl/>
              <w:jc w:val="left"/>
              <w:rPr>
                <w:color w:val="auto"/>
                <w:szCs w:val="21"/>
                <w:highlight w:val="none"/>
              </w:rPr>
            </w:pPr>
            <w:r>
              <w:rPr>
                <w:rFonts w:hint="eastAsia"/>
                <w:color w:val="auto"/>
                <w:szCs w:val="21"/>
                <w:highlight w:val="none"/>
              </w:rPr>
              <w:t>Y＜300</w:t>
            </w:r>
          </w:p>
        </w:tc>
      </w:tr>
      <w:tr w14:paraId="79D7D32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63B49B8">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B87D656">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1536677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32B882F">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18145203">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5E9AF5E2">
            <w:pPr>
              <w:widowControl/>
              <w:jc w:val="left"/>
              <w:rPr>
                <w:color w:val="auto"/>
                <w:szCs w:val="21"/>
                <w:highlight w:val="none"/>
              </w:rPr>
            </w:pPr>
            <w:r>
              <w:rPr>
                <w:rFonts w:hint="eastAsia"/>
                <w:color w:val="auto"/>
                <w:szCs w:val="21"/>
                <w:highlight w:val="none"/>
              </w:rPr>
              <w:t>Z＜300</w:t>
            </w:r>
          </w:p>
        </w:tc>
      </w:tr>
      <w:tr w14:paraId="09E98D2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67CCD9F5">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38D274D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CD8C74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361B59A">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vAlign w:val="center"/>
          </w:tcPr>
          <w:p w14:paraId="7680A172">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vAlign w:val="center"/>
          </w:tcPr>
          <w:p w14:paraId="3FBE7DB6">
            <w:pPr>
              <w:widowControl/>
              <w:jc w:val="left"/>
              <w:rPr>
                <w:color w:val="auto"/>
                <w:szCs w:val="21"/>
                <w:highlight w:val="none"/>
              </w:rPr>
            </w:pPr>
            <w:r>
              <w:rPr>
                <w:rFonts w:hint="eastAsia"/>
                <w:color w:val="auto"/>
                <w:szCs w:val="21"/>
                <w:highlight w:val="none"/>
              </w:rPr>
              <w:t>X＜5</w:t>
            </w:r>
          </w:p>
        </w:tc>
      </w:tr>
      <w:tr w14:paraId="5E49D83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FD8E96F">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F80201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15CDBB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266CE62">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2D084E95">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32BB80D2">
            <w:pPr>
              <w:widowControl/>
              <w:jc w:val="left"/>
              <w:rPr>
                <w:color w:val="auto"/>
                <w:szCs w:val="21"/>
                <w:highlight w:val="none"/>
              </w:rPr>
            </w:pPr>
            <w:r>
              <w:rPr>
                <w:rFonts w:hint="eastAsia"/>
                <w:color w:val="auto"/>
                <w:szCs w:val="21"/>
                <w:highlight w:val="none"/>
              </w:rPr>
              <w:t>Y＜1000</w:t>
            </w:r>
          </w:p>
        </w:tc>
      </w:tr>
      <w:tr w14:paraId="774C500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1F7E32F">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2DD366E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2207EA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3A84787">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vAlign w:val="center"/>
          </w:tcPr>
          <w:p w14:paraId="79CCE4F9">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vAlign w:val="center"/>
          </w:tcPr>
          <w:p w14:paraId="447929FB">
            <w:pPr>
              <w:widowControl/>
              <w:jc w:val="left"/>
              <w:rPr>
                <w:color w:val="auto"/>
                <w:szCs w:val="21"/>
                <w:highlight w:val="none"/>
              </w:rPr>
            </w:pPr>
            <w:r>
              <w:rPr>
                <w:rFonts w:hint="eastAsia"/>
                <w:color w:val="auto"/>
                <w:szCs w:val="21"/>
                <w:highlight w:val="none"/>
              </w:rPr>
              <w:t>X＜10</w:t>
            </w:r>
          </w:p>
        </w:tc>
      </w:tr>
      <w:tr w14:paraId="539A060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45A7388B">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B310D3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3D5570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0A781258">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3B645DEF">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vAlign w:val="center"/>
          </w:tcPr>
          <w:p w14:paraId="14747ADC">
            <w:pPr>
              <w:widowControl/>
              <w:jc w:val="left"/>
              <w:rPr>
                <w:color w:val="auto"/>
                <w:szCs w:val="21"/>
                <w:highlight w:val="none"/>
              </w:rPr>
            </w:pPr>
            <w:r>
              <w:rPr>
                <w:rFonts w:hint="eastAsia"/>
                <w:color w:val="auto"/>
                <w:szCs w:val="21"/>
                <w:highlight w:val="none"/>
              </w:rPr>
              <w:t>Y＜100</w:t>
            </w:r>
          </w:p>
        </w:tc>
      </w:tr>
      <w:tr w14:paraId="7BCF1EE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6E594DA">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408C616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480E5E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000F868">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004682AE">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2C0FF8F8">
            <w:pPr>
              <w:widowControl/>
              <w:jc w:val="left"/>
              <w:rPr>
                <w:color w:val="auto"/>
                <w:szCs w:val="21"/>
                <w:highlight w:val="none"/>
              </w:rPr>
            </w:pPr>
            <w:r>
              <w:rPr>
                <w:rFonts w:hint="eastAsia"/>
                <w:color w:val="auto"/>
                <w:szCs w:val="21"/>
                <w:highlight w:val="none"/>
              </w:rPr>
              <w:t>X＜20</w:t>
            </w:r>
          </w:p>
        </w:tc>
      </w:tr>
      <w:tr w14:paraId="484E59B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3E27AB5">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28A61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01CA322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4F1E74B">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0F42F0C8">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161BEC8B">
            <w:pPr>
              <w:widowControl/>
              <w:jc w:val="left"/>
              <w:rPr>
                <w:color w:val="auto"/>
                <w:szCs w:val="21"/>
                <w:highlight w:val="none"/>
              </w:rPr>
            </w:pPr>
            <w:r>
              <w:rPr>
                <w:rFonts w:hint="eastAsia"/>
                <w:color w:val="auto"/>
                <w:szCs w:val="21"/>
                <w:highlight w:val="none"/>
              </w:rPr>
              <w:t>Y＜200</w:t>
            </w:r>
          </w:p>
        </w:tc>
      </w:tr>
      <w:tr w14:paraId="4D364A6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00D413A1">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6301B4A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37CF24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B670074">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vAlign w:val="center"/>
          </w:tcPr>
          <w:p w14:paraId="3989559B">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vAlign w:val="center"/>
          </w:tcPr>
          <w:p w14:paraId="64A5F1B3">
            <w:pPr>
              <w:widowControl/>
              <w:jc w:val="left"/>
              <w:rPr>
                <w:color w:val="auto"/>
                <w:szCs w:val="21"/>
                <w:highlight w:val="none"/>
              </w:rPr>
            </w:pPr>
            <w:r>
              <w:rPr>
                <w:rFonts w:hint="eastAsia"/>
                <w:color w:val="auto"/>
                <w:szCs w:val="21"/>
                <w:highlight w:val="none"/>
              </w:rPr>
              <w:t>X＜20</w:t>
            </w:r>
          </w:p>
        </w:tc>
      </w:tr>
      <w:tr w14:paraId="34C6B6A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6D20EB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38C4C0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84D09C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E7BCB7D">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5E3A51DA">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7E62F10F">
            <w:pPr>
              <w:widowControl/>
              <w:jc w:val="left"/>
              <w:rPr>
                <w:color w:val="auto"/>
                <w:szCs w:val="21"/>
                <w:highlight w:val="none"/>
              </w:rPr>
            </w:pPr>
            <w:r>
              <w:rPr>
                <w:rFonts w:hint="eastAsia"/>
                <w:color w:val="auto"/>
                <w:szCs w:val="21"/>
                <w:highlight w:val="none"/>
              </w:rPr>
              <w:t>Y＜100</w:t>
            </w:r>
          </w:p>
        </w:tc>
      </w:tr>
      <w:tr w14:paraId="60FAA8D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658DA70">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59C0CB0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5439012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9ED8DC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1964107D">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2ED94A0D">
            <w:pPr>
              <w:widowControl/>
              <w:jc w:val="left"/>
              <w:rPr>
                <w:color w:val="auto"/>
                <w:szCs w:val="21"/>
                <w:highlight w:val="none"/>
              </w:rPr>
            </w:pPr>
            <w:r>
              <w:rPr>
                <w:rFonts w:hint="eastAsia"/>
                <w:color w:val="auto"/>
                <w:szCs w:val="21"/>
                <w:highlight w:val="none"/>
              </w:rPr>
              <w:t>X＜20</w:t>
            </w:r>
          </w:p>
        </w:tc>
      </w:tr>
      <w:tr w14:paraId="39B7992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B2D25D1">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E107C3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97B550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B78D237">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7525736D">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38CA0892">
            <w:pPr>
              <w:widowControl/>
              <w:jc w:val="left"/>
              <w:rPr>
                <w:color w:val="auto"/>
                <w:szCs w:val="21"/>
                <w:highlight w:val="none"/>
              </w:rPr>
            </w:pPr>
            <w:r>
              <w:rPr>
                <w:rFonts w:hint="eastAsia"/>
                <w:color w:val="auto"/>
                <w:szCs w:val="21"/>
                <w:highlight w:val="none"/>
              </w:rPr>
              <w:t>Y＜100</w:t>
            </w:r>
          </w:p>
        </w:tc>
      </w:tr>
      <w:tr w14:paraId="1CCE28D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37AB439">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2560C6C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CB577A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8BB716C">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39FB017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6D742C23">
            <w:pPr>
              <w:widowControl/>
              <w:jc w:val="left"/>
              <w:rPr>
                <w:color w:val="auto"/>
                <w:szCs w:val="21"/>
                <w:highlight w:val="none"/>
              </w:rPr>
            </w:pPr>
            <w:r>
              <w:rPr>
                <w:rFonts w:hint="eastAsia"/>
                <w:color w:val="auto"/>
                <w:szCs w:val="21"/>
                <w:highlight w:val="none"/>
              </w:rPr>
              <w:t>X＜10</w:t>
            </w:r>
          </w:p>
        </w:tc>
      </w:tr>
      <w:tr w14:paraId="433D8DB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C025A5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1515E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9A24D1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274D61B">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1746A6B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0C76C3AD">
            <w:pPr>
              <w:widowControl/>
              <w:jc w:val="left"/>
              <w:rPr>
                <w:color w:val="auto"/>
                <w:szCs w:val="21"/>
                <w:highlight w:val="none"/>
              </w:rPr>
            </w:pPr>
            <w:r>
              <w:rPr>
                <w:rFonts w:hint="eastAsia"/>
                <w:color w:val="auto"/>
                <w:szCs w:val="21"/>
                <w:highlight w:val="none"/>
              </w:rPr>
              <w:t>Y＜100</w:t>
            </w:r>
          </w:p>
        </w:tc>
      </w:tr>
      <w:tr w14:paraId="78E8DC7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B72F628">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745A315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32414D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A40A9DD">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7DC165BD">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7F68F76C">
            <w:pPr>
              <w:widowControl/>
              <w:jc w:val="left"/>
              <w:rPr>
                <w:color w:val="auto"/>
                <w:szCs w:val="21"/>
                <w:highlight w:val="none"/>
              </w:rPr>
            </w:pPr>
            <w:r>
              <w:rPr>
                <w:rFonts w:hint="eastAsia"/>
                <w:color w:val="auto"/>
                <w:szCs w:val="21"/>
                <w:highlight w:val="none"/>
              </w:rPr>
              <w:t>X＜10</w:t>
            </w:r>
          </w:p>
        </w:tc>
      </w:tr>
      <w:tr w14:paraId="077B57F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85FF47E">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4333F1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D0853D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3850399">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10E7C9AB">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27306ABB">
            <w:pPr>
              <w:widowControl/>
              <w:jc w:val="left"/>
              <w:rPr>
                <w:color w:val="auto"/>
                <w:szCs w:val="21"/>
                <w:highlight w:val="none"/>
              </w:rPr>
            </w:pPr>
            <w:r>
              <w:rPr>
                <w:rFonts w:hint="eastAsia"/>
                <w:color w:val="auto"/>
                <w:szCs w:val="21"/>
                <w:highlight w:val="none"/>
              </w:rPr>
              <w:t>Y＜100</w:t>
            </w:r>
          </w:p>
        </w:tc>
      </w:tr>
      <w:tr w14:paraId="3A35CF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1EA2B8C">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2F954FA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E1DC9E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7D79602">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14A2A49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3E902059">
            <w:pPr>
              <w:widowControl/>
              <w:jc w:val="left"/>
              <w:rPr>
                <w:color w:val="auto"/>
                <w:szCs w:val="21"/>
                <w:highlight w:val="none"/>
              </w:rPr>
            </w:pPr>
            <w:r>
              <w:rPr>
                <w:rFonts w:hint="eastAsia"/>
                <w:color w:val="auto"/>
                <w:szCs w:val="21"/>
                <w:highlight w:val="none"/>
              </w:rPr>
              <w:t>X＜10</w:t>
            </w:r>
          </w:p>
        </w:tc>
      </w:tr>
      <w:tr w14:paraId="1B39C77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D6EBA6F">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BF3001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456CB3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0BFEA67">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3D906C4D">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68979B9D">
            <w:pPr>
              <w:widowControl/>
              <w:jc w:val="left"/>
              <w:rPr>
                <w:color w:val="auto"/>
                <w:szCs w:val="21"/>
                <w:highlight w:val="none"/>
              </w:rPr>
            </w:pPr>
            <w:r>
              <w:rPr>
                <w:rFonts w:hint="eastAsia"/>
                <w:color w:val="auto"/>
                <w:szCs w:val="21"/>
                <w:highlight w:val="none"/>
              </w:rPr>
              <w:t>Y＜100</w:t>
            </w:r>
          </w:p>
        </w:tc>
      </w:tr>
      <w:tr w14:paraId="6BC8557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2A66D50">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15BC4F5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43B5AD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41905C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6F009B0E">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05496585">
            <w:pPr>
              <w:widowControl/>
              <w:jc w:val="left"/>
              <w:rPr>
                <w:color w:val="auto"/>
                <w:szCs w:val="21"/>
                <w:highlight w:val="none"/>
              </w:rPr>
            </w:pPr>
            <w:r>
              <w:rPr>
                <w:rFonts w:hint="eastAsia"/>
                <w:color w:val="auto"/>
                <w:szCs w:val="21"/>
                <w:highlight w:val="none"/>
              </w:rPr>
              <w:t>X＜10</w:t>
            </w:r>
          </w:p>
        </w:tc>
      </w:tr>
      <w:tr w14:paraId="110D4B7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F8482C2">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999517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9D778A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A3D905D">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36D821DE">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vAlign w:val="center"/>
          </w:tcPr>
          <w:p w14:paraId="1C981293">
            <w:pPr>
              <w:widowControl/>
              <w:jc w:val="left"/>
              <w:rPr>
                <w:color w:val="auto"/>
                <w:szCs w:val="21"/>
                <w:highlight w:val="none"/>
              </w:rPr>
            </w:pPr>
            <w:r>
              <w:rPr>
                <w:rFonts w:hint="eastAsia"/>
                <w:color w:val="auto"/>
                <w:szCs w:val="21"/>
                <w:highlight w:val="none"/>
              </w:rPr>
              <w:t>Y＜50</w:t>
            </w:r>
          </w:p>
        </w:tc>
      </w:tr>
      <w:tr w14:paraId="0D721DF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6153208">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362D24E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7CEDEDD6">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ECA19DC">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3A4EF526">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021F7FAF">
            <w:pPr>
              <w:widowControl/>
              <w:jc w:val="left"/>
              <w:rPr>
                <w:color w:val="auto"/>
                <w:szCs w:val="21"/>
                <w:highlight w:val="none"/>
              </w:rPr>
            </w:pPr>
            <w:r>
              <w:rPr>
                <w:rFonts w:hint="eastAsia"/>
                <w:color w:val="auto"/>
                <w:szCs w:val="21"/>
                <w:highlight w:val="none"/>
              </w:rPr>
              <w:t>X＜100</w:t>
            </w:r>
          </w:p>
        </w:tc>
      </w:tr>
      <w:tr w14:paraId="1D99CA4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DF53C57">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418C6B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758D720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E5BDB32">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34F4DB9D">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3099F6B2">
            <w:pPr>
              <w:widowControl/>
              <w:jc w:val="left"/>
              <w:rPr>
                <w:color w:val="auto"/>
                <w:szCs w:val="21"/>
                <w:highlight w:val="none"/>
              </w:rPr>
            </w:pPr>
            <w:r>
              <w:rPr>
                <w:rFonts w:hint="eastAsia"/>
                <w:color w:val="auto"/>
                <w:szCs w:val="21"/>
                <w:highlight w:val="none"/>
              </w:rPr>
              <w:t>Y＜2000</w:t>
            </w:r>
          </w:p>
        </w:tc>
      </w:tr>
      <w:tr w14:paraId="15BDF04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FF1E7CD">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6E566D6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4B0D32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EA15005">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5D8782EB">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vAlign w:val="center"/>
          </w:tcPr>
          <w:p w14:paraId="32B64691">
            <w:pPr>
              <w:widowControl/>
              <w:jc w:val="left"/>
              <w:rPr>
                <w:color w:val="auto"/>
                <w:szCs w:val="21"/>
                <w:highlight w:val="none"/>
              </w:rPr>
            </w:pPr>
            <w:r>
              <w:rPr>
                <w:rFonts w:hint="eastAsia"/>
                <w:color w:val="auto"/>
                <w:szCs w:val="21"/>
                <w:highlight w:val="none"/>
              </w:rPr>
              <w:t>X＜100</w:t>
            </w:r>
          </w:p>
        </w:tc>
      </w:tr>
      <w:tr w14:paraId="6EB84A1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2B8D30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785771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63646E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B4B09DE">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08C696D1">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45948B7E">
            <w:pPr>
              <w:widowControl/>
              <w:jc w:val="left"/>
              <w:rPr>
                <w:color w:val="auto"/>
                <w:szCs w:val="21"/>
                <w:highlight w:val="none"/>
              </w:rPr>
            </w:pPr>
            <w:r>
              <w:rPr>
                <w:rFonts w:hint="eastAsia"/>
                <w:color w:val="auto"/>
                <w:szCs w:val="21"/>
                <w:highlight w:val="none"/>
              </w:rPr>
              <w:t>Y＜500</w:t>
            </w:r>
          </w:p>
        </w:tc>
      </w:tr>
      <w:tr w14:paraId="36B6854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F006FF0">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3ED31A9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3AFC28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8C5E32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6AA7EE30">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76988EB">
            <w:pPr>
              <w:widowControl/>
              <w:jc w:val="left"/>
              <w:rPr>
                <w:color w:val="auto"/>
                <w:szCs w:val="21"/>
                <w:highlight w:val="none"/>
              </w:rPr>
            </w:pPr>
            <w:r>
              <w:rPr>
                <w:rFonts w:hint="eastAsia"/>
                <w:color w:val="auto"/>
                <w:szCs w:val="21"/>
                <w:highlight w:val="none"/>
              </w:rPr>
              <w:t>X＜10</w:t>
            </w:r>
          </w:p>
        </w:tc>
      </w:tr>
      <w:tr w14:paraId="1C2B897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323A978">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5A292EAB">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78F03A4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2F97031">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2651E7F0">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2F3B9763">
            <w:pPr>
              <w:widowControl/>
              <w:jc w:val="left"/>
              <w:rPr>
                <w:color w:val="auto"/>
                <w:szCs w:val="21"/>
                <w:highlight w:val="none"/>
              </w:rPr>
            </w:pPr>
            <w:r>
              <w:rPr>
                <w:rFonts w:hint="eastAsia"/>
                <w:color w:val="auto"/>
                <w:szCs w:val="21"/>
                <w:highlight w:val="none"/>
              </w:rPr>
              <w:t>Y＜100</w:t>
            </w:r>
          </w:p>
        </w:tc>
      </w:tr>
      <w:tr w14:paraId="3DD69A2B">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D4514D6">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6E3D2C9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3BE43DF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3E2A5E63">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7A73C92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6F8475D">
            <w:pPr>
              <w:widowControl/>
              <w:jc w:val="left"/>
              <w:rPr>
                <w:color w:val="auto"/>
                <w:szCs w:val="21"/>
                <w:highlight w:val="none"/>
              </w:rPr>
            </w:pPr>
            <w:r>
              <w:rPr>
                <w:rFonts w:hint="eastAsia"/>
                <w:color w:val="auto"/>
                <w:szCs w:val="21"/>
                <w:highlight w:val="none"/>
              </w:rPr>
              <w:t>X＜10</w:t>
            </w:r>
          </w:p>
        </w:tc>
      </w:tr>
    </w:tbl>
    <w:p w14:paraId="6CE54639">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说明：上述标准参照《关于印发中小企业划型标准规定的通知》（工信部联企业〔2011〕300号），大型、中型和小型企业须同时满足所列指标的下限，否则下划一档；微型企业只需满足所列指标中的一项即可。</w:t>
      </w:r>
    </w:p>
    <w:p w14:paraId="32C3FA69">
      <w:pPr>
        <w:spacing w:line="360" w:lineRule="auto"/>
        <w:rPr>
          <w:color w:val="auto"/>
          <w:sz w:val="28"/>
          <w:szCs w:val="28"/>
          <w:highlight w:val="none"/>
        </w:rPr>
      </w:pPr>
      <w:r>
        <w:rPr>
          <w:color w:val="auto"/>
          <w:szCs w:val="21"/>
          <w:highlight w:val="none"/>
        </w:rPr>
        <w:br w:type="page"/>
      </w:r>
      <w:r>
        <w:rPr>
          <w:rFonts w:hint="eastAsia"/>
          <w:color w:val="auto"/>
          <w:sz w:val="28"/>
          <w:szCs w:val="28"/>
          <w:highlight w:val="none"/>
        </w:rPr>
        <w:t>附件五：</w:t>
      </w:r>
    </w:p>
    <w:p w14:paraId="236A51CF">
      <w:pPr>
        <w:jc w:val="center"/>
        <w:rPr>
          <w:b/>
          <w:bCs/>
          <w:color w:val="auto"/>
          <w:sz w:val="28"/>
          <w:szCs w:val="36"/>
          <w:highlight w:val="none"/>
        </w:rPr>
      </w:pPr>
      <w:r>
        <w:rPr>
          <w:rFonts w:hint="eastAsia"/>
          <w:b/>
          <w:bCs/>
          <w:color w:val="auto"/>
          <w:sz w:val="28"/>
          <w:szCs w:val="36"/>
          <w:highlight w:val="none"/>
        </w:rPr>
        <w:t>金融业企业划型标准</w:t>
      </w:r>
    </w:p>
    <w:tbl>
      <w:tblPr>
        <w:tblStyle w:val="53"/>
        <w:tblW w:w="8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1668"/>
        <w:gridCol w:w="1868"/>
        <w:gridCol w:w="1232"/>
        <w:gridCol w:w="2648"/>
      </w:tblGrid>
      <w:tr w14:paraId="3E4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932" w:type="dxa"/>
            <w:gridSpan w:val="2"/>
            <w:vAlign w:val="center"/>
          </w:tcPr>
          <w:p w14:paraId="40D12680">
            <w:pPr>
              <w:jc w:val="center"/>
              <w:rPr>
                <w:b/>
                <w:bCs/>
                <w:color w:val="auto"/>
                <w:highlight w:val="none"/>
              </w:rPr>
            </w:pPr>
            <w:r>
              <w:rPr>
                <w:rFonts w:hint="eastAsia"/>
                <w:b/>
                <w:bCs/>
                <w:color w:val="auto"/>
                <w:highlight w:val="none"/>
              </w:rPr>
              <w:t>行业</w:t>
            </w:r>
          </w:p>
        </w:tc>
        <w:tc>
          <w:tcPr>
            <w:tcW w:w="1868" w:type="dxa"/>
            <w:vAlign w:val="center"/>
          </w:tcPr>
          <w:p w14:paraId="32BECE19">
            <w:pPr>
              <w:jc w:val="center"/>
              <w:rPr>
                <w:rFonts w:eastAsiaTheme="minorEastAsia"/>
                <w:b/>
                <w:bCs/>
                <w:color w:val="auto"/>
                <w:highlight w:val="none"/>
              </w:rPr>
            </w:pPr>
            <w:r>
              <w:rPr>
                <w:rFonts w:hint="eastAsia"/>
                <w:b/>
                <w:bCs/>
                <w:color w:val="auto"/>
                <w:highlight w:val="none"/>
              </w:rPr>
              <w:t>类别</w:t>
            </w:r>
          </w:p>
        </w:tc>
        <w:tc>
          <w:tcPr>
            <w:tcW w:w="1232" w:type="dxa"/>
            <w:vAlign w:val="center"/>
          </w:tcPr>
          <w:p w14:paraId="5CF56780">
            <w:pPr>
              <w:jc w:val="center"/>
              <w:rPr>
                <w:rFonts w:eastAsiaTheme="minorEastAsia"/>
                <w:b/>
                <w:bCs/>
                <w:color w:val="auto"/>
                <w:highlight w:val="none"/>
              </w:rPr>
            </w:pPr>
            <w:r>
              <w:rPr>
                <w:rFonts w:hint="eastAsia"/>
                <w:b/>
                <w:bCs/>
                <w:color w:val="auto"/>
                <w:highlight w:val="none"/>
              </w:rPr>
              <w:t>类型</w:t>
            </w:r>
          </w:p>
        </w:tc>
        <w:tc>
          <w:tcPr>
            <w:tcW w:w="2648" w:type="dxa"/>
            <w:vAlign w:val="center"/>
          </w:tcPr>
          <w:p w14:paraId="4D909235">
            <w:pPr>
              <w:jc w:val="center"/>
              <w:rPr>
                <w:rFonts w:eastAsiaTheme="minorEastAsia"/>
                <w:b/>
                <w:bCs/>
                <w:color w:val="auto"/>
                <w:highlight w:val="none"/>
              </w:rPr>
            </w:pPr>
            <w:r>
              <w:rPr>
                <w:rFonts w:hint="eastAsia"/>
                <w:b/>
                <w:bCs/>
                <w:color w:val="auto"/>
                <w:highlight w:val="none"/>
              </w:rPr>
              <w:t>资产总额</w:t>
            </w:r>
          </w:p>
        </w:tc>
      </w:tr>
      <w:tr w14:paraId="3221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64" w:type="dxa"/>
            <w:vMerge w:val="restart"/>
            <w:vAlign w:val="center"/>
          </w:tcPr>
          <w:p w14:paraId="1BA1C223">
            <w:pPr>
              <w:jc w:val="center"/>
              <w:rPr>
                <w:color w:val="auto"/>
                <w:highlight w:val="none"/>
              </w:rPr>
            </w:pPr>
            <w:r>
              <w:rPr>
                <w:rFonts w:hint="eastAsia"/>
                <w:color w:val="auto"/>
                <w:highlight w:val="none"/>
              </w:rPr>
              <w:t>货币金融服务</w:t>
            </w:r>
          </w:p>
        </w:tc>
        <w:tc>
          <w:tcPr>
            <w:tcW w:w="1668" w:type="dxa"/>
            <w:vMerge w:val="restart"/>
            <w:vAlign w:val="center"/>
          </w:tcPr>
          <w:p w14:paraId="27A187D7">
            <w:pPr>
              <w:jc w:val="center"/>
              <w:rPr>
                <w:color w:val="auto"/>
                <w:highlight w:val="none"/>
              </w:rPr>
            </w:pPr>
            <w:r>
              <w:rPr>
                <w:rFonts w:hint="eastAsia"/>
                <w:color w:val="auto"/>
                <w:highlight w:val="none"/>
              </w:rPr>
              <w:t>货币银行服务</w:t>
            </w:r>
          </w:p>
        </w:tc>
        <w:tc>
          <w:tcPr>
            <w:tcW w:w="1868" w:type="dxa"/>
            <w:vMerge w:val="restart"/>
            <w:vAlign w:val="center"/>
          </w:tcPr>
          <w:p w14:paraId="7AE515C0">
            <w:pPr>
              <w:jc w:val="center"/>
              <w:rPr>
                <w:color w:val="auto"/>
                <w:highlight w:val="none"/>
              </w:rPr>
            </w:pPr>
            <w:r>
              <w:rPr>
                <w:rFonts w:hint="eastAsia"/>
                <w:color w:val="auto"/>
                <w:highlight w:val="none"/>
              </w:rPr>
              <w:t>银行业存款类金融机构</w:t>
            </w:r>
          </w:p>
        </w:tc>
        <w:tc>
          <w:tcPr>
            <w:tcW w:w="1232" w:type="dxa"/>
            <w:vAlign w:val="center"/>
          </w:tcPr>
          <w:p w14:paraId="41804E00">
            <w:pPr>
              <w:jc w:val="center"/>
              <w:rPr>
                <w:rFonts w:eastAsiaTheme="minorEastAsia"/>
                <w:color w:val="auto"/>
                <w:highlight w:val="none"/>
              </w:rPr>
            </w:pPr>
            <w:r>
              <w:rPr>
                <w:rFonts w:hint="eastAsia"/>
                <w:color w:val="auto"/>
                <w:highlight w:val="none"/>
              </w:rPr>
              <w:t>中型</w:t>
            </w:r>
          </w:p>
        </w:tc>
        <w:tc>
          <w:tcPr>
            <w:tcW w:w="2648" w:type="dxa"/>
            <w:vAlign w:val="center"/>
          </w:tcPr>
          <w:p w14:paraId="723D3B86">
            <w:pPr>
              <w:jc w:val="center"/>
              <w:rPr>
                <w:color w:val="auto"/>
                <w:highlight w:val="none"/>
              </w:rPr>
            </w:pPr>
            <w:r>
              <w:rPr>
                <w:rFonts w:hint="eastAsia"/>
                <w:color w:val="auto"/>
                <w:highlight w:val="none"/>
              </w:rPr>
              <w:t>5000亿元(含)至40000亿元</w:t>
            </w:r>
          </w:p>
        </w:tc>
      </w:tr>
      <w:tr w14:paraId="4392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64" w:type="dxa"/>
            <w:vMerge w:val="continue"/>
          </w:tcPr>
          <w:p w14:paraId="4B825EC6">
            <w:pPr>
              <w:jc w:val="center"/>
              <w:rPr>
                <w:color w:val="auto"/>
                <w:highlight w:val="none"/>
              </w:rPr>
            </w:pPr>
          </w:p>
        </w:tc>
        <w:tc>
          <w:tcPr>
            <w:tcW w:w="1668" w:type="dxa"/>
            <w:vMerge w:val="continue"/>
            <w:vAlign w:val="center"/>
          </w:tcPr>
          <w:p w14:paraId="637AC22C">
            <w:pPr>
              <w:jc w:val="center"/>
              <w:rPr>
                <w:color w:val="auto"/>
                <w:highlight w:val="none"/>
              </w:rPr>
            </w:pPr>
          </w:p>
        </w:tc>
        <w:tc>
          <w:tcPr>
            <w:tcW w:w="1868" w:type="dxa"/>
            <w:vMerge w:val="continue"/>
            <w:vAlign w:val="center"/>
          </w:tcPr>
          <w:p w14:paraId="7777EF91">
            <w:pPr>
              <w:jc w:val="center"/>
              <w:rPr>
                <w:color w:val="auto"/>
                <w:highlight w:val="none"/>
              </w:rPr>
            </w:pPr>
          </w:p>
        </w:tc>
        <w:tc>
          <w:tcPr>
            <w:tcW w:w="1232" w:type="dxa"/>
            <w:vAlign w:val="center"/>
          </w:tcPr>
          <w:p w14:paraId="4F2E88DB">
            <w:pPr>
              <w:jc w:val="center"/>
              <w:rPr>
                <w:rFonts w:eastAsiaTheme="minorEastAsia"/>
                <w:color w:val="auto"/>
                <w:highlight w:val="none"/>
              </w:rPr>
            </w:pPr>
            <w:r>
              <w:rPr>
                <w:rFonts w:hint="eastAsia"/>
                <w:color w:val="auto"/>
                <w:highlight w:val="none"/>
              </w:rPr>
              <w:t>小型</w:t>
            </w:r>
          </w:p>
        </w:tc>
        <w:tc>
          <w:tcPr>
            <w:tcW w:w="2648" w:type="dxa"/>
            <w:vAlign w:val="center"/>
          </w:tcPr>
          <w:p w14:paraId="47452B13">
            <w:pPr>
              <w:jc w:val="center"/>
              <w:rPr>
                <w:color w:val="auto"/>
                <w:highlight w:val="none"/>
              </w:rPr>
            </w:pPr>
            <w:r>
              <w:rPr>
                <w:rFonts w:hint="eastAsia"/>
                <w:color w:val="auto"/>
                <w:highlight w:val="none"/>
              </w:rPr>
              <w:t>50亿元(含)至5000亿元</w:t>
            </w:r>
          </w:p>
        </w:tc>
      </w:tr>
      <w:tr w14:paraId="33F6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64" w:type="dxa"/>
            <w:vMerge w:val="continue"/>
          </w:tcPr>
          <w:p w14:paraId="6067CB68">
            <w:pPr>
              <w:jc w:val="center"/>
              <w:rPr>
                <w:color w:val="auto"/>
                <w:highlight w:val="none"/>
              </w:rPr>
            </w:pPr>
          </w:p>
        </w:tc>
        <w:tc>
          <w:tcPr>
            <w:tcW w:w="1668" w:type="dxa"/>
            <w:vMerge w:val="continue"/>
            <w:vAlign w:val="center"/>
          </w:tcPr>
          <w:p w14:paraId="08F34CAC">
            <w:pPr>
              <w:jc w:val="center"/>
              <w:rPr>
                <w:color w:val="auto"/>
                <w:highlight w:val="none"/>
              </w:rPr>
            </w:pPr>
          </w:p>
        </w:tc>
        <w:tc>
          <w:tcPr>
            <w:tcW w:w="1868" w:type="dxa"/>
            <w:vMerge w:val="continue"/>
            <w:vAlign w:val="center"/>
          </w:tcPr>
          <w:p w14:paraId="78D10792">
            <w:pPr>
              <w:jc w:val="center"/>
              <w:rPr>
                <w:color w:val="auto"/>
                <w:highlight w:val="none"/>
              </w:rPr>
            </w:pPr>
          </w:p>
        </w:tc>
        <w:tc>
          <w:tcPr>
            <w:tcW w:w="1232" w:type="dxa"/>
            <w:vAlign w:val="center"/>
          </w:tcPr>
          <w:p w14:paraId="061C68E0">
            <w:pPr>
              <w:jc w:val="center"/>
              <w:rPr>
                <w:rFonts w:eastAsiaTheme="minorEastAsia"/>
                <w:color w:val="auto"/>
                <w:highlight w:val="none"/>
              </w:rPr>
            </w:pPr>
            <w:r>
              <w:rPr>
                <w:rFonts w:hint="eastAsia"/>
                <w:color w:val="auto"/>
                <w:highlight w:val="none"/>
              </w:rPr>
              <w:t>微型</w:t>
            </w:r>
          </w:p>
        </w:tc>
        <w:tc>
          <w:tcPr>
            <w:tcW w:w="2648" w:type="dxa"/>
            <w:vAlign w:val="center"/>
          </w:tcPr>
          <w:p w14:paraId="0AEFFE2B">
            <w:pPr>
              <w:jc w:val="center"/>
              <w:rPr>
                <w:color w:val="auto"/>
                <w:highlight w:val="none"/>
              </w:rPr>
            </w:pPr>
            <w:r>
              <w:rPr>
                <w:rFonts w:hint="eastAsia"/>
                <w:color w:val="auto"/>
                <w:highlight w:val="none"/>
              </w:rPr>
              <w:t>50亿元以下</w:t>
            </w:r>
          </w:p>
        </w:tc>
      </w:tr>
      <w:tr w14:paraId="32981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64" w:type="dxa"/>
            <w:vMerge w:val="continue"/>
          </w:tcPr>
          <w:p w14:paraId="10888379">
            <w:pPr>
              <w:jc w:val="center"/>
              <w:rPr>
                <w:color w:val="auto"/>
                <w:highlight w:val="none"/>
              </w:rPr>
            </w:pPr>
          </w:p>
        </w:tc>
        <w:tc>
          <w:tcPr>
            <w:tcW w:w="1668" w:type="dxa"/>
            <w:vMerge w:val="restart"/>
            <w:vAlign w:val="center"/>
          </w:tcPr>
          <w:p w14:paraId="6028641D">
            <w:pPr>
              <w:jc w:val="center"/>
              <w:rPr>
                <w:color w:val="auto"/>
                <w:highlight w:val="none"/>
              </w:rPr>
            </w:pPr>
            <w:r>
              <w:rPr>
                <w:rFonts w:hint="eastAsia"/>
                <w:color w:val="auto"/>
                <w:highlight w:val="none"/>
              </w:rPr>
              <w:t>非货币银行服务</w:t>
            </w:r>
          </w:p>
        </w:tc>
        <w:tc>
          <w:tcPr>
            <w:tcW w:w="1868" w:type="dxa"/>
            <w:vMerge w:val="restart"/>
            <w:vAlign w:val="center"/>
          </w:tcPr>
          <w:p w14:paraId="08959E5B">
            <w:pPr>
              <w:jc w:val="center"/>
              <w:rPr>
                <w:color w:val="auto"/>
                <w:highlight w:val="none"/>
              </w:rPr>
            </w:pPr>
            <w:r>
              <w:rPr>
                <w:rFonts w:hint="eastAsia"/>
                <w:color w:val="auto"/>
                <w:highlight w:val="none"/>
              </w:rPr>
              <w:t>银行业非存款类金融机构</w:t>
            </w:r>
          </w:p>
        </w:tc>
        <w:tc>
          <w:tcPr>
            <w:tcW w:w="1232" w:type="dxa"/>
            <w:vAlign w:val="center"/>
          </w:tcPr>
          <w:p w14:paraId="6EE8B929">
            <w:pPr>
              <w:jc w:val="center"/>
              <w:rPr>
                <w:color w:val="auto"/>
                <w:highlight w:val="none"/>
              </w:rPr>
            </w:pPr>
            <w:r>
              <w:rPr>
                <w:rFonts w:hint="eastAsia"/>
                <w:color w:val="auto"/>
                <w:highlight w:val="none"/>
              </w:rPr>
              <w:t>中型</w:t>
            </w:r>
          </w:p>
        </w:tc>
        <w:tc>
          <w:tcPr>
            <w:tcW w:w="2648" w:type="dxa"/>
            <w:vAlign w:val="center"/>
          </w:tcPr>
          <w:p w14:paraId="71144B42">
            <w:pPr>
              <w:jc w:val="center"/>
              <w:rPr>
                <w:color w:val="auto"/>
                <w:highlight w:val="none"/>
              </w:rPr>
            </w:pPr>
            <w:r>
              <w:rPr>
                <w:rFonts w:hint="eastAsia"/>
                <w:color w:val="auto"/>
                <w:highlight w:val="none"/>
              </w:rPr>
              <w:t>200亿元(含)至1000亿元</w:t>
            </w:r>
          </w:p>
        </w:tc>
      </w:tr>
      <w:tr w14:paraId="2B44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64" w:type="dxa"/>
            <w:vMerge w:val="continue"/>
          </w:tcPr>
          <w:p w14:paraId="1087B91A">
            <w:pPr>
              <w:jc w:val="center"/>
              <w:rPr>
                <w:color w:val="auto"/>
                <w:highlight w:val="none"/>
              </w:rPr>
            </w:pPr>
          </w:p>
        </w:tc>
        <w:tc>
          <w:tcPr>
            <w:tcW w:w="1668" w:type="dxa"/>
            <w:vMerge w:val="continue"/>
          </w:tcPr>
          <w:p w14:paraId="41D4C7B4">
            <w:pPr>
              <w:jc w:val="center"/>
              <w:rPr>
                <w:color w:val="auto"/>
                <w:highlight w:val="none"/>
              </w:rPr>
            </w:pPr>
          </w:p>
        </w:tc>
        <w:tc>
          <w:tcPr>
            <w:tcW w:w="1868" w:type="dxa"/>
            <w:vMerge w:val="continue"/>
            <w:vAlign w:val="center"/>
          </w:tcPr>
          <w:p w14:paraId="1AFE1325">
            <w:pPr>
              <w:jc w:val="center"/>
              <w:rPr>
                <w:color w:val="auto"/>
                <w:highlight w:val="none"/>
              </w:rPr>
            </w:pPr>
          </w:p>
        </w:tc>
        <w:tc>
          <w:tcPr>
            <w:tcW w:w="1232" w:type="dxa"/>
            <w:vAlign w:val="center"/>
          </w:tcPr>
          <w:p w14:paraId="2031223F">
            <w:pPr>
              <w:jc w:val="center"/>
              <w:rPr>
                <w:color w:val="auto"/>
                <w:highlight w:val="none"/>
              </w:rPr>
            </w:pPr>
            <w:r>
              <w:rPr>
                <w:rFonts w:hint="eastAsia"/>
                <w:color w:val="auto"/>
                <w:highlight w:val="none"/>
              </w:rPr>
              <w:t>小型</w:t>
            </w:r>
          </w:p>
        </w:tc>
        <w:tc>
          <w:tcPr>
            <w:tcW w:w="2648" w:type="dxa"/>
            <w:vAlign w:val="center"/>
          </w:tcPr>
          <w:p w14:paraId="17FBA062">
            <w:pPr>
              <w:jc w:val="center"/>
              <w:rPr>
                <w:color w:val="auto"/>
                <w:highlight w:val="none"/>
              </w:rPr>
            </w:pPr>
            <w:r>
              <w:rPr>
                <w:rFonts w:hint="eastAsia"/>
                <w:color w:val="auto"/>
                <w:highlight w:val="none"/>
              </w:rPr>
              <w:t>50亿元(含)至200亿元</w:t>
            </w:r>
          </w:p>
        </w:tc>
      </w:tr>
      <w:tr w14:paraId="2575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64" w:type="dxa"/>
            <w:vMerge w:val="continue"/>
          </w:tcPr>
          <w:p w14:paraId="7FD83740">
            <w:pPr>
              <w:jc w:val="center"/>
              <w:rPr>
                <w:color w:val="auto"/>
                <w:highlight w:val="none"/>
              </w:rPr>
            </w:pPr>
          </w:p>
        </w:tc>
        <w:tc>
          <w:tcPr>
            <w:tcW w:w="1668" w:type="dxa"/>
            <w:vMerge w:val="continue"/>
          </w:tcPr>
          <w:p w14:paraId="24CC9779">
            <w:pPr>
              <w:jc w:val="center"/>
              <w:rPr>
                <w:color w:val="auto"/>
                <w:highlight w:val="none"/>
              </w:rPr>
            </w:pPr>
          </w:p>
        </w:tc>
        <w:tc>
          <w:tcPr>
            <w:tcW w:w="1868" w:type="dxa"/>
            <w:vMerge w:val="continue"/>
            <w:vAlign w:val="center"/>
          </w:tcPr>
          <w:p w14:paraId="57DBD54C">
            <w:pPr>
              <w:jc w:val="center"/>
              <w:rPr>
                <w:color w:val="auto"/>
                <w:highlight w:val="none"/>
              </w:rPr>
            </w:pPr>
          </w:p>
        </w:tc>
        <w:tc>
          <w:tcPr>
            <w:tcW w:w="1232" w:type="dxa"/>
            <w:vAlign w:val="center"/>
          </w:tcPr>
          <w:p w14:paraId="2792A45F">
            <w:pPr>
              <w:jc w:val="center"/>
              <w:rPr>
                <w:color w:val="auto"/>
                <w:highlight w:val="none"/>
              </w:rPr>
            </w:pPr>
            <w:r>
              <w:rPr>
                <w:rFonts w:hint="eastAsia"/>
                <w:color w:val="auto"/>
                <w:highlight w:val="none"/>
              </w:rPr>
              <w:t>微型</w:t>
            </w:r>
          </w:p>
        </w:tc>
        <w:tc>
          <w:tcPr>
            <w:tcW w:w="2648" w:type="dxa"/>
            <w:vAlign w:val="center"/>
          </w:tcPr>
          <w:p w14:paraId="3FB8893C">
            <w:pPr>
              <w:jc w:val="center"/>
              <w:rPr>
                <w:color w:val="auto"/>
                <w:highlight w:val="none"/>
              </w:rPr>
            </w:pPr>
            <w:r>
              <w:rPr>
                <w:rFonts w:hint="eastAsia"/>
                <w:color w:val="auto"/>
                <w:highlight w:val="none"/>
              </w:rPr>
              <w:t>50亿元以下</w:t>
            </w:r>
          </w:p>
        </w:tc>
      </w:tr>
      <w:tr w14:paraId="5FCF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64" w:type="dxa"/>
            <w:vMerge w:val="continue"/>
          </w:tcPr>
          <w:p w14:paraId="2929EBDE">
            <w:pPr>
              <w:jc w:val="center"/>
              <w:rPr>
                <w:color w:val="auto"/>
                <w:highlight w:val="none"/>
              </w:rPr>
            </w:pPr>
          </w:p>
        </w:tc>
        <w:tc>
          <w:tcPr>
            <w:tcW w:w="1668" w:type="dxa"/>
            <w:vMerge w:val="continue"/>
          </w:tcPr>
          <w:p w14:paraId="484A65BC">
            <w:pPr>
              <w:jc w:val="center"/>
              <w:rPr>
                <w:color w:val="auto"/>
                <w:highlight w:val="none"/>
              </w:rPr>
            </w:pPr>
          </w:p>
        </w:tc>
        <w:tc>
          <w:tcPr>
            <w:tcW w:w="1868" w:type="dxa"/>
            <w:vMerge w:val="restart"/>
            <w:vAlign w:val="center"/>
          </w:tcPr>
          <w:p w14:paraId="692DBF13">
            <w:pPr>
              <w:jc w:val="center"/>
              <w:rPr>
                <w:color w:val="auto"/>
                <w:highlight w:val="none"/>
              </w:rPr>
            </w:pPr>
            <w:r>
              <w:rPr>
                <w:rFonts w:hint="eastAsia"/>
                <w:color w:val="auto"/>
                <w:highlight w:val="none"/>
              </w:rPr>
              <w:t>贷款公司、小额贷款公司</w:t>
            </w:r>
          </w:p>
          <w:p w14:paraId="1B083DAE">
            <w:pPr>
              <w:jc w:val="center"/>
              <w:rPr>
                <w:color w:val="auto"/>
                <w:highlight w:val="none"/>
              </w:rPr>
            </w:pPr>
            <w:r>
              <w:rPr>
                <w:rFonts w:hint="eastAsia"/>
                <w:color w:val="auto"/>
                <w:highlight w:val="none"/>
              </w:rPr>
              <w:t>及典当行</w:t>
            </w:r>
          </w:p>
        </w:tc>
        <w:tc>
          <w:tcPr>
            <w:tcW w:w="1232" w:type="dxa"/>
            <w:vAlign w:val="center"/>
          </w:tcPr>
          <w:p w14:paraId="263306C4">
            <w:pPr>
              <w:jc w:val="center"/>
              <w:rPr>
                <w:color w:val="auto"/>
                <w:highlight w:val="none"/>
              </w:rPr>
            </w:pPr>
            <w:r>
              <w:rPr>
                <w:rFonts w:hint="eastAsia"/>
                <w:color w:val="auto"/>
                <w:highlight w:val="none"/>
              </w:rPr>
              <w:t>中型</w:t>
            </w:r>
          </w:p>
        </w:tc>
        <w:tc>
          <w:tcPr>
            <w:tcW w:w="2648" w:type="dxa"/>
            <w:vAlign w:val="center"/>
          </w:tcPr>
          <w:p w14:paraId="0E975CC8">
            <w:pPr>
              <w:jc w:val="center"/>
              <w:rPr>
                <w:color w:val="auto"/>
                <w:highlight w:val="none"/>
              </w:rPr>
            </w:pPr>
            <w:r>
              <w:rPr>
                <w:rFonts w:hint="eastAsia"/>
                <w:color w:val="auto"/>
                <w:highlight w:val="none"/>
              </w:rPr>
              <w:t>200亿元(含)至1000亿元</w:t>
            </w:r>
          </w:p>
        </w:tc>
      </w:tr>
      <w:tr w14:paraId="6244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64" w:type="dxa"/>
            <w:vMerge w:val="continue"/>
          </w:tcPr>
          <w:p w14:paraId="264DE87E">
            <w:pPr>
              <w:jc w:val="center"/>
              <w:rPr>
                <w:color w:val="auto"/>
                <w:highlight w:val="none"/>
              </w:rPr>
            </w:pPr>
          </w:p>
        </w:tc>
        <w:tc>
          <w:tcPr>
            <w:tcW w:w="1668" w:type="dxa"/>
            <w:vMerge w:val="continue"/>
          </w:tcPr>
          <w:p w14:paraId="15DCEB0A">
            <w:pPr>
              <w:jc w:val="center"/>
              <w:rPr>
                <w:color w:val="auto"/>
                <w:highlight w:val="none"/>
              </w:rPr>
            </w:pPr>
          </w:p>
        </w:tc>
        <w:tc>
          <w:tcPr>
            <w:tcW w:w="1868" w:type="dxa"/>
            <w:vMerge w:val="continue"/>
          </w:tcPr>
          <w:p w14:paraId="57319A20">
            <w:pPr>
              <w:jc w:val="center"/>
              <w:rPr>
                <w:color w:val="auto"/>
                <w:highlight w:val="none"/>
              </w:rPr>
            </w:pPr>
          </w:p>
        </w:tc>
        <w:tc>
          <w:tcPr>
            <w:tcW w:w="1232" w:type="dxa"/>
            <w:vAlign w:val="center"/>
          </w:tcPr>
          <w:p w14:paraId="24F2A002">
            <w:pPr>
              <w:jc w:val="center"/>
              <w:rPr>
                <w:color w:val="auto"/>
                <w:highlight w:val="none"/>
              </w:rPr>
            </w:pPr>
            <w:r>
              <w:rPr>
                <w:rFonts w:hint="eastAsia"/>
                <w:color w:val="auto"/>
                <w:highlight w:val="none"/>
              </w:rPr>
              <w:t>小型</w:t>
            </w:r>
          </w:p>
        </w:tc>
        <w:tc>
          <w:tcPr>
            <w:tcW w:w="2648" w:type="dxa"/>
            <w:vAlign w:val="center"/>
          </w:tcPr>
          <w:p w14:paraId="0AF1332A">
            <w:pPr>
              <w:jc w:val="center"/>
              <w:rPr>
                <w:color w:val="auto"/>
                <w:highlight w:val="none"/>
              </w:rPr>
            </w:pPr>
            <w:r>
              <w:rPr>
                <w:rFonts w:hint="eastAsia"/>
                <w:color w:val="auto"/>
                <w:highlight w:val="none"/>
              </w:rPr>
              <w:t>50亿元(含)至200亿元</w:t>
            </w:r>
          </w:p>
        </w:tc>
      </w:tr>
      <w:tr w14:paraId="4872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264" w:type="dxa"/>
            <w:vMerge w:val="continue"/>
          </w:tcPr>
          <w:p w14:paraId="784FE009">
            <w:pPr>
              <w:jc w:val="center"/>
              <w:rPr>
                <w:color w:val="auto"/>
                <w:highlight w:val="none"/>
              </w:rPr>
            </w:pPr>
          </w:p>
        </w:tc>
        <w:tc>
          <w:tcPr>
            <w:tcW w:w="1668" w:type="dxa"/>
            <w:vMerge w:val="continue"/>
          </w:tcPr>
          <w:p w14:paraId="2B52BFEB">
            <w:pPr>
              <w:jc w:val="center"/>
              <w:rPr>
                <w:color w:val="auto"/>
                <w:highlight w:val="none"/>
              </w:rPr>
            </w:pPr>
          </w:p>
        </w:tc>
        <w:tc>
          <w:tcPr>
            <w:tcW w:w="1868" w:type="dxa"/>
            <w:vMerge w:val="continue"/>
          </w:tcPr>
          <w:p w14:paraId="20995D96">
            <w:pPr>
              <w:jc w:val="center"/>
              <w:rPr>
                <w:color w:val="auto"/>
                <w:highlight w:val="none"/>
              </w:rPr>
            </w:pPr>
          </w:p>
        </w:tc>
        <w:tc>
          <w:tcPr>
            <w:tcW w:w="1232" w:type="dxa"/>
            <w:vAlign w:val="center"/>
          </w:tcPr>
          <w:p w14:paraId="36A7F459">
            <w:pPr>
              <w:jc w:val="center"/>
              <w:rPr>
                <w:color w:val="auto"/>
                <w:highlight w:val="none"/>
              </w:rPr>
            </w:pPr>
            <w:r>
              <w:rPr>
                <w:rFonts w:hint="eastAsia"/>
                <w:color w:val="auto"/>
                <w:highlight w:val="none"/>
              </w:rPr>
              <w:t>微型</w:t>
            </w:r>
          </w:p>
        </w:tc>
        <w:tc>
          <w:tcPr>
            <w:tcW w:w="2648" w:type="dxa"/>
            <w:vAlign w:val="center"/>
          </w:tcPr>
          <w:p w14:paraId="6455BE4A">
            <w:pPr>
              <w:jc w:val="center"/>
              <w:rPr>
                <w:color w:val="auto"/>
                <w:highlight w:val="none"/>
              </w:rPr>
            </w:pPr>
            <w:r>
              <w:rPr>
                <w:rFonts w:hint="eastAsia"/>
                <w:color w:val="auto"/>
                <w:highlight w:val="none"/>
              </w:rPr>
              <w:t>50亿元以下</w:t>
            </w:r>
          </w:p>
        </w:tc>
      </w:tr>
      <w:tr w14:paraId="1BC9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932" w:type="dxa"/>
            <w:gridSpan w:val="2"/>
            <w:vMerge w:val="restart"/>
            <w:vAlign w:val="center"/>
          </w:tcPr>
          <w:p w14:paraId="5B5FD759">
            <w:pPr>
              <w:jc w:val="center"/>
              <w:rPr>
                <w:color w:val="auto"/>
                <w:highlight w:val="none"/>
              </w:rPr>
            </w:pPr>
            <w:r>
              <w:rPr>
                <w:rFonts w:hint="eastAsia"/>
                <w:color w:val="auto"/>
                <w:highlight w:val="none"/>
              </w:rPr>
              <w:t>资本市场服务</w:t>
            </w:r>
          </w:p>
        </w:tc>
        <w:tc>
          <w:tcPr>
            <w:tcW w:w="1868" w:type="dxa"/>
            <w:vMerge w:val="restart"/>
            <w:vAlign w:val="center"/>
          </w:tcPr>
          <w:p w14:paraId="06D54541">
            <w:pPr>
              <w:jc w:val="center"/>
              <w:rPr>
                <w:color w:val="auto"/>
                <w:highlight w:val="none"/>
              </w:rPr>
            </w:pPr>
            <w:r>
              <w:rPr>
                <w:rFonts w:hint="eastAsia"/>
                <w:color w:val="auto"/>
                <w:highlight w:val="none"/>
              </w:rPr>
              <w:t>证券业金融机构</w:t>
            </w:r>
          </w:p>
        </w:tc>
        <w:tc>
          <w:tcPr>
            <w:tcW w:w="1232" w:type="dxa"/>
            <w:vAlign w:val="center"/>
          </w:tcPr>
          <w:p w14:paraId="3ECE92E0">
            <w:pPr>
              <w:jc w:val="center"/>
              <w:rPr>
                <w:color w:val="auto"/>
                <w:highlight w:val="none"/>
              </w:rPr>
            </w:pPr>
            <w:r>
              <w:rPr>
                <w:rFonts w:hint="eastAsia"/>
                <w:color w:val="auto"/>
                <w:highlight w:val="none"/>
              </w:rPr>
              <w:t>中型</w:t>
            </w:r>
          </w:p>
        </w:tc>
        <w:tc>
          <w:tcPr>
            <w:tcW w:w="2648" w:type="dxa"/>
            <w:vAlign w:val="center"/>
          </w:tcPr>
          <w:p w14:paraId="15E56110">
            <w:pPr>
              <w:jc w:val="center"/>
              <w:rPr>
                <w:color w:val="auto"/>
                <w:highlight w:val="none"/>
              </w:rPr>
            </w:pPr>
            <w:r>
              <w:rPr>
                <w:rFonts w:hint="eastAsia"/>
                <w:color w:val="auto"/>
                <w:highlight w:val="none"/>
              </w:rPr>
              <w:t>100亿元(含)至1000亿元</w:t>
            </w:r>
          </w:p>
        </w:tc>
      </w:tr>
      <w:tr w14:paraId="233D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932" w:type="dxa"/>
            <w:gridSpan w:val="2"/>
            <w:vMerge w:val="continue"/>
            <w:vAlign w:val="center"/>
          </w:tcPr>
          <w:p w14:paraId="1592EB79">
            <w:pPr>
              <w:jc w:val="center"/>
              <w:rPr>
                <w:color w:val="auto"/>
                <w:highlight w:val="none"/>
              </w:rPr>
            </w:pPr>
          </w:p>
        </w:tc>
        <w:tc>
          <w:tcPr>
            <w:tcW w:w="1868" w:type="dxa"/>
            <w:vMerge w:val="continue"/>
            <w:vAlign w:val="center"/>
          </w:tcPr>
          <w:p w14:paraId="40603721">
            <w:pPr>
              <w:jc w:val="center"/>
              <w:rPr>
                <w:color w:val="auto"/>
                <w:highlight w:val="none"/>
              </w:rPr>
            </w:pPr>
          </w:p>
        </w:tc>
        <w:tc>
          <w:tcPr>
            <w:tcW w:w="1232" w:type="dxa"/>
            <w:vAlign w:val="center"/>
          </w:tcPr>
          <w:p w14:paraId="462FD357">
            <w:pPr>
              <w:jc w:val="center"/>
              <w:rPr>
                <w:color w:val="auto"/>
                <w:highlight w:val="none"/>
              </w:rPr>
            </w:pPr>
            <w:r>
              <w:rPr>
                <w:rFonts w:hint="eastAsia"/>
                <w:color w:val="auto"/>
                <w:highlight w:val="none"/>
              </w:rPr>
              <w:t>小型</w:t>
            </w:r>
          </w:p>
        </w:tc>
        <w:tc>
          <w:tcPr>
            <w:tcW w:w="2648" w:type="dxa"/>
            <w:vAlign w:val="center"/>
          </w:tcPr>
          <w:p w14:paraId="33CB8F17">
            <w:pPr>
              <w:jc w:val="center"/>
              <w:rPr>
                <w:color w:val="auto"/>
                <w:highlight w:val="none"/>
              </w:rPr>
            </w:pPr>
            <w:r>
              <w:rPr>
                <w:rFonts w:hint="eastAsia"/>
                <w:color w:val="auto"/>
                <w:highlight w:val="none"/>
              </w:rPr>
              <w:t>10亿元(含)至100亿元</w:t>
            </w:r>
          </w:p>
        </w:tc>
      </w:tr>
      <w:tr w14:paraId="0BFD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932" w:type="dxa"/>
            <w:gridSpan w:val="2"/>
            <w:vMerge w:val="continue"/>
            <w:vAlign w:val="center"/>
          </w:tcPr>
          <w:p w14:paraId="7FF60F99">
            <w:pPr>
              <w:jc w:val="center"/>
              <w:rPr>
                <w:color w:val="auto"/>
                <w:highlight w:val="none"/>
              </w:rPr>
            </w:pPr>
          </w:p>
        </w:tc>
        <w:tc>
          <w:tcPr>
            <w:tcW w:w="1868" w:type="dxa"/>
            <w:vMerge w:val="continue"/>
            <w:vAlign w:val="center"/>
          </w:tcPr>
          <w:p w14:paraId="1DC16C67">
            <w:pPr>
              <w:jc w:val="center"/>
              <w:rPr>
                <w:color w:val="auto"/>
                <w:highlight w:val="none"/>
              </w:rPr>
            </w:pPr>
          </w:p>
        </w:tc>
        <w:tc>
          <w:tcPr>
            <w:tcW w:w="1232" w:type="dxa"/>
            <w:vAlign w:val="center"/>
          </w:tcPr>
          <w:p w14:paraId="20685CCC">
            <w:pPr>
              <w:jc w:val="center"/>
              <w:rPr>
                <w:color w:val="auto"/>
                <w:highlight w:val="none"/>
              </w:rPr>
            </w:pPr>
            <w:r>
              <w:rPr>
                <w:rFonts w:hint="eastAsia"/>
                <w:color w:val="auto"/>
                <w:highlight w:val="none"/>
              </w:rPr>
              <w:t>微型</w:t>
            </w:r>
          </w:p>
        </w:tc>
        <w:tc>
          <w:tcPr>
            <w:tcW w:w="2648" w:type="dxa"/>
            <w:vAlign w:val="center"/>
          </w:tcPr>
          <w:p w14:paraId="5EBCCC7C">
            <w:pPr>
              <w:jc w:val="center"/>
              <w:rPr>
                <w:color w:val="auto"/>
                <w:highlight w:val="none"/>
              </w:rPr>
            </w:pPr>
            <w:r>
              <w:rPr>
                <w:rFonts w:hint="eastAsia"/>
                <w:color w:val="auto"/>
                <w:highlight w:val="none"/>
              </w:rPr>
              <w:t>10亿元以下</w:t>
            </w:r>
          </w:p>
        </w:tc>
      </w:tr>
      <w:tr w14:paraId="2191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2932" w:type="dxa"/>
            <w:gridSpan w:val="2"/>
            <w:vMerge w:val="restart"/>
            <w:vAlign w:val="center"/>
          </w:tcPr>
          <w:p w14:paraId="18C03866">
            <w:pPr>
              <w:jc w:val="center"/>
              <w:rPr>
                <w:rFonts w:eastAsiaTheme="minorEastAsia"/>
                <w:color w:val="auto"/>
                <w:highlight w:val="none"/>
              </w:rPr>
            </w:pPr>
            <w:r>
              <w:rPr>
                <w:rFonts w:hint="eastAsia"/>
                <w:color w:val="auto"/>
                <w:highlight w:val="none"/>
              </w:rPr>
              <w:t>保险业</w:t>
            </w:r>
          </w:p>
        </w:tc>
        <w:tc>
          <w:tcPr>
            <w:tcW w:w="1868" w:type="dxa"/>
            <w:vMerge w:val="restart"/>
            <w:vAlign w:val="center"/>
          </w:tcPr>
          <w:p w14:paraId="21405C53">
            <w:pPr>
              <w:jc w:val="center"/>
              <w:rPr>
                <w:color w:val="auto"/>
                <w:highlight w:val="none"/>
              </w:rPr>
            </w:pPr>
            <w:r>
              <w:rPr>
                <w:rFonts w:hint="eastAsia"/>
                <w:color w:val="auto"/>
                <w:highlight w:val="none"/>
              </w:rPr>
              <w:t>保险业金融机构</w:t>
            </w:r>
          </w:p>
        </w:tc>
        <w:tc>
          <w:tcPr>
            <w:tcW w:w="1232" w:type="dxa"/>
            <w:vAlign w:val="center"/>
          </w:tcPr>
          <w:p w14:paraId="3D22A9A1">
            <w:pPr>
              <w:jc w:val="center"/>
              <w:rPr>
                <w:color w:val="auto"/>
                <w:highlight w:val="none"/>
              </w:rPr>
            </w:pPr>
            <w:r>
              <w:rPr>
                <w:rFonts w:hint="eastAsia"/>
                <w:color w:val="auto"/>
                <w:highlight w:val="none"/>
              </w:rPr>
              <w:t>中型</w:t>
            </w:r>
          </w:p>
        </w:tc>
        <w:tc>
          <w:tcPr>
            <w:tcW w:w="2648" w:type="dxa"/>
            <w:vAlign w:val="center"/>
          </w:tcPr>
          <w:p w14:paraId="75D25848">
            <w:pPr>
              <w:jc w:val="center"/>
              <w:rPr>
                <w:color w:val="auto"/>
                <w:highlight w:val="none"/>
              </w:rPr>
            </w:pPr>
            <w:r>
              <w:rPr>
                <w:rFonts w:hint="eastAsia"/>
                <w:color w:val="auto"/>
                <w:highlight w:val="none"/>
              </w:rPr>
              <w:t>400亿元(含)至5000亿元</w:t>
            </w:r>
          </w:p>
        </w:tc>
      </w:tr>
      <w:tr w14:paraId="3C64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932" w:type="dxa"/>
            <w:gridSpan w:val="2"/>
            <w:vMerge w:val="continue"/>
          </w:tcPr>
          <w:p w14:paraId="6E33881A">
            <w:pPr>
              <w:jc w:val="center"/>
              <w:rPr>
                <w:color w:val="auto"/>
                <w:highlight w:val="none"/>
              </w:rPr>
            </w:pPr>
          </w:p>
        </w:tc>
        <w:tc>
          <w:tcPr>
            <w:tcW w:w="1868" w:type="dxa"/>
            <w:vMerge w:val="continue"/>
          </w:tcPr>
          <w:p w14:paraId="49F9452E">
            <w:pPr>
              <w:jc w:val="center"/>
              <w:rPr>
                <w:color w:val="auto"/>
                <w:highlight w:val="none"/>
              </w:rPr>
            </w:pPr>
          </w:p>
        </w:tc>
        <w:tc>
          <w:tcPr>
            <w:tcW w:w="1232" w:type="dxa"/>
            <w:vAlign w:val="center"/>
          </w:tcPr>
          <w:p w14:paraId="7ADFD9BD">
            <w:pPr>
              <w:jc w:val="center"/>
              <w:rPr>
                <w:color w:val="auto"/>
                <w:highlight w:val="none"/>
              </w:rPr>
            </w:pPr>
            <w:r>
              <w:rPr>
                <w:rFonts w:hint="eastAsia"/>
                <w:color w:val="auto"/>
                <w:highlight w:val="none"/>
              </w:rPr>
              <w:t>小型</w:t>
            </w:r>
          </w:p>
        </w:tc>
        <w:tc>
          <w:tcPr>
            <w:tcW w:w="2648" w:type="dxa"/>
            <w:vAlign w:val="center"/>
          </w:tcPr>
          <w:p w14:paraId="78B1144E">
            <w:pPr>
              <w:jc w:val="center"/>
              <w:rPr>
                <w:color w:val="auto"/>
                <w:highlight w:val="none"/>
              </w:rPr>
            </w:pPr>
            <w:r>
              <w:rPr>
                <w:rFonts w:hint="eastAsia"/>
                <w:color w:val="auto"/>
                <w:highlight w:val="none"/>
              </w:rPr>
              <w:t>20亿元(含)至400亿元</w:t>
            </w:r>
          </w:p>
        </w:tc>
      </w:tr>
      <w:tr w14:paraId="5299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932" w:type="dxa"/>
            <w:gridSpan w:val="2"/>
            <w:vMerge w:val="continue"/>
          </w:tcPr>
          <w:p w14:paraId="0479CCC0">
            <w:pPr>
              <w:jc w:val="center"/>
              <w:rPr>
                <w:color w:val="auto"/>
                <w:highlight w:val="none"/>
              </w:rPr>
            </w:pPr>
          </w:p>
        </w:tc>
        <w:tc>
          <w:tcPr>
            <w:tcW w:w="1868" w:type="dxa"/>
            <w:vMerge w:val="continue"/>
          </w:tcPr>
          <w:p w14:paraId="4FB099A5">
            <w:pPr>
              <w:jc w:val="center"/>
              <w:rPr>
                <w:color w:val="auto"/>
                <w:highlight w:val="none"/>
              </w:rPr>
            </w:pPr>
          </w:p>
        </w:tc>
        <w:tc>
          <w:tcPr>
            <w:tcW w:w="1232" w:type="dxa"/>
            <w:vAlign w:val="center"/>
          </w:tcPr>
          <w:p w14:paraId="45033C1D">
            <w:pPr>
              <w:jc w:val="center"/>
              <w:rPr>
                <w:color w:val="auto"/>
                <w:highlight w:val="none"/>
              </w:rPr>
            </w:pPr>
            <w:r>
              <w:rPr>
                <w:rFonts w:hint="eastAsia"/>
                <w:color w:val="auto"/>
                <w:highlight w:val="none"/>
              </w:rPr>
              <w:t>微型</w:t>
            </w:r>
          </w:p>
        </w:tc>
        <w:tc>
          <w:tcPr>
            <w:tcW w:w="2648" w:type="dxa"/>
            <w:vAlign w:val="center"/>
          </w:tcPr>
          <w:p w14:paraId="2825F0F7">
            <w:pPr>
              <w:jc w:val="center"/>
              <w:rPr>
                <w:color w:val="auto"/>
                <w:highlight w:val="none"/>
              </w:rPr>
            </w:pPr>
            <w:r>
              <w:rPr>
                <w:rFonts w:hint="eastAsia"/>
                <w:color w:val="auto"/>
                <w:highlight w:val="none"/>
              </w:rPr>
              <w:t>20亿元以下</w:t>
            </w:r>
          </w:p>
        </w:tc>
      </w:tr>
      <w:tr w14:paraId="499C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264" w:type="dxa"/>
            <w:vMerge w:val="restart"/>
            <w:vAlign w:val="center"/>
          </w:tcPr>
          <w:p w14:paraId="76DA1BD1">
            <w:pPr>
              <w:jc w:val="center"/>
              <w:rPr>
                <w:rFonts w:eastAsiaTheme="minorEastAsia"/>
                <w:color w:val="auto"/>
                <w:highlight w:val="none"/>
              </w:rPr>
            </w:pPr>
            <w:r>
              <w:rPr>
                <w:rFonts w:hint="eastAsia"/>
                <w:color w:val="auto"/>
                <w:highlight w:val="none"/>
              </w:rPr>
              <w:t>其他金融业</w:t>
            </w:r>
          </w:p>
        </w:tc>
        <w:tc>
          <w:tcPr>
            <w:tcW w:w="1668" w:type="dxa"/>
            <w:vMerge w:val="restart"/>
            <w:vAlign w:val="center"/>
          </w:tcPr>
          <w:p w14:paraId="286A1F2F">
            <w:pPr>
              <w:jc w:val="center"/>
              <w:rPr>
                <w:color w:val="auto"/>
                <w:highlight w:val="none"/>
              </w:rPr>
            </w:pPr>
            <w:r>
              <w:rPr>
                <w:rFonts w:hint="eastAsia"/>
                <w:color w:val="auto"/>
                <w:highlight w:val="none"/>
              </w:rPr>
              <w:t>金融信托与</w:t>
            </w:r>
          </w:p>
          <w:p w14:paraId="0A3B041A">
            <w:pPr>
              <w:jc w:val="center"/>
              <w:rPr>
                <w:color w:val="auto"/>
                <w:highlight w:val="none"/>
              </w:rPr>
            </w:pPr>
            <w:r>
              <w:rPr>
                <w:rFonts w:hint="eastAsia"/>
                <w:color w:val="auto"/>
                <w:highlight w:val="none"/>
              </w:rPr>
              <w:t>管理服务</w:t>
            </w:r>
          </w:p>
        </w:tc>
        <w:tc>
          <w:tcPr>
            <w:tcW w:w="1868" w:type="dxa"/>
            <w:vMerge w:val="restart"/>
            <w:vAlign w:val="center"/>
          </w:tcPr>
          <w:p w14:paraId="15190B80">
            <w:pPr>
              <w:jc w:val="center"/>
              <w:rPr>
                <w:rFonts w:eastAsiaTheme="minorEastAsia"/>
                <w:color w:val="auto"/>
                <w:highlight w:val="none"/>
              </w:rPr>
            </w:pPr>
            <w:r>
              <w:rPr>
                <w:rFonts w:hint="eastAsia"/>
                <w:color w:val="auto"/>
                <w:highlight w:val="none"/>
              </w:rPr>
              <w:t>信托公司</w:t>
            </w:r>
          </w:p>
        </w:tc>
        <w:tc>
          <w:tcPr>
            <w:tcW w:w="1232" w:type="dxa"/>
            <w:vAlign w:val="center"/>
          </w:tcPr>
          <w:p w14:paraId="7CDAEDDC">
            <w:pPr>
              <w:jc w:val="center"/>
              <w:rPr>
                <w:color w:val="auto"/>
                <w:highlight w:val="none"/>
              </w:rPr>
            </w:pPr>
            <w:r>
              <w:rPr>
                <w:rFonts w:hint="eastAsia"/>
                <w:color w:val="auto"/>
                <w:highlight w:val="none"/>
              </w:rPr>
              <w:t>中型</w:t>
            </w:r>
          </w:p>
        </w:tc>
        <w:tc>
          <w:tcPr>
            <w:tcW w:w="2648" w:type="dxa"/>
            <w:vAlign w:val="center"/>
          </w:tcPr>
          <w:p w14:paraId="75E4123F">
            <w:pPr>
              <w:jc w:val="center"/>
              <w:rPr>
                <w:color w:val="auto"/>
                <w:highlight w:val="none"/>
              </w:rPr>
            </w:pPr>
            <w:r>
              <w:rPr>
                <w:rFonts w:hint="eastAsia"/>
                <w:color w:val="auto"/>
                <w:highlight w:val="none"/>
              </w:rPr>
              <w:t>400亿元(含)至1000亿元</w:t>
            </w:r>
          </w:p>
        </w:tc>
      </w:tr>
      <w:tr w14:paraId="29AF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64" w:type="dxa"/>
            <w:vMerge w:val="continue"/>
            <w:vAlign w:val="center"/>
          </w:tcPr>
          <w:p w14:paraId="2390932D">
            <w:pPr>
              <w:jc w:val="center"/>
              <w:rPr>
                <w:color w:val="auto"/>
                <w:highlight w:val="none"/>
              </w:rPr>
            </w:pPr>
          </w:p>
        </w:tc>
        <w:tc>
          <w:tcPr>
            <w:tcW w:w="1668" w:type="dxa"/>
            <w:vMerge w:val="continue"/>
            <w:vAlign w:val="center"/>
          </w:tcPr>
          <w:p w14:paraId="7C6AF7EA">
            <w:pPr>
              <w:jc w:val="center"/>
              <w:rPr>
                <w:color w:val="auto"/>
                <w:highlight w:val="none"/>
              </w:rPr>
            </w:pPr>
          </w:p>
        </w:tc>
        <w:tc>
          <w:tcPr>
            <w:tcW w:w="1868" w:type="dxa"/>
            <w:vMerge w:val="continue"/>
            <w:vAlign w:val="center"/>
          </w:tcPr>
          <w:p w14:paraId="2EB5D2A8">
            <w:pPr>
              <w:jc w:val="center"/>
              <w:rPr>
                <w:color w:val="auto"/>
                <w:highlight w:val="none"/>
              </w:rPr>
            </w:pPr>
          </w:p>
        </w:tc>
        <w:tc>
          <w:tcPr>
            <w:tcW w:w="1232" w:type="dxa"/>
            <w:vAlign w:val="center"/>
          </w:tcPr>
          <w:p w14:paraId="105F3A3F">
            <w:pPr>
              <w:jc w:val="center"/>
              <w:rPr>
                <w:color w:val="auto"/>
                <w:highlight w:val="none"/>
              </w:rPr>
            </w:pPr>
            <w:r>
              <w:rPr>
                <w:rFonts w:hint="eastAsia"/>
                <w:color w:val="auto"/>
                <w:highlight w:val="none"/>
              </w:rPr>
              <w:t>小型</w:t>
            </w:r>
          </w:p>
        </w:tc>
        <w:tc>
          <w:tcPr>
            <w:tcW w:w="2648" w:type="dxa"/>
            <w:vAlign w:val="center"/>
          </w:tcPr>
          <w:p w14:paraId="304A33BE">
            <w:pPr>
              <w:jc w:val="center"/>
              <w:rPr>
                <w:color w:val="auto"/>
                <w:highlight w:val="none"/>
              </w:rPr>
            </w:pPr>
            <w:r>
              <w:rPr>
                <w:rFonts w:hint="eastAsia"/>
                <w:color w:val="auto"/>
                <w:highlight w:val="none"/>
              </w:rPr>
              <w:t>20亿元(含)至400亿元</w:t>
            </w:r>
          </w:p>
        </w:tc>
      </w:tr>
      <w:tr w14:paraId="0728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264" w:type="dxa"/>
            <w:vMerge w:val="continue"/>
            <w:vAlign w:val="center"/>
          </w:tcPr>
          <w:p w14:paraId="56FE6AB8">
            <w:pPr>
              <w:jc w:val="center"/>
              <w:rPr>
                <w:color w:val="auto"/>
                <w:highlight w:val="none"/>
              </w:rPr>
            </w:pPr>
          </w:p>
        </w:tc>
        <w:tc>
          <w:tcPr>
            <w:tcW w:w="1668" w:type="dxa"/>
            <w:vMerge w:val="continue"/>
            <w:vAlign w:val="center"/>
          </w:tcPr>
          <w:p w14:paraId="7950FC51">
            <w:pPr>
              <w:jc w:val="center"/>
              <w:rPr>
                <w:color w:val="auto"/>
                <w:highlight w:val="none"/>
              </w:rPr>
            </w:pPr>
          </w:p>
        </w:tc>
        <w:tc>
          <w:tcPr>
            <w:tcW w:w="1868" w:type="dxa"/>
            <w:vMerge w:val="continue"/>
            <w:vAlign w:val="center"/>
          </w:tcPr>
          <w:p w14:paraId="32ECA9B6">
            <w:pPr>
              <w:jc w:val="center"/>
              <w:rPr>
                <w:color w:val="auto"/>
                <w:highlight w:val="none"/>
              </w:rPr>
            </w:pPr>
          </w:p>
        </w:tc>
        <w:tc>
          <w:tcPr>
            <w:tcW w:w="1232" w:type="dxa"/>
            <w:vAlign w:val="center"/>
          </w:tcPr>
          <w:p w14:paraId="3C376F61">
            <w:pPr>
              <w:jc w:val="center"/>
              <w:rPr>
                <w:color w:val="auto"/>
                <w:highlight w:val="none"/>
              </w:rPr>
            </w:pPr>
            <w:r>
              <w:rPr>
                <w:rFonts w:hint="eastAsia"/>
                <w:color w:val="auto"/>
                <w:highlight w:val="none"/>
              </w:rPr>
              <w:t>微型</w:t>
            </w:r>
          </w:p>
        </w:tc>
        <w:tc>
          <w:tcPr>
            <w:tcW w:w="2648" w:type="dxa"/>
            <w:vAlign w:val="center"/>
          </w:tcPr>
          <w:p w14:paraId="35B8A1EC">
            <w:pPr>
              <w:jc w:val="center"/>
              <w:rPr>
                <w:color w:val="auto"/>
                <w:highlight w:val="none"/>
              </w:rPr>
            </w:pPr>
            <w:r>
              <w:rPr>
                <w:rFonts w:hint="eastAsia"/>
                <w:color w:val="auto"/>
                <w:highlight w:val="none"/>
              </w:rPr>
              <w:t>20亿元以下</w:t>
            </w:r>
          </w:p>
        </w:tc>
      </w:tr>
      <w:tr w14:paraId="20CE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64" w:type="dxa"/>
            <w:vMerge w:val="continue"/>
            <w:vAlign w:val="center"/>
          </w:tcPr>
          <w:p w14:paraId="3F3701FD">
            <w:pPr>
              <w:jc w:val="center"/>
              <w:rPr>
                <w:color w:val="auto"/>
                <w:highlight w:val="none"/>
              </w:rPr>
            </w:pPr>
          </w:p>
        </w:tc>
        <w:tc>
          <w:tcPr>
            <w:tcW w:w="1668" w:type="dxa"/>
            <w:vMerge w:val="restart"/>
            <w:vAlign w:val="center"/>
          </w:tcPr>
          <w:p w14:paraId="3C542372">
            <w:pPr>
              <w:jc w:val="center"/>
              <w:rPr>
                <w:color w:val="auto"/>
                <w:highlight w:val="none"/>
              </w:rPr>
            </w:pPr>
            <w:r>
              <w:rPr>
                <w:rFonts w:hint="eastAsia"/>
                <w:color w:val="auto"/>
                <w:highlight w:val="none"/>
              </w:rPr>
              <w:t>控股公司服务</w:t>
            </w:r>
          </w:p>
        </w:tc>
        <w:tc>
          <w:tcPr>
            <w:tcW w:w="1868" w:type="dxa"/>
            <w:vMerge w:val="restart"/>
            <w:vAlign w:val="center"/>
          </w:tcPr>
          <w:p w14:paraId="02E0B2C5">
            <w:pPr>
              <w:jc w:val="center"/>
              <w:rPr>
                <w:color w:val="auto"/>
                <w:highlight w:val="none"/>
              </w:rPr>
            </w:pPr>
            <w:r>
              <w:rPr>
                <w:rFonts w:hint="eastAsia"/>
                <w:color w:val="auto"/>
                <w:highlight w:val="none"/>
              </w:rPr>
              <w:t>金融控股公司</w:t>
            </w:r>
          </w:p>
        </w:tc>
        <w:tc>
          <w:tcPr>
            <w:tcW w:w="1232" w:type="dxa"/>
            <w:vAlign w:val="center"/>
          </w:tcPr>
          <w:p w14:paraId="0136E7B1">
            <w:pPr>
              <w:jc w:val="center"/>
              <w:rPr>
                <w:color w:val="auto"/>
                <w:highlight w:val="none"/>
              </w:rPr>
            </w:pPr>
            <w:r>
              <w:rPr>
                <w:rFonts w:hint="eastAsia"/>
                <w:color w:val="auto"/>
                <w:highlight w:val="none"/>
              </w:rPr>
              <w:t>中型</w:t>
            </w:r>
          </w:p>
        </w:tc>
        <w:tc>
          <w:tcPr>
            <w:tcW w:w="2648" w:type="dxa"/>
            <w:vAlign w:val="center"/>
          </w:tcPr>
          <w:p w14:paraId="326326A7">
            <w:pPr>
              <w:jc w:val="center"/>
              <w:rPr>
                <w:color w:val="auto"/>
                <w:highlight w:val="none"/>
              </w:rPr>
            </w:pPr>
            <w:r>
              <w:rPr>
                <w:rFonts w:hint="eastAsia"/>
                <w:color w:val="auto"/>
                <w:highlight w:val="none"/>
              </w:rPr>
              <w:t>5000亿元(含)至40000亿元</w:t>
            </w:r>
          </w:p>
        </w:tc>
      </w:tr>
      <w:tr w14:paraId="6DE3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264" w:type="dxa"/>
            <w:vMerge w:val="continue"/>
            <w:vAlign w:val="center"/>
          </w:tcPr>
          <w:p w14:paraId="339EEE2D">
            <w:pPr>
              <w:jc w:val="center"/>
              <w:rPr>
                <w:color w:val="auto"/>
                <w:highlight w:val="none"/>
              </w:rPr>
            </w:pPr>
          </w:p>
        </w:tc>
        <w:tc>
          <w:tcPr>
            <w:tcW w:w="1668" w:type="dxa"/>
            <w:vMerge w:val="continue"/>
            <w:vAlign w:val="center"/>
          </w:tcPr>
          <w:p w14:paraId="7324103F">
            <w:pPr>
              <w:jc w:val="center"/>
              <w:rPr>
                <w:color w:val="auto"/>
                <w:highlight w:val="none"/>
              </w:rPr>
            </w:pPr>
          </w:p>
        </w:tc>
        <w:tc>
          <w:tcPr>
            <w:tcW w:w="1868" w:type="dxa"/>
            <w:vMerge w:val="continue"/>
            <w:vAlign w:val="center"/>
          </w:tcPr>
          <w:p w14:paraId="4990258D">
            <w:pPr>
              <w:jc w:val="center"/>
              <w:rPr>
                <w:color w:val="auto"/>
                <w:highlight w:val="none"/>
              </w:rPr>
            </w:pPr>
          </w:p>
        </w:tc>
        <w:tc>
          <w:tcPr>
            <w:tcW w:w="1232" w:type="dxa"/>
            <w:vAlign w:val="center"/>
          </w:tcPr>
          <w:p w14:paraId="39FD8098">
            <w:pPr>
              <w:jc w:val="center"/>
              <w:rPr>
                <w:color w:val="auto"/>
                <w:highlight w:val="none"/>
              </w:rPr>
            </w:pPr>
            <w:r>
              <w:rPr>
                <w:rFonts w:hint="eastAsia"/>
                <w:color w:val="auto"/>
                <w:highlight w:val="none"/>
              </w:rPr>
              <w:t>小型</w:t>
            </w:r>
          </w:p>
        </w:tc>
        <w:tc>
          <w:tcPr>
            <w:tcW w:w="2648" w:type="dxa"/>
            <w:vAlign w:val="center"/>
          </w:tcPr>
          <w:p w14:paraId="4D3B100C">
            <w:pPr>
              <w:jc w:val="center"/>
              <w:rPr>
                <w:color w:val="auto"/>
                <w:highlight w:val="none"/>
              </w:rPr>
            </w:pPr>
            <w:r>
              <w:rPr>
                <w:rFonts w:hint="eastAsia"/>
                <w:color w:val="auto"/>
                <w:highlight w:val="none"/>
              </w:rPr>
              <w:t>50亿元(含)至5000亿元</w:t>
            </w:r>
          </w:p>
        </w:tc>
      </w:tr>
      <w:tr w14:paraId="5BD8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64" w:type="dxa"/>
            <w:vMerge w:val="continue"/>
            <w:vAlign w:val="center"/>
          </w:tcPr>
          <w:p w14:paraId="4D6AAF78">
            <w:pPr>
              <w:jc w:val="center"/>
              <w:rPr>
                <w:color w:val="auto"/>
                <w:highlight w:val="none"/>
              </w:rPr>
            </w:pPr>
          </w:p>
        </w:tc>
        <w:tc>
          <w:tcPr>
            <w:tcW w:w="1668" w:type="dxa"/>
            <w:vMerge w:val="continue"/>
            <w:vAlign w:val="center"/>
          </w:tcPr>
          <w:p w14:paraId="10DA7B05">
            <w:pPr>
              <w:jc w:val="center"/>
              <w:rPr>
                <w:color w:val="auto"/>
                <w:highlight w:val="none"/>
              </w:rPr>
            </w:pPr>
          </w:p>
        </w:tc>
        <w:tc>
          <w:tcPr>
            <w:tcW w:w="1868" w:type="dxa"/>
            <w:vMerge w:val="continue"/>
            <w:vAlign w:val="center"/>
          </w:tcPr>
          <w:p w14:paraId="28AE1BED">
            <w:pPr>
              <w:jc w:val="center"/>
              <w:rPr>
                <w:color w:val="auto"/>
                <w:highlight w:val="none"/>
              </w:rPr>
            </w:pPr>
          </w:p>
        </w:tc>
        <w:tc>
          <w:tcPr>
            <w:tcW w:w="1232" w:type="dxa"/>
            <w:vAlign w:val="center"/>
          </w:tcPr>
          <w:p w14:paraId="3A7213E9">
            <w:pPr>
              <w:jc w:val="center"/>
              <w:rPr>
                <w:color w:val="auto"/>
                <w:highlight w:val="none"/>
              </w:rPr>
            </w:pPr>
            <w:r>
              <w:rPr>
                <w:rFonts w:hint="eastAsia"/>
                <w:color w:val="auto"/>
                <w:highlight w:val="none"/>
              </w:rPr>
              <w:t>微型</w:t>
            </w:r>
          </w:p>
        </w:tc>
        <w:tc>
          <w:tcPr>
            <w:tcW w:w="2648" w:type="dxa"/>
            <w:vAlign w:val="center"/>
          </w:tcPr>
          <w:p w14:paraId="4572B00E">
            <w:pPr>
              <w:jc w:val="center"/>
              <w:rPr>
                <w:color w:val="auto"/>
                <w:highlight w:val="none"/>
              </w:rPr>
            </w:pPr>
            <w:r>
              <w:rPr>
                <w:rFonts w:hint="eastAsia"/>
                <w:color w:val="auto"/>
                <w:highlight w:val="none"/>
              </w:rPr>
              <w:t>50亿元以下</w:t>
            </w:r>
          </w:p>
        </w:tc>
      </w:tr>
      <w:tr w14:paraId="4FA1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64" w:type="dxa"/>
            <w:vMerge w:val="continue"/>
            <w:vAlign w:val="center"/>
          </w:tcPr>
          <w:p w14:paraId="29C2F891">
            <w:pPr>
              <w:jc w:val="center"/>
              <w:rPr>
                <w:color w:val="auto"/>
                <w:highlight w:val="none"/>
              </w:rPr>
            </w:pPr>
          </w:p>
        </w:tc>
        <w:tc>
          <w:tcPr>
            <w:tcW w:w="1668" w:type="dxa"/>
            <w:vMerge w:val="restart"/>
            <w:vAlign w:val="center"/>
          </w:tcPr>
          <w:p w14:paraId="37C69164">
            <w:pPr>
              <w:jc w:val="center"/>
              <w:rPr>
                <w:color w:val="auto"/>
                <w:highlight w:val="none"/>
              </w:rPr>
            </w:pPr>
            <w:r>
              <w:rPr>
                <w:rFonts w:hint="eastAsia"/>
                <w:color w:val="auto"/>
                <w:highlight w:val="none"/>
              </w:rPr>
              <w:t>其他未包括的</w:t>
            </w:r>
          </w:p>
          <w:p w14:paraId="57C48471">
            <w:pPr>
              <w:jc w:val="center"/>
              <w:rPr>
                <w:color w:val="auto"/>
                <w:highlight w:val="none"/>
              </w:rPr>
            </w:pPr>
            <w:r>
              <w:rPr>
                <w:rFonts w:hint="eastAsia"/>
                <w:color w:val="auto"/>
                <w:highlight w:val="none"/>
              </w:rPr>
              <w:t>金融业</w:t>
            </w:r>
          </w:p>
        </w:tc>
        <w:tc>
          <w:tcPr>
            <w:tcW w:w="1868" w:type="dxa"/>
            <w:vMerge w:val="restart"/>
            <w:vAlign w:val="center"/>
          </w:tcPr>
          <w:p w14:paraId="2919B819">
            <w:pPr>
              <w:jc w:val="center"/>
              <w:rPr>
                <w:color w:val="auto"/>
                <w:highlight w:val="none"/>
              </w:rPr>
            </w:pPr>
            <w:r>
              <w:rPr>
                <w:rFonts w:hint="eastAsia"/>
                <w:color w:val="auto"/>
                <w:highlight w:val="none"/>
              </w:rPr>
              <w:t>除贷款公司、小额贷款公司，典当行以外的其他金</w:t>
            </w:r>
          </w:p>
          <w:p w14:paraId="5AB850C7">
            <w:pPr>
              <w:jc w:val="center"/>
              <w:rPr>
                <w:color w:val="auto"/>
                <w:highlight w:val="none"/>
              </w:rPr>
            </w:pPr>
            <w:r>
              <w:rPr>
                <w:rFonts w:hint="eastAsia"/>
                <w:color w:val="auto"/>
                <w:highlight w:val="none"/>
              </w:rPr>
              <w:t>融机构</w:t>
            </w:r>
          </w:p>
        </w:tc>
        <w:tc>
          <w:tcPr>
            <w:tcW w:w="1232" w:type="dxa"/>
            <w:vAlign w:val="center"/>
          </w:tcPr>
          <w:p w14:paraId="6BFFB6E2">
            <w:pPr>
              <w:jc w:val="center"/>
              <w:rPr>
                <w:color w:val="auto"/>
                <w:highlight w:val="none"/>
              </w:rPr>
            </w:pPr>
            <w:r>
              <w:rPr>
                <w:rFonts w:hint="eastAsia"/>
                <w:color w:val="auto"/>
                <w:highlight w:val="none"/>
              </w:rPr>
              <w:t>中型</w:t>
            </w:r>
          </w:p>
        </w:tc>
        <w:tc>
          <w:tcPr>
            <w:tcW w:w="2648" w:type="dxa"/>
            <w:vAlign w:val="center"/>
          </w:tcPr>
          <w:p w14:paraId="4C17FF13">
            <w:pPr>
              <w:jc w:val="center"/>
              <w:rPr>
                <w:color w:val="auto"/>
                <w:highlight w:val="none"/>
              </w:rPr>
            </w:pPr>
            <w:r>
              <w:rPr>
                <w:rFonts w:hint="eastAsia"/>
                <w:color w:val="auto"/>
                <w:highlight w:val="none"/>
              </w:rPr>
              <w:t>200亿元(含)至1000亿元</w:t>
            </w:r>
          </w:p>
        </w:tc>
      </w:tr>
      <w:tr w14:paraId="0054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264" w:type="dxa"/>
            <w:vMerge w:val="continue"/>
            <w:vAlign w:val="center"/>
          </w:tcPr>
          <w:p w14:paraId="7E4E8A11">
            <w:pPr>
              <w:jc w:val="center"/>
              <w:rPr>
                <w:color w:val="auto"/>
                <w:highlight w:val="none"/>
              </w:rPr>
            </w:pPr>
          </w:p>
        </w:tc>
        <w:tc>
          <w:tcPr>
            <w:tcW w:w="1668" w:type="dxa"/>
            <w:vMerge w:val="continue"/>
            <w:vAlign w:val="center"/>
          </w:tcPr>
          <w:p w14:paraId="2613B0A1">
            <w:pPr>
              <w:jc w:val="center"/>
              <w:rPr>
                <w:color w:val="auto"/>
                <w:highlight w:val="none"/>
              </w:rPr>
            </w:pPr>
          </w:p>
        </w:tc>
        <w:tc>
          <w:tcPr>
            <w:tcW w:w="1868" w:type="dxa"/>
            <w:vMerge w:val="continue"/>
            <w:vAlign w:val="center"/>
          </w:tcPr>
          <w:p w14:paraId="5C6BCD1B">
            <w:pPr>
              <w:jc w:val="center"/>
              <w:rPr>
                <w:color w:val="auto"/>
                <w:highlight w:val="none"/>
              </w:rPr>
            </w:pPr>
          </w:p>
        </w:tc>
        <w:tc>
          <w:tcPr>
            <w:tcW w:w="1232" w:type="dxa"/>
            <w:vAlign w:val="center"/>
          </w:tcPr>
          <w:p w14:paraId="2EA85CA0">
            <w:pPr>
              <w:jc w:val="center"/>
              <w:rPr>
                <w:color w:val="auto"/>
                <w:highlight w:val="none"/>
              </w:rPr>
            </w:pPr>
            <w:r>
              <w:rPr>
                <w:rFonts w:hint="eastAsia"/>
                <w:color w:val="auto"/>
                <w:highlight w:val="none"/>
              </w:rPr>
              <w:t>小型</w:t>
            </w:r>
          </w:p>
        </w:tc>
        <w:tc>
          <w:tcPr>
            <w:tcW w:w="2648" w:type="dxa"/>
            <w:vAlign w:val="center"/>
          </w:tcPr>
          <w:p w14:paraId="0BF63B79">
            <w:pPr>
              <w:jc w:val="center"/>
              <w:rPr>
                <w:color w:val="auto"/>
                <w:highlight w:val="none"/>
              </w:rPr>
            </w:pPr>
            <w:r>
              <w:rPr>
                <w:rFonts w:hint="eastAsia"/>
                <w:color w:val="auto"/>
                <w:highlight w:val="none"/>
              </w:rPr>
              <w:t>50亿元(含)至200亿元</w:t>
            </w:r>
          </w:p>
        </w:tc>
      </w:tr>
      <w:tr w14:paraId="2D36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264" w:type="dxa"/>
            <w:vMerge w:val="continue"/>
            <w:vAlign w:val="center"/>
          </w:tcPr>
          <w:p w14:paraId="3B2E4F5E">
            <w:pPr>
              <w:jc w:val="center"/>
              <w:rPr>
                <w:color w:val="auto"/>
                <w:highlight w:val="none"/>
              </w:rPr>
            </w:pPr>
          </w:p>
        </w:tc>
        <w:tc>
          <w:tcPr>
            <w:tcW w:w="1668" w:type="dxa"/>
            <w:vMerge w:val="continue"/>
            <w:vAlign w:val="center"/>
          </w:tcPr>
          <w:p w14:paraId="7AA7A742">
            <w:pPr>
              <w:jc w:val="center"/>
              <w:rPr>
                <w:color w:val="auto"/>
                <w:highlight w:val="none"/>
              </w:rPr>
            </w:pPr>
          </w:p>
        </w:tc>
        <w:tc>
          <w:tcPr>
            <w:tcW w:w="1868" w:type="dxa"/>
            <w:vMerge w:val="continue"/>
            <w:vAlign w:val="center"/>
          </w:tcPr>
          <w:p w14:paraId="0CC87C9A">
            <w:pPr>
              <w:jc w:val="center"/>
              <w:rPr>
                <w:color w:val="auto"/>
                <w:highlight w:val="none"/>
              </w:rPr>
            </w:pPr>
          </w:p>
        </w:tc>
        <w:tc>
          <w:tcPr>
            <w:tcW w:w="1232" w:type="dxa"/>
            <w:vAlign w:val="center"/>
          </w:tcPr>
          <w:p w14:paraId="0260C989">
            <w:pPr>
              <w:jc w:val="center"/>
              <w:rPr>
                <w:color w:val="auto"/>
                <w:highlight w:val="none"/>
              </w:rPr>
            </w:pPr>
            <w:r>
              <w:rPr>
                <w:rFonts w:hint="eastAsia"/>
                <w:color w:val="auto"/>
                <w:highlight w:val="none"/>
              </w:rPr>
              <w:t>微型</w:t>
            </w:r>
          </w:p>
        </w:tc>
        <w:tc>
          <w:tcPr>
            <w:tcW w:w="2648" w:type="dxa"/>
            <w:vAlign w:val="center"/>
          </w:tcPr>
          <w:p w14:paraId="562038FA">
            <w:pPr>
              <w:jc w:val="center"/>
              <w:rPr>
                <w:color w:val="auto"/>
                <w:highlight w:val="none"/>
              </w:rPr>
            </w:pPr>
            <w:r>
              <w:rPr>
                <w:rFonts w:hint="eastAsia"/>
                <w:color w:val="auto"/>
                <w:highlight w:val="none"/>
              </w:rPr>
              <w:t>50亿元以下</w:t>
            </w:r>
          </w:p>
        </w:tc>
      </w:tr>
    </w:tbl>
    <w:p w14:paraId="25E878F3">
      <w:pPr>
        <w:rPr>
          <w:color w:val="auto"/>
          <w:highlight w:val="none"/>
        </w:rPr>
      </w:pPr>
    </w:p>
    <w:p w14:paraId="6274C975">
      <w:pPr>
        <w:spacing w:line="360" w:lineRule="auto"/>
        <w:rPr>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p>
    <w:bookmarkEnd w:id="13"/>
    <w:bookmarkEnd w:id="14"/>
    <w:p w14:paraId="35617CC6">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22" w:name="_Toc31810"/>
      <w:r>
        <w:rPr>
          <w:rFonts w:ascii="Times New Roman" w:hAnsi="Times New Roman" w:cs="Times New Roman"/>
          <w:color w:val="auto"/>
          <w:sz w:val="32"/>
          <w:szCs w:val="32"/>
          <w:highlight w:val="none"/>
        </w:rPr>
        <w:t>第三章  供应商须知</w:t>
      </w:r>
      <w:bookmarkEnd w:id="22"/>
      <w:bookmarkStart w:id="23" w:name="_Toc254970526"/>
      <w:bookmarkStart w:id="24" w:name="_Toc254970667"/>
    </w:p>
    <w:p w14:paraId="77FC87A6">
      <w:pPr>
        <w:pStyle w:val="3"/>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bookmarkEnd w:id="23"/>
      <w:bookmarkEnd w:id="24"/>
      <w:bookmarkStart w:id="25" w:name="_投标人须知前附表"/>
      <w:bookmarkEnd w:id="25"/>
      <w:bookmarkStart w:id="26" w:name="_Hlk19088833"/>
    </w:p>
    <w:tbl>
      <w:tblPr>
        <w:tblStyle w:val="52"/>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36C26A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2DECF5B3">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769A9A62">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242190F2">
            <w:pPr>
              <w:jc w:val="center"/>
              <w:rPr>
                <w:b/>
                <w:color w:val="auto"/>
                <w:szCs w:val="21"/>
                <w:highlight w:val="none"/>
              </w:rPr>
            </w:pPr>
            <w:r>
              <w:rPr>
                <w:b/>
                <w:color w:val="auto"/>
                <w:szCs w:val="21"/>
                <w:highlight w:val="none"/>
              </w:rPr>
              <w:t>内容、要求</w:t>
            </w:r>
          </w:p>
        </w:tc>
      </w:tr>
      <w:tr w14:paraId="140389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5B865BF5">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4C82AAC8">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4BDEA042">
            <w:pPr>
              <w:spacing w:line="300" w:lineRule="exact"/>
              <w:jc w:val="left"/>
              <w:rPr>
                <w:color w:val="auto"/>
                <w:szCs w:val="21"/>
                <w:highlight w:val="none"/>
              </w:rPr>
            </w:pPr>
            <w:r>
              <w:rPr>
                <w:color w:val="auto"/>
                <w:szCs w:val="21"/>
                <w:highlight w:val="none"/>
              </w:rPr>
              <w:t>项目名称：</w:t>
            </w:r>
            <w:r>
              <w:rPr>
                <w:rFonts w:hint="eastAsia"/>
                <w:color w:val="auto"/>
                <w:szCs w:val="21"/>
                <w:highlight w:val="none"/>
              </w:rPr>
              <w:t>扶绥县人民医院2026-2028年布草洗涤服务项目</w:t>
            </w:r>
          </w:p>
          <w:p w14:paraId="36B6E981">
            <w:pPr>
              <w:spacing w:line="300" w:lineRule="exact"/>
              <w:jc w:val="left"/>
              <w:rPr>
                <w:rFonts w:hint="default"/>
                <w:color w:val="auto"/>
                <w:szCs w:val="21"/>
                <w:highlight w:val="none"/>
                <w:lang w:val="en-US"/>
              </w:rPr>
            </w:pPr>
            <w:r>
              <w:rPr>
                <w:color w:val="auto"/>
                <w:szCs w:val="21"/>
                <w:highlight w:val="none"/>
              </w:rPr>
              <w:t>项目编号：</w:t>
            </w:r>
            <w:r>
              <w:rPr>
                <w:rFonts w:hint="eastAsia"/>
                <w:color w:val="auto"/>
                <w:szCs w:val="21"/>
                <w:highlight w:val="none"/>
                <w:lang w:eastAsia="zh-CN"/>
              </w:rPr>
              <w:t>CZZC2026-C3-210045-JDZB</w:t>
            </w:r>
          </w:p>
          <w:p w14:paraId="2228D86D">
            <w:pPr>
              <w:spacing w:line="300" w:lineRule="exact"/>
              <w:jc w:val="left"/>
              <w:rPr>
                <w:color w:val="auto"/>
                <w:szCs w:val="21"/>
                <w:highlight w:val="none"/>
              </w:rPr>
            </w:pPr>
            <w:r>
              <w:rPr>
                <w:rFonts w:hint="eastAsia"/>
                <w:color w:val="auto"/>
                <w:szCs w:val="21"/>
                <w:highlight w:val="none"/>
              </w:rPr>
              <w:t>采购计划号：FSZC2026-C3-00510</w:t>
            </w:r>
          </w:p>
        </w:tc>
      </w:tr>
      <w:tr w14:paraId="622299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66CEB850">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2381BAE4">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42EB90E6">
            <w:pPr>
              <w:spacing w:line="300" w:lineRule="exact"/>
              <w:jc w:val="left"/>
              <w:rPr>
                <w:color w:val="auto"/>
                <w:szCs w:val="21"/>
                <w:highlight w:val="none"/>
              </w:rPr>
            </w:pPr>
            <w:r>
              <w:rPr>
                <w:rFonts w:hint="eastAsia"/>
                <w:color w:val="auto"/>
                <w:szCs w:val="21"/>
                <w:highlight w:val="none"/>
              </w:rPr>
              <w:t>竞争性磋商。</w:t>
            </w:r>
          </w:p>
        </w:tc>
      </w:tr>
      <w:tr w14:paraId="6093E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64713E8D">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6779A553">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40C855E4">
            <w:pPr>
              <w:spacing w:line="300" w:lineRule="exact"/>
              <w:jc w:val="left"/>
              <w:rPr>
                <w:color w:val="auto"/>
                <w:szCs w:val="21"/>
                <w:highlight w:val="none"/>
              </w:rPr>
            </w:pPr>
            <w:r>
              <w:rPr>
                <w:rFonts w:hint="eastAsia" w:ascii="宋体" w:hAnsi="宋体" w:cs="宋体"/>
                <w:color w:val="auto"/>
                <w:szCs w:val="21"/>
                <w:highlight w:val="none"/>
              </w:rPr>
              <w:t>专门面向中小企业采购的项目</w:t>
            </w:r>
          </w:p>
        </w:tc>
      </w:tr>
      <w:tr w14:paraId="0018E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4D8E30E">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2F8B4B5B">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0DD6AF8A">
            <w:pPr>
              <w:spacing w:line="300" w:lineRule="exact"/>
              <w:jc w:val="left"/>
              <w:rPr>
                <w:color w:val="auto"/>
                <w:szCs w:val="21"/>
                <w:highlight w:val="none"/>
              </w:rPr>
            </w:pPr>
            <w:r>
              <w:rPr>
                <w:rFonts w:hint="eastAsia"/>
                <w:color w:val="auto"/>
                <w:szCs w:val="21"/>
                <w:highlight w:val="none"/>
              </w:rPr>
              <w:t>详</w:t>
            </w:r>
            <w:r>
              <w:rPr>
                <w:color w:val="auto"/>
                <w:szCs w:val="21"/>
                <w:highlight w:val="none"/>
              </w:rPr>
              <w:t>见</w:t>
            </w:r>
            <w:r>
              <w:rPr>
                <w:rFonts w:hint="eastAsia"/>
                <w:color w:val="auto"/>
                <w:szCs w:val="21"/>
                <w:highlight w:val="none"/>
              </w:rPr>
              <w:t>磋商</w:t>
            </w:r>
            <w:r>
              <w:rPr>
                <w:color w:val="auto"/>
                <w:szCs w:val="21"/>
                <w:highlight w:val="none"/>
              </w:rPr>
              <w:t>公告</w:t>
            </w:r>
            <w:r>
              <w:rPr>
                <w:rFonts w:hint="eastAsia"/>
                <w:color w:val="auto"/>
                <w:szCs w:val="21"/>
                <w:highlight w:val="none"/>
              </w:rPr>
              <w:t>。</w:t>
            </w:r>
          </w:p>
        </w:tc>
      </w:tr>
      <w:tr w14:paraId="539AD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vAlign w:val="center"/>
          </w:tcPr>
          <w:p w14:paraId="575EA280">
            <w:pPr>
              <w:spacing w:line="300" w:lineRule="exact"/>
              <w:jc w:val="center"/>
              <w:rPr>
                <w:b/>
                <w:color w:val="auto"/>
                <w:szCs w:val="21"/>
                <w:highlight w:val="none"/>
              </w:rPr>
            </w:pPr>
            <w:bookmarkStart w:id="27" w:name="_Hlk85555568"/>
            <w:r>
              <w:rPr>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648CE5A3">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0C527D3A">
            <w:pPr>
              <w:spacing w:line="300" w:lineRule="exact"/>
              <w:jc w:val="left"/>
              <w:rPr>
                <w:color w:val="auto"/>
                <w:szCs w:val="21"/>
                <w:highlight w:val="none"/>
              </w:rPr>
            </w:pPr>
            <w:r>
              <w:rPr>
                <w:rFonts w:hint="eastAsia"/>
                <w:color w:val="auto"/>
                <w:szCs w:val="21"/>
                <w:highlight w:val="none"/>
              </w:rPr>
              <w:t>是否接受联合体详见磋商公告</w:t>
            </w:r>
          </w:p>
        </w:tc>
      </w:tr>
      <w:bookmarkEnd w:id="27"/>
      <w:tr w14:paraId="03906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6A3B052">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00B021DE">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001000AB">
            <w:pPr>
              <w:pStyle w:val="17"/>
              <w:rPr>
                <w:color w:val="auto"/>
                <w:szCs w:val="21"/>
                <w:highlight w:val="none"/>
              </w:rPr>
            </w:pPr>
            <w:r>
              <w:rPr>
                <w:color w:val="auto"/>
                <w:szCs w:val="21"/>
                <w:highlight w:val="none"/>
              </w:rPr>
              <w:sym w:font="Wingdings 2" w:char="0052"/>
            </w:r>
            <w:r>
              <w:rPr>
                <w:rFonts w:hint="eastAsia"/>
                <w:color w:val="auto"/>
                <w:szCs w:val="21"/>
                <w:highlight w:val="none"/>
              </w:rPr>
              <w:t xml:space="preserve">不组织 </w:t>
            </w:r>
          </w:p>
          <w:p w14:paraId="00F64A63">
            <w:pPr>
              <w:pStyle w:val="17"/>
              <w:rPr>
                <w:color w:val="auto"/>
                <w:szCs w:val="21"/>
                <w:highlight w:val="none"/>
              </w:rPr>
            </w:pPr>
            <w:r>
              <w:rPr>
                <w:rFonts w:hint="eastAsia"/>
                <w:color w:val="auto"/>
                <w:szCs w:val="21"/>
                <w:highlight w:val="none"/>
              </w:rPr>
              <w:t xml:space="preserve">☑自行踏勘   </w:t>
            </w:r>
          </w:p>
        </w:tc>
      </w:tr>
      <w:tr w14:paraId="1CCEF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vAlign w:val="center"/>
          </w:tcPr>
          <w:p w14:paraId="54FF6BC2">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65D5E2D5">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596BEF7A">
            <w:pPr>
              <w:spacing w:line="300" w:lineRule="exact"/>
              <w:jc w:val="left"/>
              <w:rPr>
                <w:color w:val="auto"/>
                <w:szCs w:val="21"/>
                <w:highlight w:val="none"/>
              </w:rPr>
            </w:pPr>
            <w:r>
              <w:rPr>
                <w:rFonts w:hint="eastAsia"/>
                <w:color w:val="auto"/>
                <w:szCs w:val="21"/>
                <w:highlight w:val="none"/>
              </w:rPr>
              <w:t>是否接受分包详见磋商公告</w:t>
            </w:r>
          </w:p>
        </w:tc>
      </w:tr>
      <w:tr w14:paraId="79683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BCAEA1E">
            <w:pP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vAlign w:val="center"/>
          </w:tcPr>
          <w:p w14:paraId="428453B2">
            <w:pPr>
              <w:spacing w:line="300" w:lineRule="exact"/>
              <w:jc w:val="center"/>
              <w:rPr>
                <w:color w:val="auto"/>
                <w:szCs w:val="21"/>
                <w:highlight w:val="none"/>
              </w:rPr>
            </w:pPr>
            <w:r>
              <w:rPr>
                <w:rFonts w:hint="eastAsia"/>
                <w:color w:val="auto"/>
                <w:szCs w:val="21"/>
                <w:highlight w:val="none"/>
              </w:rPr>
              <w:t>对本国产品的支持政策</w:t>
            </w:r>
          </w:p>
        </w:tc>
        <w:tc>
          <w:tcPr>
            <w:tcW w:w="7229" w:type="dxa"/>
            <w:tcBorders>
              <w:top w:val="single" w:color="auto" w:sz="4" w:space="0"/>
              <w:left w:val="single" w:color="auto" w:sz="4" w:space="0"/>
              <w:bottom w:val="single" w:color="auto" w:sz="4" w:space="0"/>
              <w:right w:val="single" w:color="auto" w:sz="4" w:space="0"/>
            </w:tcBorders>
            <w:vAlign w:val="center"/>
          </w:tcPr>
          <w:p w14:paraId="698BA27D">
            <w:pPr>
              <w:spacing w:line="300" w:lineRule="exact"/>
              <w:jc w:val="left"/>
              <w:rPr>
                <w:color w:val="auto"/>
                <w:szCs w:val="21"/>
                <w:highlight w:val="none"/>
              </w:rPr>
            </w:pPr>
            <w:r>
              <w:rPr>
                <w:rFonts w:hint="eastAsia"/>
                <w:color w:val="auto"/>
                <w:szCs w:val="21"/>
                <w:highlight w:val="none"/>
              </w:rPr>
              <w:t>□适用</w:t>
            </w:r>
          </w:p>
          <w:p w14:paraId="2CE5728C">
            <w:pPr>
              <w:spacing w:line="300" w:lineRule="exact"/>
              <w:jc w:val="left"/>
              <w:rPr>
                <w:color w:val="auto"/>
                <w:szCs w:val="21"/>
                <w:highlight w:val="none"/>
              </w:rPr>
            </w:pPr>
            <w:r>
              <w:rPr>
                <w:rFonts w:hint="eastAsia"/>
                <w:color w:val="auto"/>
                <w:szCs w:val="21"/>
                <w:highlight w:val="none"/>
              </w:rPr>
              <w:t>☑不适用</w:t>
            </w:r>
          </w:p>
        </w:tc>
      </w:tr>
      <w:tr w14:paraId="28D0DD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2DF55950">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387030D9">
            <w:pPr>
              <w:spacing w:line="300" w:lineRule="exact"/>
              <w:jc w:val="center"/>
              <w:rPr>
                <w:color w:val="auto"/>
                <w:szCs w:val="21"/>
                <w:highlight w:val="none"/>
              </w:rPr>
            </w:pPr>
            <w:r>
              <w:rPr>
                <w:rFonts w:hint="eastAsia"/>
                <w:color w:val="auto"/>
                <w:szCs w:val="21"/>
                <w:highlight w:val="none"/>
              </w:rPr>
              <w:t>采购文件</w:t>
            </w:r>
            <w:r>
              <w:rPr>
                <w:color w:val="auto"/>
                <w:szCs w:val="21"/>
                <w:highlight w:val="none"/>
              </w:rPr>
              <w:t>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430EC60E">
            <w:pPr>
              <w:spacing w:line="300" w:lineRule="exact"/>
              <w:jc w:val="left"/>
              <w:rPr>
                <w:color w:val="auto"/>
                <w:szCs w:val="21"/>
                <w:highlight w:val="none"/>
              </w:rPr>
            </w:pPr>
            <w:r>
              <w:rPr>
                <w:color w:val="auto"/>
                <w:szCs w:val="21"/>
                <w:highlight w:val="none"/>
              </w:rPr>
              <w:t>在</w:t>
            </w:r>
            <w:r>
              <w:rPr>
                <w:rFonts w:hint="eastAsia"/>
                <w:color w:val="auto"/>
                <w:szCs w:val="21"/>
                <w:highlight w:val="none"/>
              </w:rPr>
              <w:t>磋商</w:t>
            </w:r>
            <w:r>
              <w:rPr>
                <w:color w:val="auto"/>
                <w:szCs w:val="21"/>
                <w:highlight w:val="none"/>
              </w:rPr>
              <w:t>公告发布媒介发布</w:t>
            </w:r>
            <w:r>
              <w:rPr>
                <w:rFonts w:hint="eastAsia"/>
                <w:color w:val="auto"/>
                <w:szCs w:val="21"/>
                <w:highlight w:val="none"/>
              </w:rPr>
              <w:t>。</w:t>
            </w:r>
          </w:p>
        </w:tc>
      </w:tr>
      <w:tr w14:paraId="70D26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6FBC3C7E">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23699DA5">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25D17DC3">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自磋商</w:t>
            </w:r>
            <w:r>
              <w:rPr>
                <w:color w:val="auto"/>
                <w:szCs w:val="21"/>
                <w:highlight w:val="none"/>
              </w:rPr>
              <w:t>公告发布媒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磋商</w:t>
            </w:r>
            <w:r>
              <w:rPr>
                <w:color w:val="auto"/>
                <w:szCs w:val="21"/>
                <w:highlight w:val="none"/>
              </w:rPr>
              <w:t>公告发布媒</w:t>
            </w:r>
            <w:r>
              <w:rPr>
                <w:rFonts w:hint="eastAsia"/>
                <w:color w:val="auto"/>
                <w:szCs w:val="21"/>
                <w:highlight w:val="none"/>
              </w:rPr>
              <w:t>体</w:t>
            </w:r>
            <w:r>
              <w:rPr>
                <w:color w:val="auto"/>
                <w:szCs w:val="21"/>
                <w:highlight w:val="none"/>
              </w:rPr>
              <w:t>造成的损失，由供应商自行负责。</w:t>
            </w:r>
          </w:p>
        </w:tc>
      </w:tr>
      <w:tr w14:paraId="00633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53810F2B">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192FD7A4">
            <w:pPr>
              <w:spacing w:line="300" w:lineRule="exact"/>
              <w:jc w:val="center"/>
              <w:rPr>
                <w:color w:val="auto"/>
                <w:szCs w:val="21"/>
                <w:highlight w:val="none"/>
              </w:rPr>
            </w:pPr>
            <w:r>
              <w:rPr>
                <w:rFonts w:hint="eastAsia"/>
                <w:color w:val="auto"/>
                <w:szCs w:val="21"/>
                <w:highlight w:val="none"/>
              </w:rPr>
              <w:t>响应</w:t>
            </w:r>
            <w:r>
              <w:rPr>
                <w:color w:val="auto"/>
                <w:szCs w:val="21"/>
                <w:highlight w:val="none"/>
              </w:rPr>
              <w:t>有效期</w:t>
            </w:r>
          </w:p>
        </w:tc>
        <w:tc>
          <w:tcPr>
            <w:tcW w:w="7229" w:type="dxa"/>
            <w:tcBorders>
              <w:top w:val="single" w:color="auto" w:sz="4" w:space="0"/>
              <w:left w:val="single" w:color="auto" w:sz="4" w:space="0"/>
              <w:bottom w:val="single" w:color="auto" w:sz="4" w:space="0"/>
              <w:right w:val="single" w:color="auto" w:sz="4" w:space="0"/>
            </w:tcBorders>
            <w:vAlign w:val="center"/>
          </w:tcPr>
          <w:p w14:paraId="5B705B16">
            <w:pPr>
              <w:spacing w:line="300" w:lineRule="exact"/>
              <w:jc w:val="left"/>
              <w:rPr>
                <w:color w:val="auto"/>
                <w:szCs w:val="21"/>
                <w:highlight w:val="none"/>
              </w:rPr>
            </w:pPr>
            <w:r>
              <w:rPr>
                <w:color w:val="auto"/>
                <w:szCs w:val="21"/>
                <w:highlight w:val="none"/>
              </w:rPr>
              <w:t>响应截止之日起90天。</w:t>
            </w:r>
          </w:p>
        </w:tc>
      </w:tr>
      <w:tr w14:paraId="74F17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8536808">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32CAF305">
            <w:pPr>
              <w:spacing w:line="300" w:lineRule="exact"/>
              <w:jc w:val="center"/>
              <w:rPr>
                <w:color w:val="auto"/>
                <w:szCs w:val="21"/>
                <w:highlight w:val="none"/>
              </w:rPr>
            </w:pPr>
            <w:r>
              <w:rPr>
                <w:rFonts w:hint="eastAsia"/>
                <w:color w:val="auto"/>
                <w:szCs w:val="21"/>
                <w:highlight w:val="none"/>
              </w:rPr>
              <w:t>磋商</w:t>
            </w:r>
            <w:r>
              <w:rPr>
                <w:color w:val="auto"/>
                <w:szCs w:val="21"/>
                <w:highlight w:val="none"/>
              </w:rPr>
              <w:t>保证金</w:t>
            </w:r>
          </w:p>
        </w:tc>
        <w:tc>
          <w:tcPr>
            <w:tcW w:w="7229" w:type="dxa"/>
            <w:tcBorders>
              <w:top w:val="single" w:color="auto" w:sz="4" w:space="0"/>
              <w:left w:val="single" w:color="auto" w:sz="4" w:space="0"/>
              <w:bottom w:val="single" w:color="auto" w:sz="4" w:space="0"/>
              <w:right w:val="single" w:color="auto" w:sz="4" w:space="0"/>
            </w:tcBorders>
            <w:vAlign w:val="center"/>
          </w:tcPr>
          <w:p w14:paraId="2ED9CF46">
            <w:pPr>
              <w:spacing w:line="312" w:lineRule="auto"/>
              <w:jc w:val="left"/>
              <w:rPr>
                <w:b/>
                <w:bCs/>
                <w:color w:val="auto"/>
                <w:szCs w:val="21"/>
                <w:highlight w:val="none"/>
              </w:rPr>
            </w:pPr>
            <w:r>
              <w:rPr>
                <w:rFonts w:hint="eastAsia"/>
                <w:color w:val="auto"/>
                <w:szCs w:val="21"/>
                <w:highlight w:val="none"/>
              </w:rPr>
              <w:t>磋商</w:t>
            </w:r>
            <w:r>
              <w:rPr>
                <w:color w:val="auto"/>
                <w:szCs w:val="21"/>
                <w:highlight w:val="none"/>
              </w:rPr>
              <w:t>保证</w:t>
            </w:r>
            <w:r>
              <w:rPr>
                <w:rFonts w:hint="eastAsia"/>
                <w:color w:val="auto"/>
                <w:szCs w:val="21"/>
                <w:highlight w:val="none"/>
              </w:rPr>
              <w:t>金金额：无</w:t>
            </w:r>
          </w:p>
        </w:tc>
      </w:tr>
      <w:tr w14:paraId="69D8F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6F4A0225">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05412FEB">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30D80232">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3D667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43AF0EE9">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2DDBE49A">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67DDA742">
            <w:pPr>
              <w:spacing w:line="300" w:lineRule="exact"/>
              <w:jc w:val="left"/>
              <w:rPr>
                <w:color w:val="auto"/>
                <w:szCs w:val="21"/>
                <w:highlight w:val="none"/>
              </w:rPr>
            </w:pPr>
            <w:r>
              <w:rPr>
                <w:rFonts w:hint="eastAsia"/>
                <w:color w:val="auto"/>
                <w:kern w:val="0"/>
                <w:szCs w:val="21"/>
                <w:highlight w:val="none"/>
              </w:rPr>
              <w:t>见磋商公告要求</w:t>
            </w:r>
            <w:r>
              <w:rPr>
                <w:rFonts w:hint="eastAsia"/>
                <w:color w:val="auto"/>
                <w:szCs w:val="21"/>
                <w:highlight w:val="none"/>
              </w:rPr>
              <w:t>。</w:t>
            </w:r>
          </w:p>
        </w:tc>
      </w:tr>
      <w:tr w14:paraId="24A98E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F9BAB66">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320B24BF">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708D922B">
            <w:pPr>
              <w:spacing w:line="276" w:lineRule="auto"/>
              <w:rPr>
                <w:rFonts w:hint="eastAsia"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022D7336">
            <w:pP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3D5179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7C0FB1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616E8E68">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695A03D2">
            <w:pPr>
              <w:spacing w:line="276" w:lineRule="auto"/>
              <w:rPr>
                <w:color w:val="auto"/>
                <w:szCs w:val="21"/>
                <w:highlight w:val="none"/>
              </w:rPr>
            </w:pPr>
            <w:r>
              <w:rPr>
                <w:rFonts w:hint="eastAsia"/>
                <w:color w:val="auto"/>
                <w:szCs w:val="21"/>
                <w:highlight w:val="none"/>
              </w:rPr>
              <w:t>否</w:t>
            </w:r>
          </w:p>
        </w:tc>
      </w:tr>
      <w:tr w14:paraId="694FA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79B06C56">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00390AD8">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2761ADA7">
            <w:pPr>
              <w:spacing w:line="276" w:lineRule="auto"/>
              <w:rPr>
                <w:color w:val="auto"/>
                <w:szCs w:val="21"/>
                <w:highlight w:val="none"/>
              </w:rPr>
            </w:pPr>
            <w:r>
              <w:rPr>
                <w:rFonts w:hint="eastAsia"/>
                <w:color w:val="auto"/>
                <w:szCs w:val="21"/>
                <w:highlight w:val="none"/>
              </w:rPr>
              <w:t>否</w:t>
            </w:r>
          </w:p>
        </w:tc>
      </w:tr>
      <w:tr w14:paraId="06337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2FD7CF74">
            <w:pPr>
              <w:spacing w:line="300" w:lineRule="exact"/>
              <w:jc w:val="center"/>
              <w:rPr>
                <w:b/>
                <w:color w:val="auto"/>
                <w:szCs w:val="21"/>
                <w:highlight w:val="none"/>
              </w:rPr>
            </w:pPr>
            <w:r>
              <w:rPr>
                <w:rFonts w:hint="eastAsia"/>
                <w:b/>
                <w:color w:val="auto"/>
                <w:szCs w:val="21"/>
                <w:highlight w:val="none"/>
              </w:rPr>
              <w:t>5.3.1</w:t>
            </w:r>
          </w:p>
        </w:tc>
        <w:tc>
          <w:tcPr>
            <w:tcW w:w="1248" w:type="dxa"/>
            <w:tcBorders>
              <w:top w:val="single" w:color="auto" w:sz="4" w:space="0"/>
              <w:left w:val="single" w:color="auto" w:sz="4" w:space="0"/>
              <w:bottom w:val="single" w:color="auto" w:sz="4" w:space="0"/>
              <w:right w:val="single" w:color="auto" w:sz="4" w:space="0"/>
            </w:tcBorders>
            <w:vAlign w:val="center"/>
          </w:tcPr>
          <w:p w14:paraId="053E6578">
            <w:pPr>
              <w:spacing w:line="300" w:lineRule="exact"/>
              <w:jc w:val="center"/>
              <w:rPr>
                <w:color w:val="auto"/>
                <w:szCs w:val="21"/>
                <w:highlight w:val="none"/>
              </w:rPr>
            </w:pPr>
            <w:r>
              <w:rPr>
                <w:rFonts w:hint="eastAsia"/>
                <w:color w:val="auto"/>
                <w:szCs w:val="21"/>
                <w:highlight w:val="none"/>
              </w:rPr>
              <w:t>信用查询</w:t>
            </w:r>
            <w:r>
              <w:rPr>
                <w:rFonts w:hint="eastAsia"/>
                <w:color w:val="auto"/>
                <w:highlight w:val="none"/>
              </w:rPr>
              <w:t>规则</w:t>
            </w:r>
          </w:p>
        </w:tc>
        <w:tc>
          <w:tcPr>
            <w:tcW w:w="7229" w:type="dxa"/>
            <w:tcBorders>
              <w:top w:val="single" w:color="auto" w:sz="4" w:space="0"/>
              <w:left w:val="single" w:color="auto" w:sz="4" w:space="0"/>
              <w:bottom w:val="single" w:color="auto" w:sz="4" w:space="0"/>
              <w:right w:val="single" w:color="auto" w:sz="4" w:space="0"/>
            </w:tcBorders>
            <w:vAlign w:val="center"/>
          </w:tcPr>
          <w:p w14:paraId="45C75548">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磋商小组在资格审查结束前，对供应商进行信用查询。</w:t>
            </w:r>
          </w:p>
          <w:p w14:paraId="0B1F76D6">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（1）查询渠道：广西政府采购云平台“信用中国”网站(www.creditchina.gov.cn) 、中国政府采购网(www.ccgp.gov.cn)链接入口。</w:t>
            </w:r>
          </w:p>
          <w:p w14:paraId="511EB4C0">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（2）信用查询截止时点：资格审查结束前</w:t>
            </w:r>
          </w:p>
          <w:p w14:paraId="22090EC1">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（3）查询记录和证据留存方式：在查询网站中直接截图查询记录，截图作为在“广西政府采购云”平台作为附件上传保存。</w:t>
            </w:r>
          </w:p>
          <w:p w14:paraId="5087D642">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47A42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0007F3C4">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vAlign w:val="center"/>
          </w:tcPr>
          <w:p w14:paraId="4C1F57F5">
            <w:pPr>
              <w:spacing w:line="300" w:lineRule="exact"/>
              <w:jc w:val="center"/>
              <w:rPr>
                <w:color w:val="auto"/>
                <w:szCs w:val="21"/>
                <w:highlight w:val="none"/>
              </w:rPr>
            </w:pPr>
            <w:r>
              <w:rPr>
                <w:rFonts w:hint="eastAsia"/>
                <w:color w:val="auto"/>
                <w:szCs w:val="21"/>
                <w:highlight w:val="none"/>
              </w:rPr>
              <w:t>异常低价审查</w:t>
            </w:r>
          </w:p>
          <w:p w14:paraId="697E1CDB">
            <w:pPr>
              <w:spacing w:line="300" w:lineRule="exact"/>
              <w:jc w:val="center"/>
              <w:rPr>
                <w:color w:val="auto"/>
                <w:szCs w:val="21"/>
                <w:highlight w:val="none"/>
              </w:rPr>
            </w:pPr>
          </w:p>
        </w:tc>
        <w:tc>
          <w:tcPr>
            <w:tcW w:w="7229" w:type="dxa"/>
            <w:tcBorders>
              <w:top w:val="single" w:color="auto" w:sz="4" w:space="0"/>
              <w:left w:val="single" w:color="auto" w:sz="4" w:space="0"/>
              <w:bottom w:val="single" w:color="auto" w:sz="4" w:space="0"/>
              <w:right w:val="single" w:color="auto" w:sz="4" w:space="0"/>
            </w:tcBorders>
            <w:vAlign w:val="center"/>
          </w:tcPr>
          <w:p w14:paraId="2625F6A5">
            <w:pPr>
              <w:spacing w:line="300" w:lineRule="exact"/>
              <w:jc w:val="left"/>
              <w:rPr>
                <w:color w:val="auto"/>
                <w:szCs w:val="21"/>
                <w:highlight w:val="none"/>
              </w:rPr>
            </w:pPr>
            <w:r>
              <w:rPr>
                <w:rFonts w:hint="eastAsia"/>
                <w:color w:val="auto"/>
                <w:szCs w:val="21"/>
                <w:highlight w:val="none"/>
              </w:rPr>
              <w:t>☑评审中出现下列情形之一的，评审委员会应当启动异常低价响应审查程序：</w:t>
            </w:r>
          </w:p>
          <w:p w14:paraId="1973DFCD">
            <w:pPr>
              <w:spacing w:line="276" w:lineRule="auto"/>
              <w:rPr>
                <w:color w:val="auto"/>
                <w:szCs w:val="21"/>
                <w:highlight w:val="none"/>
              </w:rPr>
            </w:pPr>
            <w:r>
              <w:rPr>
                <w:rFonts w:hint="eastAsia"/>
                <w:color w:val="auto"/>
                <w:szCs w:val="21"/>
                <w:highlight w:val="none"/>
              </w:rPr>
              <w:t>（1）投标（响应）报价低于全部通过符合性审查供应商投标（响应）报价平均值50%的，即投标（响应）报价&lt;全部通过符合性审查供应商投标（响应）报价平均值×50%；</w:t>
            </w:r>
          </w:p>
          <w:p w14:paraId="0D5D765F">
            <w:pPr>
              <w:spacing w:line="276" w:lineRule="auto"/>
              <w:rPr>
                <w:color w:val="auto"/>
                <w:szCs w:val="21"/>
                <w:highlight w:val="none"/>
              </w:rPr>
            </w:pPr>
            <w:r>
              <w:rPr>
                <w:rFonts w:hint="eastAsia"/>
                <w:color w:val="auto"/>
                <w:szCs w:val="21"/>
                <w:highlight w:val="none"/>
              </w:rPr>
              <w:t>（2）投标（响应）报价低于通过符合性审查的次低报价供应商投标（响应）报价50%的，即投标（响应）报价&lt;通过符合性审查的次低报价供应商投标（响应）报价×50%；</w:t>
            </w:r>
          </w:p>
          <w:p w14:paraId="5592C525">
            <w:pPr>
              <w:spacing w:line="276" w:lineRule="auto"/>
              <w:rPr>
                <w:color w:val="auto"/>
                <w:szCs w:val="21"/>
                <w:highlight w:val="none"/>
              </w:rPr>
            </w:pPr>
            <w:r>
              <w:rPr>
                <w:rFonts w:hint="eastAsia"/>
                <w:color w:val="auto"/>
                <w:szCs w:val="21"/>
                <w:highlight w:val="none"/>
              </w:rPr>
              <w:t>（3）投标（响应）报价低于采购项目最高限价45%的，即投标（响应）报价&lt;采购项目最高限价×45%；</w:t>
            </w:r>
          </w:p>
          <w:p w14:paraId="7AA203D7">
            <w:pPr>
              <w:spacing w:line="276" w:lineRule="auto"/>
              <w:rPr>
                <w:color w:val="auto"/>
                <w:sz w:val="22"/>
                <w:szCs w:val="22"/>
                <w:highlight w:val="none"/>
              </w:rPr>
            </w:pPr>
            <w:r>
              <w:rPr>
                <w:rFonts w:hint="eastAsia"/>
                <w:color w:val="auto"/>
                <w:szCs w:val="21"/>
                <w:highlight w:val="none"/>
              </w:rPr>
              <w:t>（4）评审委员会基于专业判断，认为供应商报价过低，有可能影响产品质量或者不能诚信履约的其他情形。</w:t>
            </w:r>
          </w:p>
        </w:tc>
      </w:tr>
      <w:tr w14:paraId="36B37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152F1B0">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14:paraId="760EDF93">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33A40729">
            <w:pPr>
              <w:spacing w:line="300" w:lineRule="exact"/>
              <w:jc w:val="left"/>
              <w:rPr>
                <w:color w:val="auto"/>
                <w:szCs w:val="21"/>
                <w:highlight w:val="none"/>
              </w:rPr>
            </w:pPr>
            <w:r>
              <w:rPr>
                <w:color w:val="auto"/>
                <w:szCs w:val="21"/>
                <w:highlight w:val="none"/>
              </w:rPr>
              <w:t>采购代理机构在采购人依法确认成交供应商后2个工作日内在磋商公告发布的媒体上发布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30A8BD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D76287A">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58FB8931">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44CAF178">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389E6C2D">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7B7969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46E8ED0">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30699A21">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5E4AB249">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w:t>
            </w:r>
            <w:r>
              <w:rPr>
                <w:rFonts w:hint="eastAsia"/>
                <w:color w:val="auto"/>
                <w:szCs w:val="21"/>
                <w:highlight w:val="none"/>
              </w:rPr>
              <w:t>中标或者成交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72A6939A">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，供应商可通过现场或邮寄方式递交书面质疑材料。供应商应于质疑有效期内将质疑函原件递交或邮寄至磋商公告中采购代理机构信息中的联系人。</w:t>
            </w:r>
          </w:p>
        </w:tc>
      </w:tr>
      <w:tr w14:paraId="1B69EA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vAlign w:val="center"/>
          </w:tcPr>
          <w:p w14:paraId="7BC45196">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357AE5E6">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46D26C84">
            <w:pPr>
              <w:rPr>
                <w:color w:val="auto"/>
                <w:szCs w:val="21"/>
                <w:highlight w:val="none"/>
              </w:rPr>
            </w:pPr>
            <w:r>
              <w:rPr>
                <w:color w:val="auto"/>
                <w:szCs w:val="21"/>
                <w:highlight w:val="none"/>
              </w:rPr>
              <w:t>（1）</w:t>
            </w:r>
            <w:r>
              <w:rPr>
                <w:color w:val="auto"/>
                <w:szCs w:val="20"/>
                <w:highlight w:val="none"/>
              </w:rPr>
              <w:t>代理服务费</w:t>
            </w:r>
          </w:p>
          <w:p w14:paraId="1199D421">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556BB71A">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205C345E">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0C51BE69">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370287D4">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7721A701">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6110CD25">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5C9AE0FA">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3CB5BD2C">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23271F79">
            <w:pPr>
              <w:spacing w:line="300" w:lineRule="exact"/>
              <w:jc w:val="left"/>
              <w:rPr>
                <w:color w:val="auto"/>
                <w:szCs w:val="21"/>
                <w:highlight w:val="none"/>
              </w:rPr>
            </w:pPr>
            <w:r>
              <w:rPr>
                <w:rFonts w:hint="eastAsia"/>
                <w:color w:val="auto"/>
                <w:szCs w:val="21"/>
                <w:highlight w:val="none"/>
              </w:rPr>
              <w:t>……</w:t>
            </w:r>
          </w:p>
          <w:p w14:paraId="2EEF1A4F">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25D108C4">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5F4A064B">
            <w:pPr>
              <w:spacing w:line="300" w:lineRule="exact"/>
              <w:jc w:val="left"/>
              <w:rPr>
                <w:color w:val="auto"/>
                <w:szCs w:val="21"/>
                <w:highlight w:val="none"/>
              </w:rPr>
            </w:pPr>
            <w:r>
              <w:rPr>
                <w:color w:val="auto"/>
                <w:szCs w:val="21"/>
                <w:highlight w:val="none"/>
              </w:rPr>
              <w:t>100万元×1.5%＝1.5万元</w:t>
            </w:r>
          </w:p>
          <w:p w14:paraId="35E042D7">
            <w:pPr>
              <w:spacing w:line="300" w:lineRule="exact"/>
              <w:jc w:val="left"/>
              <w:rPr>
                <w:color w:val="auto"/>
                <w:szCs w:val="21"/>
                <w:highlight w:val="none"/>
              </w:rPr>
            </w:pPr>
            <w:r>
              <w:rPr>
                <w:color w:val="auto"/>
                <w:szCs w:val="21"/>
                <w:highlight w:val="none"/>
              </w:rPr>
              <w:t>（300－100）万元×1.1%＝2.2万元</w:t>
            </w:r>
          </w:p>
          <w:p w14:paraId="7770F28A">
            <w:pPr>
              <w:spacing w:line="300" w:lineRule="exact"/>
              <w:jc w:val="left"/>
              <w:rPr>
                <w:color w:val="auto"/>
                <w:szCs w:val="21"/>
                <w:highlight w:val="none"/>
              </w:rPr>
            </w:pPr>
            <w:r>
              <w:rPr>
                <w:color w:val="auto"/>
                <w:szCs w:val="21"/>
                <w:highlight w:val="none"/>
              </w:rPr>
              <w:t>合计收费＝1.5＋2.2=3.7万元</w:t>
            </w:r>
          </w:p>
          <w:p w14:paraId="4315A06D">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2FB85F06">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4F223275">
            <w:pP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6DF6A511">
            <w:pP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2A2772F7">
            <w:pP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467235E3">
            <w:pPr>
              <w:spacing w:line="300" w:lineRule="exact"/>
              <w:jc w:val="left"/>
              <w:rPr>
                <w:color w:val="auto"/>
                <w:kern w:val="0"/>
                <w:szCs w:val="21"/>
                <w:highlight w:val="none"/>
              </w:rPr>
            </w:pPr>
            <w:r>
              <w:rPr>
                <w:rFonts w:hint="eastAsia"/>
                <w:color w:val="auto"/>
                <w:kern w:val="0"/>
                <w:szCs w:val="21"/>
                <w:highlight w:val="none"/>
              </w:rPr>
              <w:t>银行账号：1705012090027723 (联行号 313611017053)</w:t>
            </w:r>
          </w:p>
          <w:p w14:paraId="268A1C3C">
            <w:pP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76DB8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494EC199">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6D65EFCF">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7AADC13F">
            <w:pPr>
              <w:spacing w:line="276" w:lineRule="auto"/>
              <w:rPr>
                <w:color w:val="auto"/>
                <w:szCs w:val="21"/>
                <w:highlight w:val="none"/>
                <w:u w:val="single"/>
              </w:rPr>
            </w:pPr>
            <w:r>
              <w:rPr>
                <w:rFonts w:hint="eastAsia"/>
                <w:color w:val="auto"/>
                <w:szCs w:val="21"/>
                <w:highlight w:val="none"/>
              </w:rPr>
              <w:t>无</w:t>
            </w:r>
          </w:p>
        </w:tc>
      </w:tr>
      <w:tr w14:paraId="73A09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5DF87058">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1EFAD2B0">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177160F0">
            <w:pPr>
              <w:spacing w:line="276" w:lineRule="auto"/>
              <w:rPr>
                <w:color w:val="auto"/>
                <w:szCs w:val="21"/>
                <w:highlight w:val="none"/>
                <w:u w:val="single"/>
              </w:rPr>
            </w:pPr>
            <w:r>
              <w:rPr>
                <w:rFonts w:hint="eastAsia"/>
                <w:color w:val="auto"/>
                <w:szCs w:val="21"/>
                <w:highlight w:val="none"/>
              </w:rPr>
              <w:t>无</w:t>
            </w:r>
          </w:p>
        </w:tc>
      </w:tr>
      <w:tr w14:paraId="18F5D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72D197F5">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6DBF9833">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6A3EC2A7">
            <w:pPr>
              <w:spacing w:line="276" w:lineRule="auto"/>
              <w:rPr>
                <w:color w:val="auto"/>
                <w:szCs w:val="21"/>
                <w:highlight w:val="none"/>
              </w:rPr>
            </w:pPr>
            <w:r>
              <w:rPr>
                <w:rFonts w:hint="eastAsia"/>
                <w:color w:val="auto"/>
                <w:szCs w:val="21"/>
                <w:highlight w:val="none"/>
              </w:rPr>
              <w:t>构成本采购文件的各个组成文件应互为解释，互为说明：</w:t>
            </w:r>
          </w:p>
          <w:p w14:paraId="04BE70B1">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2A840695">
      <w:pPr>
        <w:rPr>
          <w:color w:val="auto"/>
          <w:highlight w:val="none"/>
        </w:rPr>
      </w:pPr>
    </w:p>
    <w:bookmarkEnd w:id="26"/>
    <w:p w14:paraId="25FD4C29">
      <w:pPr>
        <w:rPr>
          <w:color w:val="auto"/>
          <w:szCs w:val="21"/>
          <w:highlight w:val="none"/>
        </w:rPr>
      </w:pPr>
      <w:r>
        <w:rPr>
          <w:color w:val="auto"/>
          <w:szCs w:val="21"/>
          <w:highlight w:val="none"/>
        </w:rPr>
        <w:br w:type="page"/>
      </w:r>
    </w:p>
    <w:p w14:paraId="015F860F">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48A693AA">
      <w:pPr>
        <w:suppressAutoHyphens/>
        <w:rPr>
          <w:rFonts w:ascii="Calibri" w:hAnsi="Calibri"/>
          <w:color w:val="auto"/>
          <w:highlight w:val="none"/>
        </w:rPr>
      </w:pPr>
    </w:p>
    <w:p w14:paraId="397BACA9">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589BB4C5">
      <w:pPr>
        <w:spacing w:line="580" w:lineRule="exact"/>
        <w:ind w:firstLine="640" w:firstLineChars="200"/>
        <w:rPr>
          <w:rFonts w:hint="eastAsia" w:ascii="宋体" w:hAnsi="宋体" w:eastAsia="华文仿宋"/>
          <w:color w:val="auto"/>
          <w:sz w:val="32"/>
          <w:szCs w:val="32"/>
          <w:highlight w:val="none"/>
        </w:rPr>
      </w:pPr>
    </w:p>
    <w:p w14:paraId="6872E08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1A1D6C26">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75CAA8FF">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7AC22B81">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58"/>
          <w:rFonts w:hint="eastAsia" w:ascii="仿宋_GB2312" w:hAnsi="仿宋_GB2312" w:eastAsia="仿宋_GB2312" w:cs="仿宋_GB2312"/>
          <w:color w:val="auto"/>
          <w:sz w:val="32"/>
          <w:szCs w:val="32"/>
          <w:highlight w:val="none"/>
        </w:rPr>
        <w:t>https://www.crcrfsp.com/</w:t>
      </w:r>
      <w:r>
        <w:rPr>
          <w:rStyle w:val="58"/>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060BF139">
      <w:pPr>
        <w:suppressAutoHyphens/>
        <w:rPr>
          <w:rFonts w:hint="eastAsia" w:ascii="仿宋_GB2312" w:hAnsi="仿宋_GB2312" w:eastAsia="仿宋_GB2312" w:cs="仿宋_GB2312"/>
          <w:color w:val="auto"/>
          <w:szCs w:val="32"/>
          <w:highlight w:val="none"/>
        </w:rPr>
      </w:pPr>
    </w:p>
    <w:p w14:paraId="1331C6D7">
      <w:pPr>
        <w:rPr>
          <w:rFonts w:hint="eastAsia" w:ascii="仿宋_GB2312" w:hAnsi="仿宋_GB2312" w:eastAsia="华文仿宋" w:cs="仿宋_GB2312"/>
          <w:color w:val="auto"/>
          <w:sz w:val="32"/>
          <w:szCs w:val="32"/>
          <w:highlight w:val="none"/>
        </w:rPr>
      </w:pPr>
    </w:p>
    <w:p w14:paraId="77A5E33E">
      <w:pPr>
        <w:suppressAutoHyphens/>
        <w:rPr>
          <w:rFonts w:hint="eastAsia" w:ascii="仿宋_GB2312" w:hAnsi="仿宋_GB2312" w:cs="仿宋_GB2312"/>
          <w:color w:val="auto"/>
          <w:szCs w:val="32"/>
          <w:highlight w:val="none"/>
        </w:rPr>
      </w:pPr>
    </w:p>
    <w:p w14:paraId="320BCA1E">
      <w:pPr>
        <w:rPr>
          <w:rFonts w:hint="eastAsia" w:ascii="仿宋_GB2312" w:hAnsi="仿宋_GB2312" w:eastAsia="华文仿宋" w:cs="仿宋_GB2312"/>
          <w:color w:val="auto"/>
          <w:sz w:val="32"/>
          <w:szCs w:val="32"/>
          <w:highlight w:val="none"/>
        </w:rPr>
      </w:pPr>
    </w:p>
    <w:p w14:paraId="0955BFD6">
      <w:pPr>
        <w:rPr>
          <w:rFonts w:hint="eastAsia" w:ascii="仿宋_GB2312" w:hAnsi="仿宋_GB2312" w:eastAsia="华文仿宋" w:cs="仿宋_GB2312"/>
          <w:color w:val="auto"/>
          <w:sz w:val="32"/>
          <w:szCs w:val="32"/>
          <w:highlight w:val="none"/>
        </w:rPr>
      </w:pPr>
    </w:p>
    <w:p w14:paraId="39AD2D8A">
      <w:pPr>
        <w:suppressAutoHyphens/>
        <w:rPr>
          <w:rFonts w:hint="eastAsia" w:ascii="仿宋_GB2312" w:hAnsi="仿宋_GB2312" w:cs="仿宋_GB2312"/>
          <w:color w:val="auto"/>
          <w:szCs w:val="32"/>
          <w:highlight w:val="none"/>
        </w:rPr>
      </w:pPr>
    </w:p>
    <w:p w14:paraId="43B8D4D5">
      <w:pPr>
        <w:spacing w:line="540" w:lineRule="exact"/>
        <w:rPr>
          <w:rFonts w:hint="eastAsia" w:ascii="黑体" w:hAnsi="黑体" w:eastAsia="黑体" w:cs="黑体"/>
          <w:color w:val="auto"/>
          <w:sz w:val="32"/>
          <w:szCs w:val="32"/>
          <w:highlight w:val="none"/>
        </w:rPr>
      </w:pPr>
    </w:p>
    <w:p w14:paraId="24C9D715">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6E4D0316">
      <w:pPr>
        <w:suppressAutoHyphens/>
        <w:rPr>
          <w:rFonts w:ascii="Calibri" w:hAnsi="Calibri"/>
          <w:color w:val="auto"/>
          <w:highlight w:val="none"/>
        </w:rPr>
      </w:pPr>
    </w:p>
    <w:p w14:paraId="1B7C679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E9FDF5C">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8"/>
                    <a:stretch>
                      <a:fillRect/>
                    </a:stretch>
                  </pic:blipFill>
                  <pic:spPr>
                    <a:xfrm>
                      <a:off x="0" y="0"/>
                      <a:ext cx="4924425" cy="7000875"/>
                    </a:xfrm>
                    <a:prstGeom prst="rect">
                      <a:avLst/>
                    </a:prstGeom>
                    <a:noFill/>
                    <a:ln>
                      <a:noFill/>
                    </a:ln>
                  </pic:spPr>
                </pic:pic>
              </a:graphicData>
            </a:graphic>
          </wp:inline>
        </w:drawing>
      </w:r>
    </w:p>
    <w:p w14:paraId="2648806D">
      <w:pPr>
        <w:widowControl/>
        <w:ind w:firstLine="640" w:firstLineChars="200"/>
        <w:rPr>
          <w:rFonts w:hint="eastAsia" w:ascii="宋体" w:hAnsi="宋体" w:eastAsia="华文仿宋"/>
          <w:color w:val="auto"/>
          <w:sz w:val="32"/>
          <w:szCs w:val="32"/>
          <w:highlight w:val="none"/>
        </w:rPr>
      </w:pPr>
    </w:p>
    <w:p w14:paraId="46738B52">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59B4ABB1">
      <w:pPr>
        <w:suppressAutoHyphens/>
        <w:rPr>
          <w:rFonts w:ascii="Calibri" w:hAnsi="Calibri"/>
          <w:color w:val="auto"/>
          <w:highlight w:val="none"/>
        </w:rPr>
      </w:pPr>
    </w:p>
    <w:p w14:paraId="032B9C84">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2"/>
        <w:tblW w:w="8310" w:type="dxa"/>
        <w:tblInd w:w="96" w:type="dxa"/>
        <w:tblLayout w:type="fixed"/>
        <w:tblCellMar>
          <w:top w:w="0" w:type="dxa"/>
          <w:left w:w="108" w:type="dxa"/>
          <w:bottom w:w="0" w:type="dxa"/>
          <w:right w:w="108" w:type="dxa"/>
        </w:tblCellMar>
      </w:tblPr>
      <w:tblGrid>
        <w:gridCol w:w="2673"/>
        <w:gridCol w:w="3513"/>
        <w:gridCol w:w="2124"/>
      </w:tblGrid>
      <w:tr w14:paraId="373AD808">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3B20270E">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5B871948">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68E1BDC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7C5E1D8E">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77E8917">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53CB04C">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A0C7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12372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65DB32E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3B0CA1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444081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F606F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976BBB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283342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A2E1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9B0122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B55B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444AA6E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74B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FBBD6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4232B8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1CA861F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F0B3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31E0E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6328509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1F31964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C1E6B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3BBD81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5E92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1C6C22A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5F5EF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CBDC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4C5341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2D786121">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798E3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528C4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56DB131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311BC9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32F30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3A2045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798CA1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4E0C653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A7D696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42D37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6B6634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32E1B34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943D6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E04A8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3C9E1A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9F0585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A7AA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6382B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03F2854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4115A71C">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47A40D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1D4A51D5">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B8A9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49772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6D971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A621D7A">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32114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6CC98E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1352F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3F9C5DD6">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111AC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E02940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3F52BC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7E76B99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C8A2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12A8D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2EE4114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7E01CAC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BA9A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0C875E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55F245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0FD59CA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CD6F2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552E78B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2D927B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BE0643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0E69DC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A4004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50A014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7E62685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70DD1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6DE3F7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473604C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60D60BF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4A8D5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71DA0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69C2F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35F6CF6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E953E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E95EF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290167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7757C353">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88060C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500DF734">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2D16D38">
            <w:pPr>
              <w:widowControl/>
              <w:jc w:val="center"/>
              <w:textAlignment w:val="center"/>
              <w:rPr>
                <w:rFonts w:hint="eastAsia" w:ascii="宋体" w:hAnsi="宋体" w:cs="宋体"/>
                <w:color w:val="auto"/>
                <w:szCs w:val="21"/>
                <w:highlight w:val="none"/>
              </w:rPr>
            </w:pPr>
          </w:p>
        </w:tc>
      </w:tr>
      <w:tr w14:paraId="5DC93E0B">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CED3A0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D796D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C201B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2580E39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C5E276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31A7A7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9D96EE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6DE24F82">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A911B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199A35">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3DBF5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7F3E54F">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11257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12D613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9AC743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3F689FD0">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B0D4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D2336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F0C215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4AA15E63">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BC7BCD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8A53D0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6223D9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6BF9E0C4">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BAECCF7">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62659F84">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30B28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3D60C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B6584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5F3CD39">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A5713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8F5BBF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638391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0F8CA23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14ECA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C8BB7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5CD4994">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3C77C08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36C2B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CD9821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F604D06">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5B777FAE">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139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AA9DFD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FE14F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6B791C5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6A0D4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8C392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37A7220">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3660571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4183A9">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C64B1A8">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E00238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482CCBCD">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FA3E7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3C042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78DFC1">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062161CC">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9934565">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21DA304D">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4A7BB025">
            <w:pPr>
              <w:widowControl/>
              <w:jc w:val="center"/>
              <w:textAlignment w:val="center"/>
              <w:rPr>
                <w:rFonts w:hint="eastAsia" w:ascii="宋体" w:hAnsi="宋体" w:cs="宋体"/>
                <w:color w:val="auto"/>
                <w:szCs w:val="21"/>
                <w:highlight w:val="none"/>
              </w:rPr>
            </w:pPr>
          </w:p>
        </w:tc>
      </w:tr>
      <w:tr w14:paraId="6AC76519">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B187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A9DBE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9477D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19E158B5">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7E6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5036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73A126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0C20698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14D6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B6ED4F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5ECE5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65B88CAD">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27C4D4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5ACBD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EE2969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72B37FC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F9B6E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EB28B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78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077080D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3A160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6B62C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68B8751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2301C484">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0BACA0">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4EA148D">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73230EF5">
            <w:pPr>
              <w:widowControl/>
              <w:jc w:val="center"/>
              <w:textAlignment w:val="center"/>
              <w:rPr>
                <w:rFonts w:hint="eastAsia" w:ascii="宋体" w:hAnsi="宋体" w:cs="宋体"/>
                <w:color w:val="auto"/>
                <w:szCs w:val="21"/>
                <w:highlight w:val="none"/>
              </w:rPr>
            </w:pPr>
          </w:p>
        </w:tc>
      </w:tr>
      <w:tr w14:paraId="29E7E35E">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DCC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264B10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BE8B80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AB6172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00A614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943536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6E3C2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79B1C6E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6A23E3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9393C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3CF7B1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4FB030E">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428192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5AD96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552CFC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186B542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B100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D739A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7043B8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0F31293">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6887130F">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3B629726">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1C490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029564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CE07E8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76169A1">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D56A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203552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4E6DAB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7AFB570B">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E4C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8757CD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E42FD4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7CFC1DF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7474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3A5B2F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26CF625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5BC2AA8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F1734D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533C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C4B9C9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766819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1542A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9F3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FAED1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239B9AC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866FF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7A826F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8F9D63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550ABE9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38D90F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FE66C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2BA02D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6093C1B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3E05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E6652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688FE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1F7BEB64">
      <w:pPr>
        <w:spacing w:before="120" w:line="320" w:lineRule="atLeast"/>
        <w:outlineLvl w:val="1"/>
        <w:rPr>
          <w:b/>
          <w:bCs/>
          <w:color w:val="auto"/>
          <w:kern w:val="0"/>
          <w:szCs w:val="21"/>
          <w:highlight w:val="none"/>
        </w:rPr>
      </w:pPr>
      <w:r>
        <w:rPr>
          <w:color w:val="auto"/>
          <w:szCs w:val="21"/>
          <w:highlight w:val="none"/>
        </w:rPr>
        <w:br w:type="page"/>
      </w:r>
      <w:r>
        <w:rPr>
          <w:b/>
          <w:bCs/>
          <w:color w:val="auto"/>
          <w:kern w:val="0"/>
          <w:szCs w:val="21"/>
          <w:highlight w:val="none"/>
        </w:rPr>
        <w:t>1．总则</w:t>
      </w:r>
    </w:p>
    <w:p w14:paraId="7002279A">
      <w:pPr>
        <w:spacing w:before="120" w:line="320" w:lineRule="atLeast"/>
        <w:ind w:firstLine="422" w:firstLineChars="200"/>
        <w:outlineLvl w:val="2"/>
        <w:rPr>
          <w:b/>
          <w:bCs/>
          <w:color w:val="auto"/>
          <w:kern w:val="0"/>
          <w:szCs w:val="21"/>
          <w:highlight w:val="none"/>
        </w:rPr>
      </w:pPr>
      <w:bookmarkStart w:id="28" w:name="_Toc254970527"/>
      <w:bookmarkStart w:id="29" w:name="_Toc254970668"/>
      <w:r>
        <w:rPr>
          <w:b/>
          <w:bCs/>
          <w:color w:val="auto"/>
          <w:kern w:val="0"/>
          <w:szCs w:val="21"/>
          <w:highlight w:val="none"/>
        </w:rPr>
        <w:t>1.1适用范围</w:t>
      </w:r>
      <w:bookmarkEnd w:id="28"/>
      <w:bookmarkEnd w:id="29"/>
    </w:p>
    <w:p w14:paraId="1DB63BB4">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731D2C7F">
      <w:pPr>
        <w:spacing w:before="120" w:line="320" w:lineRule="atLeast"/>
        <w:ind w:firstLine="422" w:firstLineChars="200"/>
        <w:outlineLvl w:val="2"/>
        <w:rPr>
          <w:b/>
          <w:bCs/>
          <w:color w:val="auto"/>
          <w:kern w:val="0"/>
          <w:szCs w:val="21"/>
          <w:highlight w:val="none"/>
        </w:rPr>
      </w:pPr>
      <w:bookmarkStart w:id="30" w:name="_Toc254970528"/>
      <w:bookmarkStart w:id="31" w:name="_Toc254970669"/>
      <w:r>
        <w:rPr>
          <w:b/>
          <w:bCs/>
          <w:color w:val="auto"/>
          <w:kern w:val="0"/>
          <w:szCs w:val="21"/>
          <w:highlight w:val="none"/>
        </w:rPr>
        <w:t>1.2定义</w:t>
      </w:r>
      <w:bookmarkEnd w:id="30"/>
      <w:bookmarkEnd w:id="31"/>
    </w:p>
    <w:p w14:paraId="4141089C">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76F427E7">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指响应招标、参加投标竞争的法人、其他组织或者自然人</w:t>
      </w:r>
      <w:r>
        <w:rPr>
          <w:color w:val="auto"/>
          <w:szCs w:val="21"/>
          <w:highlight w:val="none"/>
        </w:rPr>
        <w:t>。</w:t>
      </w:r>
    </w:p>
    <w:p w14:paraId="0FABC3F4">
      <w:pPr>
        <w:spacing w:before="120" w:line="360" w:lineRule="auto"/>
        <w:ind w:firstLine="420" w:firstLineChars="20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B892502">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675D8E7F">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0B309700">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621D8DF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22DB90E6">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5C52976D">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67882290">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6CA2D2B7">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.4</w:t>
      </w:r>
      <w:r>
        <w:rPr>
          <w:rFonts w:hint="eastAsia"/>
          <w:b/>
          <w:bCs/>
          <w:color w:val="auto"/>
          <w:kern w:val="0"/>
          <w:szCs w:val="21"/>
          <w:highlight w:val="none"/>
        </w:rPr>
        <w:t>促进中小企业发展政策</w:t>
      </w:r>
    </w:p>
    <w:p w14:paraId="3D7A9F9B">
      <w:pPr>
        <w:spacing w:before="120" w:line="320" w:lineRule="atLeast"/>
        <w:ind w:left="2" w:leftChars="1" w:firstLine="420" w:firstLineChars="200"/>
        <w:rPr>
          <w:color w:val="auto"/>
          <w:szCs w:val="21"/>
          <w:highlight w:val="none"/>
        </w:rPr>
      </w:pPr>
      <w:r>
        <w:rPr>
          <w:color w:val="auto"/>
          <w:szCs w:val="21"/>
          <w:highlight w:val="none"/>
        </w:rPr>
        <w:t>1.4.1</w:t>
      </w:r>
      <w:r>
        <w:rPr>
          <w:rFonts w:hint="eastAsia"/>
          <w:color w:val="auto"/>
          <w:szCs w:val="21"/>
          <w:highlight w:val="none"/>
        </w:rPr>
        <w:t>本项目落实促进中小企业发展政策措施在前附表规定。依据促进中小企业发展政策获得政府采购合同的，小微企业不得将合同分包给大中型企业，中型企业不得将合同分包给大型企业。</w:t>
      </w:r>
    </w:p>
    <w:p w14:paraId="2449D128">
      <w:pPr>
        <w:spacing w:before="120" w:line="320" w:lineRule="atLeast"/>
        <w:ind w:left="2" w:leftChars="1" w:firstLine="420" w:firstLineChars="200"/>
        <w:rPr>
          <w:color w:val="auto"/>
          <w:szCs w:val="21"/>
          <w:highlight w:val="none"/>
        </w:rPr>
      </w:pPr>
      <w:bookmarkStart w:id="32" w:name="_Hlk92205820"/>
      <w:r>
        <w:rPr>
          <w:rFonts w:hint="eastAsia"/>
          <w:color w:val="auto"/>
          <w:szCs w:val="21"/>
          <w:highlight w:val="none"/>
        </w:rPr>
        <w:t>根 据《政府采购促进中小企业发展管理办法》（财库〔2020〕46号）第九条以及《广西壮族自治区财政厅 广西壮族自治区工业和信息化厅转发财政部 工业和信息化部政府采购促进中小企业发展管理办法的通知》（桂财采〔2021〕70号）规定，价格扣除比例在第四章评审方法及标准中规定，对小型企业和微型企业同等对待，不作区分。</w:t>
      </w:r>
    </w:p>
    <w:p w14:paraId="3EE9A8D3">
      <w:pPr>
        <w:spacing w:before="120" w:line="320" w:lineRule="atLeast"/>
        <w:ind w:left="2" w:leftChars="1" w:firstLine="420" w:firstLineChars="200"/>
        <w:rPr>
          <w:color w:val="auto"/>
          <w:szCs w:val="21"/>
          <w:highlight w:val="none"/>
        </w:rPr>
      </w:pPr>
      <w:r>
        <w:rPr>
          <w:color w:val="auto"/>
          <w:szCs w:val="21"/>
          <w:highlight w:val="none"/>
        </w:rPr>
        <w:t>1.4.2</w:t>
      </w:r>
      <w:r>
        <w:rPr>
          <w:rFonts w:hint="eastAsia"/>
          <w:color w:val="auto"/>
          <w:szCs w:val="21"/>
          <w:highlight w:val="none"/>
        </w:rPr>
        <w:t>中小企业定义</w:t>
      </w:r>
    </w:p>
    <w:p w14:paraId="24FE7075">
      <w:pPr>
        <w:spacing w:before="120" w:line="320" w:lineRule="atLeast"/>
        <w:ind w:firstLine="420" w:firstLineChars="200"/>
        <w:rPr>
          <w:color w:val="auto"/>
          <w:szCs w:val="21"/>
          <w:highlight w:val="none"/>
        </w:rPr>
      </w:pPr>
      <w:r>
        <w:rPr>
          <w:color w:val="auto"/>
          <w:szCs w:val="21"/>
          <w:highlight w:val="none"/>
        </w:rPr>
        <w:t>1.4.2.1</w:t>
      </w:r>
      <w:r>
        <w:rPr>
          <w:rFonts w:hint="eastAsia"/>
          <w:color w:val="auto"/>
          <w:szCs w:val="21"/>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502D0F1F">
      <w:pPr>
        <w:spacing w:before="120" w:line="320" w:lineRule="atLeast"/>
        <w:ind w:left="2" w:leftChars="1" w:firstLine="420" w:firstLineChars="200"/>
        <w:rPr>
          <w:color w:val="auto"/>
          <w:szCs w:val="21"/>
          <w:highlight w:val="none"/>
        </w:rPr>
      </w:pPr>
      <w:r>
        <w:rPr>
          <w:color w:val="auto"/>
          <w:szCs w:val="21"/>
          <w:highlight w:val="none"/>
        </w:rPr>
        <w:t>1.4.2.2</w:t>
      </w:r>
      <w:r>
        <w:rPr>
          <w:rFonts w:hint="eastAsia"/>
          <w:color w:val="auto"/>
          <w:szCs w:val="21"/>
          <w:highlight w:val="none"/>
        </w:rPr>
        <w:t>供应商提供的货物、工程或者服务符合下列情形的，享受本款规定的促进中小企业发展政策：</w:t>
      </w:r>
    </w:p>
    <w:p w14:paraId="6BA9F133">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719722AB">
      <w:pPr>
        <w:spacing w:before="120" w:line="320" w:lineRule="atLeast"/>
        <w:ind w:left="2" w:leftChars="1"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4E19DEC0">
      <w:pPr>
        <w:spacing w:before="120" w:line="320" w:lineRule="atLeast"/>
        <w:ind w:left="2" w:leftChars="1"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5183437E">
      <w:pPr>
        <w:spacing w:before="120" w:line="320" w:lineRule="atLeast"/>
        <w:ind w:left="2" w:leftChars="1"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33C10726">
      <w:pPr>
        <w:spacing w:before="120" w:line="320" w:lineRule="atLeast"/>
        <w:ind w:firstLine="420" w:firstLineChars="200"/>
        <w:rPr>
          <w:color w:val="auto"/>
          <w:szCs w:val="21"/>
          <w:highlight w:val="none"/>
        </w:rPr>
      </w:pPr>
      <w:r>
        <w:rPr>
          <w:color w:val="auto"/>
          <w:szCs w:val="21"/>
          <w:highlight w:val="none"/>
        </w:rPr>
        <w:t>1.4.2</w:t>
      </w:r>
      <w:r>
        <w:rPr>
          <w:rFonts w:hint="eastAsia"/>
          <w:color w:val="auto"/>
          <w:szCs w:val="21"/>
          <w:highlight w:val="none"/>
        </w:rPr>
        <w:t>.</w:t>
      </w:r>
      <w:r>
        <w:rPr>
          <w:color w:val="auto"/>
          <w:szCs w:val="21"/>
          <w:highlight w:val="none"/>
        </w:rPr>
        <w:t>3</w:t>
      </w:r>
      <w:r>
        <w:rPr>
          <w:rFonts w:hint="eastAsia"/>
          <w:color w:val="auto"/>
          <w:szCs w:val="21"/>
          <w:highlight w:val="none"/>
        </w:rPr>
        <w:t>本项目标的所属行业在第二章采购需求中规定。供应商根据中小企业划分标准（《关于印发中小企业划型标准规定的通知》（工信部联企业〔2011〕300号）判断是否为中小企业。（见附件）</w:t>
      </w:r>
    </w:p>
    <w:p w14:paraId="0F3C167F">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0F37C9E0">
      <w:pPr>
        <w:spacing w:before="120" w:line="320" w:lineRule="atLeast"/>
        <w:ind w:firstLine="420" w:firstLineChars="200"/>
        <w:rPr>
          <w:color w:val="auto"/>
          <w:szCs w:val="21"/>
          <w:highlight w:val="none"/>
        </w:rPr>
      </w:pPr>
      <w:r>
        <w:rPr>
          <w:color w:val="auto"/>
          <w:szCs w:val="21"/>
          <w:highlight w:val="none"/>
        </w:rPr>
        <w:t>1.4</w:t>
      </w:r>
      <w:r>
        <w:rPr>
          <w:rFonts w:hint="eastAsia"/>
          <w:color w:val="auto"/>
          <w:szCs w:val="21"/>
          <w:highlight w:val="none"/>
        </w:rPr>
        <w:t>.</w:t>
      </w:r>
      <w:r>
        <w:rPr>
          <w:color w:val="auto"/>
          <w:szCs w:val="21"/>
          <w:highlight w:val="none"/>
        </w:rPr>
        <w:t>2</w:t>
      </w:r>
      <w:r>
        <w:rPr>
          <w:rFonts w:hint="eastAsia"/>
          <w:color w:val="auto"/>
          <w:szCs w:val="21"/>
          <w:highlight w:val="none"/>
        </w:rPr>
        <w:t>.</w:t>
      </w:r>
      <w:r>
        <w:rPr>
          <w:color w:val="auto"/>
          <w:szCs w:val="21"/>
          <w:highlight w:val="none"/>
        </w:rPr>
        <w:t>4</w:t>
      </w:r>
      <w:r>
        <w:rPr>
          <w:rFonts w:hint="eastAsia"/>
          <w:color w:val="auto"/>
          <w:szCs w:val="21"/>
          <w:highlight w:val="none"/>
        </w:rPr>
        <w:t>视同中小企业情形</w:t>
      </w:r>
    </w:p>
    <w:p w14:paraId="6A4851A4">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7370F46A">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4F5D7FAB">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0F79205">
      <w:pPr>
        <w:spacing w:before="120" w:line="320" w:lineRule="atLeast"/>
        <w:ind w:left="2" w:leftChars="1"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bookmarkEnd w:id="32"/>
    </w:p>
    <w:p w14:paraId="44A9ADEC">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3C8203FC">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2DFBECD">
      <w:pPr>
        <w:spacing w:before="120" w:line="320" w:lineRule="atLeast"/>
        <w:ind w:firstLine="420" w:firstLineChars="200"/>
        <w:rPr>
          <w:color w:val="auto"/>
          <w:szCs w:val="21"/>
          <w:highlight w:val="none"/>
        </w:rPr>
      </w:pPr>
      <w:r>
        <w:rPr>
          <w:color w:val="auto"/>
          <w:szCs w:val="21"/>
          <w:highlight w:val="none"/>
        </w:rPr>
        <w:t>1.5.2按照磋商公告的规定获得采购文件。</w:t>
      </w:r>
    </w:p>
    <w:p w14:paraId="3CA799A9">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04BEC469">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2581A5B8">
      <w:pPr>
        <w:spacing w:before="120" w:line="320" w:lineRule="atLeast"/>
        <w:ind w:firstLine="420" w:firstLineChars="200"/>
        <w:rPr>
          <w:color w:val="auto"/>
          <w:szCs w:val="21"/>
          <w:highlight w:val="none"/>
        </w:rPr>
      </w:pPr>
      <w:r>
        <w:rPr>
          <w:rFonts w:hint="eastAsia"/>
          <w:color w:val="auto"/>
          <w:szCs w:val="21"/>
          <w:highlight w:val="none"/>
        </w:rPr>
        <w:t>（1）供应商可以组成一个响应联合体，以一个供应商的身份共同参加响应。联合体响应的，须提供《联合体协议书》（格式后附）</w:t>
      </w:r>
    </w:p>
    <w:p w14:paraId="79BF58CF">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CBEFCA7">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05EF6B76">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4CFA4AB5">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3910EE7A">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5999874D">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（7）供应商为联合体的，可以由联合体中的一方或者多方共同交纳磋商保证金，其交纳的保证金对联合体各方均具有约束力。</w:t>
      </w:r>
    </w:p>
    <w:p w14:paraId="71E86BA9">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7C7738AA">
      <w:pPr>
        <w:spacing w:before="120" w:line="320" w:lineRule="atLeast"/>
        <w:ind w:firstLine="422" w:firstLineChars="200"/>
        <w:outlineLvl w:val="2"/>
        <w:rPr>
          <w:b/>
          <w:bCs/>
          <w:color w:val="auto"/>
          <w:kern w:val="0"/>
          <w:szCs w:val="21"/>
          <w:highlight w:val="none"/>
        </w:rPr>
      </w:pPr>
      <w:bookmarkStart w:id="33" w:name="_Toc254970672"/>
      <w:bookmarkStart w:id="34" w:name="_Toc254970531"/>
      <w:r>
        <w:rPr>
          <w:b/>
          <w:bCs/>
          <w:color w:val="auto"/>
          <w:kern w:val="0"/>
          <w:szCs w:val="21"/>
          <w:highlight w:val="none"/>
        </w:rPr>
        <w:t>1.6现场踏勘及响应费用</w:t>
      </w:r>
      <w:bookmarkEnd w:id="33"/>
      <w:bookmarkEnd w:id="34"/>
    </w:p>
    <w:p w14:paraId="04C5BEC8">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3134BD39">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4F4C00E2">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31CABB63">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983A446">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5A41ED11">
      <w:pPr>
        <w:spacing w:before="120" w:line="276" w:lineRule="auto"/>
        <w:ind w:firstLine="422" w:firstLineChars="200"/>
        <w:outlineLvl w:val="2"/>
        <w:rPr>
          <w:b/>
          <w:bCs/>
          <w:color w:val="auto"/>
          <w:kern w:val="0"/>
          <w:szCs w:val="21"/>
          <w:highlight w:val="none"/>
        </w:rPr>
      </w:pPr>
      <w:bookmarkStart w:id="35" w:name="_Toc254970673"/>
      <w:bookmarkStart w:id="36" w:name="_Toc254970532"/>
      <w:r>
        <w:rPr>
          <w:b/>
          <w:bCs/>
          <w:color w:val="auto"/>
          <w:kern w:val="0"/>
          <w:szCs w:val="21"/>
          <w:highlight w:val="none"/>
        </w:rPr>
        <w:t>1.8特别说明</w:t>
      </w:r>
      <w:bookmarkEnd w:id="35"/>
      <w:bookmarkEnd w:id="36"/>
    </w:p>
    <w:p w14:paraId="2E3084A3">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165D246E">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0E4B40D1">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780255E2">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 对本国产品的支持政策</w:t>
      </w:r>
    </w:p>
    <w:p w14:paraId="0CA5B5A4">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4C3615D7">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51F0BAF6">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1B4151C0">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33E9F92F">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32095006">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2A4FC8C1">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51D54E08">
      <w:pPr>
        <w:spacing w:line="276" w:lineRule="auto"/>
        <w:ind w:firstLine="420" w:firstLineChars="200"/>
        <w:rPr>
          <w:color w:val="auto"/>
          <w:szCs w:val="21"/>
          <w:highlight w:val="none"/>
        </w:rPr>
      </w:pPr>
      <w:r>
        <w:rPr>
          <w:color w:val="auto"/>
          <w:szCs w:val="21"/>
          <w:highlight w:val="none"/>
        </w:rPr>
        <w:t>④简单的上漆、磨光和分装；</w:t>
      </w:r>
    </w:p>
    <w:p w14:paraId="7F1F7267">
      <w:pPr>
        <w:spacing w:line="276" w:lineRule="auto"/>
        <w:ind w:firstLine="420" w:firstLineChars="200"/>
        <w:rPr>
          <w:color w:val="auto"/>
          <w:szCs w:val="21"/>
          <w:highlight w:val="none"/>
        </w:rPr>
      </w:pPr>
      <w:r>
        <w:rPr>
          <w:color w:val="auto"/>
          <w:szCs w:val="21"/>
          <w:highlight w:val="none"/>
        </w:rPr>
        <w:t>⑤其他不属于属性改变的情形；</w:t>
      </w:r>
    </w:p>
    <w:p w14:paraId="7474D007">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405D8B10">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5FACBBA7">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00A7E384">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43CFFD5E">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1D37E4C1">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044F8ABF">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7A8A7190">
      <w:pPr>
        <w:spacing w:before="120" w:line="360" w:lineRule="auto"/>
        <w:ind w:left="819" w:leftChars="190" w:hanging="420" w:hangingChars="200"/>
        <w:rPr>
          <w:color w:val="auto"/>
          <w:szCs w:val="21"/>
          <w:highlight w:val="none"/>
        </w:rPr>
      </w:pPr>
      <w:r>
        <w:rPr>
          <w:rFonts w:hint="eastAsia"/>
          <w:color w:val="auto"/>
          <w:szCs w:val="21"/>
          <w:highlight w:val="none"/>
        </w:rPr>
        <w:t>1.9.2 本国产品标准的适用范围</w:t>
      </w:r>
    </w:p>
    <w:p w14:paraId="2C3399A6">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本项目是否适用对本国产品的支持政策详见供应商须知前附表。</w:t>
      </w:r>
    </w:p>
    <w:p w14:paraId="529A445A">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033D22BD">
      <w:pPr>
        <w:spacing w:before="120" w:line="320" w:lineRule="atLeast"/>
        <w:ind w:firstLine="420" w:firstLineChars="200"/>
        <w:rPr>
          <w:color w:val="auto"/>
          <w:szCs w:val="21"/>
          <w:highlight w:val="none"/>
        </w:rPr>
      </w:pPr>
      <w:r>
        <w:rPr>
          <w:rFonts w:hint="eastAsia"/>
          <w:color w:val="auto"/>
          <w:szCs w:val="21"/>
          <w:highlight w:val="none"/>
        </w:rPr>
        <w:t>1.9.3 价格评审优惠</w:t>
      </w:r>
    </w:p>
    <w:p w14:paraId="5B6A71AB">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1D979221">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ACDC0C5">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22693C08">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3A30B90D">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lang w:val="en-US" w:eastAsia="zh-CN"/>
        </w:rPr>
        <w:t>.</w:t>
      </w:r>
      <w:r>
        <w:rPr>
          <w:rFonts w:hint="eastAsia"/>
          <w:color w:val="auto"/>
          <w:szCs w:val="21"/>
          <w:highlight w:val="none"/>
        </w:rPr>
        <w:t>9.4.1产品在中国境内生产的组件成本核算规则：产品在中国境内生产的组件成本，按照《中国境内生产的组件成本核算基本规则》计算。</w:t>
      </w:r>
    </w:p>
    <w:p w14:paraId="7A37FFC3">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515BC616">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8CB29B6">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350BFE4A">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28272830">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013D81F9">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2FAFDA57">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08580DE2">
      <w:pPr>
        <w:pStyle w:val="19"/>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351940A6">
      <w:pPr>
        <w:pStyle w:val="19"/>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24D20293">
      <w:pPr>
        <w:pStyle w:val="19"/>
        <w:ind w:firstLine="420" w:firstLineChars="200"/>
        <w:rPr>
          <w:color w:val="auto"/>
          <w:sz w:val="21"/>
          <w:szCs w:val="21"/>
          <w:highlight w:val="none"/>
        </w:rPr>
      </w:pPr>
      <w:r>
        <w:rPr>
          <w:rFonts w:hint="eastAsia"/>
          <w:color w:val="auto"/>
          <w:sz w:val="21"/>
          <w:szCs w:val="21"/>
          <w:highlight w:val="none"/>
        </w:rPr>
        <w:t>1.9.4.3成本核算与承诺</w:t>
      </w:r>
    </w:p>
    <w:p w14:paraId="27B99091">
      <w:pPr>
        <w:pStyle w:val="19"/>
        <w:ind w:firstLine="420" w:firstLineChars="200"/>
        <w:rPr>
          <w:color w:val="auto"/>
          <w:sz w:val="21"/>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详见响应文件格式</w:t>
      </w:r>
      <w:r>
        <w:rPr>
          <w:color w:val="auto"/>
          <w:sz w:val="21"/>
          <w:szCs w:val="21"/>
          <w:highlight w:val="none"/>
        </w:rPr>
        <w:t>）。相关成本核算的原始凭证应妥善留存，以备核查。采购人可在履约验收环节对相关材料进行抽查。</w:t>
      </w:r>
    </w:p>
    <w:p w14:paraId="14EBCDA1">
      <w:pPr>
        <w:spacing w:before="120" w:line="320" w:lineRule="atLeast"/>
        <w:ind w:firstLine="420" w:firstLineChars="200"/>
        <w:rPr>
          <w:color w:val="auto"/>
          <w:szCs w:val="21"/>
          <w:highlight w:val="none"/>
        </w:rPr>
      </w:pPr>
      <w:r>
        <w:rPr>
          <w:rFonts w:hint="eastAsia"/>
          <w:color w:val="auto"/>
          <w:szCs w:val="21"/>
          <w:highlight w:val="none"/>
        </w:rPr>
        <w:t>1.9.5 争议处理</w:t>
      </w:r>
    </w:p>
    <w:p w14:paraId="353C4523">
      <w:pPr>
        <w:spacing w:before="120" w:line="360" w:lineRule="auto"/>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64350EEA">
      <w:pPr>
        <w:spacing w:before="120" w:line="320" w:lineRule="atLeast"/>
        <w:ind w:left="2" w:leftChars="1" w:firstLine="422" w:firstLineChars="200"/>
        <w:outlineLvl w:val="1"/>
        <w:rPr>
          <w:b/>
          <w:bCs/>
          <w:color w:val="auto"/>
          <w:kern w:val="0"/>
          <w:szCs w:val="21"/>
          <w:highlight w:val="none"/>
        </w:rPr>
      </w:pPr>
      <w:bookmarkStart w:id="37" w:name="_Toc254970534"/>
      <w:bookmarkStart w:id="38" w:name="_Toc254970675"/>
      <w:r>
        <w:rPr>
          <w:b/>
          <w:bCs/>
          <w:color w:val="auto"/>
          <w:kern w:val="0"/>
          <w:szCs w:val="21"/>
          <w:highlight w:val="none"/>
        </w:rPr>
        <w:t>2．采购文件</w:t>
      </w:r>
      <w:bookmarkEnd w:id="37"/>
      <w:bookmarkEnd w:id="38"/>
    </w:p>
    <w:p w14:paraId="628A1C3B">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6769F745">
      <w:pPr>
        <w:spacing w:before="120" w:line="320" w:lineRule="atLeast"/>
        <w:ind w:firstLine="420" w:firstLineChars="200"/>
        <w:rPr>
          <w:color w:val="auto"/>
          <w:szCs w:val="21"/>
          <w:highlight w:val="none"/>
        </w:rPr>
      </w:pPr>
      <w:r>
        <w:rPr>
          <w:color w:val="auto"/>
          <w:szCs w:val="21"/>
          <w:highlight w:val="none"/>
        </w:rPr>
        <w:t>第一章 磋商公告</w:t>
      </w:r>
    </w:p>
    <w:p w14:paraId="67400B39">
      <w:pPr>
        <w:spacing w:before="120" w:line="320" w:lineRule="atLeast"/>
        <w:ind w:firstLine="420" w:firstLineChars="200"/>
        <w:rPr>
          <w:color w:val="auto"/>
          <w:szCs w:val="21"/>
          <w:highlight w:val="none"/>
        </w:rPr>
      </w:pPr>
      <w:r>
        <w:rPr>
          <w:color w:val="auto"/>
          <w:szCs w:val="21"/>
          <w:highlight w:val="none"/>
        </w:rPr>
        <w:t>第二章 采购需求</w:t>
      </w:r>
    </w:p>
    <w:p w14:paraId="1EFB7EE6">
      <w:pPr>
        <w:spacing w:before="120" w:line="320" w:lineRule="atLeast"/>
        <w:ind w:firstLine="420" w:firstLineChars="200"/>
        <w:rPr>
          <w:color w:val="auto"/>
          <w:szCs w:val="21"/>
          <w:highlight w:val="none"/>
        </w:rPr>
      </w:pPr>
      <w:r>
        <w:rPr>
          <w:color w:val="auto"/>
          <w:szCs w:val="21"/>
          <w:highlight w:val="none"/>
        </w:rPr>
        <w:t>第三章 供应商须知</w:t>
      </w:r>
    </w:p>
    <w:p w14:paraId="313FF454">
      <w:pPr>
        <w:spacing w:before="120" w:line="320" w:lineRule="atLeast"/>
        <w:ind w:firstLine="420" w:firstLineChars="200"/>
        <w:rPr>
          <w:color w:val="auto"/>
          <w:szCs w:val="21"/>
          <w:highlight w:val="none"/>
        </w:rPr>
      </w:pPr>
      <w:r>
        <w:rPr>
          <w:color w:val="auto"/>
          <w:szCs w:val="21"/>
          <w:highlight w:val="none"/>
        </w:rPr>
        <w:t>第四章 评审方法及标准</w:t>
      </w:r>
    </w:p>
    <w:p w14:paraId="7D8D0BE2">
      <w:pPr>
        <w:spacing w:before="120" w:line="320" w:lineRule="atLeast"/>
        <w:ind w:firstLine="420" w:firstLineChars="200"/>
        <w:rPr>
          <w:color w:val="auto"/>
          <w:szCs w:val="21"/>
          <w:highlight w:val="none"/>
        </w:rPr>
      </w:pPr>
      <w:r>
        <w:rPr>
          <w:color w:val="auto"/>
          <w:szCs w:val="21"/>
          <w:highlight w:val="none"/>
        </w:rPr>
        <w:t>第五章 合同主要条款格式</w:t>
      </w:r>
    </w:p>
    <w:p w14:paraId="270DE759">
      <w:pPr>
        <w:spacing w:before="120" w:line="320" w:lineRule="atLeast"/>
        <w:ind w:firstLine="420" w:firstLineChars="200"/>
        <w:rPr>
          <w:color w:val="auto"/>
          <w:szCs w:val="21"/>
          <w:highlight w:val="none"/>
        </w:rPr>
      </w:pPr>
      <w:r>
        <w:rPr>
          <w:color w:val="auto"/>
          <w:szCs w:val="21"/>
          <w:highlight w:val="none"/>
        </w:rPr>
        <w:t>第六章 响应文件格式</w:t>
      </w:r>
    </w:p>
    <w:p w14:paraId="5B70F9C0">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182A3257">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25D9E330">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32ED6907">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58E2FB0C">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w:t>
      </w:r>
      <w:r>
        <w:rPr>
          <w:color w:val="auto"/>
          <w:szCs w:val="21"/>
          <w:highlight w:val="none"/>
        </w:rPr>
        <w:t xml:space="preserve"> </w:t>
      </w:r>
    </w:p>
    <w:p w14:paraId="16C5DC78">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FA7AAA8">
      <w:pPr>
        <w:spacing w:before="120" w:line="320" w:lineRule="atLeast"/>
        <w:ind w:left="2" w:leftChars="1" w:firstLine="422" w:firstLineChars="200"/>
        <w:outlineLvl w:val="1"/>
        <w:rPr>
          <w:b/>
          <w:bCs/>
          <w:color w:val="auto"/>
          <w:kern w:val="0"/>
          <w:szCs w:val="21"/>
          <w:highlight w:val="none"/>
        </w:rPr>
      </w:pPr>
      <w:bookmarkStart w:id="39" w:name="_Toc254970535"/>
      <w:bookmarkStart w:id="40" w:name="_Toc254970676"/>
      <w:r>
        <w:rPr>
          <w:b/>
          <w:bCs/>
          <w:color w:val="auto"/>
          <w:kern w:val="0"/>
          <w:szCs w:val="21"/>
          <w:highlight w:val="none"/>
        </w:rPr>
        <w:t>3．响应文件</w:t>
      </w:r>
      <w:bookmarkEnd w:id="39"/>
      <w:bookmarkEnd w:id="40"/>
    </w:p>
    <w:p w14:paraId="1E4AB850">
      <w:pPr>
        <w:spacing w:before="120" w:line="320" w:lineRule="atLeast"/>
        <w:ind w:firstLine="422" w:firstLineChars="200"/>
        <w:outlineLvl w:val="2"/>
        <w:rPr>
          <w:b/>
          <w:bCs/>
          <w:color w:val="auto"/>
          <w:kern w:val="0"/>
          <w:szCs w:val="21"/>
          <w:highlight w:val="none"/>
        </w:rPr>
      </w:pPr>
      <w:bookmarkStart w:id="41" w:name="_Toc254970677"/>
      <w:bookmarkStart w:id="42" w:name="_Toc254970536"/>
      <w:r>
        <w:rPr>
          <w:b/>
          <w:bCs/>
          <w:color w:val="auto"/>
          <w:kern w:val="0"/>
          <w:szCs w:val="21"/>
          <w:highlight w:val="none"/>
        </w:rPr>
        <w:t>3.1响应文件的组成</w:t>
      </w:r>
      <w:bookmarkEnd w:id="41"/>
      <w:bookmarkEnd w:id="42"/>
    </w:p>
    <w:p w14:paraId="338DA144">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5B707D20">
      <w:pPr>
        <w:spacing w:before="120" w:line="320" w:lineRule="atLeast"/>
        <w:ind w:firstLine="422" w:firstLineChars="200"/>
        <w:outlineLvl w:val="2"/>
        <w:rPr>
          <w:b/>
          <w:bCs/>
          <w:color w:val="auto"/>
          <w:kern w:val="0"/>
          <w:szCs w:val="21"/>
          <w:highlight w:val="none"/>
        </w:rPr>
      </w:pPr>
      <w:bookmarkStart w:id="43" w:name="_Toc254970537"/>
      <w:bookmarkStart w:id="44" w:name="_Toc254970678"/>
      <w:r>
        <w:rPr>
          <w:b/>
          <w:color w:val="auto"/>
          <w:szCs w:val="21"/>
          <w:highlight w:val="none"/>
        </w:rPr>
        <w:t>3.2</w:t>
      </w:r>
      <w:r>
        <w:rPr>
          <w:b/>
          <w:bCs/>
          <w:color w:val="auto"/>
          <w:kern w:val="0"/>
          <w:szCs w:val="21"/>
          <w:highlight w:val="none"/>
        </w:rPr>
        <w:t>响应文件的语言及计量</w:t>
      </w:r>
      <w:bookmarkEnd w:id="43"/>
      <w:bookmarkEnd w:id="44"/>
    </w:p>
    <w:p w14:paraId="057D2326">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CBA1936">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7A65ED21">
      <w:pPr>
        <w:spacing w:before="120" w:line="320" w:lineRule="atLeast"/>
        <w:ind w:firstLine="422" w:firstLineChars="200"/>
        <w:outlineLvl w:val="2"/>
        <w:rPr>
          <w:b/>
          <w:bCs/>
          <w:color w:val="auto"/>
          <w:kern w:val="0"/>
          <w:szCs w:val="21"/>
          <w:highlight w:val="none"/>
        </w:rPr>
      </w:pPr>
      <w:bookmarkStart w:id="45" w:name="_Toc254970538"/>
      <w:bookmarkStart w:id="46" w:name="_Toc254970679"/>
      <w:r>
        <w:rPr>
          <w:b/>
          <w:bCs/>
          <w:color w:val="auto"/>
          <w:kern w:val="0"/>
          <w:szCs w:val="21"/>
          <w:highlight w:val="none"/>
        </w:rPr>
        <w:t>3.3响应报价</w:t>
      </w:r>
      <w:bookmarkEnd w:id="45"/>
      <w:bookmarkEnd w:id="46"/>
    </w:p>
    <w:p w14:paraId="3346F3E4">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440730B1">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2E3DF59">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5AFC4C7F">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C0F84F2">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1A6C0578">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3D1A7FFF">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3CAD2457">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5957FB1D">
      <w:pPr>
        <w:spacing w:before="120" w:line="320" w:lineRule="atLeast"/>
        <w:ind w:firstLine="422" w:firstLineChars="200"/>
        <w:outlineLvl w:val="2"/>
        <w:rPr>
          <w:b/>
          <w:bCs/>
          <w:color w:val="auto"/>
          <w:kern w:val="0"/>
          <w:szCs w:val="21"/>
          <w:highlight w:val="none"/>
        </w:rPr>
      </w:pPr>
      <w:bookmarkStart w:id="47" w:name="_Toc254970541"/>
      <w:bookmarkStart w:id="48" w:name="_Toc254970682"/>
      <w:r>
        <w:rPr>
          <w:b/>
          <w:bCs/>
          <w:color w:val="auto"/>
          <w:kern w:val="0"/>
          <w:szCs w:val="21"/>
          <w:highlight w:val="none"/>
        </w:rPr>
        <w:t>3.5磋商保证金</w:t>
      </w:r>
      <w:bookmarkEnd w:id="47"/>
      <w:bookmarkEnd w:id="48"/>
    </w:p>
    <w:p w14:paraId="1F497BC0">
      <w:pPr>
        <w:spacing w:before="120" w:line="320" w:lineRule="atLeast"/>
        <w:ind w:firstLine="420" w:firstLineChars="200"/>
        <w:rPr>
          <w:color w:val="auto"/>
          <w:szCs w:val="21"/>
          <w:highlight w:val="none"/>
        </w:rPr>
      </w:pPr>
      <w:r>
        <w:rPr>
          <w:color w:val="auto"/>
          <w:szCs w:val="21"/>
          <w:highlight w:val="none"/>
        </w:rPr>
        <w:t>3.5.1供应商须按须知前附表规定提交磋商保证金，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611D4406">
      <w:pPr>
        <w:spacing w:before="120" w:line="320" w:lineRule="atLeast"/>
        <w:ind w:firstLine="420" w:firstLineChars="200"/>
        <w:rPr>
          <w:color w:val="auto"/>
          <w:szCs w:val="21"/>
          <w:highlight w:val="none"/>
        </w:rPr>
      </w:pPr>
      <w:r>
        <w:rPr>
          <w:color w:val="auto"/>
          <w:szCs w:val="21"/>
          <w:highlight w:val="none"/>
        </w:rPr>
        <w:t>3.5.2磋商保证金币种应与响应报价币种相同。</w:t>
      </w:r>
    </w:p>
    <w:p w14:paraId="3AC77AC3">
      <w:pPr>
        <w:spacing w:before="120" w:line="320" w:lineRule="atLeast"/>
        <w:ind w:firstLine="420" w:firstLineChars="200"/>
        <w:rPr>
          <w:color w:val="auto"/>
          <w:szCs w:val="21"/>
          <w:highlight w:val="none"/>
        </w:rPr>
      </w:pPr>
      <w:r>
        <w:rPr>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11BD69DA">
      <w:pPr>
        <w:spacing w:before="120" w:line="320" w:lineRule="atLeast"/>
        <w:ind w:firstLine="420" w:firstLineChars="200"/>
        <w:rPr>
          <w:color w:val="auto"/>
          <w:szCs w:val="21"/>
          <w:highlight w:val="none"/>
        </w:rPr>
      </w:pPr>
      <w:r>
        <w:rPr>
          <w:color w:val="auto"/>
          <w:szCs w:val="21"/>
          <w:highlight w:val="none"/>
        </w:rPr>
        <w:t>3.5.4供应商有下列情形之一的，磋商保证金将不予退还：</w:t>
      </w:r>
    </w:p>
    <w:p w14:paraId="2A928FF6">
      <w:pPr>
        <w:numPr>
          <w:ilvl w:val="0"/>
          <w:numId w:val="4"/>
        </w:numPr>
        <w:spacing w:before="120" w:line="320" w:lineRule="atLeast"/>
        <w:rPr>
          <w:color w:val="auto"/>
          <w:szCs w:val="21"/>
          <w:highlight w:val="none"/>
        </w:rPr>
      </w:pPr>
      <w:r>
        <w:rPr>
          <w:color w:val="auto"/>
          <w:szCs w:val="21"/>
          <w:highlight w:val="none"/>
        </w:rPr>
        <w:t>供应商在响应有效期内撤销响应文件的；</w:t>
      </w:r>
    </w:p>
    <w:p w14:paraId="53A999F2">
      <w:pPr>
        <w:numPr>
          <w:ilvl w:val="0"/>
          <w:numId w:val="4"/>
        </w:numPr>
        <w:spacing w:before="120" w:line="320" w:lineRule="atLeast"/>
        <w:rPr>
          <w:color w:val="auto"/>
          <w:szCs w:val="21"/>
          <w:highlight w:val="none"/>
        </w:rPr>
      </w:pPr>
      <w:r>
        <w:rPr>
          <w:color w:val="auto"/>
          <w:szCs w:val="21"/>
          <w:highlight w:val="none"/>
        </w:rPr>
        <w:t>供应商在响应过程中弄虚作假，提供虚假材料的；</w:t>
      </w:r>
    </w:p>
    <w:p w14:paraId="2C83C0FE">
      <w:pPr>
        <w:numPr>
          <w:ilvl w:val="0"/>
          <w:numId w:val="4"/>
        </w:numPr>
        <w:spacing w:before="120" w:line="320" w:lineRule="atLeast"/>
        <w:rPr>
          <w:color w:val="auto"/>
          <w:szCs w:val="21"/>
          <w:highlight w:val="none"/>
        </w:rPr>
      </w:pPr>
      <w:r>
        <w:rPr>
          <w:color w:val="auto"/>
          <w:szCs w:val="21"/>
          <w:highlight w:val="none"/>
        </w:rPr>
        <w:t>成交供应商无正当理由不与采购人签订合同的；</w:t>
      </w:r>
    </w:p>
    <w:p w14:paraId="558F8F36">
      <w:pPr>
        <w:numPr>
          <w:ilvl w:val="0"/>
          <w:numId w:val="4"/>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7F75FAA2">
      <w:pPr>
        <w:numPr>
          <w:ilvl w:val="0"/>
          <w:numId w:val="4"/>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6C1D07E5">
      <w:pPr>
        <w:numPr>
          <w:ilvl w:val="0"/>
          <w:numId w:val="4"/>
        </w:numPr>
        <w:spacing w:before="120" w:line="320" w:lineRule="atLeast"/>
        <w:rPr>
          <w:color w:val="auto"/>
          <w:szCs w:val="21"/>
          <w:highlight w:val="none"/>
        </w:rPr>
      </w:pPr>
      <w:r>
        <w:rPr>
          <w:color w:val="auto"/>
          <w:szCs w:val="21"/>
          <w:highlight w:val="none"/>
        </w:rPr>
        <w:t>拒绝履行合同义务的；</w:t>
      </w:r>
    </w:p>
    <w:p w14:paraId="30C4BD86">
      <w:pPr>
        <w:numPr>
          <w:ilvl w:val="0"/>
          <w:numId w:val="4"/>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06A795B9">
      <w:pPr>
        <w:spacing w:before="120" w:line="320" w:lineRule="atLeast"/>
        <w:ind w:firstLine="422" w:firstLineChars="200"/>
        <w:outlineLvl w:val="2"/>
        <w:rPr>
          <w:b/>
          <w:bCs/>
          <w:color w:val="auto"/>
          <w:kern w:val="0"/>
          <w:szCs w:val="21"/>
          <w:highlight w:val="none"/>
        </w:rPr>
      </w:pPr>
      <w:bookmarkStart w:id="49" w:name="_Toc254970542"/>
      <w:bookmarkStart w:id="50" w:name="_Toc254970683"/>
      <w:r>
        <w:rPr>
          <w:b/>
          <w:bCs/>
          <w:color w:val="auto"/>
          <w:kern w:val="0"/>
          <w:szCs w:val="21"/>
          <w:highlight w:val="none"/>
        </w:rPr>
        <w:t>3.6响应文件的</w:t>
      </w:r>
      <w:bookmarkEnd w:id="49"/>
      <w:bookmarkEnd w:id="50"/>
      <w:r>
        <w:rPr>
          <w:b/>
          <w:bCs/>
          <w:color w:val="auto"/>
          <w:kern w:val="0"/>
          <w:szCs w:val="21"/>
          <w:highlight w:val="none"/>
        </w:rPr>
        <w:t>编制要求</w:t>
      </w:r>
    </w:p>
    <w:p w14:paraId="66279E17">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18E8C7ED">
      <w:pPr>
        <w:spacing w:before="120" w:line="320" w:lineRule="atLeast"/>
        <w:ind w:firstLine="420" w:firstLineChars="200"/>
        <w:rPr>
          <w:color w:val="auto"/>
          <w:szCs w:val="21"/>
          <w:highlight w:val="none"/>
        </w:rPr>
      </w:pPr>
      <w:r>
        <w:rPr>
          <w:color w:val="auto"/>
          <w:szCs w:val="21"/>
          <w:highlight w:val="none"/>
        </w:rPr>
        <w:t>3.6.2</w:t>
      </w:r>
      <w:r>
        <w:rPr>
          <w:rFonts w:hint="eastAsia"/>
          <w:color w:val="auto"/>
          <w:szCs w:val="21"/>
          <w:highlight w:val="none"/>
        </w:rPr>
        <w:t>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354A9455">
      <w:pPr>
        <w:spacing w:before="120" w:line="320" w:lineRule="atLeast"/>
        <w:ind w:firstLine="420" w:firstLineChars="200"/>
        <w:rPr>
          <w:color w:val="auto"/>
          <w:szCs w:val="21"/>
          <w:highlight w:val="none"/>
        </w:rPr>
      </w:pPr>
      <w:r>
        <w:rPr>
          <w:color w:val="auto"/>
          <w:szCs w:val="21"/>
          <w:highlight w:val="none"/>
        </w:rPr>
        <w:t xml:space="preserve">3.6.3 </w:t>
      </w:r>
      <w:r>
        <w:rPr>
          <w:rFonts w:hint="eastAsia"/>
          <w:color w:val="auto"/>
          <w:szCs w:val="21"/>
          <w:highlight w:val="none"/>
        </w:rPr>
        <w:t>供应商的响应文件未按照采购文件要求签署、盖章的，其响应无效。</w:t>
      </w:r>
    </w:p>
    <w:p w14:paraId="0929546D">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1198A162">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2773E087">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2379702A">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04D0BBED">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56C61D35">
      <w:pPr>
        <w:spacing w:before="120" w:line="320" w:lineRule="atLeast"/>
        <w:ind w:left="2" w:leftChars="1" w:firstLine="420" w:firstLineChars="200"/>
        <w:rPr>
          <w:color w:val="auto"/>
          <w:szCs w:val="21"/>
          <w:highlight w:val="none"/>
        </w:rPr>
      </w:pPr>
      <w:bookmarkStart w:id="51" w:name="_Toc254970544"/>
      <w:bookmarkStart w:id="52"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095B573E">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102EA8F6">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6914AB20">
      <w:pPr>
        <w:spacing w:before="120" w:line="320" w:lineRule="atLeast"/>
        <w:ind w:left="2" w:leftChars="1" w:firstLine="420" w:firstLineChars="200"/>
        <w:rPr>
          <w:color w:val="auto"/>
          <w:szCs w:val="21"/>
          <w:highlight w:val="none"/>
        </w:rPr>
      </w:pPr>
      <w:bookmarkStart w:id="53"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w:t>
      </w:r>
      <w:bookmarkStart w:id="54" w:name="_Hlk106638610"/>
      <w:r>
        <w:rPr>
          <w:rFonts w:hint="eastAsia"/>
          <w:color w:val="auto"/>
          <w:szCs w:val="21"/>
          <w:highlight w:val="none"/>
        </w:rPr>
        <w:t>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bookmarkEnd w:id="54"/>
      <w:r>
        <w:rPr>
          <w:rFonts w:hint="eastAsia"/>
          <w:color w:val="auto"/>
          <w:szCs w:val="21"/>
          <w:highlight w:val="none"/>
        </w:rPr>
        <w:t>，</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3"/>
    </w:p>
    <w:p w14:paraId="58F5C895">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1"/>
      <w:bookmarkEnd w:id="52"/>
    </w:p>
    <w:p w14:paraId="681CF3CA">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39C1694B">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4BF14513">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01F3DA26">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03049B08">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62BC305D">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689841EF">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5" w:name="_Hlk106639817"/>
      <w:r>
        <w:rPr>
          <w:rFonts w:hint="eastAsia"/>
          <w:color w:val="auto"/>
          <w:highlight w:val="none"/>
        </w:rPr>
        <w:t>通知后供应商仍未在上述规定时间内解密响应文件</w:t>
      </w:r>
      <w:bookmarkEnd w:id="55"/>
      <w:r>
        <w:rPr>
          <w:rFonts w:hint="eastAsia"/>
          <w:color w:val="auto"/>
          <w:szCs w:val="21"/>
          <w:highlight w:val="none"/>
        </w:rPr>
        <w:t>，或者供应商没预留联系方式或预留联系方式无效导致代理机构无法联系到供应商进行解密的，均视为无效响应。</w:t>
      </w:r>
    </w:p>
    <w:p w14:paraId="34266470">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bookmarkStart w:id="56"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6"/>
    <w:p w14:paraId="3FE7E4C5">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3E40295E">
      <w:pPr>
        <w:spacing w:before="120" w:line="320" w:lineRule="atLeast"/>
        <w:ind w:firstLine="420" w:firstLineChars="200"/>
        <w:rPr>
          <w:color w:val="auto"/>
          <w:szCs w:val="21"/>
          <w:highlight w:val="none"/>
        </w:rPr>
      </w:pPr>
      <w:r>
        <w:rPr>
          <w:color w:val="auto"/>
          <w:szCs w:val="21"/>
          <w:highlight w:val="none"/>
        </w:rPr>
        <w:t>4.2.5截标结束。</w:t>
      </w:r>
    </w:p>
    <w:p w14:paraId="3E7FBFC8">
      <w:pPr>
        <w:pStyle w:val="27"/>
        <w:snapToGrid w:val="0"/>
        <w:spacing w:line="440" w:lineRule="exact"/>
        <w:ind w:firstLine="422" w:firstLineChars="200"/>
        <w:rPr>
          <w:rFonts w:hint="eastAsia"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45ED442E">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3A5D8176">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303C6329">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17B4E6D3">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1207F8B5">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56DCF93D">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76528FEB">
      <w:pPr>
        <w:spacing w:before="120" w:line="320" w:lineRule="atLeast"/>
        <w:ind w:firstLine="420" w:firstLineChars="200"/>
        <w:rPr>
          <w:color w:val="auto"/>
          <w:szCs w:val="21"/>
          <w:highlight w:val="none"/>
        </w:rPr>
      </w:pPr>
      <w:bookmarkStart w:id="57" w:name="_Toc254970545"/>
      <w:bookmarkStart w:id="58" w:name="_Toc254970686"/>
      <w:r>
        <w:rPr>
          <w:color w:val="auto"/>
          <w:szCs w:val="21"/>
          <w:highlight w:val="none"/>
        </w:rPr>
        <w:t>4.4.3样品封存或退还的说明请见第六章响应文件格式所附样品递交表。</w:t>
      </w:r>
    </w:p>
    <w:p w14:paraId="586826C0">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2EA381AC">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磋商小组通过电子交易平台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51B268DE">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446DEE21">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48554DE4">
      <w:pPr>
        <w:spacing w:line="276" w:lineRule="auto"/>
        <w:ind w:firstLine="420" w:firstLineChars="200"/>
        <w:rPr>
          <w:rFonts w:hint="eastAsia" w:hAnsi="宋体"/>
          <w:color w:val="auto"/>
          <w:szCs w:val="21"/>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不具备招标文件中规定的资格要求或资格条件的； （注：其中信用查询规则见“供应商须知前附表”，广西政府采购云平台已与“信用中国”平台做接口，可直接在线查询）</w:t>
      </w:r>
    </w:p>
    <w:p w14:paraId="0B99FEDF">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p w14:paraId="2DD358B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bookmarkEnd w:id="57"/>
    <w:bookmarkEnd w:id="58"/>
    <w:p w14:paraId="1FFF9563">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6.1组建磋商小组</w:t>
      </w:r>
    </w:p>
    <w:p w14:paraId="2B12CB30">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w:t>
      </w:r>
      <w:r>
        <w:rPr>
          <w:color w:val="auto"/>
          <w:szCs w:val="21"/>
          <w:highlight w:val="none"/>
        </w:rPr>
        <w:t>磋商小组</w:t>
      </w:r>
      <w:r>
        <w:rPr>
          <w:rFonts w:hint="eastAsia"/>
          <w:color w:val="auto"/>
          <w:szCs w:val="21"/>
          <w:highlight w:val="none"/>
        </w:rPr>
        <w:t>负责，磋商小组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0B09AA36">
      <w:pPr>
        <w:spacing w:before="120" w:line="320" w:lineRule="atLeast"/>
        <w:ind w:firstLine="420" w:firstLineChars="200"/>
        <w:rPr>
          <w:color w:val="auto"/>
          <w:szCs w:val="21"/>
          <w:highlight w:val="none"/>
        </w:rPr>
      </w:pPr>
      <w:r>
        <w:rPr>
          <w:rFonts w:hint="eastAsia"/>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CD38ED2">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2B1AC06B">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3C549034">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132CF1BC">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3E4280C7">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磋商小组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18533713">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4B749324">
      <w:pPr>
        <w:spacing w:before="120" w:line="320" w:lineRule="atLeast"/>
        <w:ind w:firstLine="420" w:firstLineChars="200"/>
        <w:rPr>
          <w:color w:val="auto"/>
          <w:highlight w:val="none"/>
        </w:rPr>
      </w:pPr>
      <w:r>
        <w:rPr>
          <w:color w:val="auto"/>
          <w:highlight w:val="none"/>
        </w:rPr>
        <w:t>6.</w:t>
      </w:r>
      <w:bookmarkStart w:id="59" w:name="_Hlk80956880"/>
      <w:bookmarkStart w:id="60" w:name="_Hlk19175507"/>
      <w:r>
        <w:rPr>
          <w:color w:val="auto"/>
          <w:highlight w:val="none"/>
        </w:rPr>
        <w:t>3.1</w:t>
      </w:r>
      <w:r>
        <w:rPr>
          <w:rFonts w:hint="eastAsia"/>
          <w:color w:val="auto"/>
          <w:highlight w:val="none"/>
        </w:rPr>
        <w:t>符合性审查</w:t>
      </w:r>
    </w:p>
    <w:p w14:paraId="523DB19B">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磋商小组对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59"/>
    <w:bookmarkEnd w:id="60"/>
    <w:p w14:paraId="23D365DF">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7FF7D853">
      <w:pPr>
        <w:suppressAutoHyphens/>
        <w:spacing w:before="120" w:line="320" w:lineRule="atLeast"/>
        <w:ind w:firstLine="422" w:firstLineChars="201"/>
        <w:rPr>
          <w:color w:val="auto"/>
          <w:szCs w:val="21"/>
          <w:highlight w:val="none"/>
        </w:rPr>
      </w:pPr>
      <w:bookmarkStart w:id="61" w:name="_Hlk47714684"/>
      <w:r>
        <w:rPr>
          <w:rFonts w:hint="eastAsia"/>
          <w:color w:val="auto"/>
          <w:szCs w:val="21"/>
          <w:highlight w:val="none"/>
        </w:rPr>
        <w:t>（1）</w:t>
      </w:r>
      <w:bookmarkEnd w:id="61"/>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6232F0D2">
      <w:pPr>
        <w:spacing w:before="120" w:line="276" w:lineRule="auto"/>
        <w:ind w:firstLine="420" w:firstLineChars="200"/>
        <w:rPr>
          <w:color w:val="auto"/>
          <w:szCs w:val="21"/>
          <w:highlight w:val="none"/>
        </w:rPr>
      </w:pPr>
      <w:bookmarkStart w:id="62"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574D8E1E">
      <w:pPr>
        <w:spacing w:before="120" w:line="276" w:lineRule="auto"/>
        <w:ind w:firstLine="420" w:firstLineChars="200"/>
        <w:rPr>
          <w:color w:val="auto"/>
          <w:szCs w:val="21"/>
          <w:highlight w:val="none"/>
        </w:rPr>
      </w:pPr>
      <w:r>
        <w:rPr>
          <w:rFonts w:hint="eastAsia"/>
          <w:color w:val="auto"/>
          <w:szCs w:val="21"/>
          <w:highlight w:val="none"/>
        </w:rPr>
        <w:t>注：网络安全专用产品在中共中央网络安全和信息化委员会办公室网站上发布的《网络关键设备和网络安全专用产品目录》中查询。</w:t>
      </w:r>
      <w:r>
        <w:rPr>
          <w:color w:val="auto"/>
          <w:szCs w:val="21"/>
          <w:highlight w:val="none"/>
        </w:rPr>
        <w:t xml:space="preserve"> </w:t>
      </w:r>
      <w:r>
        <w:rPr>
          <w:rFonts w:hint="eastAsia"/>
          <w:color w:val="auto"/>
          <w:szCs w:val="21"/>
          <w:highlight w:val="none"/>
        </w:rPr>
        <w:t>“网络安全专用产品”内“产品类别”共34类：数据备份与恢复产品、防火墙、入侵检测系统（I</w:t>
      </w:r>
      <w:r>
        <w:rPr>
          <w:color w:val="auto"/>
          <w:szCs w:val="21"/>
          <w:highlight w:val="none"/>
        </w:rPr>
        <w:t>DS</w:t>
      </w:r>
      <w:r>
        <w:rPr>
          <w:rFonts w:hint="eastAsia"/>
          <w:color w:val="auto"/>
          <w:szCs w:val="21"/>
          <w:highlight w:val="none"/>
        </w:rPr>
        <w:t>）、入侵防御系统（</w:t>
      </w:r>
      <w:r>
        <w:rPr>
          <w:color w:val="auto"/>
          <w:szCs w:val="21"/>
          <w:highlight w:val="none"/>
        </w:rPr>
        <w:t>IPS</w:t>
      </w:r>
      <w:r>
        <w:rPr>
          <w:rFonts w:hint="eastAsia"/>
          <w:color w:val="auto"/>
          <w:szCs w:val="21"/>
          <w:highlight w:val="none"/>
        </w:rPr>
        <w:t>）、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5551E8F8">
      <w:pPr>
        <w:spacing w:before="120" w:line="320" w:lineRule="atLeast"/>
        <w:ind w:firstLine="420" w:firstLineChars="200"/>
        <w:rPr>
          <w:color w:val="auto"/>
          <w:highlight w:val="none"/>
        </w:rPr>
      </w:pPr>
      <w:r>
        <w:rPr>
          <w:color w:val="auto"/>
          <w:highlight w:val="none"/>
        </w:rPr>
        <w:t>6.3.3澄清、说明或补正</w:t>
      </w:r>
    </w:p>
    <w:p w14:paraId="4263444A">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753FAEAF">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271D6DAE">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2F057AAA">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003F860E">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200686B4">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356A6309">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4D66289C">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6330C86E">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6186030B">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）经供应商确认修正后的报价若超过采购预算金额或者最高限价，其响应文件作无效响应处理。</w:t>
      </w:r>
    </w:p>
    <w:p w14:paraId="6D2FAA17">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）经供应商确认修正后的报价作为签订合同的依据，并以此报价计算价格分。</w:t>
      </w:r>
    </w:p>
    <w:p w14:paraId="589D202D">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）如磋商过程中有多轮报价的，磋商小组在每一轮报价均应按上述规则修正报价。</w:t>
      </w:r>
    </w:p>
    <w:p w14:paraId="1EE846E0">
      <w:pPr>
        <w:spacing w:before="120" w:line="320" w:lineRule="atLeast"/>
        <w:ind w:firstLine="420" w:firstLineChars="200"/>
        <w:rPr>
          <w:color w:val="auto"/>
          <w:szCs w:val="21"/>
          <w:highlight w:val="none"/>
        </w:rPr>
      </w:pPr>
      <w:r>
        <w:rPr>
          <w:rFonts w:hint="eastAsia"/>
          <w:color w:val="auto"/>
          <w:szCs w:val="21"/>
          <w:highlight w:val="none"/>
        </w:rPr>
        <w:t>6.3.5异常低价审查</w:t>
      </w:r>
    </w:p>
    <w:p w14:paraId="4FF3C1C3">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供应商须知</w:t>
      </w:r>
      <w:r>
        <w:rPr>
          <w:color w:val="auto"/>
          <w:szCs w:val="21"/>
          <w:highlight w:val="none"/>
        </w:rPr>
        <w:t>前附表”规定。</w:t>
      </w:r>
    </w:p>
    <w:p w14:paraId="555D2D21">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2993C47">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BAA6235">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286732E">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0AFD8328">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3A9D480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3EE14514">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2"/>
    <w:p w14:paraId="6323F8DD">
      <w:pPr>
        <w:spacing w:before="120" w:line="320" w:lineRule="atLeast"/>
        <w:ind w:firstLine="420" w:firstLineChars="200"/>
        <w:rPr>
          <w:color w:val="auto"/>
          <w:szCs w:val="21"/>
          <w:highlight w:val="none"/>
        </w:rPr>
      </w:pPr>
      <w:r>
        <w:rPr>
          <w:rFonts w:hint="eastAsia"/>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760F2600">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3E31C789">
      <w:pPr>
        <w:spacing w:before="120" w:line="320" w:lineRule="atLeast"/>
        <w:ind w:firstLine="420" w:firstLineChars="200"/>
        <w:rPr>
          <w:color w:val="auto"/>
          <w:highlight w:val="none"/>
        </w:rPr>
      </w:pPr>
      <w:r>
        <w:rPr>
          <w:color w:val="auto"/>
          <w:highlight w:val="none"/>
        </w:rPr>
        <w:t>6.3.</w:t>
      </w:r>
      <w:r>
        <w:rPr>
          <w:rFonts w:hint="eastAsia"/>
          <w:color w:val="auto"/>
          <w:highlight w:val="none"/>
        </w:rPr>
        <w:t>7磋商</w:t>
      </w:r>
    </w:p>
    <w:p w14:paraId="16C09E3A">
      <w:pPr>
        <w:spacing w:before="120" w:line="320" w:lineRule="atLeast"/>
        <w:ind w:firstLine="420" w:firstLineChars="200"/>
        <w:rPr>
          <w:color w:val="auto"/>
          <w:highlight w:val="none"/>
        </w:rPr>
      </w:pPr>
      <w:r>
        <w:rPr>
          <w:rFonts w:hint="eastAsia"/>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682C72C">
      <w:pPr>
        <w:spacing w:before="120" w:line="320" w:lineRule="atLeast"/>
        <w:ind w:firstLine="420" w:firstLineChars="200"/>
        <w:rPr>
          <w:color w:val="auto"/>
          <w:highlight w:val="none"/>
        </w:rPr>
      </w:pPr>
      <w:r>
        <w:rPr>
          <w:rFonts w:hint="eastAsia"/>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21FD45B">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对采购文件作出的实质性变动是采购文件的有效组成部分，由磋商小组通过广西政府采购云平台以书面形式同时通知所有参加磋商的供应商。</w:t>
      </w:r>
    </w:p>
    <w:p w14:paraId="6A2253CA">
      <w:pPr>
        <w:spacing w:before="120" w:line="320" w:lineRule="atLeast"/>
        <w:ind w:firstLine="420" w:firstLineChars="200"/>
        <w:rPr>
          <w:color w:val="auto"/>
          <w:highlight w:val="none"/>
        </w:rPr>
      </w:pPr>
      <w:r>
        <w:rPr>
          <w:rFonts w:hint="eastAsia"/>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41F55715">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7C1A8D47">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rPr>
        <w:t>8最后报价</w:t>
      </w:r>
    </w:p>
    <w:p w14:paraId="21AAD607">
      <w:pPr>
        <w:spacing w:before="120" w:line="320" w:lineRule="atLeast"/>
        <w:ind w:firstLine="420" w:firstLineChars="200"/>
        <w:rPr>
          <w:color w:val="auto"/>
          <w:highlight w:val="none"/>
        </w:rPr>
      </w:pPr>
      <w:r>
        <w:rPr>
          <w:rFonts w:hint="eastAsia"/>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1E1A07D">
      <w:pPr>
        <w:spacing w:before="120" w:line="320" w:lineRule="atLeast"/>
        <w:ind w:firstLine="420" w:firstLineChars="200"/>
        <w:rPr>
          <w:color w:val="auto"/>
          <w:highlight w:val="none"/>
        </w:rPr>
      </w:pPr>
      <w:r>
        <w:rPr>
          <w:rFonts w:hint="eastAsia"/>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7D69C00">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3F2B7581">
      <w:pPr>
        <w:spacing w:before="120" w:line="320" w:lineRule="atLeast"/>
        <w:ind w:firstLine="420" w:firstLineChars="200"/>
        <w:rPr>
          <w:color w:val="auto"/>
          <w:highlight w:val="none"/>
        </w:rPr>
      </w:pPr>
      <w:r>
        <w:rPr>
          <w:rFonts w:hint="eastAsia"/>
          <w:color w:val="auto"/>
          <w:highlight w:val="none"/>
        </w:rPr>
        <w:t>（2）如符合“市场竞争不充分的科研项目、需要扶持的科技成果转化项目、政府购买服务项目（含政府和社会资本合作项目）的，提交最后报价的供应商可以为2家。</w:t>
      </w:r>
    </w:p>
    <w:p w14:paraId="0147B6F9">
      <w:pPr>
        <w:spacing w:before="120" w:line="320" w:lineRule="atLeast"/>
        <w:ind w:firstLine="420" w:firstLineChars="200"/>
        <w:rPr>
          <w:color w:val="auto"/>
          <w:highlight w:val="none"/>
        </w:rPr>
      </w:pPr>
      <w:r>
        <w:rPr>
          <w:rFonts w:hint="eastAsia"/>
          <w:color w:val="auto"/>
          <w:highlight w:val="none"/>
        </w:rPr>
        <w:t>（3）最后报价要求通过广西政府采购云平台发出，供应商需在广西政府采购云平台设置的时间内报价，最后报价不得超过采购预算金额且具有唯一性，否则否决其响应。</w:t>
      </w:r>
    </w:p>
    <w:p w14:paraId="37433185">
      <w:pPr>
        <w:spacing w:before="120" w:line="320" w:lineRule="atLeast"/>
        <w:ind w:firstLine="420" w:firstLineChars="200"/>
        <w:rPr>
          <w:color w:val="auto"/>
          <w:highlight w:val="none"/>
        </w:rPr>
      </w:pPr>
      <w:r>
        <w:rPr>
          <w:rFonts w:hint="eastAsia"/>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27CF8499">
      <w:pPr>
        <w:spacing w:before="120" w:line="320" w:lineRule="atLeast"/>
        <w:ind w:firstLine="420" w:firstLineChars="200"/>
        <w:rPr>
          <w:color w:val="auto"/>
          <w:highlight w:val="none"/>
        </w:rPr>
      </w:pPr>
      <w:r>
        <w:rPr>
          <w:rFonts w:hint="eastAsia"/>
          <w:color w:val="auto"/>
          <w:highlight w:val="none"/>
        </w:rPr>
        <w:t>（5）供应商未在规定时间内提交最后报价的，视同退出磋商。</w:t>
      </w:r>
    </w:p>
    <w:p w14:paraId="5F1EB93F">
      <w:pPr>
        <w:spacing w:before="120" w:line="320" w:lineRule="atLeast"/>
        <w:ind w:firstLine="420" w:firstLineChars="200"/>
        <w:rPr>
          <w:color w:val="auto"/>
          <w:highlight w:val="none"/>
        </w:rPr>
      </w:pPr>
      <w:r>
        <w:rPr>
          <w:rFonts w:hint="eastAsia"/>
          <w:color w:val="auto"/>
          <w:highlight w:val="none"/>
        </w:rPr>
        <w:t>（6）最后报价结束后，磋商小组不得再与供应商进行任何形式的商谈。</w:t>
      </w:r>
    </w:p>
    <w:p w14:paraId="38B593A8">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w:t>
      </w:r>
      <w:r>
        <w:rPr>
          <w:color w:val="auto"/>
          <w:szCs w:val="21"/>
          <w:highlight w:val="none"/>
        </w:rPr>
        <w:t>串通投标认定</w:t>
      </w:r>
    </w:p>
    <w:p w14:paraId="28EE71D8">
      <w:pPr>
        <w:spacing w:before="120" w:line="320" w:lineRule="atLeast"/>
        <w:ind w:firstLine="420" w:firstLineChars="200"/>
        <w:rPr>
          <w:color w:val="auto"/>
          <w:highlight w:val="none"/>
        </w:rPr>
      </w:pPr>
      <w:r>
        <w:rPr>
          <w:color w:val="auto"/>
          <w:szCs w:val="21"/>
          <w:highlight w:val="none"/>
        </w:rPr>
        <w:t>磋商小组须根据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5E922ED4">
      <w:pPr>
        <w:spacing w:before="120" w:line="320" w:lineRule="atLeast"/>
        <w:ind w:firstLine="420" w:firstLineChars="200"/>
        <w:rPr>
          <w:color w:val="auto"/>
          <w:szCs w:val="21"/>
          <w:highlight w:val="none"/>
        </w:rPr>
      </w:pPr>
      <w:bookmarkStart w:id="63" w:name="_Hlk19122026"/>
      <w:r>
        <w:rPr>
          <w:rFonts w:hint="eastAsia"/>
          <w:color w:val="auto"/>
          <w:szCs w:val="21"/>
          <w:highlight w:val="none"/>
        </w:rPr>
        <w:t>（1）</w:t>
      </w:r>
      <w:bookmarkEnd w:id="63"/>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规定，出现下述情况的，相关供应商的投标作无效投标处理。</w:t>
      </w:r>
    </w:p>
    <w:p w14:paraId="291B602C">
      <w:pPr>
        <w:spacing w:before="120" w:line="320" w:lineRule="atLeast"/>
        <w:ind w:firstLine="420" w:firstLineChars="200"/>
        <w:rPr>
          <w:color w:val="auto"/>
          <w:szCs w:val="21"/>
          <w:highlight w:val="none"/>
        </w:rPr>
      </w:pPr>
      <w:bookmarkStart w:id="64"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1A4533B4">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6BDD5150">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4"/>
    <w:p w14:paraId="24854A7F">
      <w:pPr>
        <w:spacing w:before="120" w:line="320" w:lineRule="atLeast"/>
        <w:ind w:firstLine="420" w:firstLineChars="200"/>
        <w:rPr>
          <w:color w:val="auto"/>
          <w:szCs w:val="21"/>
          <w:highlight w:val="none"/>
        </w:rPr>
      </w:pPr>
      <w:bookmarkStart w:id="65" w:name="_Hlk19122058"/>
      <w:r>
        <w:rPr>
          <w:rFonts w:hint="eastAsia"/>
          <w:color w:val="auto"/>
          <w:szCs w:val="21"/>
          <w:highlight w:val="none"/>
        </w:rPr>
        <w:t>（2）</w:t>
      </w:r>
      <w:bookmarkEnd w:id="65"/>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规定，有下列情形之一的视为供应商相互串通投标，响应文件将被视为无效。</w:t>
      </w:r>
    </w:p>
    <w:p w14:paraId="2887BB49">
      <w:pPr>
        <w:spacing w:before="120" w:line="320" w:lineRule="atLeast"/>
        <w:ind w:firstLine="420" w:firstLineChars="200"/>
        <w:rPr>
          <w:color w:val="auto"/>
          <w:szCs w:val="21"/>
          <w:highlight w:val="none"/>
        </w:rPr>
      </w:pPr>
      <w:bookmarkStart w:id="66"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7A28AE7E">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05BB02DA">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72690809">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42662CDE">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64D41431">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6"/>
    <w:p w14:paraId="371789F2">
      <w:pPr>
        <w:spacing w:before="120" w:line="320" w:lineRule="atLeast"/>
        <w:ind w:firstLine="420" w:firstLineChars="200"/>
        <w:rPr>
          <w:color w:val="auto"/>
          <w:szCs w:val="21"/>
          <w:highlight w:val="none"/>
        </w:rPr>
      </w:pPr>
      <w:bookmarkStart w:id="67" w:name="_Hlk19122102"/>
      <w:r>
        <w:rPr>
          <w:rFonts w:hint="eastAsia"/>
          <w:color w:val="auto"/>
          <w:szCs w:val="21"/>
          <w:highlight w:val="none"/>
        </w:rPr>
        <w:t>（3）</w:t>
      </w:r>
      <w:bookmarkEnd w:id="67"/>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规定，供应商有下列情形之一的，属于恶意串通行为，响应文件将被视为无效。</w:t>
      </w:r>
    </w:p>
    <w:p w14:paraId="1D13E335">
      <w:pPr>
        <w:spacing w:before="120" w:line="320" w:lineRule="atLeast"/>
        <w:ind w:firstLine="420" w:firstLineChars="200"/>
        <w:rPr>
          <w:color w:val="auto"/>
          <w:szCs w:val="21"/>
          <w:highlight w:val="none"/>
        </w:rPr>
      </w:pPr>
      <w:bookmarkStart w:id="68"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1F001703">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rPr>
        <w:t>;</w:t>
      </w:r>
    </w:p>
    <w:p w14:paraId="617F8EC0">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75945295">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5631217A">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35DE2F32">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27C55DE4">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8"/>
    <w:p w14:paraId="59AFCDAA">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4871EACB">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55494722">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773AD7F0">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277B044E">
      <w:pPr>
        <w:spacing w:before="120" w:line="320" w:lineRule="atLeast"/>
        <w:ind w:firstLine="420" w:firstLineChars="200"/>
        <w:rPr>
          <w:color w:val="auto"/>
          <w:szCs w:val="21"/>
          <w:highlight w:val="none"/>
        </w:rPr>
      </w:pPr>
      <w:bookmarkStart w:id="69"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9"/>
    <w:p w14:paraId="3560F064">
      <w:pPr>
        <w:spacing w:before="120" w:line="320" w:lineRule="atLeast"/>
        <w:ind w:firstLine="420" w:firstLineChars="200"/>
        <w:rPr>
          <w:color w:val="auto"/>
          <w:szCs w:val="21"/>
          <w:highlight w:val="none"/>
        </w:rPr>
      </w:pPr>
      <w:bookmarkStart w:id="70" w:name="_Hlk19113363"/>
      <w:r>
        <w:rPr>
          <w:color w:val="auto"/>
          <w:szCs w:val="21"/>
          <w:highlight w:val="none"/>
        </w:rPr>
        <w:t>6.3.1</w:t>
      </w:r>
      <w:r>
        <w:rPr>
          <w:rFonts w:hint="eastAsia"/>
          <w:color w:val="auto"/>
          <w:szCs w:val="21"/>
          <w:highlight w:val="none"/>
        </w:rPr>
        <w:t>1</w:t>
      </w:r>
      <w:r>
        <w:rPr>
          <w:color w:val="auto"/>
          <w:szCs w:val="21"/>
          <w:highlight w:val="none"/>
        </w:rPr>
        <w:t>比较与评价</w:t>
      </w:r>
    </w:p>
    <w:p w14:paraId="62F2EDD0">
      <w:pPr>
        <w:spacing w:before="120" w:line="320" w:lineRule="atLeast"/>
        <w:ind w:firstLine="420" w:firstLineChars="200"/>
        <w:rPr>
          <w:color w:val="auto"/>
          <w:szCs w:val="21"/>
          <w:highlight w:val="none"/>
        </w:rPr>
      </w:pPr>
      <w:r>
        <w:rPr>
          <w:rFonts w:hint="eastAsia"/>
          <w:color w:val="auto"/>
          <w:szCs w:val="21"/>
          <w:highlight w:val="none"/>
        </w:rPr>
        <w:t>（1）磋商小组</w:t>
      </w:r>
      <w:r>
        <w:rPr>
          <w:color w:val="auto"/>
          <w:szCs w:val="21"/>
          <w:highlight w:val="none"/>
        </w:rPr>
        <w:t>按采购文件中规定的评审方法和标准，</w:t>
      </w:r>
      <w:r>
        <w:rPr>
          <w:rFonts w:hint="eastAsia"/>
          <w:color w:val="auto"/>
          <w:szCs w:val="21"/>
          <w:highlight w:val="none"/>
        </w:rPr>
        <w:t>对提交最后报价的供应商的响应文件和最后报价进行综合评分。</w:t>
      </w:r>
    </w:p>
    <w:p w14:paraId="1C9A3B54">
      <w:pPr>
        <w:spacing w:before="120" w:line="320" w:lineRule="atLeast"/>
        <w:ind w:firstLine="420" w:firstLineChars="200"/>
        <w:rPr>
          <w:color w:val="auto"/>
          <w:szCs w:val="21"/>
          <w:highlight w:val="none"/>
        </w:rPr>
      </w:pPr>
      <w:r>
        <w:rPr>
          <w:rFonts w:hint="eastAsia"/>
          <w:color w:val="auto"/>
          <w:szCs w:val="21"/>
          <w:highlight w:val="none"/>
        </w:rPr>
        <w:t>（2）</w:t>
      </w:r>
      <w:r>
        <w:rPr>
          <w:color w:val="auto"/>
          <w:szCs w:val="21"/>
          <w:highlight w:val="none"/>
        </w:rPr>
        <w:t>磋商小组各成员独立对每个有效供应商的响应文件进行评价</w:t>
      </w:r>
      <w:r>
        <w:rPr>
          <w:rFonts w:hint="eastAsia"/>
          <w:color w:val="auto"/>
          <w:szCs w:val="21"/>
          <w:highlight w:val="none"/>
        </w:rPr>
        <w:t>、打分。评价打分</w:t>
      </w:r>
      <w:r>
        <w:rPr>
          <w:color w:val="auto"/>
          <w:szCs w:val="21"/>
          <w:highlight w:val="none"/>
        </w:rPr>
        <w:t>有误的应及时进行修正。</w:t>
      </w:r>
      <w:r>
        <w:rPr>
          <w:rFonts w:hint="eastAsia"/>
          <w:color w:val="auto"/>
          <w:szCs w:val="21"/>
          <w:highlight w:val="none"/>
        </w:rPr>
        <w:t>评分</w:t>
      </w:r>
      <w:r>
        <w:rPr>
          <w:color w:val="auto"/>
          <w:szCs w:val="21"/>
          <w:highlight w:val="none"/>
        </w:rPr>
        <w:t>标准如有客观分定义，磋商小组所有成员的客观分</w:t>
      </w:r>
      <w:r>
        <w:rPr>
          <w:rFonts w:hint="eastAsia"/>
          <w:color w:val="auto"/>
          <w:szCs w:val="21"/>
          <w:highlight w:val="none"/>
        </w:rPr>
        <w:t>评分分值</w:t>
      </w:r>
      <w:r>
        <w:rPr>
          <w:color w:val="auto"/>
          <w:szCs w:val="21"/>
          <w:highlight w:val="none"/>
        </w:rPr>
        <w:t>应当一致。</w:t>
      </w:r>
    </w:p>
    <w:p w14:paraId="63E2B52B">
      <w:pPr>
        <w:spacing w:before="120" w:line="320" w:lineRule="atLeast"/>
        <w:ind w:firstLine="420" w:firstLineChars="200"/>
        <w:rPr>
          <w:color w:val="auto"/>
          <w:szCs w:val="21"/>
          <w:highlight w:val="none"/>
        </w:rPr>
      </w:pPr>
      <w:r>
        <w:rPr>
          <w:rFonts w:hint="eastAsia"/>
          <w:color w:val="auto"/>
          <w:szCs w:val="21"/>
          <w:highlight w:val="none"/>
        </w:rPr>
        <w:t>（3）磋商小组按综合评分由高到低的排列顺序推荐</w:t>
      </w:r>
      <w:r>
        <w:rPr>
          <w:color w:val="auto"/>
          <w:szCs w:val="21"/>
          <w:highlight w:val="none"/>
        </w:rPr>
        <w:t>3</w:t>
      </w:r>
      <w:r>
        <w:rPr>
          <w:rFonts w:hint="eastAsia"/>
          <w:color w:val="auto"/>
          <w:szCs w:val="21"/>
          <w:highlight w:val="none"/>
        </w:rPr>
        <w:t>名以上成交候选供应商，排名第一的为第一成交候选供应商。</w:t>
      </w:r>
      <w:r>
        <w:rPr>
          <w:color w:val="auto"/>
          <w:szCs w:val="21"/>
          <w:highlight w:val="none"/>
        </w:rPr>
        <w:t>若</w:t>
      </w:r>
      <w:r>
        <w:rPr>
          <w:rFonts w:hint="eastAsia"/>
          <w:color w:val="auto"/>
          <w:szCs w:val="21"/>
          <w:highlight w:val="none"/>
        </w:rPr>
        <w:t>成交</w:t>
      </w:r>
      <w:r>
        <w:rPr>
          <w:color w:val="auto"/>
          <w:szCs w:val="21"/>
          <w:highlight w:val="none"/>
        </w:rPr>
        <w:t>候选人综合</w:t>
      </w:r>
      <w:r>
        <w:rPr>
          <w:rFonts w:hint="eastAsia"/>
          <w:color w:val="auto"/>
          <w:szCs w:val="21"/>
          <w:highlight w:val="none"/>
        </w:rPr>
        <w:t>评</w:t>
      </w:r>
      <w:r>
        <w:rPr>
          <w:color w:val="auto"/>
          <w:szCs w:val="21"/>
          <w:highlight w:val="none"/>
        </w:rPr>
        <w:t>分相同的，按</w:t>
      </w:r>
      <w:r>
        <w:rPr>
          <w:rFonts w:hint="eastAsia"/>
          <w:color w:val="auto"/>
          <w:szCs w:val="21"/>
          <w:highlight w:val="none"/>
        </w:rPr>
        <w:t>最后</w:t>
      </w:r>
      <w:r>
        <w:rPr>
          <w:color w:val="auto"/>
          <w:szCs w:val="21"/>
          <w:highlight w:val="none"/>
        </w:rPr>
        <w:t>报价由低到高顺序排列；综合</w:t>
      </w:r>
      <w:r>
        <w:rPr>
          <w:rFonts w:hint="eastAsia"/>
          <w:color w:val="auto"/>
          <w:szCs w:val="21"/>
          <w:highlight w:val="none"/>
        </w:rPr>
        <w:t>评</w:t>
      </w:r>
      <w:r>
        <w:rPr>
          <w:color w:val="auto"/>
          <w:szCs w:val="21"/>
          <w:highlight w:val="none"/>
        </w:rPr>
        <w:t>分且</w:t>
      </w:r>
      <w:r>
        <w:rPr>
          <w:rFonts w:hint="eastAsia"/>
          <w:color w:val="auto"/>
          <w:szCs w:val="21"/>
          <w:highlight w:val="none"/>
        </w:rPr>
        <w:t>最后</w:t>
      </w:r>
      <w:r>
        <w:rPr>
          <w:color w:val="auto"/>
          <w:szCs w:val="21"/>
          <w:highlight w:val="none"/>
        </w:rPr>
        <w:t>报价相同的</w:t>
      </w:r>
      <w:r>
        <w:rPr>
          <w:color w:val="auto"/>
          <w:highlight w:val="none"/>
        </w:rPr>
        <w:t>并列</w:t>
      </w:r>
      <w:r>
        <w:rPr>
          <w:color w:val="auto"/>
          <w:szCs w:val="21"/>
          <w:highlight w:val="none"/>
        </w:rPr>
        <w:t>；</w:t>
      </w:r>
      <w:r>
        <w:rPr>
          <w:rFonts w:hint="eastAsia"/>
          <w:color w:val="auto"/>
          <w:szCs w:val="21"/>
          <w:highlight w:val="none"/>
        </w:rPr>
        <w:t>成交</w:t>
      </w:r>
      <w:r>
        <w:rPr>
          <w:color w:val="auto"/>
          <w:szCs w:val="21"/>
          <w:highlight w:val="none"/>
        </w:rPr>
        <w:t>候选人并列的，按技术部分</w:t>
      </w:r>
      <w:r>
        <w:rPr>
          <w:rFonts w:hint="eastAsia"/>
          <w:color w:val="auto"/>
          <w:szCs w:val="21"/>
          <w:highlight w:val="none"/>
        </w:rPr>
        <w:t>评</w:t>
      </w:r>
      <w:r>
        <w:rPr>
          <w:color w:val="auto"/>
          <w:szCs w:val="21"/>
          <w:highlight w:val="none"/>
        </w:rPr>
        <w:t>分由高到低顺序排列，若综合评分、</w:t>
      </w:r>
      <w:r>
        <w:rPr>
          <w:rFonts w:hint="eastAsia"/>
          <w:color w:val="auto"/>
          <w:szCs w:val="21"/>
          <w:highlight w:val="none"/>
        </w:rPr>
        <w:t>最后</w:t>
      </w:r>
      <w:r>
        <w:rPr>
          <w:color w:val="auto"/>
          <w:szCs w:val="21"/>
          <w:highlight w:val="none"/>
        </w:rPr>
        <w:t>报价、技术部分</w:t>
      </w:r>
      <w:r>
        <w:rPr>
          <w:rFonts w:hint="eastAsia"/>
          <w:color w:val="auto"/>
          <w:szCs w:val="21"/>
          <w:highlight w:val="none"/>
        </w:rPr>
        <w:t>评分</w:t>
      </w:r>
      <w:r>
        <w:rPr>
          <w:color w:val="auto"/>
          <w:szCs w:val="21"/>
          <w:highlight w:val="none"/>
        </w:rPr>
        <w:t>均相同的，按商务</w:t>
      </w:r>
      <w:r>
        <w:rPr>
          <w:rFonts w:hint="eastAsia"/>
          <w:color w:val="auto"/>
          <w:szCs w:val="21"/>
          <w:highlight w:val="none"/>
        </w:rPr>
        <w:t>资信</w:t>
      </w:r>
      <w:r>
        <w:rPr>
          <w:color w:val="auto"/>
          <w:szCs w:val="21"/>
          <w:highlight w:val="none"/>
        </w:rPr>
        <w:t>部分</w:t>
      </w:r>
      <w:r>
        <w:rPr>
          <w:rFonts w:hint="eastAsia"/>
          <w:color w:val="auto"/>
          <w:szCs w:val="21"/>
          <w:highlight w:val="none"/>
        </w:rPr>
        <w:t>评</w:t>
      </w:r>
      <w:r>
        <w:rPr>
          <w:color w:val="auto"/>
          <w:szCs w:val="21"/>
          <w:highlight w:val="none"/>
        </w:rPr>
        <w:t>分由高到低顺序排列。</w:t>
      </w:r>
      <w:r>
        <w:rPr>
          <w:rFonts w:hint="eastAsia"/>
          <w:color w:val="auto"/>
          <w:szCs w:val="21"/>
          <w:highlight w:val="none"/>
        </w:rPr>
        <w:t>若综合评分、最后报价、技术部分评分、商务资信部分评分均相同的，由采购人自行决定。</w:t>
      </w:r>
    </w:p>
    <w:p w14:paraId="0B4D208B">
      <w:pPr>
        <w:spacing w:before="120" w:line="320" w:lineRule="atLeast"/>
        <w:ind w:firstLine="420" w:firstLineChars="200"/>
        <w:rPr>
          <w:color w:val="auto"/>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）磋商小组根据评审记录及评审结果编写评审报告，磋商小组成员均应当在评审报告上签字，对自己的评审意见承担法律责任。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情形之一的，磋商小组应当当场修改评审结果，并在评审报告中记载；评审报告签署后，采购人或者采购代理机构发现存在以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情形之一的，应当组织原磋商小组进行重新评审。</w:t>
      </w:r>
    </w:p>
    <w:p w14:paraId="28E639E2">
      <w:pPr>
        <w:spacing w:before="120" w:line="320" w:lineRule="atLeast"/>
        <w:ind w:firstLine="420" w:firstLineChars="200"/>
        <w:rPr>
          <w:color w:val="auto"/>
          <w:highlight w:val="none"/>
        </w:rPr>
      </w:pPr>
      <w:r>
        <w:rPr>
          <w:rFonts w:hint="eastAsia"/>
          <w:color w:val="auto"/>
          <w:highlight w:val="none"/>
        </w:rPr>
        <w:t>资格性检查认定错误、分值汇总计算错误、分项评分超出评分标准范围、客观分评分不一致、经磋商小组一致认定评分畸高、畸低。</w:t>
      </w:r>
    </w:p>
    <w:bookmarkEnd w:id="70"/>
    <w:p w14:paraId="23474E39">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0190A040">
      <w:pPr>
        <w:spacing w:before="120" w:line="276" w:lineRule="auto"/>
        <w:ind w:firstLine="420" w:firstLineChars="200"/>
        <w:rPr>
          <w:color w:val="auto"/>
          <w:szCs w:val="21"/>
          <w:highlight w:val="none"/>
        </w:rPr>
      </w:pPr>
      <w:r>
        <w:rPr>
          <w:rFonts w:hint="eastAsia"/>
          <w:color w:val="auto"/>
          <w:szCs w:val="21"/>
          <w:highlight w:val="none"/>
        </w:rPr>
        <w:t>6.4</w:t>
      </w:r>
      <w:r>
        <w:rPr>
          <w:color w:val="auto"/>
          <w:szCs w:val="21"/>
          <w:highlight w:val="none"/>
        </w:rPr>
        <w:t>.1采购代理机构在评审结束后2个工作日内将评审报告送采购人，采购人在5个工作日内按照评审报告中推荐的成交候选供应商顺序确定成交供应商。</w:t>
      </w:r>
    </w:p>
    <w:p w14:paraId="24606BED">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219312D">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3B8054AA">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rPr>
        <w:t>，成交结果公告期限为1个工作日，发布成交结果公告的同时向成交供应商发出成交通知书。采购代理机构发出成交通知书前，应当对成交供应商信用进行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供应商，以此类推。以上信息查询记录及相关证据与采购文件一并保存。</w:t>
      </w:r>
    </w:p>
    <w:p w14:paraId="453CE0A0">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4B823AA2">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5E1030E4">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2E308514">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166E1979">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18D3FC32">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177EB759">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734C991C">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5C9AC7D3">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38F0BED9">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06D65278">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合同将授予被确定实质上响应采购文件要求，具备履行合同能力，综合评分排名第一的供应商。在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没收磋商保证金</w:t>
      </w:r>
      <w:r>
        <w:rPr>
          <w:rFonts w:hint="eastAsia"/>
          <w:color w:val="auto"/>
          <w:szCs w:val="21"/>
          <w:highlight w:val="none"/>
        </w:rPr>
        <w:t>。</w:t>
      </w:r>
    </w:p>
    <w:p w14:paraId="67266B95">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47FA107D">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5F5771B0">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38B14474">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其磋商保证金将不予退还，并报由同级政府采购监督管理部门处理。</w:t>
      </w:r>
    </w:p>
    <w:p w14:paraId="039BF5FA">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11383783">
      <w:pPr>
        <w:spacing w:before="120" w:line="320" w:lineRule="atLeast"/>
        <w:ind w:firstLine="420" w:firstLineChars="200"/>
        <w:rPr>
          <w:color w:val="auto"/>
          <w:szCs w:val="21"/>
          <w:highlight w:val="none"/>
        </w:rPr>
      </w:pPr>
      <w:bookmarkStart w:id="7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1"/>
    </w:p>
    <w:p w14:paraId="34B65F34">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536F13B9">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67548522">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30845CE4">
      <w:pPr>
        <w:spacing w:before="120" w:line="320" w:lineRule="atLeast"/>
        <w:ind w:firstLine="420" w:firstLineChars="200"/>
        <w:rPr>
          <w:color w:val="auto"/>
          <w:szCs w:val="21"/>
          <w:highlight w:val="none"/>
        </w:rPr>
      </w:pPr>
      <w:bookmarkStart w:id="7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2"/>
    </w:p>
    <w:p w14:paraId="60EC741D">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6A2F5BD7">
      <w:pPr>
        <w:spacing w:before="120" w:line="320" w:lineRule="atLeast"/>
        <w:ind w:firstLine="420" w:firstLineChars="200"/>
        <w:rPr>
          <w:color w:val="auto"/>
          <w:szCs w:val="21"/>
          <w:highlight w:val="none"/>
        </w:rPr>
      </w:pPr>
      <w:bookmarkStart w:id="73" w:name="_Toc308164814"/>
      <w:bookmarkStart w:id="74" w:name="_Toc217446070"/>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35E3491B">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3"/>
      <w:bookmarkEnd w:id="74"/>
    </w:p>
    <w:p w14:paraId="6B787044">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0677CA48">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C97DD16">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29095FEC">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67B1ACC9">
      <w:pPr>
        <w:spacing w:before="120" w:line="320" w:lineRule="atLeast"/>
        <w:ind w:left="2" w:leftChars="1" w:firstLine="422" w:firstLineChars="200"/>
        <w:outlineLvl w:val="1"/>
        <w:rPr>
          <w:b/>
          <w:bCs/>
          <w:color w:val="auto"/>
          <w:kern w:val="0"/>
          <w:szCs w:val="21"/>
          <w:highlight w:val="none"/>
        </w:rPr>
      </w:pPr>
      <w:bookmarkStart w:id="75" w:name="_Toc254970533"/>
      <w:bookmarkStart w:id="76" w:name="_Toc254970674"/>
      <w:r>
        <w:rPr>
          <w:b/>
          <w:bCs/>
          <w:color w:val="auto"/>
          <w:kern w:val="0"/>
          <w:szCs w:val="21"/>
          <w:highlight w:val="none"/>
        </w:rPr>
        <w:t>8．质疑和投诉</w:t>
      </w:r>
      <w:bookmarkEnd w:id="75"/>
      <w:bookmarkEnd w:id="76"/>
    </w:p>
    <w:p w14:paraId="263E82DF">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472F7569">
      <w:pPr>
        <w:spacing w:before="120" w:line="320" w:lineRule="atLeast"/>
        <w:ind w:firstLine="420" w:firstLineChars="200"/>
        <w:rPr>
          <w:color w:val="auto"/>
          <w:szCs w:val="21"/>
          <w:highlight w:val="none"/>
        </w:rPr>
      </w:pPr>
      <w:r>
        <w:rPr>
          <w:color w:val="auto"/>
          <w:szCs w:val="21"/>
          <w:highlight w:val="none"/>
        </w:rPr>
        <w:t>8.1.1质疑内容、时限</w:t>
      </w:r>
    </w:p>
    <w:p w14:paraId="02B8132B">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6AC3F9D0">
      <w:pPr>
        <w:spacing w:before="120" w:line="320" w:lineRule="atLeast"/>
        <w:ind w:firstLine="420" w:firstLineChars="200"/>
        <w:rPr>
          <w:color w:val="auto"/>
          <w:szCs w:val="21"/>
          <w:highlight w:val="none"/>
        </w:rPr>
      </w:pPr>
      <w:r>
        <w:rPr>
          <w:rFonts w:hint="eastAsia"/>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7B538C4F">
      <w:pPr>
        <w:spacing w:before="120" w:line="320" w:lineRule="atLeast"/>
        <w:ind w:firstLine="420" w:firstLineChars="200"/>
        <w:rPr>
          <w:color w:val="auto"/>
          <w:szCs w:val="21"/>
          <w:highlight w:val="none"/>
        </w:rPr>
      </w:pPr>
      <w:r>
        <w:rPr>
          <w:color w:val="auto"/>
          <w:szCs w:val="21"/>
          <w:highlight w:val="none"/>
        </w:rPr>
        <w:t>8.1.2质疑形式</w:t>
      </w:r>
    </w:p>
    <w:p w14:paraId="4F3AAB2F">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18C606EA">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0003F483">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32C7ED3A">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AE4A748">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70F25B51">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1CA63900">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2FE5712B">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103352FE">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1C03A1FB">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5269ED81">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44C9471A">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78B99718">
      <w:pPr>
        <w:spacing w:before="120" w:line="320" w:lineRule="atLeast"/>
        <w:ind w:firstLine="422" w:firstLineChars="200"/>
        <w:outlineLvl w:val="1"/>
        <w:rPr>
          <w:b/>
          <w:bCs/>
          <w:color w:val="auto"/>
          <w:kern w:val="0"/>
          <w:szCs w:val="21"/>
          <w:highlight w:val="none"/>
        </w:rPr>
      </w:pPr>
      <w:r>
        <w:rPr>
          <w:b/>
          <w:bCs/>
          <w:color w:val="auto"/>
          <w:kern w:val="0"/>
          <w:szCs w:val="21"/>
          <w:highlight w:val="none"/>
        </w:rPr>
        <w:t>9．其他事项</w:t>
      </w:r>
    </w:p>
    <w:p w14:paraId="02E66E15">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5D19C091">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FFD6993">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77C7F049">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4C5A1016">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362807AA">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8BADF46">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74144416">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48850105">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3184EE90">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53C0EAAB">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2AF79297">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76BF76FB">
      <w:pPr>
        <w:spacing w:before="120" w:line="320" w:lineRule="atLeast"/>
        <w:ind w:left="2" w:leftChars="1" w:firstLine="422" w:firstLineChars="200"/>
        <w:outlineLvl w:val="1"/>
        <w:rPr>
          <w:color w:val="auto"/>
          <w:sz w:val="32"/>
          <w:szCs w:val="32"/>
          <w:highlight w:val="none"/>
        </w:rPr>
        <w:sectPr>
          <w:headerReference r:id="rId15" w:type="first"/>
          <w:footerReference r:id="rId16" w:type="first"/>
          <w:headerReference r:id="rId14" w:type="default"/>
          <w:pgSz w:w="11906" w:h="16838"/>
          <w:pgMar w:top="993" w:right="1133" w:bottom="1246" w:left="1418" w:header="851" w:footer="992" w:gutter="0"/>
          <w:cols w:space="720" w:num="1"/>
          <w:titlePg/>
          <w:docGrid w:linePitch="312" w:charSpace="0"/>
        </w:sect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p>
    <w:p w14:paraId="2A446A01">
      <w:pPr>
        <w:pStyle w:val="27"/>
        <w:snapToGrid w:val="0"/>
        <w:spacing w:before="120" w:after="120" w:line="320" w:lineRule="exact"/>
        <w:jc w:val="center"/>
        <w:outlineLvl w:val="0"/>
        <w:rPr>
          <w:rFonts w:ascii="Times New Roman" w:hAnsi="Times New Roman" w:cs="Times New Roman"/>
          <w:color w:val="auto"/>
          <w:sz w:val="32"/>
          <w:szCs w:val="32"/>
          <w:highlight w:val="none"/>
        </w:rPr>
      </w:pPr>
      <w:bookmarkStart w:id="77" w:name="_Toc17847"/>
      <w:bookmarkStart w:id="78" w:name="_Toc254970690"/>
      <w:bookmarkStart w:id="79" w:name="_Toc254970549"/>
      <w:r>
        <w:rPr>
          <w:rFonts w:ascii="Times New Roman" w:hAnsi="Times New Roman" w:cs="Times New Roman"/>
          <w:color w:val="auto"/>
          <w:sz w:val="32"/>
          <w:szCs w:val="32"/>
          <w:highlight w:val="none"/>
        </w:rPr>
        <w:t>第四章  评审方法及标准</w:t>
      </w:r>
      <w:bookmarkEnd w:id="77"/>
    </w:p>
    <w:p w14:paraId="1DA374B8">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22C16DD8">
      <w:pPr>
        <w:suppressAutoHyphens/>
        <w:spacing w:before="120" w:line="320" w:lineRule="atLeast"/>
        <w:ind w:firstLine="420" w:firstLineChars="200"/>
        <w:rPr>
          <w:color w:val="auto"/>
          <w:kern w:val="1"/>
          <w:szCs w:val="21"/>
          <w:highlight w:val="none"/>
        </w:rPr>
      </w:pPr>
      <w:r>
        <w:rPr>
          <w:color w:val="auto"/>
          <w:szCs w:val="21"/>
          <w:highlight w:val="none"/>
        </w:rPr>
        <w:t>本项目采用</w:t>
      </w:r>
      <w:r>
        <w:rPr>
          <w:bCs/>
          <w:color w:val="auto"/>
          <w:kern w:val="1"/>
          <w:szCs w:val="21"/>
          <w:highlight w:val="none"/>
        </w:rPr>
        <w:t>综合评分法</w:t>
      </w:r>
      <w:r>
        <w:rPr>
          <w:color w:val="auto"/>
          <w:szCs w:val="21"/>
          <w:highlight w:val="none"/>
        </w:rPr>
        <w:t>进行评审</w:t>
      </w:r>
      <w:r>
        <w:rPr>
          <w:bCs/>
          <w:color w:val="auto"/>
          <w:kern w:val="1"/>
          <w:szCs w:val="21"/>
          <w:highlight w:val="none"/>
        </w:rPr>
        <w:t>。</w:t>
      </w:r>
      <w:r>
        <w:rPr>
          <w:color w:val="auto"/>
          <w:szCs w:val="21"/>
          <w:highlight w:val="none"/>
        </w:rPr>
        <w:t>综合评分法，是指响应文件满足采购文件全部实质性要求且按照评审因素的量化指标评审得分最高的</w:t>
      </w:r>
      <w:r>
        <w:rPr>
          <w:rFonts w:hint="eastAsia"/>
          <w:color w:val="auto"/>
          <w:szCs w:val="21"/>
          <w:highlight w:val="none"/>
        </w:rPr>
        <w:t>供应商</w:t>
      </w:r>
      <w:r>
        <w:rPr>
          <w:color w:val="auto"/>
          <w:szCs w:val="21"/>
          <w:highlight w:val="none"/>
        </w:rPr>
        <w:t>为</w:t>
      </w:r>
      <w:r>
        <w:rPr>
          <w:rFonts w:hint="eastAsia"/>
          <w:color w:val="auto"/>
          <w:szCs w:val="21"/>
          <w:highlight w:val="none"/>
        </w:rPr>
        <w:t>成交</w:t>
      </w:r>
      <w:r>
        <w:rPr>
          <w:color w:val="auto"/>
          <w:szCs w:val="21"/>
          <w:highlight w:val="none"/>
        </w:rPr>
        <w:t>候选人的评审方法。</w:t>
      </w:r>
    </w:p>
    <w:p w14:paraId="719FB761">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174B021F">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80" w:name="_Hlk160525103"/>
      <w:r>
        <w:rPr>
          <w:rFonts w:hint="eastAsia"/>
          <w:b/>
          <w:bCs/>
          <w:color w:val="auto"/>
          <w:kern w:val="0"/>
          <w:szCs w:val="21"/>
          <w:highlight w:val="none"/>
        </w:rPr>
        <w:t>联合体投标的，联合体各方均应提交第一项基本资格要求的资格证明文件）</w:t>
      </w:r>
      <w:bookmarkEnd w:id="80"/>
    </w:p>
    <w:tbl>
      <w:tblPr>
        <w:tblStyle w:val="52"/>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6482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vAlign w:val="center"/>
          </w:tcPr>
          <w:p w14:paraId="339D18BC">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2CCAA3FD">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vAlign w:val="center"/>
          </w:tcPr>
          <w:p w14:paraId="7501E385">
            <w:pPr>
              <w:spacing w:line="240" w:lineRule="exact"/>
              <w:jc w:val="center"/>
              <w:rPr>
                <w:b/>
                <w:color w:val="auto"/>
                <w:kern w:val="0"/>
                <w:szCs w:val="21"/>
                <w:highlight w:val="none"/>
              </w:rPr>
            </w:pPr>
            <w:r>
              <w:rPr>
                <w:rFonts w:hint="eastAsia"/>
                <w:b/>
                <w:color w:val="auto"/>
                <w:kern w:val="0"/>
                <w:szCs w:val="21"/>
                <w:highlight w:val="none"/>
              </w:rPr>
              <w:t>说明</w:t>
            </w:r>
          </w:p>
        </w:tc>
      </w:tr>
      <w:tr w14:paraId="2706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846" w:type="dxa"/>
            <w:vMerge w:val="restart"/>
            <w:vAlign w:val="center"/>
          </w:tcPr>
          <w:p w14:paraId="767DF384">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58F4027E">
            <w:pPr>
              <w:spacing w:line="240" w:lineRule="exact"/>
              <w:jc w:val="left"/>
              <w:rPr>
                <w:color w:val="auto"/>
                <w:szCs w:val="21"/>
                <w:highlight w:val="none"/>
              </w:rPr>
            </w:pPr>
            <w:r>
              <w:rPr>
                <w:color w:val="auto"/>
                <w:szCs w:val="21"/>
                <w:highlight w:val="none"/>
              </w:rPr>
              <w:t>（1）具有独立承担民事责任的能力</w:t>
            </w:r>
          </w:p>
        </w:tc>
        <w:tc>
          <w:tcPr>
            <w:tcW w:w="6242" w:type="dxa"/>
          </w:tcPr>
          <w:p w14:paraId="24107936">
            <w:pPr>
              <w:spacing w:line="240" w:lineRule="exac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37DA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4BECA8E5">
            <w:pPr>
              <w:spacing w:line="240" w:lineRule="exact"/>
              <w:rPr>
                <w:color w:val="auto"/>
                <w:szCs w:val="21"/>
                <w:highlight w:val="none"/>
                <w:lang w:val="zh-CN"/>
              </w:rPr>
            </w:pPr>
          </w:p>
        </w:tc>
        <w:tc>
          <w:tcPr>
            <w:tcW w:w="1843" w:type="dxa"/>
            <w:vAlign w:val="center"/>
          </w:tcPr>
          <w:p w14:paraId="51183966">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tcPr>
          <w:p w14:paraId="295EE096">
            <w:pP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01B2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5B731BFD">
            <w:pPr>
              <w:spacing w:line="240" w:lineRule="exact"/>
              <w:rPr>
                <w:color w:val="auto"/>
                <w:szCs w:val="21"/>
                <w:highlight w:val="none"/>
                <w:lang w:val="zh-CN"/>
              </w:rPr>
            </w:pPr>
          </w:p>
        </w:tc>
        <w:tc>
          <w:tcPr>
            <w:tcW w:w="1843" w:type="dxa"/>
            <w:vAlign w:val="center"/>
          </w:tcPr>
          <w:p w14:paraId="6A05B297">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tcPr>
          <w:p w14:paraId="77A14A75">
            <w:pP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2AD8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30E03FAD">
            <w:pPr>
              <w:spacing w:line="240" w:lineRule="exact"/>
              <w:rPr>
                <w:color w:val="auto"/>
                <w:szCs w:val="21"/>
                <w:highlight w:val="none"/>
                <w:lang w:val="zh-CN"/>
              </w:rPr>
            </w:pPr>
          </w:p>
        </w:tc>
        <w:tc>
          <w:tcPr>
            <w:tcW w:w="1843" w:type="dxa"/>
            <w:vAlign w:val="center"/>
          </w:tcPr>
          <w:p w14:paraId="25F7A904">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tcPr>
          <w:p w14:paraId="291BCEC7">
            <w:pPr>
              <w:spacing w:line="240" w:lineRule="exact"/>
              <w:jc w:val="left"/>
              <w:rPr>
                <w:color w:val="auto"/>
                <w:szCs w:val="21"/>
                <w:highlight w:val="none"/>
              </w:rPr>
            </w:pPr>
            <w:r>
              <w:rPr>
                <w:rFonts w:hint="eastAsia" w:ascii="Arial" w:hAnsi="Arial" w:cs="Arial"/>
                <w:color w:val="auto"/>
                <w:szCs w:val="21"/>
                <w:highlight w:val="none"/>
              </w:rPr>
              <w:t>供应商以“信用承诺函”</w:t>
            </w:r>
            <w:r>
              <w:rPr>
                <w:rFonts w:ascii="Arial" w:hAnsi="Arial" w:cs="Arial"/>
                <w:color w:val="auto"/>
                <w:szCs w:val="21"/>
                <w:highlight w:val="none"/>
              </w:rPr>
              <w:t xml:space="preserve"> </w:t>
            </w:r>
            <w:r>
              <w:rPr>
                <w:rFonts w:hint="eastAsia" w:ascii="Arial" w:hAnsi="Arial" w:cs="Arial"/>
                <w:color w:val="auto"/>
                <w:szCs w:val="21"/>
                <w:highlight w:val="none"/>
              </w:rPr>
              <w:t>（格式见第六章投标文件格式）</w:t>
            </w:r>
            <w:r>
              <w:rPr>
                <w:rFonts w:ascii="Arial" w:hAnsi="Arial" w:cs="Arial"/>
                <w:color w:val="auto"/>
                <w:szCs w:val="21"/>
                <w:highlight w:val="none"/>
              </w:rPr>
              <w:t xml:space="preserve"> </w:t>
            </w:r>
            <w:r>
              <w:rPr>
                <w:rFonts w:hint="eastAsia" w:ascii="Arial" w:hAnsi="Arial" w:cs="Arial"/>
                <w:color w:val="auto"/>
                <w:szCs w:val="21"/>
                <w:highlight w:val="none"/>
              </w:rPr>
              <w:t>的书面形式进行响应。</w:t>
            </w:r>
          </w:p>
        </w:tc>
      </w:tr>
      <w:tr w14:paraId="0239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4D6736A5">
            <w:pPr>
              <w:spacing w:line="240" w:lineRule="exact"/>
              <w:rPr>
                <w:color w:val="auto"/>
                <w:szCs w:val="21"/>
                <w:highlight w:val="none"/>
                <w:lang w:val="zh-CN"/>
              </w:rPr>
            </w:pPr>
          </w:p>
        </w:tc>
        <w:tc>
          <w:tcPr>
            <w:tcW w:w="1843" w:type="dxa"/>
            <w:vAlign w:val="center"/>
          </w:tcPr>
          <w:p w14:paraId="0BA84351">
            <w:pP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242" w:type="dxa"/>
            <w:vAlign w:val="center"/>
          </w:tcPr>
          <w:p w14:paraId="512B3911">
            <w:pP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 xml:space="preserve">声明书”。 </w:t>
            </w:r>
          </w:p>
        </w:tc>
      </w:tr>
      <w:tr w14:paraId="3904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62F3C3F4">
            <w:pPr>
              <w:spacing w:line="240" w:lineRule="exact"/>
              <w:rPr>
                <w:color w:val="auto"/>
                <w:szCs w:val="21"/>
                <w:highlight w:val="none"/>
                <w:lang w:val="zh-CN"/>
              </w:rPr>
            </w:pPr>
          </w:p>
        </w:tc>
        <w:tc>
          <w:tcPr>
            <w:tcW w:w="1843" w:type="dxa"/>
            <w:vAlign w:val="center"/>
          </w:tcPr>
          <w:p w14:paraId="3CB14754">
            <w:pPr>
              <w:spacing w:line="240" w:lineRule="exact"/>
              <w:jc w:val="left"/>
              <w:rPr>
                <w:color w:val="auto"/>
                <w:szCs w:val="21"/>
                <w:highlight w:val="none"/>
              </w:rPr>
            </w:pPr>
            <w:r>
              <w:rPr>
                <w:color w:val="auto"/>
                <w:szCs w:val="21"/>
                <w:highlight w:val="none"/>
              </w:rPr>
              <w:t>（6）具备法律、行政法规规定的其他要求</w:t>
            </w:r>
          </w:p>
        </w:tc>
        <w:tc>
          <w:tcPr>
            <w:tcW w:w="6242" w:type="dxa"/>
            <w:vAlign w:val="center"/>
          </w:tcPr>
          <w:p w14:paraId="780A2A45">
            <w:pPr>
              <w:spacing w:line="240" w:lineRule="exact"/>
              <w:jc w:val="left"/>
              <w:rPr>
                <w:color w:val="auto"/>
                <w:szCs w:val="21"/>
                <w:highlight w:val="none"/>
              </w:rPr>
            </w:pPr>
            <w:r>
              <w:rPr>
                <w:color w:val="auto"/>
                <w:szCs w:val="21"/>
                <w:highlight w:val="none"/>
              </w:rPr>
              <w:t>无。</w:t>
            </w:r>
          </w:p>
        </w:tc>
      </w:tr>
      <w:tr w14:paraId="00D0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846" w:type="dxa"/>
            <w:vAlign w:val="center"/>
          </w:tcPr>
          <w:p w14:paraId="7CDE0766">
            <w:pP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6CCECDE3">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vAlign w:val="center"/>
          </w:tcPr>
          <w:p w14:paraId="54BD64CA">
            <w:pPr>
              <w:spacing w:line="240" w:lineRule="exact"/>
              <w:jc w:val="left"/>
              <w:rPr>
                <w:color w:val="auto"/>
                <w:szCs w:val="21"/>
                <w:highlight w:val="none"/>
              </w:rPr>
            </w:pPr>
            <w:r>
              <w:rPr>
                <w:rFonts w:hint="eastAsia"/>
                <w:color w:val="auto"/>
                <w:szCs w:val="21"/>
                <w:highlight w:val="none"/>
              </w:rPr>
              <w:t>提供《中小企业声明函》或《残疾人福利性单位声明函》或属于监狱企业的证明文件。</w:t>
            </w:r>
          </w:p>
        </w:tc>
      </w:tr>
      <w:tr w14:paraId="7206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46" w:type="dxa"/>
            <w:vMerge w:val="restart"/>
            <w:vAlign w:val="center"/>
          </w:tcPr>
          <w:p w14:paraId="5AAA034E">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474DAE83">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vAlign w:val="center"/>
          </w:tcPr>
          <w:p w14:paraId="0A2CC178">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158F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46" w:type="dxa"/>
            <w:vMerge w:val="continue"/>
            <w:vAlign w:val="center"/>
          </w:tcPr>
          <w:p w14:paraId="07D896D9">
            <w:pPr>
              <w:spacing w:line="240" w:lineRule="exact"/>
              <w:rPr>
                <w:color w:val="auto"/>
                <w:szCs w:val="21"/>
                <w:highlight w:val="none"/>
              </w:rPr>
            </w:pPr>
          </w:p>
        </w:tc>
        <w:tc>
          <w:tcPr>
            <w:tcW w:w="1843" w:type="dxa"/>
            <w:vAlign w:val="center"/>
          </w:tcPr>
          <w:p w14:paraId="1B1FAE38">
            <w:pPr>
              <w:spacing w:line="240" w:lineRule="exact"/>
              <w:jc w:val="left"/>
              <w:rPr>
                <w:color w:val="auto"/>
                <w:szCs w:val="21"/>
                <w:highlight w:val="none"/>
              </w:rPr>
            </w:pPr>
            <w:r>
              <w:rPr>
                <w:color w:val="auto"/>
                <w:szCs w:val="21"/>
                <w:highlight w:val="none"/>
              </w:rPr>
              <w:t>（2）业绩要求</w:t>
            </w:r>
          </w:p>
        </w:tc>
        <w:tc>
          <w:tcPr>
            <w:tcW w:w="6242" w:type="dxa"/>
            <w:vAlign w:val="center"/>
          </w:tcPr>
          <w:p w14:paraId="296B5457">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00AF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846" w:type="dxa"/>
            <w:vMerge w:val="continue"/>
            <w:vAlign w:val="center"/>
          </w:tcPr>
          <w:p w14:paraId="3724AD3F">
            <w:pPr>
              <w:spacing w:line="240" w:lineRule="exact"/>
              <w:jc w:val="left"/>
              <w:rPr>
                <w:color w:val="auto"/>
                <w:szCs w:val="21"/>
                <w:highlight w:val="none"/>
              </w:rPr>
            </w:pPr>
          </w:p>
        </w:tc>
        <w:tc>
          <w:tcPr>
            <w:tcW w:w="1843" w:type="dxa"/>
            <w:vAlign w:val="center"/>
          </w:tcPr>
          <w:p w14:paraId="15171258">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vAlign w:val="center"/>
          </w:tcPr>
          <w:p w14:paraId="3127863F">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5455F547">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5B5F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6A1521F1">
            <w:pPr>
              <w:spacing w:line="240" w:lineRule="exact"/>
              <w:jc w:val="left"/>
              <w:rPr>
                <w:color w:val="auto"/>
                <w:kern w:val="0"/>
                <w:szCs w:val="21"/>
                <w:highlight w:val="none"/>
              </w:rPr>
            </w:pPr>
          </w:p>
        </w:tc>
        <w:tc>
          <w:tcPr>
            <w:tcW w:w="1843" w:type="dxa"/>
            <w:vAlign w:val="center"/>
          </w:tcPr>
          <w:p w14:paraId="47C3FDE8">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tcPr>
          <w:p w14:paraId="44F08D0A">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60E7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7D4C3493">
            <w:pPr>
              <w:spacing w:line="240" w:lineRule="exact"/>
              <w:jc w:val="left"/>
              <w:rPr>
                <w:color w:val="auto"/>
                <w:kern w:val="0"/>
                <w:szCs w:val="21"/>
                <w:highlight w:val="none"/>
              </w:rPr>
            </w:pPr>
          </w:p>
        </w:tc>
        <w:tc>
          <w:tcPr>
            <w:tcW w:w="1843" w:type="dxa"/>
            <w:vAlign w:val="center"/>
          </w:tcPr>
          <w:p w14:paraId="6F89D739">
            <w:pPr>
              <w:spacing w:line="240" w:lineRule="exact"/>
              <w:jc w:val="left"/>
              <w:rPr>
                <w:color w:val="auto"/>
                <w:szCs w:val="21"/>
                <w:highlight w:val="none"/>
              </w:rPr>
            </w:pPr>
            <w:r>
              <w:rPr>
                <w:rFonts w:hint="eastAsia"/>
                <w:color w:val="auto"/>
                <w:szCs w:val="21"/>
                <w:highlight w:val="none"/>
              </w:rPr>
              <w:t>（5）分公司</w:t>
            </w:r>
          </w:p>
        </w:tc>
        <w:tc>
          <w:tcPr>
            <w:tcW w:w="6242" w:type="dxa"/>
            <w:vAlign w:val="center"/>
          </w:tcPr>
          <w:p w14:paraId="16128E3C">
            <w:pPr>
              <w:spacing w:line="240" w:lineRule="exact"/>
              <w:rPr>
                <w:color w:val="auto"/>
                <w:szCs w:val="21"/>
                <w:highlight w:val="none"/>
              </w:rPr>
            </w:pPr>
            <w:r>
              <w:rPr>
                <w:rFonts w:hint="eastAsia"/>
                <w:color w:val="auto"/>
                <w:szCs w:val="21"/>
                <w:highlight w:val="none"/>
              </w:rPr>
              <w:t>须符合“磋商公告”的要求。</w:t>
            </w:r>
          </w:p>
        </w:tc>
      </w:tr>
      <w:tr w14:paraId="143A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25E5003D">
            <w:pPr>
              <w:spacing w:line="240" w:lineRule="exact"/>
              <w:jc w:val="left"/>
              <w:rPr>
                <w:color w:val="auto"/>
                <w:kern w:val="0"/>
                <w:szCs w:val="21"/>
                <w:highlight w:val="none"/>
              </w:rPr>
            </w:pPr>
          </w:p>
        </w:tc>
        <w:tc>
          <w:tcPr>
            <w:tcW w:w="1843" w:type="dxa"/>
            <w:vAlign w:val="center"/>
          </w:tcPr>
          <w:p w14:paraId="5D46EAF7">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vAlign w:val="center"/>
          </w:tcPr>
          <w:p w14:paraId="04B0F886">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“磋商公告”</w:t>
            </w:r>
            <w:r>
              <w:rPr>
                <w:color w:val="auto"/>
                <w:szCs w:val="21"/>
                <w:highlight w:val="none"/>
              </w:rPr>
              <w:t>的要求</w:t>
            </w:r>
          </w:p>
        </w:tc>
      </w:tr>
      <w:tr w14:paraId="4D8B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33489E19">
            <w:pPr>
              <w:spacing w:line="240" w:lineRule="exact"/>
              <w:jc w:val="left"/>
              <w:rPr>
                <w:color w:val="auto"/>
                <w:kern w:val="0"/>
                <w:szCs w:val="21"/>
                <w:highlight w:val="none"/>
              </w:rPr>
            </w:pPr>
          </w:p>
        </w:tc>
        <w:tc>
          <w:tcPr>
            <w:tcW w:w="1843" w:type="dxa"/>
            <w:vAlign w:val="center"/>
          </w:tcPr>
          <w:p w14:paraId="03E5FCFA">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vAlign w:val="center"/>
          </w:tcPr>
          <w:p w14:paraId="2926B8C5">
            <w:pPr>
              <w:spacing w:line="240" w:lineRule="exact"/>
              <w:rPr>
                <w:color w:val="auto"/>
                <w:szCs w:val="21"/>
                <w:highlight w:val="none"/>
              </w:rPr>
            </w:pPr>
            <w:r>
              <w:rPr>
                <w:rFonts w:hint="eastAsia"/>
                <w:color w:val="auto"/>
                <w:szCs w:val="21"/>
                <w:highlight w:val="none"/>
                <w:lang w:val="zh-CN"/>
              </w:rPr>
              <w:t>须符合“磋商公告”的要求</w:t>
            </w:r>
          </w:p>
        </w:tc>
      </w:tr>
      <w:tr w14:paraId="6CEC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6" w:type="dxa"/>
            <w:vMerge w:val="continue"/>
            <w:vAlign w:val="center"/>
          </w:tcPr>
          <w:p w14:paraId="6F9770EF">
            <w:pPr>
              <w:spacing w:line="240" w:lineRule="exact"/>
              <w:jc w:val="left"/>
              <w:rPr>
                <w:color w:val="auto"/>
                <w:kern w:val="0"/>
                <w:szCs w:val="21"/>
                <w:highlight w:val="none"/>
              </w:rPr>
            </w:pPr>
          </w:p>
        </w:tc>
        <w:tc>
          <w:tcPr>
            <w:tcW w:w="1843" w:type="dxa"/>
            <w:vAlign w:val="center"/>
          </w:tcPr>
          <w:p w14:paraId="1FD481C7">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tcPr>
          <w:p w14:paraId="368379FF">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磋商</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足额、及时缴纳磋商保证金。</w:t>
            </w:r>
          </w:p>
        </w:tc>
      </w:tr>
    </w:tbl>
    <w:p w14:paraId="3627C4A8">
      <w:pPr>
        <w:spacing w:before="120" w:line="320" w:lineRule="atLeast"/>
        <w:ind w:firstLine="413" w:firstLineChars="196"/>
        <w:outlineLvl w:val="1"/>
        <w:rPr>
          <w:color w:val="auto"/>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2"/>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394E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Align w:val="center"/>
          </w:tcPr>
          <w:p w14:paraId="2EB03062">
            <w:pPr>
              <w:spacing w:line="240" w:lineRule="exact"/>
              <w:jc w:val="center"/>
              <w:rPr>
                <w:b/>
                <w:color w:val="auto"/>
                <w:kern w:val="0"/>
                <w:szCs w:val="21"/>
                <w:highlight w:val="none"/>
              </w:rPr>
            </w:pPr>
            <w:bookmarkStart w:id="81" w:name="_Hlk48146640"/>
            <w:bookmarkStart w:id="82" w:name="_Hlk20388968"/>
            <w:r>
              <w:rPr>
                <w:rFonts w:hint="eastAsia"/>
                <w:b/>
                <w:color w:val="auto"/>
                <w:kern w:val="0"/>
                <w:szCs w:val="21"/>
                <w:highlight w:val="none"/>
              </w:rPr>
              <w:t>审查</w:t>
            </w:r>
            <w:r>
              <w:rPr>
                <w:b/>
                <w:color w:val="auto"/>
                <w:kern w:val="0"/>
                <w:szCs w:val="21"/>
                <w:highlight w:val="none"/>
              </w:rPr>
              <w:t>因素</w:t>
            </w:r>
          </w:p>
        </w:tc>
        <w:tc>
          <w:tcPr>
            <w:tcW w:w="2333" w:type="dxa"/>
            <w:vAlign w:val="center"/>
          </w:tcPr>
          <w:p w14:paraId="383CE0CA">
            <w:pPr>
              <w:spacing w:line="240" w:lineRule="exact"/>
              <w:jc w:val="center"/>
              <w:rPr>
                <w:b/>
                <w:color w:val="auto"/>
                <w:kern w:val="0"/>
                <w:szCs w:val="21"/>
                <w:highlight w:val="none"/>
              </w:rPr>
            </w:pPr>
            <w:r>
              <w:rPr>
                <w:rFonts w:hint="eastAsia"/>
                <w:b/>
                <w:color w:val="auto"/>
                <w:kern w:val="0"/>
                <w:szCs w:val="21"/>
                <w:highlight w:val="none"/>
              </w:rPr>
              <w:t>审查内容</w:t>
            </w:r>
          </w:p>
        </w:tc>
        <w:tc>
          <w:tcPr>
            <w:tcW w:w="5085" w:type="dxa"/>
          </w:tcPr>
          <w:p w14:paraId="12888046">
            <w:pPr>
              <w:spacing w:line="240" w:lineRule="exact"/>
              <w:jc w:val="center"/>
              <w:rPr>
                <w:b/>
                <w:color w:val="auto"/>
                <w:kern w:val="0"/>
                <w:szCs w:val="21"/>
                <w:highlight w:val="none"/>
              </w:rPr>
            </w:pPr>
          </w:p>
          <w:p w14:paraId="19ADBD92">
            <w:pPr>
              <w:spacing w:line="240" w:lineRule="exact"/>
              <w:jc w:val="center"/>
              <w:rPr>
                <w:b/>
                <w:color w:val="auto"/>
                <w:kern w:val="0"/>
                <w:szCs w:val="21"/>
                <w:highlight w:val="none"/>
              </w:rPr>
            </w:pPr>
            <w:r>
              <w:rPr>
                <w:rFonts w:hint="eastAsia"/>
                <w:b/>
                <w:color w:val="auto"/>
                <w:kern w:val="0"/>
                <w:szCs w:val="21"/>
                <w:highlight w:val="none"/>
              </w:rPr>
              <w:t>说明</w:t>
            </w:r>
          </w:p>
        </w:tc>
      </w:tr>
      <w:tr w14:paraId="3820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vAlign w:val="center"/>
          </w:tcPr>
          <w:p w14:paraId="0C63A28E">
            <w:pPr>
              <w:spacing w:line="240" w:lineRule="exact"/>
              <w:jc w:val="center"/>
              <w:rPr>
                <w:color w:val="auto"/>
                <w:kern w:val="0"/>
                <w:szCs w:val="21"/>
                <w:highlight w:val="none"/>
              </w:rPr>
            </w:pPr>
            <w:r>
              <w:rPr>
                <w:rFonts w:hint="eastAsia"/>
                <w:color w:val="auto"/>
                <w:kern w:val="0"/>
                <w:szCs w:val="21"/>
                <w:highlight w:val="none"/>
              </w:rPr>
              <w:t>商务资信</w:t>
            </w:r>
          </w:p>
        </w:tc>
        <w:tc>
          <w:tcPr>
            <w:tcW w:w="2333" w:type="dxa"/>
            <w:vAlign w:val="center"/>
          </w:tcPr>
          <w:p w14:paraId="655FE266">
            <w:pPr>
              <w:spacing w:line="240" w:lineRule="exact"/>
              <w:rPr>
                <w:color w:val="auto"/>
                <w:highlight w:val="none"/>
              </w:rPr>
            </w:pPr>
            <w:r>
              <w:rPr>
                <w:rFonts w:hint="eastAsia"/>
                <w:color w:val="auto"/>
                <w:highlight w:val="none"/>
              </w:rPr>
              <w:t>法定代表人身份证明及授权委托书</w:t>
            </w:r>
          </w:p>
        </w:tc>
        <w:tc>
          <w:tcPr>
            <w:tcW w:w="5085" w:type="dxa"/>
            <w:vAlign w:val="center"/>
          </w:tcPr>
          <w:p w14:paraId="2A7D4177">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224546FA">
            <w:pPr>
              <w:spacing w:line="240" w:lineRule="exact"/>
              <w:rPr>
                <w:rFonts w:hint="eastAsia"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56C0A901">
            <w:pPr>
              <w:spacing w:line="240" w:lineRule="exact"/>
              <w:rPr>
                <w:color w:val="auto"/>
                <w:highlight w:val="none"/>
              </w:rPr>
            </w:pPr>
            <w:r>
              <w:rPr>
                <w:rFonts w:ascii="宋体" w:hAnsi="宋体"/>
                <w:color w:val="auto"/>
                <w:szCs w:val="21"/>
                <w:highlight w:val="none"/>
              </w:rPr>
              <w:t>格式及附件见第六章响应文件格式要求</w:t>
            </w:r>
          </w:p>
        </w:tc>
      </w:tr>
      <w:tr w14:paraId="7E3D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4F867A2A">
            <w:pPr>
              <w:spacing w:line="240" w:lineRule="exact"/>
              <w:jc w:val="center"/>
              <w:rPr>
                <w:color w:val="auto"/>
                <w:kern w:val="0"/>
                <w:szCs w:val="21"/>
                <w:highlight w:val="none"/>
              </w:rPr>
            </w:pPr>
          </w:p>
        </w:tc>
        <w:tc>
          <w:tcPr>
            <w:tcW w:w="2333" w:type="dxa"/>
            <w:vAlign w:val="center"/>
          </w:tcPr>
          <w:p w14:paraId="7509724C">
            <w:pPr>
              <w:spacing w:line="240" w:lineRule="exact"/>
              <w:rPr>
                <w:color w:val="auto"/>
                <w:szCs w:val="21"/>
                <w:highlight w:val="none"/>
              </w:rPr>
            </w:pPr>
            <w:r>
              <w:rPr>
                <w:rFonts w:hint="eastAsia"/>
                <w:color w:val="auto"/>
                <w:szCs w:val="21"/>
                <w:highlight w:val="none"/>
              </w:rPr>
              <w:t>实质性条款响应</w:t>
            </w:r>
          </w:p>
        </w:tc>
        <w:tc>
          <w:tcPr>
            <w:tcW w:w="5085" w:type="dxa"/>
            <w:vAlign w:val="center"/>
          </w:tcPr>
          <w:p w14:paraId="0672D409">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3B1F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vAlign w:val="center"/>
          </w:tcPr>
          <w:p w14:paraId="06F4C9DB">
            <w:pPr>
              <w:spacing w:line="240" w:lineRule="exact"/>
              <w:jc w:val="center"/>
              <w:rPr>
                <w:color w:val="auto"/>
                <w:kern w:val="0"/>
                <w:szCs w:val="21"/>
                <w:highlight w:val="none"/>
              </w:rPr>
            </w:pPr>
          </w:p>
        </w:tc>
        <w:tc>
          <w:tcPr>
            <w:tcW w:w="2333" w:type="dxa"/>
            <w:vAlign w:val="center"/>
          </w:tcPr>
          <w:p w14:paraId="77F0956C">
            <w:pPr>
              <w:spacing w:line="240" w:lineRule="exact"/>
              <w:rPr>
                <w:color w:val="auto"/>
                <w:szCs w:val="21"/>
                <w:highlight w:val="none"/>
              </w:rPr>
            </w:pPr>
            <w:r>
              <w:rPr>
                <w:rFonts w:hint="eastAsia"/>
                <w:color w:val="auto"/>
                <w:szCs w:val="21"/>
                <w:highlight w:val="none"/>
              </w:rPr>
              <w:t>串通投标</w:t>
            </w:r>
          </w:p>
        </w:tc>
        <w:tc>
          <w:tcPr>
            <w:tcW w:w="5085" w:type="dxa"/>
            <w:vAlign w:val="center"/>
          </w:tcPr>
          <w:p w14:paraId="63A13948">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.9规定的串通投标情形，见</w:t>
            </w:r>
            <w:r>
              <w:rPr>
                <w:rFonts w:ascii="宋体" w:hAnsi="宋体"/>
                <w:color w:val="auto"/>
                <w:szCs w:val="21"/>
                <w:highlight w:val="none"/>
              </w:rPr>
              <w:t>第六章响应文件格式要求</w:t>
            </w:r>
          </w:p>
        </w:tc>
      </w:tr>
      <w:tr w14:paraId="56B8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vAlign w:val="center"/>
          </w:tcPr>
          <w:p w14:paraId="40775457">
            <w:pPr>
              <w:spacing w:line="240" w:lineRule="exact"/>
              <w:jc w:val="center"/>
              <w:rPr>
                <w:color w:val="auto"/>
                <w:kern w:val="0"/>
                <w:szCs w:val="21"/>
                <w:highlight w:val="none"/>
              </w:rPr>
            </w:pPr>
            <w:r>
              <w:rPr>
                <w:rFonts w:hint="eastAsia"/>
                <w:color w:val="auto"/>
                <w:kern w:val="0"/>
                <w:szCs w:val="21"/>
                <w:highlight w:val="none"/>
              </w:rPr>
              <w:t>报价</w:t>
            </w:r>
          </w:p>
        </w:tc>
        <w:tc>
          <w:tcPr>
            <w:tcW w:w="2333" w:type="dxa"/>
            <w:vAlign w:val="center"/>
          </w:tcPr>
          <w:p w14:paraId="3CEB52EA">
            <w:pPr>
              <w:spacing w:line="240" w:lineRule="exact"/>
              <w:rPr>
                <w:color w:val="auto"/>
                <w:szCs w:val="21"/>
                <w:highlight w:val="none"/>
              </w:rPr>
            </w:pPr>
            <w:r>
              <w:rPr>
                <w:rFonts w:hint="eastAsia"/>
                <w:color w:val="auto"/>
                <w:szCs w:val="21"/>
                <w:highlight w:val="none"/>
              </w:rPr>
              <w:t>有效报价</w:t>
            </w:r>
          </w:p>
        </w:tc>
        <w:tc>
          <w:tcPr>
            <w:tcW w:w="5085" w:type="dxa"/>
            <w:vAlign w:val="center"/>
          </w:tcPr>
          <w:p w14:paraId="2AD8B586">
            <w:pPr>
              <w:spacing w:line="240" w:lineRule="exact"/>
              <w:rPr>
                <w:bCs/>
                <w:color w:val="auto"/>
                <w:kern w:val="0"/>
                <w:szCs w:val="21"/>
                <w:highlight w:val="none"/>
              </w:rPr>
            </w:pPr>
            <w:r>
              <w:rPr>
                <w:rFonts w:hint="eastAsia"/>
                <w:color w:val="auto"/>
                <w:highlight w:val="none"/>
              </w:rPr>
              <w:t>报价未超出采购预算金额，也未超出</w:t>
            </w:r>
            <w:r>
              <w:rPr>
                <w:rFonts w:hint="eastAsia"/>
                <w:color w:val="auto"/>
                <w:highlight w:val="none"/>
                <w:lang w:val="en-US" w:eastAsia="zh-CN"/>
              </w:rPr>
              <w:t>综合费用</w:t>
            </w:r>
            <w:r>
              <w:rPr>
                <w:rFonts w:hint="eastAsia"/>
                <w:color w:val="auto"/>
                <w:highlight w:val="none"/>
              </w:rPr>
              <w:t>最高限价（如有）</w:t>
            </w:r>
          </w:p>
        </w:tc>
      </w:tr>
      <w:tr w14:paraId="3CE1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02DF7946">
            <w:pPr>
              <w:spacing w:line="240" w:lineRule="exact"/>
              <w:jc w:val="center"/>
              <w:rPr>
                <w:color w:val="auto"/>
                <w:kern w:val="0"/>
                <w:szCs w:val="21"/>
                <w:highlight w:val="none"/>
              </w:rPr>
            </w:pPr>
          </w:p>
        </w:tc>
        <w:tc>
          <w:tcPr>
            <w:tcW w:w="2333" w:type="dxa"/>
            <w:vAlign w:val="center"/>
          </w:tcPr>
          <w:p w14:paraId="523C1DAA">
            <w:pPr>
              <w:spacing w:line="240" w:lineRule="exact"/>
              <w:rPr>
                <w:bCs/>
                <w:color w:val="auto"/>
                <w:kern w:val="0"/>
                <w:szCs w:val="21"/>
                <w:highlight w:val="none"/>
              </w:rPr>
            </w:pPr>
            <w:r>
              <w:rPr>
                <w:rFonts w:hint="eastAsia"/>
                <w:bCs/>
                <w:color w:val="auto"/>
                <w:kern w:val="0"/>
                <w:szCs w:val="21"/>
                <w:highlight w:val="none"/>
              </w:rPr>
              <w:t>漏项报价</w:t>
            </w:r>
          </w:p>
        </w:tc>
        <w:tc>
          <w:tcPr>
            <w:tcW w:w="5085" w:type="dxa"/>
            <w:vAlign w:val="center"/>
          </w:tcPr>
          <w:p w14:paraId="674AD52E">
            <w:pPr>
              <w:spacing w:line="240" w:lineRule="exact"/>
              <w:rPr>
                <w:rFonts w:hint="eastAsia" w:hAnsi="宋体"/>
                <w:color w:val="auto"/>
                <w:szCs w:val="21"/>
                <w:highlight w:val="none"/>
              </w:rPr>
            </w:pPr>
            <w:r>
              <w:rPr>
                <w:rFonts w:hint="eastAsia" w:ascii="宋体" w:hAnsi="宋体"/>
                <w:color w:val="auto"/>
                <w:szCs w:val="21"/>
                <w:highlight w:val="none"/>
              </w:rPr>
              <w:t>未就所投分标进行报价或者存在漏项报价；</w:t>
            </w:r>
          </w:p>
        </w:tc>
      </w:tr>
      <w:tr w14:paraId="33FE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25D73B20">
            <w:pPr>
              <w:spacing w:line="240" w:lineRule="exact"/>
              <w:jc w:val="center"/>
              <w:rPr>
                <w:color w:val="auto"/>
                <w:kern w:val="0"/>
                <w:szCs w:val="21"/>
                <w:highlight w:val="none"/>
              </w:rPr>
            </w:pPr>
          </w:p>
        </w:tc>
        <w:tc>
          <w:tcPr>
            <w:tcW w:w="2333" w:type="dxa"/>
            <w:vAlign w:val="center"/>
          </w:tcPr>
          <w:p w14:paraId="4D040AF3">
            <w:pPr>
              <w:spacing w:line="240" w:lineRule="exact"/>
              <w:rPr>
                <w:rFonts w:hint="eastAsia" w:hAnsi="宋体"/>
                <w:color w:val="auto"/>
                <w:szCs w:val="21"/>
                <w:highlight w:val="none"/>
              </w:rPr>
            </w:pPr>
            <w:r>
              <w:rPr>
                <w:rFonts w:hint="eastAsia" w:hAnsi="宋体"/>
                <w:color w:val="auto"/>
                <w:szCs w:val="21"/>
                <w:highlight w:val="none"/>
              </w:rPr>
              <w:t>响应报价唯一性</w:t>
            </w:r>
          </w:p>
        </w:tc>
        <w:tc>
          <w:tcPr>
            <w:tcW w:w="5085" w:type="dxa"/>
            <w:vAlign w:val="center"/>
          </w:tcPr>
          <w:p w14:paraId="2F24DB54">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6861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5677D02C">
            <w:pPr>
              <w:spacing w:line="240" w:lineRule="exact"/>
              <w:jc w:val="center"/>
              <w:rPr>
                <w:color w:val="auto"/>
                <w:kern w:val="0"/>
                <w:szCs w:val="21"/>
                <w:highlight w:val="none"/>
              </w:rPr>
            </w:pPr>
          </w:p>
        </w:tc>
        <w:tc>
          <w:tcPr>
            <w:tcW w:w="2333" w:type="dxa"/>
            <w:vAlign w:val="center"/>
          </w:tcPr>
          <w:p w14:paraId="4D7A0CFD">
            <w:pPr>
              <w:spacing w:line="240" w:lineRule="exact"/>
              <w:rPr>
                <w:color w:val="auto"/>
                <w:highlight w:val="none"/>
                <w:lang w:val="zh-CN"/>
              </w:rPr>
            </w:pPr>
            <w:r>
              <w:rPr>
                <w:rFonts w:hint="eastAsia"/>
                <w:color w:val="auto"/>
                <w:szCs w:val="21"/>
                <w:highlight w:val="none"/>
                <w:lang w:val="zh-CN"/>
              </w:rPr>
              <w:t>过低报价合理性</w:t>
            </w:r>
          </w:p>
        </w:tc>
        <w:tc>
          <w:tcPr>
            <w:tcW w:w="5085" w:type="dxa"/>
            <w:vAlign w:val="center"/>
          </w:tcPr>
          <w:p w14:paraId="5E511A0E">
            <w:pPr>
              <w:spacing w:line="240" w:lineRule="exact"/>
              <w:rPr>
                <w:color w:val="auto"/>
                <w:highlight w:val="none"/>
              </w:rPr>
            </w:pPr>
            <w:r>
              <w:rPr>
                <w:rFonts w:hint="eastAsia"/>
                <w:color w:val="auto"/>
                <w:highlight w:val="none"/>
              </w:rPr>
              <w:t>供应商的报价存在异常低价问题的情形，评审委员会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供应商不能证明其报价合理性的，评审委员会应当将其作为无效投标处理。</w:t>
            </w:r>
          </w:p>
        </w:tc>
      </w:tr>
      <w:tr w14:paraId="17EB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vAlign w:val="center"/>
          </w:tcPr>
          <w:p w14:paraId="7B4FCAEE">
            <w:pPr>
              <w:spacing w:line="240" w:lineRule="exact"/>
              <w:jc w:val="center"/>
              <w:rPr>
                <w:color w:val="auto"/>
                <w:kern w:val="0"/>
                <w:szCs w:val="21"/>
                <w:highlight w:val="none"/>
              </w:rPr>
            </w:pPr>
          </w:p>
        </w:tc>
        <w:tc>
          <w:tcPr>
            <w:tcW w:w="2333" w:type="dxa"/>
            <w:vAlign w:val="center"/>
          </w:tcPr>
          <w:p w14:paraId="3F290AF1">
            <w:pPr>
              <w:spacing w:line="240" w:lineRule="exact"/>
              <w:rPr>
                <w:rFonts w:hint="eastAsia" w:ascii="宋体" w:hAnsi="宋体"/>
                <w:color w:val="auto"/>
                <w:szCs w:val="21"/>
                <w:highlight w:val="none"/>
              </w:rPr>
            </w:pPr>
            <w:r>
              <w:rPr>
                <w:rFonts w:hint="eastAsia"/>
                <w:color w:val="auto"/>
                <w:szCs w:val="21"/>
                <w:highlight w:val="none"/>
              </w:rPr>
              <w:t>响应有效期</w:t>
            </w:r>
          </w:p>
        </w:tc>
        <w:tc>
          <w:tcPr>
            <w:tcW w:w="5085" w:type="dxa"/>
            <w:vAlign w:val="center"/>
          </w:tcPr>
          <w:p w14:paraId="24958A68">
            <w:pPr>
              <w:spacing w:line="240" w:lineRule="exact"/>
              <w:rPr>
                <w:color w:val="auto"/>
                <w:szCs w:val="21"/>
                <w:highlight w:val="none"/>
              </w:rPr>
            </w:pPr>
            <w:r>
              <w:rPr>
                <w:rFonts w:hint="eastAsia" w:ascii="宋体" w:hAnsi="宋体"/>
                <w:color w:val="auto"/>
                <w:szCs w:val="21"/>
                <w:highlight w:val="none"/>
              </w:rPr>
              <w:t>满足采购文件规定</w:t>
            </w:r>
          </w:p>
        </w:tc>
      </w:tr>
      <w:bookmarkEnd w:id="81"/>
      <w:bookmarkEnd w:id="82"/>
    </w:tbl>
    <w:p w14:paraId="40221642">
      <w:pPr>
        <w:spacing w:before="120" w:line="320" w:lineRule="atLeast"/>
        <w:rPr>
          <w:color w:val="auto"/>
          <w:highlight w:val="none"/>
        </w:rPr>
      </w:pPr>
    </w:p>
    <w:p w14:paraId="76BCB1FF">
      <w:pPr>
        <w:spacing w:before="120" w:line="320" w:lineRule="atLeast"/>
        <w:rPr>
          <w:color w:val="auto"/>
          <w:highlight w:val="none"/>
        </w:rPr>
      </w:pPr>
    </w:p>
    <w:p w14:paraId="4005838A">
      <w:pPr>
        <w:tabs>
          <w:tab w:val="left" w:pos="1950"/>
        </w:tabs>
        <w:spacing w:before="120" w:line="320" w:lineRule="atLeast"/>
        <w:jc w:val="left"/>
        <w:outlineLvl w:val="1"/>
        <w:rPr>
          <w:b/>
          <w:bCs/>
          <w:color w:val="auto"/>
          <w:kern w:val="0"/>
          <w:szCs w:val="21"/>
          <w:highlight w:val="none"/>
        </w:rPr>
      </w:pPr>
      <w:r>
        <w:rPr>
          <w:b/>
          <w:bCs/>
          <w:color w:val="auto"/>
          <w:kern w:val="0"/>
          <w:highlight w:val="none"/>
        </w:rPr>
        <w:br w:type="page"/>
      </w:r>
      <w:r>
        <w:rPr>
          <w:b/>
          <w:bCs/>
          <w:color w:val="auto"/>
          <w:kern w:val="0"/>
          <w:szCs w:val="21"/>
          <w:highlight w:val="none"/>
        </w:rPr>
        <w:t>4.</w:t>
      </w:r>
      <w:r>
        <w:rPr>
          <w:rFonts w:hint="eastAsia"/>
          <w:b/>
          <w:bCs/>
          <w:color w:val="auto"/>
          <w:kern w:val="0"/>
          <w:szCs w:val="21"/>
          <w:highlight w:val="none"/>
        </w:rPr>
        <w:t>评审标准</w:t>
      </w:r>
    </w:p>
    <w:tbl>
      <w:tblPr>
        <w:tblStyle w:val="52"/>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25"/>
        <w:gridCol w:w="8092"/>
      </w:tblGrid>
      <w:tr w14:paraId="1409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2E94215F">
            <w:pPr>
              <w:widowControl/>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025" w:type="dxa"/>
            <w:tcBorders>
              <w:top w:val="single" w:color="auto" w:sz="4" w:space="0"/>
              <w:left w:val="single" w:color="auto" w:sz="4" w:space="0"/>
              <w:bottom w:val="single" w:color="auto" w:sz="4" w:space="0"/>
              <w:right w:val="single" w:color="auto" w:sz="4" w:space="0"/>
            </w:tcBorders>
            <w:noWrap/>
            <w:vAlign w:val="center"/>
          </w:tcPr>
          <w:p w14:paraId="03D103FF">
            <w:pPr>
              <w:widowControl/>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评分因素</w:t>
            </w:r>
          </w:p>
        </w:tc>
        <w:tc>
          <w:tcPr>
            <w:tcW w:w="8092" w:type="dxa"/>
            <w:tcBorders>
              <w:top w:val="single" w:color="auto" w:sz="4" w:space="0"/>
              <w:left w:val="single" w:color="auto" w:sz="4" w:space="0"/>
              <w:bottom w:val="single" w:color="auto" w:sz="4" w:space="0"/>
              <w:right w:val="single" w:color="auto" w:sz="4" w:space="0"/>
            </w:tcBorders>
            <w:noWrap/>
            <w:vAlign w:val="center"/>
          </w:tcPr>
          <w:p w14:paraId="0492EFE2">
            <w:pPr>
              <w:widowControl/>
              <w:tabs>
                <w:tab w:val="left" w:pos="8460"/>
              </w:tabs>
              <w:adjustRightInd w:val="0"/>
              <w:spacing w:line="360" w:lineRule="auto"/>
              <w:jc w:val="center"/>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评分标准</w:t>
            </w:r>
          </w:p>
        </w:tc>
      </w:tr>
      <w:tr w14:paraId="383F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1" w:hRule="atLeast"/>
          <w:jc w:val="center"/>
        </w:trPr>
        <w:tc>
          <w:tcPr>
            <w:tcW w:w="671" w:type="dxa"/>
            <w:tcBorders>
              <w:top w:val="single" w:color="auto" w:sz="4" w:space="0"/>
              <w:left w:val="single" w:color="auto" w:sz="4" w:space="0"/>
              <w:bottom w:val="single" w:color="auto" w:sz="4" w:space="0"/>
              <w:right w:val="single" w:color="auto" w:sz="4" w:space="0"/>
            </w:tcBorders>
            <w:noWrap/>
            <w:vAlign w:val="center"/>
          </w:tcPr>
          <w:p w14:paraId="4772B2CA">
            <w:pPr>
              <w:widowControl/>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cs="宋体"/>
                <w:color w:val="auto"/>
                <w:kern w:val="0"/>
                <w:szCs w:val="21"/>
                <w:highlight w:val="none"/>
              </w:rPr>
              <w:t>1</w:t>
            </w:r>
          </w:p>
        </w:tc>
        <w:tc>
          <w:tcPr>
            <w:tcW w:w="1025" w:type="dxa"/>
            <w:tcBorders>
              <w:top w:val="single" w:color="auto" w:sz="4" w:space="0"/>
              <w:left w:val="single" w:color="auto" w:sz="4" w:space="0"/>
              <w:bottom w:val="single" w:color="auto" w:sz="4" w:space="0"/>
              <w:right w:val="single" w:color="auto" w:sz="4" w:space="0"/>
            </w:tcBorders>
            <w:noWrap/>
            <w:vAlign w:val="center"/>
          </w:tcPr>
          <w:p w14:paraId="1641DA88">
            <w:pPr>
              <w:widowControl/>
              <w:tabs>
                <w:tab w:val="left" w:pos="8460"/>
              </w:tabs>
              <w:adjustRightInd w:val="0"/>
              <w:spacing w:line="360" w:lineRule="auto"/>
              <w:jc w:val="center"/>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价格分</w:t>
            </w:r>
          </w:p>
          <w:p w14:paraId="77696380">
            <w:pPr>
              <w:widowControl/>
              <w:tabs>
                <w:tab w:val="left" w:pos="8460"/>
              </w:tabs>
              <w:adjustRightInd w:val="0"/>
              <w:spacing w:line="360" w:lineRule="auto"/>
              <w:jc w:val="center"/>
              <w:textAlignment w:val="baseline"/>
              <w:rPr>
                <w:rFonts w:hint="eastAsia" w:ascii="宋体" w:hAnsi="宋体" w:cs="宋体"/>
                <w:color w:val="auto"/>
                <w:kern w:val="0"/>
                <w:szCs w:val="21"/>
                <w:highlight w:val="none"/>
              </w:rPr>
            </w:pPr>
            <w:r>
              <w:rPr>
                <w:rFonts w:hint="eastAsia" w:ascii="宋体" w:hAnsi="宋体" w:cs="宋体"/>
                <w:b/>
                <w:color w:val="auto"/>
                <w:kern w:val="0"/>
                <w:szCs w:val="21"/>
                <w:highlight w:val="none"/>
              </w:rPr>
              <w:t>（30分）</w:t>
            </w:r>
          </w:p>
        </w:tc>
        <w:tc>
          <w:tcPr>
            <w:tcW w:w="8092" w:type="dxa"/>
            <w:tcBorders>
              <w:top w:val="single" w:color="auto" w:sz="4" w:space="0"/>
              <w:left w:val="single" w:color="auto" w:sz="4" w:space="0"/>
              <w:bottom w:val="single" w:color="auto" w:sz="4" w:space="0"/>
              <w:right w:val="single" w:color="auto" w:sz="4" w:space="0"/>
            </w:tcBorders>
            <w:noWrap/>
            <w:vAlign w:val="center"/>
          </w:tcPr>
          <w:p w14:paraId="211B2C60">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（1）评审价为供应商的最后报价，最终成交供应商的成交金额等于最后报价（如有修正，以确认修正后的最后报价为准）。</w:t>
            </w:r>
          </w:p>
          <w:p w14:paraId="2A82108E">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2）本项目为专门面向中小企业采购的项目，参加本项目磋商的供应商必须为中小微企业，或监狱企业，或残疾人福利性单位，否则响应无效。价格评审时，参加本次项目响应的供应商不重复享受政策，其评审价=最后报价。</w:t>
            </w:r>
          </w:p>
          <w:p w14:paraId="79FD8EB3">
            <w:pPr>
              <w:spacing w:line="36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（3）以进入比较与评价环节的最低的评审价为基准价，基准价得分为</w:t>
            </w:r>
            <w:r>
              <w:rPr>
                <w:rFonts w:hint="eastAsia" w:ascii="宋体" w:hAnsi="宋体" w:cs="宋体"/>
                <w:bCs/>
                <w:color w:val="auto"/>
                <w:kern w:val="2"/>
                <w:sz w:val="21"/>
                <w:szCs w:val="21"/>
                <w:highlight w:val="none"/>
                <w:lang w:val="en-US" w:eastAsia="zh-CN" w:bidi="ar-SA"/>
              </w:rPr>
              <w:t>30</w:t>
            </w:r>
            <w:r>
              <w:rPr>
                <w:rFonts w:hint="eastAsia" w:ascii="宋体" w:hAnsi="宋体" w:eastAsia="宋体" w:cs="宋体"/>
                <w:bCs/>
                <w:color w:val="auto"/>
                <w:kern w:val="2"/>
                <w:sz w:val="21"/>
                <w:szCs w:val="21"/>
                <w:highlight w:val="none"/>
                <w:lang w:val="en-US" w:eastAsia="zh-CN" w:bidi="ar-SA"/>
              </w:rPr>
              <w:t>分。</w:t>
            </w:r>
          </w:p>
          <w:p w14:paraId="46D6C492">
            <w:pPr>
              <w:widowControl/>
              <w:spacing w:line="420" w:lineRule="exact"/>
              <w:rPr>
                <w:rFonts w:hint="eastAsia" w:ascii="宋体" w:hAnsi="宋体" w:cs="宋体"/>
                <w:bCs/>
                <w:color w:val="auto"/>
                <w:szCs w:val="21"/>
                <w:highlight w:val="none"/>
              </w:rPr>
            </w:pPr>
            <w:r>
              <w:rPr>
                <w:rFonts w:hint="eastAsia" w:ascii="宋体" w:hAnsi="宋体" w:eastAsia="宋体" w:cs="宋体"/>
                <w:bCs/>
                <w:color w:val="auto"/>
                <w:kern w:val="2"/>
                <w:sz w:val="21"/>
                <w:szCs w:val="21"/>
                <w:highlight w:val="none"/>
                <w:lang w:val="en-US" w:eastAsia="zh-CN" w:bidi="ar-SA"/>
              </w:rPr>
              <w:t>（4）价格分计算公式：报价得分=（基准价/最后报价）×</w:t>
            </w:r>
            <w:r>
              <w:rPr>
                <w:rFonts w:hint="eastAsia" w:ascii="宋体" w:hAnsi="宋体" w:cs="宋体"/>
                <w:bCs/>
                <w:color w:val="auto"/>
                <w:kern w:val="2"/>
                <w:sz w:val="21"/>
                <w:szCs w:val="21"/>
                <w:highlight w:val="none"/>
                <w:lang w:val="en-US" w:eastAsia="zh-CN" w:bidi="ar-SA"/>
              </w:rPr>
              <w:t>30</w:t>
            </w:r>
            <w:r>
              <w:rPr>
                <w:rFonts w:hint="eastAsia" w:ascii="宋体" w:hAnsi="宋体" w:eastAsia="宋体" w:cs="宋体"/>
                <w:bCs/>
                <w:color w:val="auto"/>
                <w:kern w:val="2"/>
                <w:sz w:val="21"/>
                <w:szCs w:val="21"/>
                <w:highlight w:val="none"/>
                <w:lang w:val="en-US" w:eastAsia="zh-CN" w:bidi="ar-SA"/>
              </w:rPr>
              <w:t>分</w:t>
            </w:r>
          </w:p>
        </w:tc>
      </w:tr>
      <w:tr w14:paraId="513A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jc w:val="center"/>
        </w:trPr>
        <w:tc>
          <w:tcPr>
            <w:tcW w:w="671" w:type="dxa"/>
            <w:vMerge w:val="restart"/>
            <w:tcBorders>
              <w:top w:val="single" w:color="auto" w:sz="4" w:space="0"/>
              <w:left w:val="single" w:color="auto" w:sz="4" w:space="0"/>
              <w:right w:val="single" w:color="auto" w:sz="4" w:space="0"/>
            </w:tcBorders>
            <w:noWrap/>
            <w:vAlign w:val="center"/>
          </w:tcPr>
          <w:p w14:paraId="07D2FE61">
            <w:pPr>
              <w:pStyle w:val="32"/>
              <w:spacing w:line="360" w:lineRule="auto"/>
              <w:ind w:firstLine="210" w:firstLineChars="100"/>
              <w:rPr>
                <w:rFonts w:hint="eastAsia" w:ascii="宋体" w:hAnsi="宋体"/>
                <w:color w:val="auto"/>
                <w:sz w:val="21"/>
                <w:szCs w:val="21"/>
                <w:highlight w:val="none"/>
              </w:rPr>
            </w:pPr>
            <w:r>
              <w:rPr>
                <w:rFonts w:hint="eastAsia" w:ascii="宋体" w:hAnsi="宋体" w:cs="宋体"/>
                <w:color w:val="auto"/>
                <w:sz w:val="21"/>
                <w:szCs w:val="21"/>
                <w:highlight w:val="none"/>
              </w:rPr>
              <w:t>2</w:t>
            </w:r>
          </w:p>
        </w:tc>
        <w:tc>
          <w:tcPr>
            <w:tcW w:w="1025" w:type="dxa"/>
            <w:vMerge w:val="restart"/>
            <w:tcBorders>
              <w:top w:val="single" w:color="auto" w:sz="4" w:space="0"/>
              <w:left w:val="single" w:color="auto" w:sz="4" w:space="0"/>
              <w:right w:val="single" w:color="auto" w:sz="4" w:space="0"/>
            </w:tcBorders>
            <w:noWrap/>
            <w:vAlign w:val="center"/>
          </w:tcPr>
          <w:p w14:paraId="447587A9">
            <w:pPr>
              <w:widowControl/>
              <w:tabs>
                <w:tab w:val="left" w:pos="8460"/>
              </w:tabs>
              <w:adjustRightInd w:val="0"/>
              <w:spacing w:line="360" w:lineRule="auto"/>
              <w:jc w:val="center"/>
              <w:textAlignment w:val="baseline"/>
              <w:rPr>
                <w:rFonts w:hint="eastAsia" w:ascii="宋体" w:hAnsi="宋体" w:cs="宋体"/>
                <w:bCs/>
                <w:color w:val="auto"/>
                <w:kern w:val="0"/>
                <w:szCs w:val="21"/>
                <w:highlight w:val="none"/>
              </w:rPr>
            </w:pPr>
            <w:r>
              <w:rPr>
                <w:rFonts w:hint="eastAsia" w:ascii="宋体" w:hAnsi="宋体"/>
                <w:b/>
                <w:color w:val="auto"/>
                <w:szCs w:val="21"/>
                <w:highlight w:val="none"/>
              </w:rPr>
              <w:t>技术分</w:t>
            </w:r>
            <w:r>
              <w:rPr>
                <w:rFonts w:hint="eastAsia" w:ascii="宋体" w:hAnsi="宋体" w:cs="宋体"/>
                <w:b/>
                <w:color w:val="auto"/>
                <w:szCs w:val="21"/>
                <w:highlight w:val="none"/>
              </w:rPr>
              <w:t>（60分）</w:t>
            </w:r>
          </w:p>
        </w:tc>
        <w:tc>
          <w:tcPr>
            <w:tcW w:w="8092" w:type="dxa"/>
            <w:tcBorders>
              <w:top w:val="single" w:color="auto" w:sz="4" w:space="0"/>
              <w:left w:val="single" w:color="auto" w:sz="4" w:space="0"/>
              <w:bottom w:val="single" w:color="auto" w:sz="4" w:space="0"/>
              <w:right w:val="single" w:color="auto" w:sz="4" w:space="0"/>
            </w:tcBorders>
            <w:noWrap/>
            <w:vAlign w:val="center"/>
          </w:tcPr>
          <w:p w14:paraId="6BE22F9D">
            <w:pPr>
              <w:snapToGrid w:val="0"/>
              <w:spacing w:line="360" w:lineRule="auto"/>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1、</w:t>
            </w:r>
            <w:r>
              <w:rPr>
                <w:rFonts w:hint="eastAsia" w:ascii="宋体" w:hAnsi="宋体" w:cs="宋体"/>
                <w:b/>
                <w:bCs/>
                <w:color w:val="auto"/>
                <w:kern w:val="0"/>
                <w:szCs w:val="21"/>
                <w:highlight w:val="none"/>
              </w:rPr>
              <w:t>项目实施方案分</w:t>
            </w:r>
            <w:r>
              <w:rPr>
                <w:rFonts w:hint="eastAsia" w:ascii="宋体" w:hAnsi="宋体" w:cs="宋体"/>
                <w:b/>
                <w:bCs/>
                <w:color w:val="auto"/>
                <w:kern w:val="0"/>
                <w:szCs w:val="21"/>
                <w:highlight w:val="none"/>
                <w:lang w:bidi="ar"/>
              </w:rPr>
              <w:t>（15分）</w:t>
            </w:r>
          </w:p>
          <w:p w14:paraId="5F499657">
            <w:pP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lang w:bidi="ar"/>
              </w:rPr>
              <w:t>一档（5分）：仅描述洗涤流程，缺乏洗涤管理条例职责描述，仅能满足采购需求。</w:t>
            </w:r>
          </w:p>
          <w:p w14:paraId="25196EA2">
            <w:pP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lang w:bidi="ar"/>
              </w:rPr>
              <w:t>二档（10分）：有洗涤流程，洗涤管理条例规范化，有洗涤医用布草隔离洗涤规范，各岗位安全操作规程，能满足采购要求。</w:t>
            </w:r>
          </w:p>
          <w:p w14:paraId="5BB60D53">
            <w:pPr>
              <w:spacing w:line="400" w:lineRule="exact"/>
              <w:ind w:firstLine="420"/>
              <w:rPr>
                <w:rFonts w:hint="eastAsia" w:ascii="宋体" w:hAnsi="宋体" w:cs="宋体"/>
                <w:color w:val="auto"/>
                <w:kern w:val="0"/>
                <w:highlight w:val="none"/>
              </w:rPr>
            </w:pPr>
            <w:r>
              <w:rPr>
                <w:rFonts w:hint="eastAsia" w:ascii="宋体" w:hAnsi="宋体" w:cs="宋体"/>
                <w:color w:val="auto"/>
                <w:kern w:val="0"/>
                <w:highlight w:val="none"/>
                <w:lang w:bidi="ar"/>
              </w:rPr>
              <w:t>三档（15分）：有完整的洗涤流程，保证洗涤管理条例规范化，有详细洗涤医用布草隔离洗涤规范，接送流程，各岗位安全操作规程贴合采购要求。</w:t>
            </w:r>
          </w:p>
          <w:p w14:paraId="722A0623">
            <w:pPr>
              <w:spacing w:line="480" w:lineRule="exact"/>
              <w:ind w:firstLine="420" w:firstLineChars="200"/>
              <w:rPr>
                <w:rFonts w:hint="eastAsia" w:hAnsi="宋体" w:cs="宋体"/>
                <w:bCs/>
                <w:color w:val="auto"/>
                <w:highlight w:val="none"/>
              </w:rPr>
            </w:pPr>
            <w:r>
              <w:rPr>
                <w:rFonts w:hint="eastAsia" w:ascii="宋体" w:hAnsi="宋体" w:cs="宋体"/>
                <w:bCs/>
                <w:color w:val="auto"/>
                <w:szCs w:val="21"/>
                <w:highlight w:val="none"/>
              </w:rPr>
              <w:t>注：未提供方案的或经评委评审所提供的方案内容未达一档标准的，得0分。</w:t>
            </w:r>
          </w:p>
        </w:tc>
      </w:tr>
      <w:tr w14:paraId="15F7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4615CBB6">
            <w:pPr>
              <w:adjustRightInd w:val="0"/>
              <w:spacing w:line="360" w:lineRule="auto"/>
              <w:jc w:val="center"/>
              <w:textAlignment w:val="baseline"/>
              <w:rPr>
                <w:rFonts w:hint="eastAsia" w:ascii="宋体" w:hAnsi="宋体" w:cs="宋体"/>
                <w:color w:val="auto"/>
                <w:szCs w:val="21"/>
                <w:highlight w:val="none"/>
              </w:rPr>
            </w:pPr>
          </w:p>
        </w:tc>
        <w:tc>
          <w:tcPr>
            <w:tcW w:w="1025" w:type="dxa"/>
            <w:vMerge w:val="continue"/>
            <w:tcBorders>
              <w:left w:val="single" w:color="auto" w:sz="4" w:space="0"/>
              <w:right w:val="single" w:color="auto" w:sz="4" w:space="0"/>
            </w:tcBorders>
            <w:noWrap/>
            <w:vAlign w:val="center"/>
          </w:tcPr>
          <w:p w14:paraId="4D34E314">
            <w:pPr>
              <w:spacing w:line="360" w:lineRule="auto"/>
              <w:jc w:val="center"/>
              <w:rPr>
                <w:rFonts w:hint="eastAsia" w:ascii="宋体" w:hAnsi="宋体" w:cs="宋体"/>
                <w:bCs/>
                <w:color w:val="auto"/>
                <w:szCs w:val="21"/>
                <w:highlight w:val="none"/>
              </w:rPr>
            </w:pPr>
          </w:p>
        </w:tc>
        <w:tc>
          <w:tcPr>
            <w:tcW w:w="8092" w:type="dxa"/>
            <w:tcBorders>
              <w:top w:val="single" w:color="auto" w:sz="4" w:space="0"/>
              <w:left w:val="single" w:color="auto" w:sz="4" w:space="0"/>
              <w:bottom w:val="single" w:color="auto" w:sz="4" w:space="0"/>
              <w:right w:val="single" w:color="auto" w:sz="4" w:space="0"/>
            </w:tcBorders>
            <w:noWrap/>
            <w:vAlign w:val="center"/>
          </w:tcPr>
          <w:p w14:paraId="00F84791">
            <w:pPr>
              <w:spacing w:line="360" w:lineRule="auto"/>
              <w:rPr>
                <w:b/>
                <w:bCs/>
                <w:color w:val="auto"/>
                <w:highlight w:val="none"/>
              </w:rPr>
            </w:pPr>
            <w:r>
              <w:rPr>
                <w:rFonts w:hint="eastAsia"/>
                <w:b/>
                <w:bCs/>
                <w:color w:val="auto"/>
                <w:highlight w:val="none"/>
              </w:rPr>
              <w:t>2、</w:t>
            </w:r>
            <w:r>
              <w:rPr>
                <w:rFonts w:hint="eastAsia" w:hAnsi="宋体" w:cs="宋体"/>
                <w:b/>
                <w:bCs/>
                <w:color w:val="auto"/>
                <w:kern w:val="0"/>
                <w:highlight w:val="none"/>
                <w:lang w:bidi="ar"/>
              </w:rPr>
              <w:t>洗涤服务保障及应急方案分（满分</w:t>
            </w:r>
            <w:r>
              <w:rPr>
                <w:rFonts w:hint="eastAsia" w:hAnsi="宋体"/>
                <w:b/>
                <w:bCs/>
                <w:color w:val="auto"/>
                <w:kern w:val="0"/>
                <w:highlight w:val="none"/>
                <w:lang w:bidi="ar"/>
              </w:rPr>
              <w:t>18</w:t>
            </w:r>
            <w:r>
              <w:rPr>
                <w:rFonts w:hint="eastAsia" w:hAnsi="宋体" w:cs="宋体"/>
                <w:b/>
                <w:bCs/>
                <w:color w:val="auto"/>
                <w:kern w:val="0"/>
                <w:highlight w:val="none"/>
                <w:lang w:bidi="ar"/>
              </w:rPr>
              <w:t>分）</w:t>
            </w:r>
          </w:p>
          <w:p w14:paraId="4FDE3C39">
            <w:pPr>
              <w:widowControl/>
              <w:spacing w:line="400" w:lineRule="exact"/>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bidi="ar"/>
              </w:rPr>
              <w:t>一档(6分)：提供至少6台运输车辆，以保证医院正常运转，提供有洗涤服务保障及应急方案，包含拟投入本项目洗涤设备、车辆性能稳定，载运能力、工况车速达到标准要求，能够确保服务工作的正常运转（提供车辆行驶证或相关完整链条的租赁合同）。</w:t>
            </w:r>
          </w:p>
          <w:p w14:paraId="1BB9398B">
            <w:pPr>
              <w:widowControl/>
              <w:spacing w:line="400" w:lineRule="exact"/>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bidi="ar"/>
              </w:rPr>
              <w:t>二档(12分)：在一档基础上，有项目洗涤消毒执行组织措施和保障措施，有故障排除和应急方案，提供有具体的洗涤流程图，拟投入本项目洗涤设备、运送车辆按采购要求区分，专机专用、专车专用（能提供具体设备、车辆行驶证或相关完整链条的租赁合同</w:t>
            </w:r>
            <w:r>
              <w:rPr>
                <w:rFonts w:hint="eastAsia" w:ascii="宋体" w:hAnsi="宋体" w:cs="仿宋"/>
                <w:bCs/>
                <w:color w:val="auto"/>
                <w:szCs w:val="21"/>
                <w:highlight w:val="none"/>
                <w:lang w:eastAsia="zh-CN" w:bidi="ar"/>
              </w:rPr>
              <w:t>、</w:t>
            </w:r>
            <w:r>
              <w:rPr>
                <w:rFonts w:hint="eastAsia" w:ascii="宋体" w:hAnsi="宋体" w:cs="仿宋"/>
                <w:bCs/>
                <w:color w:val="auto"/>
                <w:szCs w:val="21"/>
                <w:highlight w:val="none"/>
                <w:lang w:bidi="ar"/>
              </w:rPr>
              <w:t>清单）。</w:t>
            </w:r>
          </w:p>
          <w:p w14:paraId="2BE1387A">
            <w:pPr>
              <w:widowControl/>
              <w:spacing w:line="400" w:lineRule="exact"/>
              <w:ind w:firstLine="420" w:firstLineChars="200"/>
              <w:rPr>
                <w:rFonts w:hint="eastAsia" w:ascii="宋体" w:hAnsi="宋体" w:cs="仿宋"/>
                <w:bCs/>
                <w:color w:val="auto"/>
                <w:szCs w:val="21"/>
                <w:highlight w:val="none"/>
              </w:rPr>
            </w:pPr>
            <w:r>
              <w:rPr>
                <w:rFonts w:hint="eastAsia" w:ascii="宋体" w:hAnsi="宋体" w:cs="仿宋"/>
                <w:bCs/>
                <w:color w:val="auto"/>
                <w:szCs w:val="21"/>
                <w:highlight w:val="none"/>
                <w:lang w:bidi="ar"/>
              </w:rPr>
              <w:t>三档(18分)：在二档基础上，有实施安全保证体系、安全事故控制措施、应急预案及解决措施，拟投入本项目运送车辆污净分车运输管理，避免交叉感染（提供具体设备、车辆行驶证或相关完整链条的租赁合同</w:t>
            </w:r>
            <w:r>
              <w:rPr>
                <w:rFonts w:hint="eastAsia" w:ascii="宋体" w:hAnsi="宋体" w:cs="仿宋"/>
                <w:bCs/>
                <w:color w:val="auto"/>
                <w:szCs w:val="21"/>
                <w:highlight w:val="none"/>
                <w:lang w:eastAsia="zh-CN" w:bidi="ar"/>
              </w:rPr>
              <w:t>、</w:t>
            </w:r>
            <w:r>
              <w:rPr>
                <w:rFonts w:hint="eastAsia" w:ascii="宋体" w:hAnsi="宋体" w:cs="仿宋"/>
                <w:bCs/>
                <w:color w:val="auto"/>
                <w:szCs w:val="21"/>
                <w:highlight w:val="none"/>
                <w:lang w:bidi="ar"/>
              </w:rPr>
              <w:t>清单、照片）。</w:t>
            </w:r>
          </w:p>
          <w:p w14:paraId="7A4075E3">
            <w:pPr>
              <w:pStyle w:val="17"/>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7D65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508E285F">
            <w:pPr>
              <w:adjustRightInd w:val="0"/>
              <w:spacing w:line="360" w:lineRule="auto"/>
              <w:jc w:val="center"/>
              <w:textAlignment w:val="baseline"/>
              <w:rPr>
                <w:rFonts w:hint="eastAsia" w:ascii="宋体" w:hAnsi="宋体" w:cs="宋体"/>
                <w:color w:val="auto"/>
                <w:szCs w:val="21"/>
                <w:highlight w:val="none"/>
              </w:rPr>
            </w:pPr>
          </w:p>
        </w:tc>
        <w:tc>
          <w:tcPr>
            <w:tcW w:w="1025" w:type="dxa"/>
            <w:vMerge w:val="continue"/>
            <w:tcBorders>
              <w:left w:val="single" w:color="auto" w:sz="4" w:space="0"/>
              <w:right w:val="single" w:color="auto" w:sz="4" w:space="0"/>
            </w:tcBorders>
            <w:noWrap/>
            <w:vAlign w:val="center"/>
          </w:tcPr>
          <w:p w14:paraId="78AFAAB6">
            <w:pPr>
              <w:spacing w:line="360" w:lineRule="auto"/>
              <w:jc w:val="center"/>
              <w:rPr>
                <w:rFonts w:hint="eastAsia" w:ascii="宋体" w:hAnsi="宋体" w:cs="宋体"/>
                <w:bCs/>
                <w:color w:val="auto"/>
                <w:szCs w:val="21"/>
                <w:highlight w:val="none"/>
              </w:rPr>
            </w:pPr>
          </w:p>
        </w:tc>
        <w:tc>
          <w:tcPr>
            <w:tcW w:w="8092" w:type="dxa"/>
            <w:tcBorders>
              <w:top w:val="single" w:color="auto" w:sz="4" w:space="0"/>
              <w:left w:val="single" w:color="auto" w:sz="4" w:space="0"/>
              <w:bottom w:val="single" w:color="auto" w:sz="4" w:space="0"/>
              <w:right w:val="single" w:color="auto" w:sz="4" w:space="0"/>
            </w:tcBorders>
            <w:noWrap/>
          </w:tcPr>
          <w:p w14:paraId="0634FF0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3、管理规章制度（9分）</w:t>
            </w:r>
          </w:p>
          <w:p w14:paraId="3A28939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一档(3分)：供应商提供有管理规章制度，包含工作制度；</w:t>
            </w:r>
          </w:p>
          <w:p w14:paraId="41B234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二档(6分)：供应商提供的管理规章制度建立有工作制度，各岗位安全操作规程，各岗位职责，监督及管理机制等内容；</w:t>
            </w:r>
          </w:p>
          <w:p w14:paraId="6C9C05F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三档(9分)：供应商提供的管理规章制度包含有管理体系、工作制度、各岗位安全操作规程，各岗位职责，安全生产制度，监督及管理机制，重大疫情防控操作规范、防火、防盗安全措施，有对本项目工作任务、技术要求等认识，对物品的清洗、消毒及灭菌质量标准规范等有针对性的保障措施，充分考虑到本项目的具体情况，采用的技术规范明确，符合本项目的特点。</w:t>
            </w:r>
          </w:p>
          <w:p w14:paraId="389D1617">
            <w:pPr>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4C7B3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right w:val="single" w:color="auto" w:sz="4" w:space="0"/>
            </w:tcBorders>
            <w:noWrap/>
            <w:vAlign w:val="center"/>
          </w:tcPr>
          <w:p w14:paraId="32B6A802">
            <w:pPr>
              <w:adjustRightInd w:val="0"/>
              <w:spacing w:line="360" w:lineRule="auto"/>
              <w:jc w:val="center"/>
              <w:textAlignment w:val="baseline"/>
              <w:rPr>
                <w:rFonts w:hint="eastAsia" w:ascii="宋体" w:hAnsi="宋体" w:cs="宋体"/>
                <w:color w:val="auto"/>
                <w:szCs w:val="21"/>
                <w:highlight w:val="none"/>
              </w:rPr>
            </w:pPr>
          </w:p>
        </w:tc>
        <w:tc>
          <w:tcPr>
            <w:tcW w:w="1025" w:type="dxa"/>
            <w:vMerge w:val="continue"/>
            <w:tcBorders>
              <w:left w:val="single" w:color="auto" w:sz="4" w:space="0"/>
              <w:right w:val="single" w:color="auto" w:sz="4" w:space="0"/>
            </w:tcBorders>
            <w:noWrap/>
            <w:vAlign w:val="center"/>
          </w:tcPr>
          <w:p w14:paraId="245827F9">
            <w:pPr>
              <w:spacing w:line="360" w:lineRule="auto"/>
              <w:jc w:val="center"/>
              <w:rPr>
                <w:rFonts w:hint="eastAsia" w:ascii="宋体" w:hAnsi="宋体" w:cs="宋体"/>
                <w:bCs/>
                <w:color w:val="auto"/>
                <w:szCs w:val="21"/>
                <w:highlight w:val="none"/>
              </w:rPr>
            </w:pPr>
          </w:p>
        </w:tc>
        <w:tc>
          <w:tcPr>
            <w:tcW w:w="8092" w:type="dxa"/>
            <w:tcBorders>
              <w:top w:val="single" w:color="auto" w:sz="4" w:space="0"/>
              <w:left w:val="single" w:color="auto" w:sz="4" w:space="0"/>
              <w:bottom w:val="single" w:color="auto" w:sz="4" w:space="0"/>
              <w:right w:val="single" w:color="auto" w:sz="4" w:space="0"/>
            </w:tcBorders>
            <w:noWrap/>
          </w:tcPr>
          <w:p w14:paraId="65024DBA">
            <w:pPr>
              <w:numPr>
                <w:ilvl w:val="0"/>
                <w:numId w:val="5"/>
              </w:num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生产环境布局分（满分18分）</w:t>
            </w:r>
          </w:p>
          <w:p w14:paraId="246CC358">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一档（6分）：拟投入本项目的洗涤消毒环境布局合理，分污染区、清洁区，有标志；</w:t>
            </w:r>
          </w:p>
          <w:p w14:paraId="7B8EDA9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bidi="ar"/>
              </w:rPr>
              <w:t>二档（12分）：拟投入本项目的洗涤消毒环境布局合理，污染区、清洁区等区域划分清楚并有明显的标志，污染区设立医用织物接受与分拣区、污车存放处。清洁区设置烘干区、整烫区、整理折叠区、发放区、缝补区、储存区、洁车存放区，各区域及功能用房标识明确，通风、采光良好（在响应文件中提供场景照片）。</w:t>
            </w:r>
          </w:p>
          <w:p w14:paraId="3264A19B">
            <w:pPr>
              <w:spacing w:line="360" w:lineRule="auto"/>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三档（18分)：拟投入本项目的洗涤消毒环境布局设置、医用织物（布草）洗涤消毒服务符合中华人民共和国卫生行业标准的医院医用织物（布草）洗涤消毒技术规范要求。环境布局合理，分污染区、清洁区，同时能够满足常态化管理需要，设有单独传染洗涤间；各区域划分清楚并有明显的标志。污染区与清洁区之间设置全封闭式、实质性隔断。除分别开设通道门，供人员进出和物品由污到洁运送外，两区之间的空气不能对流。污染区设立医用织物接收与分拣区、清洁区设置烘干区、整烫区、整理折叠区、发放区、缝补区、储存区、洁车存放区、员工更衣风淋通道等。各区域及功能用房标识明确，设置合理，各区域功能说明具体（在响应文件中提供各功能区平面布局及场景照片)，通风、采光好。</w:t>
            </w:r>
          </w:p>
          <w:p w14:paraId="59988D8D">
            <w:pPr>
              <w:spacing w:line="360" w:lineRule="auto"/>
              <w:ind w:firstLine="420" w:firstLineChars="200"/>
              <w:rPr>
                <w:rFonts w:hint="eastAsia" w:hAnsi="宋体" w:cs="宋体"/>
                <w:color w:val="auto"/>
                <w:szCs w:val="21"/>
                <w:highlight w:val="none"/>
              </w:rPr>
            </w:pPr>
            <w:r>
              <w:rPr>
                <w:rFonts w:hint="eastAsia" w:ascii="宋体" w:hAnsi="宋体" w:cs="宋体"/>
                <w:bCs/>
                <w:color w:val="auto"/>
                <w:szCs w:val="21"/>
                <w:highlight w:val="none"/>
              </w:rPr>
              <w:t>注：未提供方案的或经评委评审所提供的方案内容未达一档标准的，得0分。</w:t>
            </w:r>
          </w:p>
        </w:tc>
      </w:tr>
      <w:tr w14:paraId="5E4E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671" w:type="dxa"/>
            <w:tcBorders>
              <w:top w:val="single" w:color="auto" w:sz="4" w:space="0"/>
              <w:left w:val="single" w:color="auto" w:sz="4" w:space="0"/>
              <w:right w:val="single" w:color="auto" w:sz="4" w:space="0"/>
            </w:tcBorders>
            <w:noWrap/>
            <w:vAlign w:val="center"/>
          </w:tcPr>
          <w:p w14:paraId="2DEDB6F6">
            <w:pPr>
              <w:pStyle w:val="27"/>
              <w:spacing w:line="360" w:lineRule="auto"/>
              <w:jc w:val="center"/>
              <w:outlineLvl w:val="0"/>
              <w:rPr>
                <w:rFonts w:hint="eastAsia" w:hAnsi="宋体" w:cs="宋体"/>
                <w:color w:val="auto"/>
                <w:highlight w:val="none"/>
              </w:rPr>
            </w:pPr>
            <w:bookmarkStart w:id="83" w:name="_Toc4298"/>
            <w:r>
              <w:rPr>
                <w:rFonts w:hint="eastAsia" w:hAnsi="宋体" w:cs="宋体"/>
                <w:color w:val="auto"/>
                <w:highlight w:val="none"/>
              </w:rPr>
              <w:t>3</w:t>
            </w:r>
            <w:bookmarkEnd w:id="83"/>
          </w:p>
        </w:tc>
        <w:tc>
          <w:tcPr>
            <w:tcW w:w="1025" w:type="dxa"/>
            <w:tcBorders>
              <w:top w:val="single" w:color="auto" w:sz="4" w:space="0"/>
              <w:left w:val="single" w:color="auto" w:sz="4" w:space="0"/>
              <w:right w:val="single" w:color="auto" w:sz="4" w:space="0"/>
            </w:tcBorders>
            <w:noWrap/>
            <w:vAlign w:val="center"/>
          </w:tcPr>
          <w:p w14:paraId="1390B79D">
            <w:pPr>
              <w:spacing w:line="360" w:lineRule="auto"/>
              <w:jc w:val="center"/>
              <w:rPr>
                <w:rFonts w:hint="eastAsia" w:ascii="宋体" w:hAnsi="宋体" w:cs="宋体"/>
                <w:bCs/>
                <w:color w:val="auto"/>
                <w:szCs w:val="21"/>
                <w:highlight w:val="none"/>
              </w:rPr>
            </w:pPr>
            <w:r>
              <w:rPr>
                <w:rFonts w:hint="eastAsia" w:ascii="宋体" w:hAnsi="宋体" w:cs="宋体"/>
                <w:b/>
                <w:color w:val="auto"/>
                <w:szCs w:val="21"/>
                <w:highlight w:val="none"/>
              </w:rPr>
              <w:t>商务分（10分）</w:t>
            </w:r>
          </w:p>
        </w:tc>
        <w:tc>
          <w:tcPr>
            <w:tcW w:w="8092" w:type="dxa"/>
            <w:tcBorders>
              <w:top w:val="single" w:color="auto" w:sz="4" w:space="0"/>
              <w:left w:val="single" w:color="auto" w:sz="4" w:space="0"/>
              <w:right w:val="single" w:color="auto" w:sz="4" w:space="0"/>
            </w:tcBorders>
            <w:noWrap/>
            <w:vAlign w:val="center"/>
          </w:tcPr>
          <w:p w14:paraId="31E0B703">
            <w:pPr>
              <w:pStyle w:val="21"/>
              <w:spacing w:after="0" w:line="420" w:lineRule="exact"/>
              <w:ind w:left="0" w:leftChars="0" w:firstLine="0" w:firstLineChars="0"/>
              <w:rPr>
                <w:rFonts w:hint="eastAsia" w:ascii="宋体" w:hAnsi="宋体"/>
                <w:b/>
                <w:bCs/>
                <w:color w:val="auto"/>
                <w:szCs w:val="21"/>
                <w:highlight w:val="none"/>
              </w:rPr>
            </w:pPr>
            <w:r>
              <w:rPr>
                <w:rFonts w:hint="eastAsia" w:ascii="宋体" w:hAnsi="宋体"/>
                <w:b/>
                <w:bCs/>
                <w:color w:val="auto"/>
                <w:szCs w:val="21"/>
                <w:highlight w:val="none"/>
              </w:rPr>
              <w:t>业绩分（满分10分）：</w:t>
            </w:r>
            <w:bookmarkStart w:id="84" w:name="OLE_LINK3"/>
          </w:p>
          <w:bookmarkEnd w:id="84"/>
          <w:p w14:paraId="14D9B1AE">
            <w:pPr>
              <w:pStyle w:val="21"/>
              <w:spacing w:after="0" w:line="420" w:lineRule="exact"/>
              <w:ind w:left="0" w:leftChars="0"/>
              <w:rPr>
                <w:rFonts w:hint="eastAsia" w:ascii="宋体" w:hAnsi="宋体"/>
                <w:color w:val="auto"/>
                <w:szCs w:val="21"/>
                <w:highlight w:val="none"/>
              </w:rPr>
            </w:pPr>
            <w:r>
              <w:rPr>
                <w:rFonts w:hint="eastAsia" w:ascii="宋体" w:hAnsi="宋体"/>
                <w:color w:val="auto"/>
                <w:szCs w:val="21"/>
                <w:highlight w:val="none"/>
              </w:rPr>
              <w:t>供应商</w:t>
            </w:r>
            <w:r>
              <w:rPr>
                <w:rFonts w:ascii="宋体" w:hAnsi="宋体"/>
                <w:color w:val="auto"/>
                <w:szCs w:val="21"/>
                <w:highlight w:val="none"/>
              </w:rPr>
              <w:t>202</w:t>
            </w:r>
            <w:r>
              <w:rPr>
                <w:rFonts w:hint="eastAsia" w:ascii="宋体" w:hAnsi="宋体"/>
                <w:color w:val="auto"/>
                <w:szCs w:val="21"/>
                <w:highlight w:val="none"/>
              </w:rPr>
              <w:t>3</w:t>
            </w:r>
            <w:r>
              <w:rPr>
                <w:rFonts w:ascii="宋体" w:hAnsi="宋体"/>
                <w:color w:val="auto"/>
                <w:szCs w:val="21"/>
                <w:highlight w:val="none"/>
              </w:rPr>
              <w:t>年1月1日至投标截止时间，</w:t>
            </w:r>
            <w:r>
              <w:rPr>
                <w:rFonts w:hint="eastAsia" w:ascii="宋体" w:hAnsi="宋体"/>
                <w:color w:val="auto"/>
                <w:szCs w:val="21"/>
                <w:highlight w:val="none"/>
              </w:rPr>
              <w:t>供应商</w:t>
            </w:r>
            <w:r>
              <w:rPr>
                <w:rFonts w:ascii="宋体" w:hAnsi="宋体"/>
                <w:color w:val="auto"/>
                <w:szCs w:val="21"/>
                <w:highlight w:val="none"/>
              </w:rPr>
              <w:t>具有同类医用织物洗涤项目业绩的，每个得2分，满分</w:t>
            </w:r>
            <w:r>
              <w:rPr>
                <w:rFonts w:hint="eastAsia" w:ascii="宋体" w:hAnsi="宋体"/>
                <w:color w:val="auto"/>
                <w:szCs w:val="21"/>
                <w:highlight w:val="none"/>
              </w:rPr>
              <w:t>10</w:t>
            </w:r>
            <w:r>
              <w:rPr>
                <w:rFonts w:ascii="宋体" w:hAnsi="宋体"/>
                <w:color w:val="auto"/>
                <w:szCs w:val="21"/>
                <w:highlight w:val="none"/>
              </w:rPr>
              <w:t>分（以合同签订日期或中标（成交）通知书发出日期为准），最多得</w:t>
            </w:r>
            <w:r>
              <w:rPr>
                <w:rFonts w:hint="eastAsia" w:ascii="宋体" w:hAnsi="宋体"/>
                <w:color w:val="auto"/>
                <w:szCs w:val="21"/>
                <w:highlight w:val="none"/>
              </w:rPr>
              <w:t>10</w:t>
            </w:r>
            <w:r>
              <w:rPr>
                <w:rFonts w:ascii="宋体" w:hAnsi="宋体"/>
                <w:color w:val="auto"/>
                <w:szCs w:val="21"/>
                <w:highlight w:val="none"/>
              </w:rPr>
              <w:t>分。</w:t>
            </w:r>
          </w:p>
          <w:p w14:paraId="7E820D8A">
            <w:pPr>
              <w:pStyle w:val="21"/>
              <w:spacing w:after="0" w:line="420" w:lineRule="exact"/>
              <w:ind w:left="0" w:leftChars="0"/>
              <w:rPr>
                <w:rFonts w:hint="eastAsia"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响应</w:t>
            </w:r>
            <w:r>
              <w:rPr>
                <w:rFonts w:ascii="宋体" w:hAnsi="宋体"/>
                <w:color w:val="auto"/>
                <w:szCs w:val="21"/>
                <w:highlight w:val="none"/>
              </w:rPr>
              <w:t>文件提供中标（成交）通知书或合同证明复印件加盖</w:t>
            </w:r>
            <w:r>
              <w:rPr>
                <w:rFonts w:hint="eastAsia" w:ascii="宋体" w:hAnsi="宋体"/>
                <w:color w:val="auto"/>
                <w:szCs w:val="21"/>
                <w:highlight w:val="none"/>
              </w:rPr>
              <w:t>供应商</w:t>
            </w:r>
            <w:r>
              <w:rPr>
                <w:rFonts w:ascii="宋体" w:hAnsi="宋体"/>
                <w:color w:val="auto"/>
                <w:szCs w:val="21"/>
                <w:highlight w:val="none"/>
              </w:rPr>
              <w:t>公章，中标（成交）通知书或合同证明复印件不在提供有效期范围内或不提供不得分。</w:t>
            </w:r>
          </w:p>
        </w:tc>
      </w:tr>
      <w:tr w14:paraId="6CED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88" w:type="dxa"/>
            <w:gridSpan w:val="3"/>
            <w:tcBorders>
              <w:top w:val="single" w:color="auto" w:sz="4" w:space="0"/>
              <w:left w:val="single" w:color="auto" w:sz="4" w:space="0"/>
              <w:bottom w:val="single" w:color="auto" w:sz="4" w:space="0"/>
              <w:right w:val="single" w:color="auto" w:sz="4" w:space="0"/>
            </w:tcBorders>
            <w:noWrap/>
            <w:vAlign w:val="center"/>
          </w:tcPr>
          <w:p w14:paraId="00410708">
            <w:pP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总得分=1+2+3。</w:t>
            </w:r>
          </w:p>
          <w:p w14:paraId="59B76D69">
            <w:pPr>
              <w:tabs>
                <w:tab w:val="left" w:pos="8460"/>
              </w:tabs>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本项目为服务项目，不适用于</w:t>
            </w:r>
            <w:r>
              <w:rPr>
                <w:rFonts w:hint="eastAsia" w:ascii="宋体" w:hAnsi="宋体" w:cs="宋体"/>
                <w:color w:val="auto"/>
                <w:kern w:val="0"/>
                <w:szCs w:val="21"/>
                <w:highlight w:val="none"/>
              </w:rPr>
              <w:t>节能、环保产品加分。</w:t>
            </w:r>
          </w:p>
        </w:tc>
      </w:tr>
    </w:tbl>
    <w:p w14:paraId="631C0F00">
      <w:pPr>
        <w:pStyle w:val="27"/>
        <w:snapToGrid w:val="0"/>
        <w:spacing w:before="120" w:after="120" w:line="320" w:lineRule="exact"/>
        <w:outlineLvl w:val="0"/>
        <w:rPr>
          <w:rFonts w:ascii="Times New Roman" w:hAnsi="Times New Roman" w:cs="Times New Roman"/>
          <w:color w:val="auto"/>
          <w:sz w:val="32"/>
          <w:szCs w:val="32"/>
          <w:highlight w:val="none"/>
        </w:rPr>
      </w:pPr>
      <w:r>
        <w:rPr>
          <w:color w:val="auto"/>
          <w:highlight w:val="none"/>
        </w:rPr>
        <w:br w:type="page"/>
      </w:r>
      <w:r>
        <w:rPr>
          <w:rFonts w:hint="eastAsia"/>
          <w:color w:val="auto"/>
          <w:highlight w:val="none"/>
        </w:rPr>
        <w:t xml:space="preserve">                   </w:t>
      </w:r>
      <w:bookmarkEnd w:id="0"/>
      <w:bookmarkEnd w:id="1"/>
      <w:bookmarkEnd w:id="78"/>
      <w:bookmarkEnd w:id="79"/>
      <w:bookmarkStart w:id="85" w:name="_Toc12317"/>
      <w:r>
        <w:rPr>
          <w:rFonts w:hint="eastAsia"/>
          <w:color w:val="auto"/>
          <w:highlight w:val="none"/>
        </w:rPr>
        <w:t xml:space="preserve">      </w:t>
      </w:r>
      <w:bookmarkStart w:id="86" w:name="_Toc23023"/>
      <w:r>
        <w:rPr>
          <w:rFonts w:ascii="Times New Roman" w:hAnsi="Times New Roman" w:cs="Times New Roman"/>
          <w:color w:val="auto"/>
          <w:sz w:val="32"/>
          <w:szCs w:val="32"/>
          <w:highlight w:val="none"/>
        </w:rPr>
        <w:t>第五章  合同主要条款格式</w:t>
      </w:r>
      <w:bookmarkEnd w:id="85"/>
      <w:bookmarkEnd w:id="86"/>
    </w:p>
    <w:p w14:paraId="46784EF0">
      <w:pPr>
        <w:spacing w:before="120" w:line="320" w:lineRule="atLeast"/>
        <w:ind w:firstLine="2951" w:firstLineChars="1400"/>
        <w:outlineLvl w:val="1"/>
        <w:rPr>
          <w:b/>
          <w:bCs/>
          <w:color w:val="auto"/>
          <w:kern w:val="0"/>
          <w:szCs w:val="21"/>
          <w:highlight w:val="none"/>
        </w:rPr>
      </w:pPr>
      <w:r>
        <w:rPr>
          <w:b/>
          <w:bCs/>
          <w:color w:val="auto"/>
          <w:kern w:val="0"/>
          <w:szCs w:val="21"/>
          <w:highlight w:val="none"/>
        </w:rPr>
        <w:t>广西壮族自治区政府采购合同</w:t>
      </w:r>
    </w:p>
    <w:p w14:paraId="10792229">
      <w:pPr>
        <w:spacing w:line="440" w:lineRule="exact"/>
        <w:ind w:right="800" w:firstLine="210" w:firstLineChars="1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122031A0">
      <w:pP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81C7979">
      <w:pP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776D198E">
      <w:pPr>
        <w:spacing w:line="440" w:lineRule="exact"/>
        <w:ind w:firstLine="210" w:firstLineChars="100"/>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2F7A4D81">
      <w:pPr>
        <w:spacing w:line="44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w:t>
      </w:r>
      <w:r>
        <w:rPr>
          <w:rFonts w:hint="eastAsia" w:ascii="宋体" w:hAnsi="宋体" w:cs="宋体"/>
          <w:color w:val="auto"/>
          <w:szCs w:val="21"/>
          <w:highlight w:val="none"/>
        </w:rPr>
        <w:t>。</w:t>
      </w:r>
    </w:p>
    <w:p w14:paraId="01FC1D84">
      <w:pPr>
        <w:pStyle w:val="27"/>
        <w:spacing w:line="360" w:lineRule="auto"/>
        <w:ind w:firstLine="420" w:firstLineChars="200"/>
        <w:rPr>
          <w:color w:val="auto"/>
          <w:highlight w:val="none"/>
        </w:rPr>
      </w:pPr>
    </w:p>
    <w:p w14:paraId="400507A7">
      <w:pPr>
        <w:pStyle w:val="27"/>
        <w:spacing w:line="360" w:lineRule="auto"/>
        <w:ind w:firstLine="420" w:firstLineChars="200"/>
        <w:rPr>
          <w:color w:val="auto"/>
          <w:highlight w:val="none"/>
        </w:rPr>
      </w:pPr>
      <w:r>
        <w:rPr>
          <w:rFonts w:hint="eastAsia"/>
          <w:color w:val="auto"/>
          <w:highlight w:val="none"/>
        </w:rPr>
        <w:t>根据《中华人民共和国政府采购法》、《中华人民共和国民法典》等法律、法规规定，按照采购文件规定条款和成交供应商响应文件及其承诺，甲乙双方签订本合同。</w:t>
      </w:r>
    </w:p>
    <w:p w14:paraId="1C035C14">
      <w:pPr>
        <w:numPr>
          <w:ilvl w:val="0"/>
          <w:numId w:val="6"/>
        </w:numPr>
        <w:snapToGrid w:val="0"/>
        <w:spacing w:line="360" w:lineRule="auto"/>
        <w:rPr>
          <w:rFonts w:hint="eastAsia" w:ascii="宋体" w:hAnsi="宋体"/>
          <w:b/>
          <w:color w:val="auto"/>
          <w:szCs w:val="21"/>
          <w:highlight w:val="none"/>
        </w:rPr>
      </w:pPr>
      <w:r>
        <w:rPr>
          <w:rFonts w:hint="eastAsia" w:ascii="宋体" w:hAnsi="宋体"/>
          <w:b/>
          <w:color w:val="auto"/>
          <w:szCs w:val="21"/>
          <w:highlight w:val="none"/>
        </w:rPr>
        <w:t>合同标的</w:t>
      </w:r>
    </w:p>
    <w:p w14:paraId="47F01D8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52"/>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16"/>
        <w:gridCol w:w="1891"/>
        <w:gridCol w:w="720"/>
        <w:gridCol w:w="877"/>
        <w:gridCol w:w="1473"/>
        <w:gridCol w:w="1660"/>
        <w:gridCol w:w="957"/>
      </w:tblGrid>
      <w:tr w14:paraId="56F0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B9068A9">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47D0E6D">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服务名称</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2EA76FFF">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具体服务内容(含具体服务范围、服务时间、服务标准等内容)</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789F455">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049E5A00">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单位</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DC9D331">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单价（元）</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5851EFA1">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单价合计（元）</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73ABE15C">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3E22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470482B">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B65BA0D">
            <w:pPr>
              <w:jc w:val="center"/>
              <w:rPr>
                <w:rFonts w:hint="eastAsia" w:ascii="宋体" w:hAnsi="宋体" w:eastAsia="宋体" w:cs="宋体"/>
                <w:color w:val="auto"/>
                <w:szCs w:val="22"/>
                <w:highlight w:val="none"/>
                <w:lang w:val="zh-CN" w:eastAsia="zh-CN"/>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20BB329E">
            <w:pPr>
              <w:jc w:val="center"/>
              <w:rPr>
                <w:rFonts w:hint="eastAsia" w:ascii="宋体" w:hAnsi="宋体" w:eastAsia="宋体" w:cs="宋体"/>
                <w:color w:val="auto"/>
                <w:szCs w:val="2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409BBAB8">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0634C977">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件</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E48A2B0">
            <w:pPr>
              <w:rPr>
                <w:rFonts w:hint="eastAsia" w:ascii="宋体" w:hAnsi="宋体" w:eastAsia="宋体" w:cs="宋体"/>
                <w:color w:val="auto"/>
                <w:szCs w:val="22"/>
                <w:highlight w:val="none"/>
                <w:lang w:bidi="ar"/>
              </w:rPr>
            </w:pPr>
          </w:p>
        </w:tc>
        <w:tc>
          <w:tcPr>
            <w:tcW w:w="1660" w:type="dxa"/>
            <w:tcBorders>
              <w:top w:val="single" w:color="auto" w:sz="4" w:space="0"/>
              <w:left w:val="single" w:color="auto" w:sz="4" w:space="0"/>
              <w:bottom w:val="single" w:color="auto" w:sz="4" w:space="0"/>
              <w:right w:val="single" w:color="auto" w:sz="4" w:space="0"/>
            </w:tcBorders>
            <w:noWrap w:val="0"/>
            <w:vAlign w:val="top"/>
          </w:tcPr>
          <w:p w14:paraId="4EB8F41C">
            <w:pPr>
              <w:rPr>
                <w:rFonts w:hint="eastAsia" w:ascii="宋体" w:hAnsi="宋体" w:eastAsia="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74389BFD">
            <w:pPr>
              <w:rPr>
                <w:rFonts w:hint="eastAsia" w:ascii="宋体" w:hAnsi="宋体" w:eastAsia="宋体" w:cs="宋体"/>
                <w:color w:val="auto"/>
                <w:szCs w:val="22"/>
                <w:highlight w:val="none"/>
              </w:rPr>
            </w:pPr>
          </w:p>
        </w:tc>
      </w:tr>
      <w:tr w14:paraId="1455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71B38691">
            <w:pPr>
              <w:rPr>
                <w:rFonts w:hint="eastAsia" w:ascii="宋体" w:hAnsi="宋体" w:eastAsia="宋体" w:cs="宋体"/>
                <w:color w:val="auto"/>
                <w:szCs w:val="22"/>
                <w:highlight w:val="none"/>
              </w:rPr>
            </w:pPr>
            <w:r>
              <w:rPr>
                <w:rFonts w:hint="eastAsia" w:ascii="宋体" w:hAnsi="宋体" w:eastAsia="宋体" w:cs="宋体"/>
                <w:color w:val="auto"/>
                <w:szCs w:val="22"/>
                <w:highlight w:val="none"/>
                <w:lang w:val="en-US" w:eastAsia="zh-CN"/>
              </w:rPr>
              <w:t>响应</w:t>
            </w:r>
            <w:r>
              <w:rPr>
                <w:rFonts w:hint="eastAsia" w:ascii="宋体" w:hAnsi="宋体" w:eastAsia="宋体" w:cs="宋体"/>
                <w:color w:val="auto"/>
                <w:szCs w:val="22"/>
                <w:highlight w:val="none"/>
              </w:rPr>
              <w:t>报价（包含税费等所有费用）：</w:t>
            </w:r>
            <w:r>
              <w:rPr>
                <w:rFonts w:hint="eastAsia" w:ascii="宋体" w:hAnsi="宋体" w:eastAsia="宋体" w:cs="宋体"/>
                <w:color w:val="auto"/>
                <w:highlight w:val="none"/>
                <w:u w:val="single"/>
              </w:rPr>
              <w:t xml:space="preserve">   （大写）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szCs w:val="20"/>
                <w:highlight w:val="none"/>
                <w:u w:val="single"/>
                <w:lang w:bidi="ar"/>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szCs w:val="22"/>
                <w:highlight w:val="none"/>
                <w:lang w:bidi="ar"/>
              </w:rPr>
              <w:t>元</w:t>
            </w:r>
            <w:r>
              <w:rPr>
                <w:rFonts w:hint="eastAsia" w:ascii="宋体" w:hAnsi="宋体" w:eastAsia="宋体" w:cs="宋体"/>
                <w:color w:val="auto"/>
                <w:highlight w:val="none"/>
              </w:rPr>
              <w:t>)</w:t>
            </w:r>
          </w:p>
        </w:tc>
      </w:tr>
      <w:tr w14:paraId="6282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6CEB7AF8">
            <w:pPr>
              <w:rPr>
                <w:rFonts w:hint="eastAsia" w:ascii="宋体" w:hAnsi="宋体" w:eastAsia="宋体" w:cs="宋体"/>
                <w:color w:val="auto"/>
                <w:szCs w:val="22"/>
                <w:highlight w:val="none"/>
              </w:rPr>
            </w:pPr>
            <w:r>
              <w:rPr>
                <w:rFonts w:hint="eastAsia" w:ascii="宋体" w:hAnsi="宋体" w:eastAsia="宋体" w:cs="宋体"/>
                <w:bCs/>
                <w:color w:val="auto"/>
                <w:highlight w:val="none"/>
              </w:rPr>
              <w:t>服务期</w:t>
            </w:r>
            <w:r>
              <w:rPr>
                <w:rFonts w:hint="eastAsia" w:ascii="宋体" w:hAnsi="宋体" w:eastAsia="宋体" w:cs="宋体"/>
                <w:color w:val="auto"/>
                <w:szCs w:val="22"/>
                <w:highlight w:val="none"/>
              </w:rPr>
              <w:t>：</w:t>
            </w:r>
          </w:p>
        </w:tc>
      </w:tr>
    </w:tbl>
    <w:p w14:paraId="25FC3AE1">
      <w:pPr>
        <w:snapToGrid w:val="0"/>
        <w:spacing w:line="440" w:lineRule="exact"/>
        <w:ind w:firstLine="420" w:firstLineChars="200"/>
        <w:rPr>
          <w:color w:val="auto"/>
          <w:highlight w:val="none"/>
        </w:rPr>
      </w:pPr>
      <w:r>
        <w:rPr>
          <w:rFonts w:hint="eastAsia"/>
          <w:color w:val="auto"/>
          <w:highlight w:val="none"/>
        </w:rPr>
        <w:t>2、合同合计金额包括但不限于：</w:t>
      </w:r>
      <w:r>
        <w:rPr>
          <w:rFonts w:hint="eastAsia" w:ascii="宋体" w:hAnsi="宋体"/>
          <w:color w:val="auto"/>
          <w:kern w:val="0"/>
          <w:szCs w:val="21"/>
          <w:highlight w:val="none"/>
        </w:rPr>
        <w:t>洗涤费用、布草转运费、服务人员费用（含工资、社保费、劳保、意外伤害保险、福利等）、办公费用（含通讯费、办公用品、培训费、维修费等）、管理费、利润、税费</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代理费</w:t>
      </w:r>
      <w:r>
        <w:rPr>
          <w:rFonts w:hint="eastAsia" w:ascii="宋体" w:hAnsi="宋体"/>
          <w:color w:val="auto"/>
          <w:kern w:val="0"/>
          <w:szCs w:val="21"/>
          <w:highlight w:val="none"/>
        </w:rPr>
        <w:t>等完成合同所需的一切本身和不可或缺的所有开支、政策性文件规定的合同包含的所有风险、责任等各项全部费用的总和。</w:t>
      </w:r>
    </w:p>
    <w:p w14:paraId="586B93D7">
      <w:pPr>
        <w:spacing w:line="44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32139199">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33C5630A">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第三条 权利保证</w:t>
      </w:r>
    </w:p>
    <w:p w14:paraId="367542E9">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1、乙方应保证所提供服务在使用时不会侵犯任何第三方的专利权、商标权、工业设计权等知识产权及其他合法权利，且所有权、处分权等没有受到任何限制。</w:t>
      </w:r>
    </w:p>
    <w:p w14:paraId="4B94BB09">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本合同履行终止、解除或者无效而解除。</w:t>
      </w:r>
    </w:p>
    <w:p w14:paraId="23D832AB">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3、甲方享有本项目产出的视频和图片等相关素材，成片和高清无字幕版本的版权、使用权、延伸使用及改编创作的权利。</w:t>
      </w:r>
    </w:p>
    <w:p w14:paraId="381CA143">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第四条　交付和验收</w:t>
      </w:r>
    </w:p>
    <w:p w14:paraId="3D636AB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1、合同履约期限：</w:t>
      </w:r>
      <w:r>
        <w:rPr>
          <w:rFonts w:hint="eastAsia" w:ascii="宋体" w:hAnsi="宋体" w:cs="宋体"/>
          <w:color w:val="auto"/>
          <w:szCs w:val="21"/>
          <w:highlight w:val="none"/>
          <w:u w:val="single"/>
        </w:rPr>
        <w:t>3年（xx年xx月xx日-xx年xx月xx日）</w:t>
      </w:r>
      <w:r>
        <w:rPr>
          <w:rFonts w:hint="eastAsia" w:ascii="宋体" w:hAnsi="宋体" w:cs="宋体"/>
          <w:color w:val="auto"/>
          <w:szCs w:val="21"/>
          <w:highlight w:val="none"/>
        </w:rPr>
        <w:t>，交付地点：</w:t>
      </w:r>
      <w:r>
        <w:rPr>
          <w:rFonts w:hint="eastAsia" w:ascii="宋体" w:hAnsi="宋体" w:cs="宋体"/>
          <w:color w:val="auto"/>
          <w:szCs w:val="21"/>
          <w:highlight w:val="none"/>
          <w:u w:val="single"/>
        </w:rPr>
        <w:t>甲方指定地点</w:t>
      </w:r>
      <w:r>
        <w:rPr>
          <w:rFonts w:hint="eastAsia" w:ascii="宋体" w:hAnsi="宋体" w:cs="宋体"/>
          <w:color w:val="auto"/>
          <w:szCs w:val="21"/>
          <w:highlight w:val="none"/>
        </w:rPr>
        <w:t>。</w:t>
      </w:r>
    </w:p>
    <w:p w14:paraId="2A0102F6">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03DB581C">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10CFDB4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服务后应及时书面通知甲方进行验收，甲方应在收到通知后七个工作日内进行验收，无正当理由逾期不开始验收的，乙方可视同验收合格。验收合格后由甲乙双方签署验收单并加盖甲方公章，甲乙双方各执一份。</w:t>
      </w:r>
      <w:r>
        <w:rPr>
          <w:rFonts w:hint="eastAsia" w:ascii="宋体" w:hAnsi="宋体" w:cs="宋体"/>
          <w:color w:val="auto"/>
          <w:highlight w:val="none"/>
        </w:rPr>
        <w:t>甲方签署的验收单并不免除乙方对标的物的质量保证责任，甲方在使用标的物过程中，存在质量问题的，乙方应承担相应责任。</w:t>
      </w:r>
    </w:p>
    <w:p w14:paraId="111AFF1E">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5、甲乙双方应按照《广西壮族自治区政府采购项目履约验收管理办法》、双方合同、响应文件验收。</w:t>
      </w:r>
    </w:p>
    <w:p w14:paraId="53B9E5B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在上述情况下，甲方暂缓付款不视为违约。</w:t>
      </w:r>
    </w:p>
    <w:p w14:paraId="1DAE395B">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3FDB216A">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8、乙方提交服务成果前应对提交的服务成果做出全面检查和对验收文件进行整理，并列出清单，作为甲方验收和使用的技术条件依据，检验的结果应随服务成果交给甲方。</w:t>
      </w:r>
    </w:p>
    <w:p w14:paraId="549DB2AD">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9、根据采购需求的要求进行验收；如有必要由乙方负责聘请第三方出具验收意见，验收费用由乙方负责。</w:t>
      </w:r>
    </w:p>
    <w:p w14:paraId="40DC8884">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第五条  售后服务及培训</w:t>
      </w:r>
    </w:p>
    <w:p w14:paraId="676DF87B">
      <w:pPr>
        <w:snapToGrid w:val="0"/>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乙方应按照国家有关法律法规和本合同所附的《售后服务承诺》要求为甲方提供相应的售后服务。</w:t>
      </w:r>
    </w:p>
    <w:p w14:paraId="00E2804C">
      <w:pPr>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第六条　付款方式</w:t>
      </w:r>
    </w:p>
    <w:p w14:paraId="78F4FFE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费用</w:t>
      </w:r>
      <w:r>
        <w:rPr>
          <w:rFonts w:hint="eastAsia" w:ascii="宋体" w:hAnsi="宋体" w:cs="宋体"/>
          <w:color w:val="auto"/>
          <w:szCs w:val="21"/>
          <w:highlight w:val="none"/>
        </w:rPr>
        <w:t>结算：</w:t>
      </w:r>
      <w:r>
        <w:rPr>
          <w:rFonts w:ascii="宋体" w:hAnsi="宋体" w:cs="宋体"/>
          <w:color w:val="auto"/>
          <w:szCs w:val="21"/>
          <w:highlight w:val="none"/>
        </w:rPr>
        <w:t>按每月实际发生的洗涤被服数量进行结算</w:t>
      </w:r>
      <w:r>
        <w:rPr>
          <w:rFonts w:hint="eastAsia" w:ascii="宋体" w:hAnsi="宋体" w:cs="宋体"/>
          <w:color w:val="auto"/>
          <w:szCs w:val="21"/>
          <w:highlight w:val="none"/>
        </w:rPr>
        <w:t>。</w:t>
      </w:r>
    </w:p>
    <w:p w14:paraId="7EB9374E">
      <w:pPr>
        <w:spacing w:line="360" w:lineRule="exact"/>
        <w:ind w:firstLine="420" w:firstLineChars="200"/>
        <w:rPr>
          <w:rFonts w:hint="eastAsia" w:ascii="宋体" w:hAnsi="宋体" w:cs="宋体"/>
          <w:color w:val="auto"/>
          <w:szCs w:val="21"/>
          <w:highlight w:val="none"/>
        </w:rPr>
      </w:pPr>
      <w:r>
        <w:rPr>
          <w:rFonts w:hint="eastAsia" w:ascii="宋体" w:hAnsi="宋体"/>
          <w:color w:val="auto"/>
          <w:kern w:val="0"/>
          <w:szCs w:val="21"/>
          <w:highlight w:val="none"/>
        </w:rPr>
        <w:t>每月医用织物洗涤费用=每月医用织物洗涤数量×医用织物洗涤成交综合单价</w:t>
      </w:r>
    </w:p>
    <w:p w14:paraId="757FB74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如</w:t>
      </w:r>
      <w:r>
        <w:rPr>
          <w:rFonts w:hint="eastAsia" w:ascii="宋体" w:hAnsi="宋体" w:cs="宋体"/>
          <w:color w:val="auto"/>
          <w:szCs w:val="21"/>
          <w:highlight w:val="none"/>
          <w:lang w:val="en-US" w:eastAsia="zh-CN"/>
        </w:rPr>
        <w:t>乙方</w:t>
      </w:r>
      <w:r>
        <w:rPr>
          <w:rFonts w:ascii="宋体" w:hAnsi="宋体" w:cs="宋体"/>
          <w:color w:val="auto"/>
          <w:szCs w:val="21"/>
          <w:highlight w:val="none"/>
        </w:rPr>
        <w:t>未按“</w:t>
      </w:r>
      <w:r>
        <w:rPr>
          <w:rFonts w:hint="eastAsia" w:ascii="宋体" w:hAnsi="宋体" w:cs="宋体"/>
          <w:color w:val="auto"/>
          <w:szCs w:val="21"/>
          <w:highlight w:val="none"/>
        </w:rPr>
        <w:t>附件二：医用织物洗涤管理规定、附件三：医用织物洗涤质量考核表</w:t>
      </w:r>
      <w:r>
        <w:rPr>
          <w:rFonts w:ascii="宋体" w:hAnsi="宋体" w:cs="宋体"/>
          <w:color w:val="auto"/>
          <w:szCs w:val="21"/>
          <w:highlight w:val="none"/>
        </w:rPr>
        <w:t>”</w:t>
      </w:r>
      <w:r>
        <w:rPr>
          <w:rFonts w:hint="eastAsia" w:ascii="宋体" w:hAnsi="宋体" w:cs="宋体"/>
          <w:color w:val="auto"/>
          <w:szCs w:val="21"/>
          <w:highlight w:val="none"/>
        </w:rPr>
        <w:t>细则</w:t>
      </w:r>
      <w:r>
        <w:rPr>
          <w:rFonts w:ascii="宋体" w:hAnsi="宋体" w:cs="宋体"/>
          <w:color w:val="auto"/>
          <w:szCs w:val="21"/>
          <w:highlight w:val="none"/>
        </w:rPr>
        <w:t>服务，被</w:t>
      </w:r>
      <w:r>
        <w:rPr>
          <w:rFonts w:hint="eastAsia" w:ascii="宋体" w:hAnsi="宋体" w:cs="宋体"/>
          <w:color w:val="auto"/>
          <w:szCs w:val="21"/>
          <w:highlight w:val="none"/>
          <w:lang w:val="en-US" w:eastAsia="zh-CN"/>
        </w:rPr>
        <w:t>甲方</w:t>
      </w:r>
      <w:r>
        <w:rPr>
          <w:rFonts w:ascii="宋体" w:hAnsi="宋体" w:cs="宋体"/>
          <w:color w:val="auto"/>
          <w:szCs w:val="21"/>
          <w:highlight w:val="none"/>
        </w:rPr>
        <w:t>扣罚费用的，在</w:t>
      </w:r>
      <w:r>
        <w:rPr>
          <w:rFonts w:hint="eastAsia" w:ascii="宋体" w:hAnsi="宋体" w:cs="宋体"/>
          <w:color w:val="auto"/>
          <w:szCs w:val="21"/>
          <w:highlight w:val="none"/>
          <w:lang w:val="en-US" w:eastAsia="zh-CN"/>
        </w:rPr>
        <w:t>乙方</w:t>
      </w:r>
      <w:r>
        <w:rPr>
          <w:rFonts w:ascii="宋体" w:hAnsi="宋体" w:cs="宋体"/>
          <w:color w:val="auto"/>
          <w:szCs w:val="21"/>
          <w:highlight w:val="none"/>
        </w:rPr>
        <w:t>的实际费用中扣除。</w:t>
      </w:r>
    </w:p>
    <w:p w14:paraId="189C7A9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乙方</w:t>
      </w:r>
      <w:r>
        <w:rPr>
          <w:rFonts w:ascii="宋体" w:hAnsi="宋体" w:cs="宋体"/>
          <w:color w:val="auto"/>
          <w:szCs w:val="21"/>
          <w:highlight w:val="none"/>
        </w:rPr>
        <w:t>每月</w:t>
      </w:r>
      <w:r>
        <w:rPr>
          <w:rFonts w:hint="eastAsia" w:ascii="宋体" w:hAnsi="宋体" w:cs="宋体"/>
          <w:color w:val="auto"/>
          <w:szCs w:val="21"/>
          <w:highlight w:val="none"/>
        </w:rPr>
        <w:t>10</w:t>
      </w:r>
      <w:r>
        <w:rPr>
          <w:rFonts w:ascii="宋体" w:hAnsi="宋体" w:cs="宋体"/>
          <w:color w:val="auto"/>
          <w:szCs w:val="21"/>
          <w:highlight w:val="none"/>
        </w:rPr>
        <w:t>日前将上月各科洗涤费用分科统计呈报</w:t>
      </w:r>
      <w:r>
        <w:rPr>
          <w:rFonts w:hint="eastAsia" w:ascii="宋体" w:hAnsi="宋体" w:cs="宋体"/>
          <w:color w:val="auto"/>
          <w:szCs w:val="21"/>
          <w:highlight w:val="none"/>
          <w:lang w:val="en-US" w:eastAsia="zh-CN"/>
        </w:rPr>
        <w:t>甲方</w:t>
      </w:r>
      <w:r>
        <w:rPr>
          <w:rFonts w:ascii="宋体" w:hAnsi="宋体" w:cs="宋体"/>
          <w:color w:val="auto"/>
          <w:szCs w:val="21"/>
          <w:highlight w:val="none"/>
        </w:rPr>
        <w:t>。</w:t>
      </w:r>
      <w:r>
        <w:rPr>
          <w:rFonts w:hint="eastAsia" w:ascii="宋体" w:hAnsi="宋体" w:cs="宋体"/>
          <w:color w:val="auto"/>
          <w:szCs w:val="21"/>
          <w:highlight w:val="none"/>
          <w:lang w:val="en-US" w:eastAsia="zh-CN"/>
        </w:rPr>
        <w:t>甲方</w:t>
      </w:r>
      <w:r>
        <w:rPr>
          <w:rFonts w:ascii="宋体" w:hAnsi="宋体" w:cs="宋体"/>
          <w:color w:val="auto"/>
          <w:szCs w:val="21"/>
          <w:highlight w:val="none"/>
        </w:rPr>
        <w:t>每月</w:t>
      </w:r>
      <w:r>
        <w:rPr>
          <w:rFonts w:hint="eastAsia" w:ascii="宋体" w:hAnsi="宋体" w:cs="宋体"/>
          <w:color w:val="auto"/>
          <w:szCs w:val="21"/>
          <w:highlight w:val="none"/>
        </w:rPr>
        <w:t>25</w:t>
      </w:r>
      <w:r>
        <w:rPr>
          <w:rFonts w:ascii="宋体" w:hAnsi="宋体" w:cs="宋体"/>
          <w:color w:val="auto"/>
          <w:szCs w:val="21"/>
          <w:highlight w:val="none"/>
        </w:rPr>
        <w:t>日前支付给</w:t>
      </w:r>
      <w:r>
        <w:rPr>
          <w:rFonts w:hint="eastAsia" w:ascii="宋体" w:hAnsi="宋体" w:cs="宋体"/>
          <w:color w:val="auto"/>
          <w:szCs w:val="21"/>
          <w:highlight w:val="none"/>
          <w:lang w:val="en-US" w:eastAsia="zh-CN"/>
        </w:rPr>
        <w:t>乙方</w:t>
      </w:r>
      <w:r>
        <w:rPr>
          <w:rFonts w:ascii="宋体" w:hAnsi="宋体" w:cs="宋体"/>
          <w:color w:val="auto"/>
          <w:szCs w:val="21"/>
          <w:highlight w:val="none"/>
        </w:rPr>
        <w:t>上个月的洗涤费</w:t>
      </w:r>
      <w:r>
        <w:rPr>
          <w:rFonts w:hint="eastAsia" w:ascii="宋体" w:hAnsi="宋体" w:cs="宋体"/>
          <w:color w:val="auto"/>
          <w:szCs w:val="21"/>
          <w:highlight w:val="none"/>
        </w:rPr>
        <w:t>。</w:t>
      </w:r>
    </w:p>
    <w:p w14:paraId="177E778C">
      <w:pPr>
        <w:snapToGrid w:val="0"/>
        <w:spacing w:line="360" w:lineRule="auto"/>
        <w:ind w:firstLine="420" w:firstLineChars="200"/>
        <w:rPr>
          <w:rFonts w:hint="eastAsia" w:ascii="宋体" w:hAnsi="宋体" w:cs="Courier New"/>
          <w:bCs/>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合同终止时，最后一个月的洗涤费，待</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与</w:t>
      </w:r>
      <w:r>
        <w:rPr>
          <w:rFonts w:hint="eastAsia" w:ascii="宋体" w:hAnsi="宋体" w:cs="宋体"/>
          <w:color w:val="auto"/>
          <w:szCs w:val="21"/>
          <w:highlight w:val="none"/>
          <w:lang w:val="en-US" w:eastAsia="zh-CN"/>
        </w:rPr>
        <w:t>乙方</w:t>
      </w:r>
      <w:r>
        <w:rPr>
          <w:rFonts w:ascii="宋体" w:hAnsi="宋体" w:cs="宋体"/>
          <w:color w:val="auto"/>
          <w:szCs w:val="21"/>
          <w:highlight w:val="none"/>
        </w:rPr>
        <w:t>双方交接清楚后付清。如有争议，按双方协商结果支付。</w:t>
      </w:r>
      <w:r>
        <w:rPr>
          <w:rFonts w:hint="eastAsia" w:ascii="宋体" w:hAnsi="宋体" w:cs="宋体"/>
          <w:color w:val="auto"/>
          <w:szCs w:val="21"/>
          <w:highlight w:val="none"/>
        </w:rPr>
        <w:t>合同服务期结束后，</w:t>
      </w:r>
      <w:r>
        <w:rPr>
          <w:rFonts w:hint="eastAsia" w:ascii="宋体" w:hAnsi="宋体" w:cs="宋体"/>
          <w:color w:val="auto"/>
          <w:szCs w:val="21"/>
          <w:highlight w:val="none"/>
          <w:lang w:val="en-US" w:eastAsia="zh-CN"/>
        </w:rPr>
        <w:t>乙方</w:t>
      </w:r>
      <w:r>
        <w:rPr>
          <w:rFonts w:hint="eastAsia" w:ascii="宋体" w:hAnsi="宋体" w:cs="宋体"/>
          <w:color w:val="auto"/>
          <w:szCs w:val="21"/>
          <w:highlight w:val="none"/>
        </w:rPr>
        <w:t>配备给</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的所有医用织物医用织物均归</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所有。</w:t>
      </w:r>
    </w:p>
    <w:p w14:paraId="69BCF9E4">
      <w:pPr>
        <w:snapToGrid w:val="0"/>
        <w:spacing w:line="360" w:lineRule="auto"/>
        <w:ind w:left="-61" w:leftChars="-29" w:firstLine="517" w:firstLineChars="245"/>
        <w:rPr>
          <w:rFonts w:hint="eastAsia" w:ascii="宋体" w:hAnsi="宋体" w:cs="Courier New"/>
          <w:b/>
          <w:color w:val="auto"/>
          <w:szCs w:val="21"/>
          <w:highlight w:val="none"/>
          <w:u w:val="single"/>
        </w:rPr>
      </w:pPr>
      <w:r>
        <w:rPr>
          <w:rFonts w:hint="eastAsia" w:ascii="宋体" w:hAnsi="宋体" w:cs="Courier New"/>
          <w:b/>
          <w:color w:val="auto"/>
          <w:szCs w:val="21"/>
          <w:highlight w:val="none"/>
        </w:rPr>
        <w:t>第七条　履约保证金：</w:t>
      </w:r>
    </w:p>
    <w:p w14:paraId="0FDC8B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履约保证金缴纳方式：在合同签订后五个工作日内，乙方按人民币叁万元整</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¥30000.00</w:t>
      </w:r>
      <w:r>
        <w:rPr>
          <w:rFonts w:hint="eastAsia" w:ascii="宋体" w:hAnsi="宋体" w:cs="宋体"/>
          <w:color w:val="auto"/>
          <w:szCs w:val="21"/>
          <w:highlight w:val="none"/>
          <w:lang w:eastAsia="zh-CN"/>
        </w:rPr>
        <w:t>）</w:t>
      </w:r>
      <w:r>
        <w:rPr>
          <w:rFonts w:hint="eastAsia" w:ascii="宋体" w:hAnsi="宋体" w:cs="宋体"/>
          <w:color w:val="auto"/>
          <w:szCs w:val="21"/>
          <w:highlight w:val="none"/>
        </w:rPr>
        <w:t>向甲方提交履约保证金。项目验收合格且乙方履行完所有合同约定权利义务事项后，甲方于收到乙方提交的退保证金申请后五个工作日内无息退还【扣除更换、维修维保、违约金、赔偿金等费用后（如有）】全额履约保证金。</w:t>
      </w:r>
    </w:p>
    <w:p w14:paraId="084C05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履约保证金缴纳形式：乙方可以选择电汇、转账、支票、汇票、本票、保函等形式缴纳或提交；采用保函形式缴纳的，甲方在保证期限届满后及时对收取的保证金进行核实和结算。</w:t>
      </w:r>
    </w:p>
    <w:p w14:paraId="5565861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保证金缴纳的账号信息：</w:t>
      </w:r>
    </w:p>
    <w:p w14:paraId="1F0842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开户名称：扶绥县人民医院 </w:t>
      </w:r>
    </w:p>
    <w:p w14:paraId="5AE8B0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开户银行：广西扶绥农村商业银行股份有限公司营业部</w:t>
      </w:r>
    </w:p>
    <w:p w14:paraId="60ADCC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账号：1376012040000053</w:t>
      </w:r>
    </w:p>
    <w:p w14:paraId="2C507C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下列情况因履约保证金不能退还或另行处理，所产生的后果由乙方负责：</w:t>
      </w:r>
    </w:p>
    <w:p w14:paraId="242319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履行合同约定权利义务期间，乙方不按合同履行质量保证义务的，甲方有权对采购标的进行更换、维修维保，所需费用从乙方提交的履约保证金中扣除，履约保证金不足以抵扣更换、维修维保费用的，不足部分由乙方承担。同时，甲方保留起诉乙方的权利。</w:t>
      </w:r>
    </w:p>
    <w:p w14:paraId="61E27A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履行所有合同约定权利义务事项满五个工作日后，未提交退还履约保证金申请的，经甲方通知成交供应商后五个工作日内，乙方不提出退还申请的，或乙方未履行完合同约定权利义务事项前，乙方变更单位名称、联系方式等不及时告知甲方并提供相关变更材料，造成甲方无法通知乙方的，视乙方自动放弃领回履约保证金权利，甲方有权对履约保证金进行另外处置。</w:t>
      </w:r>
    </w:p>
    <w:p w14:paraId="4B8D1515">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（3）其他因乙方原因导致履约保证金无法按时退回的情形。</w:t>
      </w:r>
    </w:p>
    <w:p w14:paraId="4B5FA93C">
      <w:pPr>
        <w:numPr>
          <w:ilvl w:val="0"/>
          <w:numId w:val="7"/>
        </w:numPr>
        <w:snapToGrid w:val="0"/>
        <w:spacing w:line="360" w:lineRule="auto"/>
        <w:ind w:left="-61" w:leftChars="-29" w:firstLine="517" w:firstLineChars="245"/>
        <w:rPr>
          <w:rFonts w:hint="eastAsia" w:ascii="宋体" w:hAnsi="宋体"/>
          <w:b/>
          <w:color w:val="auto"/>
          <w:szCs w:val="21"/>
          <w:highlight w:val="none"/>
        </w:rPr>
      </w:pPr>
      <w:r>
        <w:rPr>
          <w:rFonts w:hint="eastAsia" w:ascii="宋体" w:hAnsi="宋体"/>
          <w:b/>
          <w:color w:val="auto"/>
          <w:szCs w:val="21"/>
          <w:highlight w:val="none"/>
        </w:rPr>
        <w:t xml:space="preserve"> 税费  </w:t>
      </w:r>
    </w:p>
    <w:p w14:paraId="2FEC3718">
      <w:pPr>
        <w:snapToGrid w:val="0"/>
        <w:spacing w:line="360" w:lineRule="auto"/>
        <w:ind w:left="454" w:leftChars="216"/>
        <w:rPr>
          <w:rFonts w:hint="eastAsia" w:ascii="宋体" w:hAnsi="宋体"/>
          <w:b/>
          <w:color w:val="auto"/>
          <w:szCs w:val="21"/>
          <w:highlight w:val="none"/>
        </w:rPr>
      </w:pPr>
      <w:r>
        <w:rPr>
          <w:rFonts w:hint="eastAsia" w:ascii="宋体" w:hAnsi="宋体"/>
          <w:bCs/>
          <w:color w:val="auto"/>
          <w:szCs w:val="21"/>
          <w:highlight w:val="none"/>
        </w:rPr>
        <w:t>本合同执行中相关的一切税费均由乙方负担。</w:t>
      </w:r>
    </w:p>
    <w:p w14:paraId="140A5476">
      <w:pPr>
        <w:snapToGrid w:val="0"/>
        <w:spacing w:line="360" w:lineRule="auto"/>
        <w:ind w:firstLine="441" w:firstLineChars="209"/>
        <w:rPr>
          <w:rFonts w:hint="eastAsia" w:ascii="宋体" w:hAnsi="宋体"/>
          <w:b/>
          <w:color w:val="auto"/>
          <w:szCs w:val="21"/>
          <w:highlight w:val="none"/>
        </w:rPr>
      </w:pPr>
      <w:r>
        <w:rPr>
          <w:rFonts w:hint="eastAsia" w:ascii="宋体" w:hAnsi="宋体"/>
          <w:b/>
          <w:color w:val="auto"/>
          <w:szCs w:val="21"/>
          <w:highlight w:val="none"/>
        </w:rPr>
        <w:t>第九条　违约责任</w:t>
      </w:r>
    </w:p>
    <w:p w14:paraId="6B56E3F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1、除不可抗力原因外，乙方没有按照合同规定的时间提供服务的，甲方可要求乙方支付违约金。每推迟一天按2000元/天支付违约金。逾期超过3天，甲方有权终止合同并要求乙方赔偿损失。</w:t>
      </w:r>
      <w:r>
        <w:rPr>
          <w:rFonts w:hint="eastAsia" w:ascii="宋体" w:hAnsi="宋体" w:cs="宋体"/>
          <w:color w:val="auto"/>
          <w:sz w:val="22"/>
          <w:szCs w:val="22"/>
          <w:highlight w:val="none"/>
        </w:rPr>
        <w:t>甲方未按时支付合同款项的，则每逾期一日，应向乙方支付应付服务费的的万分之五违约金，</w:t>
      </w:r>
      <w:r>
        <w:rPr>
          <w:rFonts w:hint="eastAsia" w:ascii="宋体" w:hAnsi="宋体"/>
          <w:color w:val="auto"/>
          <w:szCs w:val="21"/>
          <w:highlight w:val="none"/>
        </w:rPr>
        <w:t xml:space="preserve">该违约金累计不超过应付服务费的10%。                                       </w:t>
      </w:r>
    </w:p>
    <w:p w14:paraId="7F7393C7">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甲方在中华人民共和国境内使用乙方提供的产品及服务时免受第三方提出的侵犯其专利权或其它知识产权的起诉。如果第三方提出侵权指控，乙方应承担由此而引起的一切法律责任和费用。如乙方侵权造成甲方损失的，乙方应当赔偿甲方的实际损失。</w:t>
      </w:r>
    </w:p>
    <w:p w14:paraId="50BB6848">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3、乙方未按本合同和投标文件中规定的服务承诺提供售后服务的，乙方应按违约服务金额5%向甲方支付违约金及甲方损失。</w:t>
      </w:r>
    </w:p>
    <w:p w14:paraId="63D834A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4、乙方提供的服务成果在质量保证期内，因乙方和其它质量原因造成的问题，由乙方负责。</w:t>
      </w:r>
    </w:p>
    <w:p w14:paraId="78688C6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5、其它违约行为按违约服务成果款额5%收取违约金。</w:t>
      </w:r>
    </w:p>
    <w:p w14:paraId="5DDE81C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6、乙方支付的违约金不足以弥补甲方损失的，还应承担赔偿责任。</w:t>
      </w:r>
    </w:p>
    <w:p w14:paraId="3C2500EA">
      <w:pPr>
        <w:snapToGrid w:val="0"/>
        <w:spacing w:line="360" w:lineRule="auto"/>
        <w:ind w:firstLine="420" w:firstLineChars="200"/>
        <w:rPr>
          <w:rFonts w:hint="eastAsia" w:ascii="宋体" w:hAnsi="宋体" w:cs="宋体"/>
          <w:color w:val="auto"/>
          <w:szCs w:val="21"/>
          <w:highlight w:val="none"/>
          <w:lang w:val="en"/>
        </w:rPr>
      </w:pPr>
      <w:r>
        <w:rPr>
          <w:rFonts w:hint="eastAsia" w:ascii="宋体" w:hAnsi="宋体"/>
          <w:color w:val="auto"/>
          <w:szCs w:val="21"/>
          <w:highlight w:val="none"/>
        </w:rPr>
        <w:t>7、</w:t>
      </w:r>
      <w:r>
        <w:rPr>
          <w:rFonts w:hint="eastAsia" w:ascii="宋体" w:hAnsi="宋体" w:cs="宋体"/>
          <w:color w:val="auto"/>
          <w:szCs w:val="21"/>
          <w:highlight w:val="none"/>
          <w:lang w:val="en"/>
        </w:rPr>
        <w:t>本合同所称的甲方经济损失或者甲方损失，包括甲方遭受的全部直接经济损失及为此支出的合理费用（包括但不限于为此支出的调查费、诉讼费、保全费、律师费、差旅费、保全保险费、鉴定费</w:t>
      </w:r>
      <w:bookmarkStart w:id="111" w:name="_GoBack"/>
      <w:r>
        <w:rPr>
          <w:rFonts w:hint="eastAsia" w:ascii="宋体" w:hAnsi="宋体" w:cs="宋体"/>
          <w:color w:val="auto"/>
          <w:szCs w:val="21"/>
          <w:highlight w:val="none"/>
          <w:lang w:val="en"/>
        </w:rPr>
        <w:t>等）。</w:t>
      </w:r>
    </w:p>
    <w:p w14:paraId="01E42D0B">
      <w:pPr>
        <w:snapToGrid w:val="0"/>
        <w:spacing w:line="360" w:lineRule="auto"/>
        <w:ind w:firstLine="420" w:firstLineChars="200"/>
        <w:rPr>
          <w:rFonts w:hint="eastAsia" w:ascii="宋体" w:hAnsi="宋体" w:cs="宋体"/>
          <w:color w:val="auto"/>
          <w:szCs w:val="21"/>
          <w:highlight w:val="none"/>
          <w:lang w:val="e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val="en"/>
        </w:rPr>
        <w:t>、乙方工作人员在工作中发生工作缺陷，经主管部门讨论定性后，按我院奖惩条例第三章第十三条第1点进行扣减，扣减金额从我院支付给第三方的服务费中扣除。（奖惩条例第三章第十三条第1点：乙方人员发生轻微工作缺陷(医疗安全不良事件三类、四类事件)影响医院及科室声誉的一次扣当事人100元；发生一般差错扣当事人100-500元；严重差错扣1000-3000元）。</w:t>
      </w:r>
    </w:p>
    <w:bookmarkEnd w:id="111"/>
    <w:p w14:paraId="72A0DA23">
      <w:pPr>
        <w:pStyle w:val="27"/>
        <w:snapToGrid w:val="0"/>
        <w:spacing w:before="120" w:after="120" w:line="360" w:lineRule="auto"/>
        <w:ind w:firstLine="413" w:firstLineChars="196"/>
        <w:rPr>
          <w:b/>
          <w:color w:val="auto"/>
          <w:highlight w:val="none"/>
        </w:rPr>
      </w:pPr>
      <w:r>
        <w:rPr>
          <w:rFonts w:hint="eastAsia"/>
          <w:b/>
          <w:color w:val="auto"/>
          <w:highlight w:val="none"/>
        </w:rPr>
        <w:t>第十条 不可抗力事件处理</w:t>
      </w:r>
    </w:p>
    <w:p w14:paraId="1FDD5559">
      <w:pPr>
        <w:pStyle w:val="27"/>
        <w:snapToGrid w:val="0"/>
        <w:spacing w:before="120" w:after="120" w:line="360" w:lineRule="auto"/>
        <w:ind w:firstLine="420" w:firstLineChars="200"/>
        <w:rPr>
          <w:color w:val="auto"/>
          <w:highlight w:val="none"/>
        </w:rPr>
      </w:pPr>
      <w:r>
        <w:rPr>
          <w:rFonts w:hint="eastAsia"/>
          <w:color w:val="auto"/>
          <w:highlight w:val="none"/>
        </w:rPr>
        <w:t>1、在合同有效期内，任何一方因不可抗力事件导致不能履行合同，则合同履行期可延长，其延长期与不可抗力影响期相同。</w:t>
      </w:r>
    </w:p>
    <w:p w14:paraId="091FE8B7">
      <w:pPr>
        <w:pStyle w:val="27"/>
        <w:snapToGrid w:val="0"/>
        <w:spacing w:before="120" w:after="120" w:line="360" w:lineRule="auto"/>
        <w:ind w:firstLine="420" w:firstLineChars="200"/>
        <w:rPr>
          <w:color w:val="auto"/>
          <w:highlight w:val="none"/>
        </w:rPr>
      </w:pPr>
      <w:r>
        <w:rPr>
          <w:rFonts w:hint="eastAsia"/>
          <w:color w:val="auto"/>
          <w:highlight w:val="none"/>
        </w:rPr>
        <w:t>2、不可抗力事件发生后，应立即通知对方，并寄送有关权威机构出具的证明。</w:t>
      </w:r>
    </w:p>
    <w:p w14:paraId="282F5C7E">
      <w:pPr>
        <w:pStyle w:val="27"/>
        <w:snapToGrid w:val="0"/>
        <w:spacing w:before="120" w:after="120" w:line="360" w:lineRule="auto"/>
        <w:ind w:firstLine="420" w:firstLineChars="200"/>
        <w:rPr>
          <w:color w:val="auto"/>
          <w:highlight w:val="none"/>
        </w:rPr>
      </w:pPr>
      <w:r>
        <w:rPr>
          <w:rFonts w:hint="eastAsia"/>
          <w:color w:val="auto"/>
          <w:highlight w:val="none"/>
        </w:rPr>
        <w:t>3、不可抗力事件延续六十天以上，双方应通过友好协商，确定是否继续履行合同。</w:t>
      </w:r>
    </w:p>
    <w:p w14:paraId="3BFC2777">
      <w:pPr>
        <w:snapToGrid w:val="0"/>
        <w:spacing w:line="360" w:lineRule="auto"/>
        <w:ind w:firstLine="422" w:firstLineChars="200"/>
        <w:rPr>
          <w:rFonts w:hint="eastAsia" w:ascii="宋体" w:hAnsi="宋体"/>
          <w:color w:val="auto"/>
          <w:szCs w:val="21"/>
          <w:highlight w:val="none"/>
        </w:rPr>
      </w:pPr>
      <w:r>
        <w:rPr>
          <w:rFonts w:hint="eastAsia" w:ascii="宋体" w:hAnsi="宋体"/>
          <w:b/>
          <w:color w:val="auto"/>
          <w:szCs w:val="21"/>
          <w:highlight w:val="none"/>
        </w:rPr>
        <w:t>第十一条  合同争议解决</w:t>
      </w:r>
    </w:p>
    <w:p w14:paraId="5382C3F7">
      <w:pPr>
        <w:pStyle w:val="27"/>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1、因服务成果质量问题发生争议的，应邀请国家认可的质量检测机构对服务成果质量进行鉴定。服务成果符合标准的，鉴定费由甲方承担；服务成果不符合标准的，鉴定费由乙方承担。</w:t>
      </w:r>
    </w:p>
    <w:p w14:paraId="5AA4BC5C">
      <w:pPr>
        <w:pStyle w:val="27"/>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2、因履行本合同引起的或与本合同有关的争议，甲乙双方应首先通过友好协商解决，如果协商不能解决，向甲方所在地人民法院提起诉讼。</w:t>
      </w:r>
    </w:p>
    <w:p w14:paraId="7CDB0942">
      <w:pPr>
        <w:pStyle w:val="27"/>
        <w:snapToGrid w:val="0"/>
        <w:spacing w:before="120" w:after="120" w:line="360" w:lineRule="auto"/>
        <w:ind w:firstLine="420" w:firstLineChars="200"/>
        <w:rPr>
          <w:rFonts w:cs="Times New Roman"/>
          <w:color w:val="auto"/>
          <w:highlight w:val="none"/>
        </w:rPr>
      </w:pPr>
      <w:r>
        <w:rPr>
          <w:rFonts w:hint="eastAsia" w:cs="Times New Roman"/>
          <w:color w:val="auto"/>
          <w:highlight w:val="none"/>
        </w:rPr>
        <w:t>3、诉讼期间，本合同继续履行。</w:t>
      </w:r>
    </w:p>
    <w:p w14:paraId="79FF2222">
      <w:pPr>
        <w:pStyle w:val="27"/>
        <w:snapToGrid w:val="0"/>
        <w:spacing w:before="120" w:after="120" w:line="360" w:lineRule="auto"/>
        <w:ind w:left="561" w:leftChars="267"/>
        <w:rPr>
          <w:b/>
          <w:color w:val="auto"/>
          <w:highlight w:val="none"/>
        </w:rPr>
      </w:pPr>
      <w:r>
        <w:rPr>
          <w:rFonts w:hint="eastAsia"/>
          <w:b/>
          <w:color w:val="auto"/>
          <w:highlight w:val="none"/>
        </w:rPr>
        <w:t>第十二条 合同生效及其它</w:t>
      </w:r>
    </w:p>
    <w:p w14:paraId="4BCD679D">
      <w:pPr>
        <w:pStyle w:val="27"/>
        <w:snapToGrid w:val="0"/>
        <w:spacing w:before="120" w:after="120" w:line="360" w:lineRule="auto"/>
        <w:ind w:firstLine="411" w:firstLineChars="196"/>
        <w:rPr>
          <w:bCs/>
          <w:color w:val="auto"/>
          <w:highlight w:val="none"/>
        </w:rPr>
      </w:pPr>
      <w:r>
        <w:rPr>
          <w:rFonts w:hint="eastAsia"/>
          <w:bCs/>
          <w:color w:val="auto"/>
          <w:highlight w:val="none"/>
        </w:rPr>
        <w:t>1、合同经</w:t>
      </w:r>
      <w:r>
        <w:rPr>
          <w:rFonts w:hint="eastAsia" w:hAnsi="宋体" w:cs="宋体"/>
          <w:color w:val="auto"/>
          <w:highlight w:val="none"/>
        </w:rPr>
        <w:t>甲乙</w:t>
      </w:r>
      <w:r>
        <w:rPr>
          <w:rFonts w:hint="eastAsia"/>
          <w:bCs/>
          <w:color w:val="auto"/>
          <w:highlight w:val="none"/>
        </w:rPr>
        <w:t>双方法定代表人(负责人)或授权代表签字并加盖单位公章后生效。</w:t>
      </w:r>
    </w:p>
    <w:p w14:paraId="220CD637">
      <w:pPr>
        <w:pStyle w:val="27"/>
        <w:snapToGrid w:val="0"/>
        <w:spacing w:before="120" w:after="120" w:line="360" w:lineRule="auto"/>
        <w:ind w:firstLine="411" w:firstLineChars="196"/>
        <w:rPr>
          <w:bCs/>
          <w:color w:val="auto"/>
          <w:highlight w:val="none"/>
        </w:rPr>
      </w:pPr>
      <w:r>
        <w:rPr>
          <w:rFonts w:hint="eastAsia"/>
          <w:bCs/>
          <w:color w:val="auto"/>
          <w:highlight w:val="none"/>
        </w:rPr>
        <w:t>2、合同执行中涉及采购资金和采购内容修改或补充的，须签书面补充协议报财政部门备案，方可作为主合同不可分割的一部分。</w:t>
      </w:r>
    </w:p>
    <w:p w14:paraId="6182D033">
      <w:pPr>
        <w:pStyle w:val="27"/>
        <w:snapToGrid w:val="0"/>
        <w:spacing w:before="120" w:after="120" w:line="360" w:lineRule="auto"/>
        <w:ind w:firstLine="411" w:firstLineChars="196"/>
        <w:rPr>
          <w:bCs/>
          <w:color w:val="auto"/>
          <w:highlight w:val="none"/>
        </w:rPr>
      </w:pPr>
      <w:r>
        <w:rPr>
          <w:rFonts w:hint="eastAsia"/>
          <w:bCs/>
          <w:color w:val="auto"/>
          <w:highlight w:val="none"/>
        </w:rPr>
        <w:t>3、本合同未尽事宜，遵照《中华人民共和国民法典》有关条文执行。</w:t>
      </w:r>
    </w:p>
    <w:p w14:paraId="727A14A8">
      <w:pPr>
        <w:snapToGrid w:val="0"/>
        <w:spacing w:line="360" w:lineRule="auto"/>
        <w:ind w:firstLine="525" w:firstLineChars="249"/>
        <w:rPr>
          <w:rFonts w:hint="eastAsia" w:ascii="宋体" w:hAnsi="宋体"/>
          <w:b/>
          <w:color w:val="auto"/>
          <w:szCs w:val="21"/>
          <w:highlight w:val="none"/>
        </w:rPr>
      </w:pPr>
      <w:r>
        <w:rPr>
          <w:rFonts w:hint="eastAsia" w:ascii="宋体" w:hAnsi="宋体"/>
          <w:b/>
          <w:color w:val="auto"/>
          <w:szCs w:val="21"/>
          <w:highlight w:val="none"/>
        </w:rPr>
        <w:t>第十三条　合同的变更、终止与转让</w:t>
      </w:r>
    </w:p>
    <w:p w14:paraId="507772F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14:paraId="1181F9A6">
      <w:pPr>
        <w:pStyle w:val="27"/>
        <w:snapToGrid w:val="0"/>
        <w:spacing w:before="120" w:after="120" w:line="360" w:lineRule="auto"/>
        <w:ind w:firstLine="411" w:firstLineChars="196"/>
        <w:rPr>
          <w:b/>
          <w:color w:val="auto"/>
          <w:highlight w:val="none"/>
        </w:rPr>
      </w:pPr>
      <w:r>
        <w:rPr>
          <w:rFonts w:hint="eastAsia"/>
          <w:color w:val="auto"/>
          <w:highlight w:val="none"/>
        </w:rPr>
        <w:t>2、未经甲方同意，乙方不得擅自转让其应履行的合同义务和权利。</w:t>
      </w:r>
    </w:p>
    <w:p w14:paraId="42530436">
      <w:pPr>
        <w:snapToGrid w:val="0"/>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第十四条　签订本合同依据</w:t>
      </w:r>
    </w:p>
    <w:p w14:paraId="05D55A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
        </w:rPr>
        <w:t>、</w:t>
      </w:r>
      <w:r>
        <w:rPr>
          <w:rFonts w:hint="eastAsia" w:ascii="宋体" w:hAnsi="宋体" w:cs="宋体"/>
          <w:color w:val="auto"/>
          <w:szCs w:val="21"/>
          <w:highlight w:val="none"/>
        </w:rPr>
        <w:t>成交通知书；</w:t>
      </w:r>
    </w:p>
    <w:p w14:paraId="64F2DE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
        </w:rPr>
        <w:t>、</w:t>
      </w:r>
      <w:r>
        <w:rPr>
          <w:rFonts w:hint="eastAsia" w:ascii="宋体" w:hAnsi="宋体" w:cs="宋体"/>
          <w:color w:val="auto"/>
          <w:szCs w:val="21"/>
          <w:highlight w:val="none"/>
        </w:rPr>
        <w:t>乙方提供的响应（或应答）文件；</w:t>
      </w:r>
    </w:p>
    <w:p w14:paraId="54518B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
        </w:rPr>
        <w:t>、</w:t>
      </w:r>
      <w:r>
        <w:rPr>
          <w:rFonts w:hint="eastAsia" w:ascii="宋体" w:hAnsi="宋体" w:cs="宋体"/>
          <w:color w:val="auto"/>
          <w:szCs w:val="21"/>
          <w:highlight w:val="none"/>
        </w:rPr>
        <w:t>采购</w:t>
      </w:r>
      <w:r>
        <w:rPr>
          <w:rFonts w:hint="eastAsia" w:ascii="宋体" w:hAnsi="宋体" w:cs="宋体"/>
          <w:color w:val="auto"/>
          <w:szCs w:val="21"/>
          <w:highlight w:val="none"/>
          <w:lang w:val="en"/>
        </w:rPr>
        <w:t>文件</w:t>
      </w:r>
      <w:r>
        <w:rPr>
          <w:rFonts w:hint="eastAsia" w:ascii="宋体" w:hAnsi="宋体" w:cs="宋体"/>
          <w:color w:val="auto"/>
          <w:szCs w:val="21"/>
          <w:highlight w:val="none"/>
        </w:rPr>
        <w:t>；</w:t>
      </w:r>
    </w:p>
    <w:p w14:paraId="5753A0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
        </w:rPr>
        <w:t>、合同附件</w:t>
      </w:r>
      <w:r>
        <w:rPr>
          <w:rFonts w:hint="eastAsia" w:ascii="宋体" w:hAnsi="宋体" w:cs="宋体"/>
          <w:color w:val="auto"/>
          <w:szCs w:val="21"/>
          <w:highlight w:val="none"/>
        </w:rPr>
        <w:t>；</w:t>
      </w:r>
    </w:p>
    <w:p w14:paraId="3E4004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
        </w:rPr>
        <w:t>、国家法律、行政法规和规章制度规定或合同约定的作为合同组成部分的其他文件</w:t>
      </w:r>
      <w:r>
        <w:rPr>
          <w:rFonts w:hint="eastAsia" w:ascii="宋体" w:hAnsi="宋体" w:cs="宋体"/>
          <w:color w:val="auto"/>
          <w:szCs w:val="21"/>
          <w:highlight w:val="none"/>
        </w:rPr>
        <w:t>。</w:t>
      </w:r>
    </w:p>
    <w:p w14:paraId="39079A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上述合同文件互相补充和解释。如果合同文件之间存在矛盾或者不一致之处，以本合同、上述文件的排列顺序在先者为准。</w:t>
      </w:r>
    </w:p>
    <w:p w14:paraId="73B96980">
      <w:pPr>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第十五条　</w:t>
      </w:r>
      <w:r>
        <w:rPr>
          <w:rFonts w:hint="eastAsia" w:ascii="宋体" w:hAnsi="宋体" w:cs="宋体"/>
          <w:color w:val="auto"/>
          <w:szCs w:val="21"/>
          <w:highlight w:val="none"/>
        </w:rPr>
        <w:t>本合同一式七份，具有同等法律效力，甲方四份，乙方二份，采购代理机构一份。</w:t>
      </w:r>
    </w:p>
    <w:p w14:paraId="2B1148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本合同甲乙自签订之日起7个工作日内，甲方应当将合同副本报同级政府采购监督管理部门和有关部门备案，并应当自签订之日起2个工作日内，将政府采购合同在省级以上人民政府财政部门指定的媒体上公告。</w:t>
      </w:r>
    </w:p>
    <w:tbl>
      <w:tblPr>
        <w:tblStyle w:val="52"/>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6"/>
        <w:gridCol w:w="4266"/>
      </w:tblGrid>
      <w:tr w14:paraId="2F3A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118A57B">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甲方（章）扶绥县人民医院         </w:t>
            </w:r>
          </w:p>
          <w:p w14:paraId="3991473C">
            <w:pPr>
              <w:snapToGrid w:val="0"/>
              <w:spacing w:line="440" w:lineRule="exact"/>
              <w:rPr>
                <w:rFonts w:hint="eastAsia" w:ascii="宋体" w:hAnsi="宋体" w:cs="宋体"/>
                <w:color w:val="auto"/>
                <w:szCs w:val="21"/>
                <w:highlight w:val="none"/>
              </w:rPr>
            </w:pPr>
          </w:p>
          <w:p w14:paraId="1566A3B0">
            <w:pPr>
              <w:snapToGrid w:val="0"/>
              <w:spacing w:line="440" w:lineRule="exact"/>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266" w:type="dxa"/>
            <w:tcBorders>
              <w:top w:val="single" w:color="auto" w:sz="4" w:space="0"/>
              <w:left w:val="single" w:color="auto" w:sz="4" w:space="0"/>
              <w:bottom w:val="single" w:color="auto" w:sz="4" w:space="0"/>
              <w:right w:val="single" w:color="auto" w:sz="4" w:space="0"/>
            </w:tcBorders>
            <w:vAlign w:val="center"/>
          </w:tcPr>
          <w:p w14:paraId="1DA25714">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77F36052">
            <w:pPr>
              <w:snapToGrid w:val="0"/>
              <w:spacing w:line="440" w:lineRule="exact"/>
              <w:rPr>
                <w:rFonts w:hint="eastAsia" w:ascii="宋体" w:hAnsi="宋体" w:cs="宋体"/>
                <w:color w:val="auto"/>
                <w:szCs w:val="21"/>
                <w:highlight w:val="none"/>
              </w:rPr>
            </w:pPr>
          </w:p>
          <w:p w14:paraId="4EC3239F">
            <w:pPr>
              <w:snapToGrid w:val="0"/>
              <w:spacing w:line="440" w:lineRule="exact"/>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r w14:paraId="557FE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7037A256">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266" w:type="dxa"/>
            <w:tcBorders>
              <w:top w:val="single" w:color="auto" w:sz="4" w:space="0"/>
              <w:left w:val="single" w:color="auto" w:sz="4" w:space="0"/>
              <w:bottom w:val="single" w:color="auto" w:sz="4" w:space="0"/>
              <w:right w:val="single" w:color="auto" w:sz="4" w:space="0"/>
            </w:tcBorders>
            <w:vAlign w:val="center"/>
          </w:tcPr>
          <w:p w14:paraId="215BB01C">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单位地址：</w:t>
            </w:r>
          </w:p>
        </w:tc>
      </w:tr>
      <w:tr w14:paraId="4429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26D4B4B7">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法定代表人或委托代理人：</w:t>
            </w:r>
          </w:p>
        </w:tc>
        <w:tc>
          <w:tcPr>
            <w:tcW w:w="4266" w:type="dxa"/>
            <w:tcBorders>
              <w:top w:val="single" w:color="auto" w:sz="4" w:space="0"/>
              <w:left w:val="single" w:color="auto" w:sz="4" w:space="0"/>
              <w:bottom w:val="single" w:color="auto" w:sz="4" w:space="0"/>
              <w:right w:val="single" w:color="auto" w:sz="4" w:space="0"/>
            </w:tcBorders>
            <w:vAlign w:val="center"/>
          </w:tcPr>
          <w:p w14:paraId="4925A4A0">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法定代表人或委托代理人：</w:t>
            </w:r>
          </w:p>
        </w:tc>
      </w:tr>
      <w:tr w14:paraId="2B1B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036C6192">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4266" w:type="dxa"/>
            <w:tcBorders>
              <w:top w:val="single" w:color="auto" w:sz="4" w:space="0"/>
              <w:left w:val="single" w:color="auto" w:sz="4" w:space="0"/>
              <w:bottom w:val="single" w:color="auto" w:sz="4" w:space="0"/>
              <w:right w:val="single" w:color="auto" w:sz="4" w:space="0"/>
            </w:tcBorders>
            <w:vAlign w:val="center"/>
          </w:tcPr>
          <w:p w14:paraId="6FE7CFCA">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电话：</w:t>
            </w:r>
          </w:p>
        </w:tc>
      </w:tr>
      <w:tr w14:paraId="6A35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5AEFE1A">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c>
          <w:tcPr>
            <w:tcW w:w="4266" w:type="dxa"/>
            <w:tcBorders>
              <w:top w:val="single" w:color="auto" w:sz="4" w:space="0"/>
              <w:left w:val="single" w:color="auto" w:sz="4" w:space="0"/>
              <w:bottom w:val="single" w:color="auto" w:sz="4" w:space="0"/>
              <w:right w:val="single" w:color="auto" w:sz="4" w:space="0"/>
            </w:tcBorders>
            <w:vAlign w:val="center"/>
          </w:tcPr>
          <w:p w14:paraId="35571E63">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电子邮箱：</w:t>
            </w:r>
          </w:p>
        </w:tc>
      </w:tr>
      <w:tr w14:paraId="0199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22AA2991">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4266" w:type="dxa"/>
            <w:tcBorders>
              <w:top w:val="single" w:color="auto" w:sz="4" w:space="0"/>
              <w:left w:val="single" w:color="auto" w:sz="4" w:space="0"/>
              <w:bottom w:val="single" w:color="auto" w:sz="4" w:space="0"/>
              <w:right w:val="single" w:color="auto" w:sz="4" w:space="0"/>
            </w:tcBorders>
            <w:vAlign w:val="center"/>
          </w:tcPr>
          <w:p w14:paraId="750951F3">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tc>
      </w:tr>
      <w:tr w14:paraId="0045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053D0366">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4266" w:type="dxa"/>
            <w:tcBorders>
              <w:top w:val="single" w:color="auto" w:sz="4" w:space="0"/>
              <w:left w:val="single" w:color="auto" w:sz="4" w:space="0"/>
              <w:bottom w:val="single" w:color="auto" w:sz="4" w:space="0"/>
              <w:right w:val="single" w:color="auto" w:sz="4" w:space="0"/>
            </w:tcBorders>
            <w:vAlign w:val="center"/>
          </w:tcPr>
          <w:p w14:paraId="10B80FDD">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账号：</w:t>
            </w:r>
          </w:p>
        </w:tc>
      </w:tr>
      <w:tr w14:paraId="2C62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7D7E142C">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tc>
        <w:tc>
          <w:tcPr>
            <w:tcW w:w="4266" w:type="dxa"/>
            <w:tcBorders>
              <w:top w:val="single" w:color="auto" w:sz="4" w:space="0"/>
              <w:left w:val="single" w:color="auto" w:sz="4" w:space="0"/>
              <w:bottom w:val="single" w:color="auto" w:sz="4" w:space="0"/>
              <w:right w:val="single" w:color="auto" w:sz="4" w:space="0"/>
            </w:tcBorders>
            <w:vAlign w:val="center"/>
          </w:tcPr>
          <w:p w14:paraId="68D8C8E9">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纳税人识别号或统一社会信用代码：</w:t>
            </w:r>
          </w:p>
          <w:p w14:paraId="5FA086DB">
            <w:pPr>
              <w:snapToGrid w:val="0"/>
              <w:spacing w:line="440" w:lineRule="exact"/>
              <w:rPr>
                <w:rFonts w:hint="eastAsia" w:ascii="宋体" w:hAnsi="宋体" w:cs="宋体"/>
                <w:color w:val="auto"/>
                <w:szCs w:val="21"/>
                <w:highlight w:val="none"/>
              </w:rPr>
            </w:pPr>
          </w:p>
        </w:tc>
      </w:tr>
      <w:tr w14:paraId="489A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4266" w:type="dxa"/>
            <w:tcBorders>
              <w:top w:val="single" w:color="auto" w:sz="4" w:space="0"/>
              <w:left w:val="single" w:color="auto" w:sz="4" w:space="0"/>
              <w:bottom w:val="single" w:color="auto" w:sz="4" w:space="0"/>
              <w:right w:val="single" w:color="auto" w:sz="4" w:space="0"/>
            </w:tcBorders>
            <w:vAlign w:val="center"/>
          </w:tcPr>
          <w:p w14:paraId="5836DFBF">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4266" w:type="dxa"/>
            <w:tcBorders>
              <w:top w:val="single" w:color="auto" w:sz="4" w:space="0"/>
              <w:left w:val="single" w:color="auto" w:sz="4" w:space="0"/>
              <w:bottom w:val="single" w:color="auto" w:sz="4" w:space="0"/>
              <w:right w:val="single" w:color="auto" w:sz="4" w:space="0"/>
            </w:tcBorders>
            <w:vAlign w:val="center"/>
          </w:tcPr>
          <w:p w14:paraId="4C328165">
            <w:pPr>
              <w:snapToGrid w:val="0"/>
              <w:spacing w:line="440" w:lineRule="exact"/>
              <w:rPr>
                <w:rFonts w:hint="eastAsia" w:ascii="宋体" w:hAnsi="宋体" w:cs="宋体"/>
                <w:color w:val="auto"/>
                <w:szCs w:val="21"/>
                <w:highlight w:val="none"/>
              </w:rPr>
            </w:pPr>
            <w:r>
              <w:rPr>
                <w:rFonts w:hint="eastAsia" w:ascii="宋体" w:hAnsi="宋体" w:cs="宋体"/>
                <w:color w:val="auto"/>
                <w:szCs w:val="21"/>
                <w:highlight w:val="none"/>
              </w:rPr>
              <w:t>邮政编码：</w:t>
            </w:r>
          </w:p>
        </w:tc>
      </w:tr>
    </w:tbl>
    <w:p w14:paraId="796F72DE">
      <w:pPr>
        <w:rPr>
          <w:color w:val="auto"/>
          <w:highlight w:val="none"/>
        </w:rPr>
      </w:pPr>
    </w:p>
    <w:p w14:paraId="439696B9">
      <w:pPr>
        <w:snapToGrid w:val="0"/>
        <w:spacing w:line="360" w:lineRule="exact"/>
        <w:rPr>
          <w:color w:val="auto"/>
          <w:szCs w:val="21"/>
          <w:highlight w:val="none"/>
        </w:rPr>
      </w:pPr>
    </w:p>
    <w:p w14:paraId="03211C97">
      <w:pPr>
        <w:widowControl/>
        <w:jc w:val="center"/>
        <w:outlineLvl w:val="0"/>
        <w:rPr>
          <w:color w:val="auto"/>
          <w:sz w:val="32"/>
          <w:szCs w:val="32"/>
          <w:highlight w:val="none"/>
        </w:rPr>
      </w:pPr>
      <w:r>
        <w:rPr>
          <w:color w:val="auto"/>
          <w:szCs w:val="21"/>
          <w:highlight w:val="none"/>
        </w:rPr>
        <w:br w:type="page"/>
      </w:r>
      <w:bookmarkStart w:id="87" w:name="_Toc23891"/>
      <w:r>
        <w:rPr>
          <w:color w:val="auto"/>
          <w:sz w:val="32"/>
          <w:szCs w:val="32"/>
          <w:highlight w:val="none"/>
        </w:rPr>
        <w:t>第六章  响应文件格式</w:t>
      </w:r>
      <w:bookmarkEnd w:id="87"/>
    </w:p>
    <w:p w14:paraId="2852771E">
      <w:pPr>
        <w:rPr>
          <w:color w:val="auto"/>
          <w:sz w:val="28"/>
          <w:szCs w:val="28"/>
          <w:highlight w:val="none"/>
        </w:rPr>
      </w:pPr>
      <w:bookmarkStart w:id="88" w:name="_Toc254970556"/>
      <w:bookmarkStart w:id="89" w:name="_Toc254970697"/>
    </w:p>
    <w:bookmarkEnd w:id="88"/>
    <w:bookmarkEnd w:id="89"/>
    <w:p w14:paraId="7EB07E75">
      <w:pPr>
        <w:rPr>
          <w:color w:val="auto"/>
          <w:sz w:val="28"/>
          <w:szCs w:val="28"/>
          <w:highlight w:val="none"/>
        </w:rPr>
      </w:pPr>
    </w:p>
    <w:p w14:paraId="53F04710">
      <w:pPr>
        <w:spacing w:line="500" w:lineRule="exact"/>
        <w:ind w:firstLine="560" w:firstLineChars="200"/>
        <w:rPr>
          <w:rFonts w:hint="eastAsia" w:ascii="宋体" w:hAnsi="宋体"/>
          <w:color w:val="auto"/>
          <w:sz w:val="24"/>
          <w:highlight w:val="none"/>
        </w:rPr>
      </w:pPr>
      <w:bookmarkStart w:id="90" w:name="_Hlk19199063"/>
      <w:r>
        <w:rPr>
          <w:rFonts w:hint="eastAsia"/>
          <w:color w:val="auto"/>
          <w:sz w:val="28"/>
          <w:szCs w:val="28"/>
          <w:highlight w:val="none"/>
        </w:rPr>
        <w:t>注：有签字、盖章要求的应按要求</w:t>
      </w:r>
      <w:bookmarkEnd w:id="90"/>
      <w:r>
        <w:rPr>
          <w:rFonts w:hint="eastAsia"/>
          <w:color w:val="auto"/>
          <w:sz w:val="28"/>
          <w:szCs w:val="28"/>
          <w:highlight w:val="none"/>
        </w:rPr>
        <w:t>签字（签章）、盖章（签章）。</w:t>
      </w:r>
      <w:r>
        <w:rPr>
          <w:bCs/>
          <w:color w:val="auto"/>
          <w:sz w:val="24"/>
          <w:highlight w:val="none"/>
        </w:rPr>
        <w:t xml:space="preserve"> </w:t>
      </w:r>
    </w:p>
    <w:p w14:paraId="43E314B1">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color w:val="auto"/>
          <w:sz w:val="24"/>
          <w:highlight w:val="none"/>
        </w:rPr>
        <w:t>1.</w:t>
      </w:r>
      <w:r>
        <w:rPr>
          <w:color w:val="auto"/>
          <w:sz w:val="24"/>
          <w:highlight w:val="none"/>
        </w:rPr>
        <w:t>响应文件封面</w:t>
      </w:r>
      <w:r>
        <w:rPr>
          <w:rFonts w:hint="eastAsia"/>
          <w:color w:val="auto"/>
          <w:sz w:val="24"/>
          <w:highlight w:val="none"/>
        </w:rPr>
        <w:t>参考</w:t>
      </w:r>
      <w:r>
        <w:rPr>
          <w:color w:val="auto"/>
          <w:sz w:val="24"/>
          <w:highlight w:val="none"/>
        </w:rPr>
        <w:t>格式</w:t>
      </w:r>
      <w:bookmarkStart w:id="91" w:name="_Hlk92966991"/>
      <w:r>
        <w:rPr>
          <w:rFonts w:hint="eastAsia"/>
          <w:color w:val="auto"/>
          <w:sz w:val="24"/>
          <w:highlight w:val="none"/>
        </w:rPr>
        <w:t>（资格证明文件）</w:t>
      </w:r>
      <w:bookmarkEnd w:id="91"/>
      <w:r>
        <w:rPr>
          <w:color w:val="auto"/>
          <w:sz w:val="24"/>
          <w:highlight w:val="none"/>
        </w:rPr>
        <w:t>：</w:t>
      </w:r>
      <w:r>
        <w:rPr>
          <w:b/>
          <w:bCs/>
          <w:color w:val="auto"/>
          <w:sz w:val="24"/>
          <w:highlight w:val="none"/>
        </w:rPr>
        <w:t xml:space="preserve"> </w:t>
      </w:r>
    </w:p>
    <w:p w14:paraId="799DA902">
      <w:pPr>
        <w:snapToGrid w:val="0"/>
        <w:spacing w:before="120" w:beforeLines="50" w:after="50" w:line="360" w:lineRule="exact"/>
        <w:rPr>
          <w:color w:val="auto"/>
          <w:sz w:val="24"/>
          <w:highlight w:val="none"/>
        </w:rPr>
      </w:pPr>
    </w:p>
    <w:p w14:paraId="3069A258">
      <w:pPr>
        <w:snapToGrid w:val="0"/>
        <w:spacing w:before="120" w:beforeLines="50" w:after="50" w:line="360" w:lineRule="exact"/>
        <w:jc w:val="right"/>
        <w:rPr>
          <w:bCs/>
          <w:color w:val="auto"/>
          <w:sz w:val="24"/>
          <w:highlight w:val="none"/>
        </w:rPr>
      </w:pPr>
    </w:p>
    <w:p w14:paraId="5F85E41B">
      <w:pPr>
        <w:snapToGrid w:val="0"/>
        <w:spacing w:before="120" w:beforeLines="50" w:after="50" w:line="360" w:lineRule="exact"/>
        <w:jc w:val="center"/>
        <w:rPr>
          <w:bCs/>
          <w:color w:val="auto"/>
          <w:sz w:val="24"/>
          <w:highlight w:val="none"/>
        </w:rPr>
      </w:pPr>
      <w:r>
        <w:rPr>
          <w:rFonts w:hint="eastAsia" w:ascii="宋体" w:hAnsi="宋体"/>
          <w:b/>
          <w:color w:val="auto"/>
          <w:sz w:val="44"/>
          <w:highlight w:val="none"/>
        </w:rPr>
        <w:t>电子响应文件</w:t>
      </w:r>
    </w:p>
    <w:p w14:paraId="2E8CCD5B">
      <w:pPr>
        <w:snapToGrid w:val="0"/>
        <w:spacing w:before="120" w:beforeLines="50" w:after="50" w:line="360" w:lineRule="exact"/>
        <w:jc w:val="center"/>
        <w:rPr>
          <w:b/>
          <w:bCs/>
          <w:color w:val="auto"/>
          <w:sz w:val="44"/>
          <w:szCs w:val="44"/>
          <w:highlight w:val="none"/>
        </w:rPr>
      </w:pPr>
    </w:p>
    <w:p w14:paraId="6AAEE4F6">
      <w:pPr>
        <w:snapToGrid w:val="0"/>
        <w:spacing w:before="120" w:beforeLines="50" w:after="50" w:line="360" w:lineRule="exact"/>
        <w:jc w:val="center"/>
        <w:rPr>
          <w:b/>
          <w:bCs/>
          <w:color w:val="auto"/>
          <w:sz w:val="44"/>
          <w:szCs w:val="44"/>
          <w:highlight w:val="none"/>
        </w:rPr>
      </w:pPr>
    </w:p>
    <w:p w14:paraId="5292A774">
      <w:pPr>
        <w:snapToGrid w:val="0"/>
        <w:spacing w:before="120" w:beforeLines="50" w:after="50" w:line="360" w:lineRule="exact"/>
        <w:jc w:val="center"/>
        <w:rPr>
          <w:b/>
          <w:bCs/>
          <w:color w:val="auto"/>
          <w:sz w:val="44"/>
          <w:szCs w:val="44"/>
          <w:highlight w:val="none"/>
        </w:rPr>
      </w:pPr>
      <w:bookmarkStart w:id="92" w:name="_Hlk92967018"/>
      <w:r>
        <w:rPr>
          <w:b/>
          <w:bCs/>
          <w:color w:val="auto"/>
          <w:sz w:val="44"/>
          <w:szCs w:val="44"/>
          <w:highlight w:val="none"/>
        </w:rPr>
        <w:t>资格</w:t>
      </w:r>
      <w:r>
        <w:rPr>
          <w:rFonts w:hint="eastAsia"/>
          <w:b/>
          <w:bCs/>
          <w:color w:val="auto"/>
          <w:sz w:val="44"/>
          <w:szCs w:val="44"/>
          <w:highlight w:val="none"/>
        </w:rPr>
        <w:t>证明文件</w:t>
      </w:r>
    </w:p>
    <w:bookmarkEnd w:id="92"/>
    <w:p w14:paraId="5F2EF12B">
      <w:pPr>
        <w:snapToGrid w:val="0"/>
        <w:spacing w:before="120" w:beforeLines="50" w:after="50" w:line="360" w:lineRule="exact"/>
        <w:jc w:val="center"/>
        <w:rPr>
          <w:b/>
          <w:bCs/>
          <w:color w:val="auto"/>
          <w:sz w:val="44"/>
          <w:szCs w:val="44"/>
          <w:highlight w:val="none"/>
        </w:rPr>
      </w:pPr>
    </w:p>
    <w:p w14:paraId="26E6EB45">
      <w:pPr>
        <w:snapToGrid w:val="0"/>
        <w:spacing w:before="120" w:beforeLines="50" w:after="50" w:line="360" w:lineRule="exact"/>
        <w:rPr>
          <w:bCs/>
          <w:color w:val="auto"/>
          <w:sz w:val="24"/>
          <w:highlight w:val="none"/>
        </w:rPr>
      </w:pPr>
    </w:p>
    <w:p w14:paraId="03DC7815">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3BF77214">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1EE048CD">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1D55AAA7">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7A809BC3">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32E4728A">
      <w:pPr>
        <w:pStyle w:val="7"/>
        <w:snapToGrid w:val="0"/>
        <w:spacing w:before="50" w:after="50" w:line="360" w:lineRule="exact"/>
        <w:ind w:firstLine="960" w:firstLineChars="400"/>
        <w:rPr>
          <w:bCs/>
          <w:color w:val="auto"/>
          <w:sz w:val="24"/>
          <w:szCs w:val="24"/>
          <w:highlight w:val="none"/>
        </w:rPr>
      </w:pPr>
    </w:p>
    <w:p w14:paraId="010AE4CA">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19F7C5E5">
      <w:pPr>
        <w:snapToGrid w:val="0"/>
        <w:spacing w:before="50" w:after="50" w:line="440" w:lineRule="exact"/>
        <w:rPr>
          <w:b/>
          <w:color w:val="auto"/>
          <w:sz w:val="24"/>
          <w:highlight w:val="none"/>
        </w:rPr>
      </w:pPr>
      <w:r>
        <w:rPr>
          <w:b/>
          <w:color w:val="auto"/>
          <w:sz w:val="24"/>
          <w:highlight w:val="none"/>
        </w:rPr>
        <w:t xml:space="preserve"> </w:t>
      </w:r>
    </w:p>
    <w:p w14:paraId="516F919F">
      <w:pPr>
        <w:snapToGrid w:val="0"/>
        <w:spacing w:before="120" w:beforeLines="50" w:after="50" w:line="360" w:lineRule="exact"/>
        <w:jc w:val="center"/>
        <w:rPr>
          <w:color w:val="auto"/>
          <w:sz w:val="24"/>
          <w:highlight w:val="none"/>
        </w:rPr>
      </w:pPr>
    </w:p>
    <w:p w14:paraId="40326547">
      <w:pPr>
        <w:snapToGrid w:val="0"/>
        <w:spacing w:before="120" w:beforeLines="50" w:after="50" w:line="440" w:lineRule="exact"/>
        <w:jc w:val="center"/>
        <w:rPr>
          <w:b/>
          <w:bCs/>
          <w:color w:val="auto"/>
          <w:sz w:val="24"/>
          <w:highlight w:val="none"/>
        </w:rPr>
      </w:pPr>
      <w:bookmarkStart w:id="93" w:name="_Toc254970557"/>
      <w:bookmarkStart w:id="94" w:name="_Toc254970698"/>
      <w:r>
        <w:rPr>
          <w:color w:val="auto"/>
          <w:sz w:val="24"/>
          <w:highlight w:val="none"/>
        </w:rPr>
        <w:br w:type="page"/>
      </w:r>
      <w:bookmarkEnd w:id="93"/>
      <w:bookmarkEnd w:id="94"/>
    </w:p>
    <w:p w14:paraId="68643526">
      <w:pPr>
        <w:snapToGrid w:val="0"/>
        <w:spacing w:before="120" w:beforeLines="50" w:after="50" w:line="440" w:lineRule="exact"/>
        <w:jc w:val="center"/>
        <w:rPr>
          <w:color w:val="auto"/>
          <w:sz w:val="24"/>
          <w:highlight w:val="none"/>
        </w:rPr>
      </w:pPr>
    </w:p>
    <w:p w14:paraId="6757E345">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1B6C08F">
      <w:pPr>
        <w:jc w:val="center"/>
        <w:rPr>
          <w:b/>
          <w:color w:val="auto"/>
          <w:sz w:val="24"/>
          <w:highlight w:val="none"/>
        </w:rPr>
      </w:pPr>
      <w:r>
        <w:rPr>
          <w:b/>
          <w:color w:val="auto"/>
          <w:sz w:val="24"/>
          <w:highlight w:val="none"/>
        </w:rPr>
        <w:t>（需有页码）</w:t>
      </w:r>
    </w:p>
    <w:p w14:paraId="4B05F668">
      <w:pPr>
        <w:numPr>
          <w:ilvl w:val="0"/>
          <w:numId w:val="8"/>
        </w:numPr>
        <w:jc w:val="center"/>
        <w:rPr>
          <w:bCs/>
          <w:color w:val="auto"/>
          <w:sz w:val="24"/>
          <w:highlight w:val="none"/>
        </w:rPr>
      </w:pPr>
      <w:r>
        <w:rPr>
          <w:color w:val="auto"/>
          <w:highlight w:val="none"/>
        </w:rPr>
        <w:br w:type="page"/>
      </w:r>
      <w:r>
        <w:rPr>
          <w:bCs/>
          <w:color w:val="auto"/>
          <w:sz w:val="24"/>
          <w:highlight w:val="none"/>
        </w:rPr>
        <w:t>资格</w:t>
      </w:r>
      <w:r>
        <w:rPr>
          <w:rFonts w:hint="eastAsia"/>
          <w:bCs/>
          <w:color w:val="auto"/>
          <w:sz w:val="24"/>
          <w:highlight w:val="none"/>
        </w:rPr>
        <w:t>证明</w:t>
      </w:r>
      <w:r>
        <w:rPr>
          <w:bCs/>
          <w:color w:val="auto"/>
          <w:sz w:val="24"/>
          <w:highlight w:val="none"/>
        </w:rPr>
        <w:t>文件</w:t>
      </w:r>
    </w:p>
    <w:p w14:paraId="3ECAC00F">
      <w:pPr>
        <w:rPr>
          <w:bCs/>
          <w:color w:val="auto"/>
          <w:sz w:val="24"/>
          <w:highlight w:val="none"/>
        </w:rPr>
      </w:pPr>
    </w:p>
    <w:p w14:paraId="0336D5D8">
      <w:pPr>
        <w:snapToGrid w:val="0"/>
        <w:spacing w:before="50" w:after="120" w:afterLines="50" w:line="400" w:lineRule="exact"/>
        <w:jc w:val="left"/>
        <w:rPr>
          <w:rFonts w:ascii="Arial" w:hAnsi="Arial" w:cs="Arial"/>
          <w:b/>
          <w:color w:val="auto"/>
          <w:szCs w:val="21"/>
          <w:highlight w:val="none"/>
        </w:rPr>
      </w:pPr>
      <w:bookmarkStart w:id="95" w:name="_Hlk19199154"/>
      <w:r>
        <w:rPr>
          <w:rFonts w:ascii="Arial" w:hAnsi="Arial" w:cs="Arial"/>
          <w:b/>
          <w:color w:val="auto"/>
          <w:szCs w:val="21"/>
          <w:highlight w:val="none"/>
        </w:rPr>
        <w:t>1.</w:t>
      </w:r>
      <w:r>
        <w:rPr>
          <w:color w:val="auto"/>
          <w:highlight w:val="none"/>
        </w:rPr>
        <w:t xml:space="preserve"> </w:t>
      </w:r>
      <w:r>
        <w:rPr>
          <w:rFonts w:hint="eastAsia" w:ascii="Arial" w:hAnsi="Arial" w:cs="Arial"/>
          <w:b/>
          <w:color w:val="auto"/>
          <w:szCs w:val="21"/>
          <w:highlight w:val="none"/>
        </w:rPr>
        <w:t>崇左市政府采购供应商信用承诺函</w:t>
      </w:r>
    </w:p>
    <w:p w14:paraId="69B68380">
      <w:pPr>
        <w:widowControl/>
        <w:spacing w:line="440" w:lineRule="exact"/>
        <w:jc w:val="center"/>
        <w:rPr>
          <w:color w:val="auto"/>
          <w:sz w:val="32"/>
          <w:szCs w:val="32"/>
          <w:highlight w:val="none"/>
        </w:rPr>
      </w:pPr>
      <w:r>
        <w:rPr>
          <w:rFonts w:hint="eastAsia" w:ascii="方正小标宋简体" w:hAnsi="方正小标宋简体" w:eastAsia="方正小标宋简体" w:cs="方正小标宋简体"/>
          <w:color w:val="auto"/>
          <w:kern w:val="0"/>
          <w:sz w:val="36"/>
          <w:szCs w:val="36"/>
          <w:highlight w:val="none"/>
          <w:lang w:bidi="ar"/>
        </w:rPr>
        <w:t>崇左市政府采购供应商信用承诺函（格式）</w:t>
      </w:r>
    </w:p>
    <w:p w14:paraId="19DFC303">
      <w:pPr>
        <w:widowControl/>
        <w:spacing w:line="440" w:lineRule="exact"/>
        <w:jc w:val="left"/>
        <w:rPr>
          <w:rFonts w:hint="eastAsia" w:ascii="仿宋_GB2312" w:hAnsi="仿宋_GB2312" w:eastAsia="仿宋_GB2312" w:cs="仿宋_GB2312"/>
          <w:color w:val="auto"/>
          <w:kern w:val="0"/>
          <w:sz w:val="32"/>
          <w:szCs w:val="32"/>
          <w:highlight w:val="none"/>
          <w:lang w:bidi="ar"/>
        </w:rPr>
      </w:pPr>
    </w:p>
    <w:p w14:paraId="3848F7B9">
      <w:pPr>
        <w:widowControl/>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kern w:val="0"/>
          <w:sz w:val="24"/>
          <w:highlight w:val="none"/>
          <w:lang w:bidi="ar"/>
        </w:rPr>
        <w:t>致</w:t>
      </w:r>
      <w:r>
        <w:rPr>
          <w:rFonts w:hint="eastAsia" w:ascii="仿宋_GB2312" w:hAnsi="仿宋_GB2312" w:eastAsia="仿宋_GB2312" w:cs="仿宋_GB2312"/>
          <w:color w:val="auto"/>
          <w:kern w:val="0"/>
          <w:sz w:val="24"/>
          <w:highlight w:val="none"/>
          <w:u w:val="single"/>
          <w:lang w:bidi="ar"/>
        </w:rPr>
        <w:t>（采购代理机构名称）</w:t>
      </w:r>
      <w:r>
        <w:rPr>
          <w:rFonts w:hint="eastAsia" w:ascii="仿宋_GB2312" w:hAnsi="仿宋_GB2312" w:eastAsia="仿宋_GB2312" w:cs="仿宋_GB2312"/>
          <w:color w:val="auto"/>
          <w:kern w:val="0"/>
          <w:sz w:val="24"/>
          <w:highlight w:val="none"/>
          <w:lang w:bidi="ar"/>
        </w:rPr>
        <w:t>:</w:t>
      </w:r>
    </w:p>
    <w:p w14:paraId="62543F6F">
      <w:pPr>
        <w:widowControl/>
        <w:spacing w:line="440" w:lineRule="exact"/>
        <w:ind w:firstLine="480" w:firstLineChars="200"/>
        <w:rPr>
          <w:rFonts w:hint="eastAsia" w:ascii="仿宋_GB2312" w:hAnsi="仿宋_GB2312" w:eastAsia="仿宋_GB2312" w:cs="仿宋_GB2312"/>
          <w:color w:val="auto"/>
          <w:spacing w:val="-6"/>
          <w:sz w:val="24"/>
          <w:highlight w:val="none"/>
        </w:rPr>
      </w:pPr>
      <w:r>
        <w:rPr>
          <w:rFonts w:hint="eastAsia" w:ascii="仿宋_GB2312" w:hAnsi="仿宋_GB2312" w:eastAsia="仿宋_GB2312" w:cs="仿宋_GB2312"/>
          <w:color w:val="auto"/>
          <w:kern w:val="0"/>
          <w:sz w:val="24"/>
          <w:highlight w:val="none"/>
          <w:lang w:bidi="ar"/>
        </w:rPr>
        <w:t>我方自愿参加</w:t>
      </w:r>
      <w:r>
        <w:rPr>
          <w:rFonts w:hint="eastAsia" w:ascii="仿宋_GB2312" w:hAnsi="仿宋_GB2312" w:eastAsia="仿宋_GB2312" w:cs="仿宋_GB2312"/>
          <w:color w:val="auto"/>
          <w:kern w:val="0"/>
          <w:sz w:val="24"/>
          <w:highlight w:val="none"/>
          <w:u w:val="single"/>
          <w:lang w:bidi="ar"/>
        </w:rPr>
        <w:t xml:space="preserve"> （项目名称） </w:t>
      </w:r>
      <w:r>
        <w:rPr>
          <w:rFonts w:hint="eastAsia" w:ascii="仿宋_GB2312" w:hAnsi="仿宋_GB2312" w:eastAsia="仿宋_GB2312" w:cs="仿宋_GB2312"/>
          <w:color w:val="auto"/>
          <w:kern w:val="0"/>
          <w:sz w:val="24"/>
          <w:highlight w:val="none"/>
          <w:lang w:bidi="ar"/>
        </w:rPr>
        <w:t>项目</w:t>
      </w:r>
      <w:r>
        <w:rPr>
          <w:rFonts w:hint="eastAsia" w:ascii="仿宋_GB2312" w:eastAsia="仿宋_GB2312"/>
          <w:color w:val="auto"/>
          <w:spacing w:val="6"/>
          <w:sz w:val="24"/>
          <w:highlight w:val="none"/>
        </w:rPr>
        <w:t>（项目编号：</w:t>
      </w:r>
      <w:r>
        <w:rPr>
          <w:rFonts w:hint="eastAsia" w:ascii="仿宋_GB2312" w:eastAsia="仿宋_GB2312"/>
          <w:color w:val="auto"/>
          <w:spacing w:val="6"/>
          <w:sz w:val="24"/>
          <w:highlight w:val="none"/>
          <w:u w:val="single"/>
        </w:rPr>
        <w:t xml:space="preserve">         </w:t>
      </w:r>
      <w:r>
        <w:rPr>
          <w:rFonts w:hint="eastAsia" w:ascii="仿宋_GB2312" w:eastAsia="仿宋_GB2312"/>
          <w:color w:val="auto"/>
          <w:spacing w:val="6"/>
          <w:sz w:val="24"/>
          <w:highlight w:val="none"/>
        </w:rPr>
        <w:t>）</w:t>
      </w:r>
      <w:r>
        <w:rPr>
          <w:rFonts w:hint="eastAsia" w:ascii="仿宋_GB2312" w:hAnsi="仿宋_GB2312" w:eastAsia="仿宋_GB2312" w:cs="仿宋_GB2312"/>
          <w:color w:val="auto"/>
          <w:kern w:val="0"/>
          <w:sz w:val="24"/>
          <w:highlight w:val="none"/>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color w:val="auto"/>
          <w:spacing w:val="-6"/>
          <w:kern w:val="0"/>
          <w:sz w:val="24"/>
          <w:highlight w:val="none"/>
          <w:lang w:bidi="ar"/>
        </w:rPr>
        <w:t xml:space="preserve">： </w:t>
      </w:r>
    </w:p>
    <w:p w14:paraId="55126D40">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1.我方</w:t>
      </w:r>
      <w:r>
        <w:rPr>
          <w:rFonts w:hint="eastAsia" w:ascii="仿宋_GB2312" w:eastAsia="仿宋_GB2312"/>
          <w:color w:val="auto"/>
          <w:spacing w:val="6"/>
          <w:sz w:val="24"/>
          <w:highlight w:val="none"/>
        </w:rPr>
        <w:t>具有独立承担民事责任的能力或我方属于银行、保险、石油石化、电力、电信等有行业特殊情况的法人的分支机构在参加本次政府采购活动前已取得总公司的授权。</w:t>
      </w:r>
    </w:p>
    <w:p w14:paraId="3EF6079E">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2.我方具有符合采购文件资格要求的财务状况报告。 </w:t>
      </w:r>
    </w:p>
    <w:p w14:paraId="7F8F0A4B">
      <w:pPr>
        <w:widowControl/>
        <w:spacing w:line="440" w:lineRule="exact"/>
        <w:ind w:firstLine="456" w:firstLineChars="200"/>
        <w:rPr>
          <w:rFonts w:hint="eastAsia" w:ascii="仿宋_GB2312" w:hAnsi="仿宋_GB2312" w:eastAsia="仿宋_GB2312" w:cs="仿宋_GB2312"/>
          <w:color w:val="auto"/>
          <w:spacing w:val="-17"/>
          <w:sz w:val="24"/>
          <w:highlight w:val="none"/>
        </w:rPr>
      </w:pPr>
      <w:r>
        <w:rPr>
          <w:rFonts w:hint="eastAsia" w:ascii="仿宋_GB2312" w:hAnsi="仿宋_GB2312" w:eastAsia="仿宋_GB2312" w:cs="仿宋_GB2312"/>
          <w:color w:val="auto"/>
          <w:spacing w:val="-6"/>
          <w:kern w:val="0"/>
          <w:sz w:val="24"/>
          <w:highlight w:val="none"/>
          <w:lang w:bidi="ar"/>
        </w:rPr>
        <w:t>3.我方具有符合采购文件资格要求的依法缴纳税收和社会保障资金的良好记录。</w:t>
      </w:r>
      <w:r>
        <w:rPr>
          <w:rFonts w:hint="eastAsia" w:ascii="仿宋_GB2312" w:hAnsi="仿宋_GB2312" w:eastAsia="仿宋_GB2312" w:cs="仿宋_GB2312"/>
          <w:color w:val="auto"/>
          <w:spacing w:val="-17"/>
          <w:kern w:val="0"/>
          <w:sz w:val="24"/>
          <w:highlight w:val="none"/>
          <w:lang w:bidi="ar"/>
        </w:rPr>
        <w:t xml:space="preserve"> </w:t>
      </w:r>
    </w:p>
    <w:p w14:paraId="2D8ACD8B">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4.我方具有符合采购文件资格要求履行合同所必需的设备和专业技术能力。 </w:t>
      </w:r>
    </w:p>
    <w:p w14:paraId="40FC0F5C">
      <w:pPr>
        <w:widowControl/>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5.我方参加政府采购活动前3年内在经营活动中没有重大违法记录。 </w:t>
      </w:r>
    </w:p>
    <w:p w14:paraId="20E6094D">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我方对以上承诺内容的真实性负责。如有虚假，将依法承担相应责任。</w:t>
      </w:r>
    </w:p>
    <w:p w14:paraId="33FF9063">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6E52EF64">
      <w:pPr>
        <w:widowControl/>
        <w:spacing w:line="440" w:lineRule="exact"/>
        <w:ind w:firstLine="480" w:firstLineChars="200"/>
        <w:rPr>
          <w:rFonts w:hint="eastAsia" w:ascii="仿宋_GB2312" w:hAnsi="仿宋_GB2312" w:eastAsia="仿宋_GB2312" w:cs="仿宋_GB2312"/>
          <w:color w:val="auto"/>
          <w:kern w:val="0"/>
          <w:sz w:val="24"/>
          <w:highlight w:val="none"/>
          <w:lang w:bidi="ar"/>
        </w:rPr>
      </w:pPr>
    </w:p>
    <w:p w14:paraId="7EB6CFD4">
      <w:pPr>
        <w:widowControl/>
        <w:spacing w:line="440" w:lineRule="exact"/>
        <w:ind w:firstLine="3600" w:firstLineChars="15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 xml:space="preserve">供应商名称（盖章）： </w:t>
      </w:r>
    </w:p>
    <w:p w14:paraId="464FE5A3">
      <w:pPr>
        <w:tabs>
          <w:tab w:val="left" w:pos="7560"/>
        </w:tabs>
        <w:spacing w:line="440" w:lineRule="exact"/>
        <w:ind w:firstLine="3600" w:firstLineChars="1500"/>
        <w:jc w:val="lef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日期：</w:t>
      </w:r>
    </w:p>
    <w:p w14:paraId="02296E2B">
      <w:pPr>
        <w:snapToGrid w:val="0"/>
        <w:spacing w:before="50" w:after="120" w:afterLines="50" w:line="400" w:lineRule="exact"/>
        <w:jc w:val="left"/>
        <w:rPr>
          <w:b/>
          <w:color w:val="auto"/>
          <w:szCs w:val="21"/>
          <w:highlight w:val="none"/>
        </w:rPr>
      </w:pPr>
      <w:r>
        <w:rPr>
          <w:rFonts w:hint="eastAsia" w:ascii="仿宋_GB2312" w:hAnsi="仿宋_GB2312" w:eastAsia="仿宋_GB2312" w:cs="仿宋_GB2312"/>
          <w:color w:val="auto"/>
          <w:highlight w:val="none"/>
          <w:lang w:bidi="ar"/>
        </w:rPr>
        <w:t>注：1.</w:t>
      </w:r>
      <w:r>
        <w:rPr>
          <w:rFonts w:hint="eastAsia" w:ascii="仿宋_GB2312" w:hAnsi="仿宋_GB2312" w:eastAsia="仿宋_GB2312" w:cs="仿宋_GB2312"/>
          <w:color w:val="auto"/>
          <w:highlight w:val="none"/>
        </w:rPr>
        <w:t>参与政府采购活动的供应商可按第1点的内容：“</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color w:val="auto"/>
          <w:highlight w:val="none"/>
          <w:lang w:bidi="ar"/>
        </w:rPr>
        <w:t>我方</w:t>
      </w:r>
      <w:r>
        <w:rPr>
          <w:rFonts w:hint="eastAsia" w:ascii="仿宋_GB2312" w:eastAsia="仿宋_GB2312"/>
          <w:color w:val="auto"/>
          <w:spacing w:val="6"/>
          <w:highlight w:val="none"/>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0A7413D5">
      <w:pPr>
        <w:snapToGrid w:val="0"/>
        <w:spacing w:before="50" w:after="120" w:afterLines="50" w:line="400" w:lineRule="exact"/>
        <w:jc w:val="left"/>
        <w:rPr>
          <w:b/>
          <w:color w:val="auto"/>
          <w:szCs w:val="21"/>
          <w:highlight w:val="none"/>
        </w:rPr>
      </w:pPr>
    </w:p>
    <w:p w14:paraId="22298C4E">
      <w:pPr>
        <w:rPr>
          <w:b/>
          <w:color w:val="auto"/>
          <w:szCs w:val="21"/>
          <w:highlight w:val="none"/>
        </w:rPr>
      </w:pPr>
      <w:r>
        <w:rPr>
          <w:b/>
          <w:color w:val="auto"/>
          <w:szCs w:val="21"/>
          <w:highlight w:val="none"/>
        </w:rPr>
        <w:br w:type="page"/>
      </w:r>
    </w:p>
    <w:p w14:paraId="2EF8401A">
      <w:pPr>
        <w:snapToGrid w:val="0"/>
        <w:spacing w:before="50" w:after="120" w:afterLines="50" w:line="400" w:lineRule="exact"/>
        <w:jc w:val="left"/>
        <w:rPr>
          <w:b/>
          <w:color w:val="auto"/>
          <w:szCs w:val="21"/>
          <w:highlight w:val="none"/>
        </w:rPr>
      </w:pPr>
      <w:r>
        <w:rPr>
          <w:rFonts w:hint="eastAsia"/>
          <w:b/>
          <w:color w:val="auto"/>
          <w:szCs w:val="21"/>
          <w:highlight w:val="none"/>
        </w:rPr>
        <w:t>2</w:t>
      </w:r>
      <w:r>
        <w:rPr>
          <w:b/>
          <w:color w:val="auto"/>
          <w:szCs w:val="21"/>
          <w:highlight w:val="none"/>
        </w:rPr>
        <w:t>．响应声明书格式：</w:t>
      </w:r>
      <w:bookmarkEnd w:id="95"/>
    </w:p>
    <w:p w14:paraId="04C003BF">
      <w:pPr>
        <w:snapToGrid w:val="0"/>
        <w:spacing w:before="120" w:beforeLines="50" w:after="50" w:line="360" w:lineRule="exact"/>
        <w:jc w:val="center"/>
        <w:rPr>
          <w:b/>
          <w:color w:val="auto"/>
          <w:szCs w:val="21"/>
          <w:highlight w:val="none"/>
        </w:rPr>
      </w:pPr>
      <w:r>
        <w:rPr>
          <w:b/>
          <w:color w:val="auto"/>
          <w:szCs w:val="21"/>
          <w:highlight w:val="none"/>
        </w:rPr>
        <w:t>响应声明书</w:t>
      </w:r>
    </w:p>
    <w:p w14:paraId="555C6D7F">
      <w:pPr>
        <w:snapToGrid w:val="0"/>
        <w:spacing w:before="120" w:beforeLines="50" w:after="50" w:line="360" w:lineRule="exact"/>
        <w:jc w:val="center"/>
        <w:rPr>
          <w:color w:val="auto"/>
          <w:szCs w:val="21"/>
          <w:highlight w:val="none"/>
        </w:rPr>
      </w:pPr>
    </w:p>
    <w:p w14:paraId="55E17EAF">
      <w:pPr>
        <w:snapToGrid w:val="0"/>
        <w:spacing w:before="120" w:beforeLines="50" w:after="50" w:line="360" w:lineRule="exact"/>
        <w:rPr>
          <w:color w:val="auto"/>
          <w:szCs w:val="21"/>
          <w:highlight w:val="none"/>
        </w:rPr>
      </w:pPr>
      <w:bookmarkStart w:id="96"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46C5E421">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30CD96B0">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项目的磋商，为便于贵方公正、择优地确定成交供应商及其响应产品和服务，我方就本次磋商有关事项郑重声明如下：</w:t>
      </w:r>
    </w:p>
    <w:p w14:paraId="5A1AA977">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4BE417AA">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086CC202">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4F5B73C2">
      <w:pP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w:t>
      </w:r>
      <w:r>
        <w:rPr>
          <w:rFonts w:hint="eastAsia"/>
          <w:color w:val="auto"/>
          <w:szCs w:val="21"/>
          <w:highlight w:val="none"/>
        </w:rPr>
        <w:t>中华人民共和国</w:t>
      </w:r>
      <w:r>
        <w:rPr>
          <w:color w:val="auto"/>
          <w:szCs w:val="21"/>
          <w:highlight w:val="none"/>
        </w:rPr>
        <w:t>政府采购法》有关提供虚假材料的规定给予的处罚。</w:t>
      </w:r>
    </w:p>
    <w:p w14:paraId="0274B9B0">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5304511B">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p w14:paraId="67A84D2E">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3EA5BC6C">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96"/>
    <w:p w14:paraId="773A457C">
      <w:pPr>
        <w:snapToGrid w:val="0"/>
        <w:spacing w:before="120" w:beforeLines="50" w:line="360" w:lineRule="exact"/>
        <w:ind w:firstLine="420" w:firstLineChars="200"/>
        <w:rPr>
          <w:color w:val="auto"/>
          <w:szCs w:val="21"/>
          <w:highlight w:val="none"/>
        </w:rPr>
      </w:pPr>
    </w:p>
    <w:p w14:paraId="1188A67A">
      <w:pP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26756AF">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p w14:paraId="1175528A">
      <w:pPr>
        <w:snapToGrid w:val="0"/>
        <w:spacing w:before="50" w:after="120" w:afterLines="50" w:line="440" w:lineRule="exact"/>
        <w:jc w:val="left"/>
        <w:rPr>
          <w:color w:val="auto"/>
          <w:highlight w:val="none"/>
        </w:rPr>
      </w:pPr>
      <w:r>
        <w:rPr>
          <w:color w:val="auto"/>
          <w:szCs w:val="21"/>
          <w:highlight w:val="none"/>
        </w:rPr>
        <w:br w:type="page"/>
      </w:r>
    </w:p>
    <w:p w14:paraId="5CEC3F3D">
      <w:pPr>
        <w:snapToGrid w:val="0"/>
        <w:spacing w:before="50" w:after="120" w:afterLines="50" w:line="440" w:lineRule="exact"/>
        <w:jc w:val="left"/>
        <w:rPr>
          <w:b/>
          <w:color w:val="auto"/>
          <w:szCs w:val="21"/>
          <w:highlight w:val="none"/>
        </w:rPr>
      </w:pPr>
      <w:r>
        <w:rPr>
          <w:rFonts w:hint="eastAsia"/>
          <w:color w:val="auto"/>
          <w:szCs w:val="21"/>
          <w:highlight w:val="none"/>
        </w:rPr>
        <w:t>3</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 “资格性检查表”规定提供</w:t>
      </w:r>
      <w:r>
        <w:rPr>
          <w:color w:val="auto"/>
          <w:highlight w:val="none"/>
        </w:rPr>
        <w:t>）。</w:t>
      </w:r>
      <w:r>
        <w:rPr>
          <w:rFonts w:hint="eastAsia"/>
          <w:b/>
          <w:color w:val="auto"/>
          <w:szCs w:val="21"/>
          <w:highlight w:val="none"/>
        </w:rPr>
        <w:t>（如采购文件有要求时提供）</w:t>
      </w:r>
    </w:p>
    <w:p w14:paraId="6E42EF75">
      <w:pPr>
        <w:snapToGrid w:val="0"/>
        <w:spacing w:before="50" w:after="120" w:afterLines="50" w:line="440" w:lineRule="exact"/>
        <w:jc w:val="left"/>
        <w:rPr>
          <w:color w:val="auto"/>
          <w:szCs w:val="21"/>
          <w:highlight w:val="none"/>
        </w:rPr>
      </w:pPr>
    </w:p>
    <w:p w14:paraId="18E955B7">
      <w:pPr>
        <w:snapToGrid w:val="0"/>
        <w:spacing w:before="50" w:after="120" w:afterLines="50" w:line="440" w:lineRule="exact"/>
        <w:jc w:val="left"/>
        <w:rPr>
          <w:color w:val="auto"/>
          <w:highlight w:val="none"/>
        </w:rPr>
      </w:pPr>
      <w:r>
        <w:rPr>
          <w:rFonts w:hint="eastAsia"/>
          <w:color w:val="auto"/>
          <w:szCs w:val="21"/>
          <w:highlight w:val="none"/>
        </w:rPr>
        <w:t>4</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（如采购文件有要求时提供）</w:t>
      </w:r>
    </w:p>
    <w:p w14:paraId="4A8A0AD9">
      <w:pPr>
        <w:rPr>
          <w:color w:val="auto"/>
          <w:szCs w:val="21"/>
          <w:highlight w:val="none"/>
        </w:rPr>
      </w:pPr>
      <w:r>
        <w:rPr>
          <w:rFonts w:hint="eastAsia"/>
          <w:color w:val="auto"/>
          <w:szCs w:val="21"/>
          <w:highlight w:val="none"/>
        </w:rPr>
        <w:br w:type="page"/>
      </w:r>
    </w:p>
    <w:p w14:paraId="2CCEF79B">
      <w:pPr>
        <w:rPr>
          <w:color w:val="auto"/>
          <w:szCs w:val="21"/>
          <w:highlight w:val="none"/>
        </w:rPr>
      </w:pPr>
      <w:r>
        <w:rPr>
          <w:rFonts w:hint="eastAsia"/>
          <w:color w:val="auto"/>
          <w:szCs w:val="21"/>
          <w:highlight w:val="none"/>
        </w:rPr>
        <w:t>4</w:t>
      </w:r>
      <w:r>
        <w:rPr>
          <w:color w:val="auto"/>
          <w:szCs w:val="21"/>
          <w:highlight w:val="none"/>
        </w:rPr>
        <w:t>.1</w:t>
      </w:r>
      <w:r>
        <w:rPr>
          <w:rFonts w:hint="eastAsia"/>
          <w:bCs/>
          <w:color w:val="auto"/>
          <w:szCs w:val="21"/>
          <w:highlight w:val="none"/>
        </w:rPr>
        <w:t>中小企业声明函</w:t>
      </w:r>
      <w:r>
        <w:rPr>
          <w:color w:val="auto"/>
          <w:szCs w:val="21"/>
          <w:highlight w:val="none"/>
        </w:rPr>
        <w:t>。</w:t>
      </w:r>
    </w:p>
    <w:p w14:paraId="1AFDC7CF">
      <w:pPr>
        <w:spacing w:line="360" w:lineRule="auto"/>
        <w:ind w:firstLine="3584" w:firstLineChars="1700"/>
        <w:rPr>
          <w:b/>
          <w:color w:val="auto"/>
          <w:szCs w:val="21"/>
          <w:highlight w:val="none"/>
        </w:rPr>
      </w:pPr>
    </w:p>
    <w:p w14:paraId="14E70327">
      <w:pPr>
        <w:spacing w:line="360" w:lineRule="auto"/>
        <w:ind w:firstLine="3584" w:firstLineChars="1700"/>
        <w:rPr>
          <w:b/>
          <w:color w:val="auto"/>
          <w:szCs w:val="21"/>
          <w:highlight w:val="none"/>
        </w:rPr>
      </w:pPr>
      <w:r>
        <w:rPr>
          <w:rFonts w:hint="eastAsia"/>
          <w:b/>
          <w:color w:val="auto"/>
          <w:szCs w:val="21"/>
          <w:highlight w:val="none"/>
        </w:rPr>
        <w:t>中小企业声明函（服务）</w:t>
      </w:r>
    </w:p>
    <w:p w14:paraId="7D70B66C">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采购活动，服务全部由符合政策要求的中小企业承接。相关企业（含联合体中的中小企业、签订分包意向协议的中小企业） 的具体情况如下：</w:t>
      </w:r>
    </w:p>
    <w:p w14:paraId="68134378">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461044B6">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行业；承接企业为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7928C617">
      <w:pPr>
        <w:spacing w:line="360" w:lineRule="auto"/>
        <w:ind w:firstLine="420"/>
        <w:rPr>
          <w:bCs/>
          <w:color w:val="auto"/>
          <w:szCs w:val="21"/>
          <w:highlight w:val="none"/>
        </w:rPr>
      </w:pPr>
      <w:r>
        <w:rPr>
          <w:rFonts w:hint="eastAsia"/>
          <w:bCs/>
          <w:color w:val="auto"/>
          <w:szCs w:val="21"/>
          <w:highlight w:val="none"/>
        </w:rPr>
        <w:t>……</w:t>
      </w:r>
    </w:p>
    <w:p w14:paraId="2C44679A">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5747538A">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665CB1BE">
      <w:pPr>
        <w:spacing w:line="360" w:lineRule="auto"/>
        <w:ind w:firstLine="3150" w:firstLineChars="1500"/>
        <w:rPr>
          <w:bCs/>
          <w:color w:val="auto"/>
          <w:szCs w:val="21"/>
          <w:highlight w:val="none"/>
        </w:rPr>
      </w:pPr>
      <w:r>
        <w:rPr>
          <w:rFonts w:hint="eastAsia"/>
          <w:bCs/>
          <w:color w:val="auto"/>
          <w:szCs w:val="21"/>
          <w:highlight w:val="none"/>
        </w:rPr>
        <w:t xml:space="preserve">企业名称（电子签章）： </w:t>
      </w:r>
      <w:r>
        <w:rPr>
          <w:bCs/>
          <w:color w:val="auto"/>
          <w:szCs w:val="21"/>
          <w:highlight w:val="none"/>
        </w:rPr>
        <w:t xml:space="preserve"> </w:t>
      </w:r>
      <w:r>
        <w:rPr>
          <w:rFonts w:hint="eastAsia"/>
          <w:bCs/>
          <w:color w:val="auto"/>
          <w:szCs w:val="21"/>
          <w:highlight w:val="none"/>
        </w:rPr>
        <w:t>日期：</w:t>
      </w:r>
    </w:p>
    <w:p w14:paraId="0D1BB359">
      <w:pPr>
        <w:spacing w:line="360" w:lineRule="auto"/>
        <w:jc w:val="left"/>
        <w:rPr>
          <w:bCs/>
          <w:color w:val="auto"/>
          <w:szCs w:val="21"/>
          <w:highlight w:val="none"/>
        </w:rPr>
      </w:pPr>
      <w:r>
        <w:rPr>
          <w:rFonts w:hint="eastAsia"/>
          <w:bCs/>
          <w:color w:val="auto"/>
          <w:szCs w:val="21"/>
          <w:highlight w:val="none"/>
        </w:rPr>
        <w:t>（1）标的名称按照第二章采购需求一览表中的名称填写，</w:t>
      </w:r>
      <w:r>
        <w:rPr>
          <w:color w:val="auto"/>
          <w:szCs w:val="21"/>
          <w:highlight w:val="none"/>
        </w:rPr>
        <w:t>所属行业标明“/”的</w:t>
      </w:r>
      <w:r>
        <w:rPr>
          <w:rFonts w:hint="eastAsia"/>
          <w:bCs/>
          <w:color w:val="auto"/>
          <w:szCs w:val="21"/>
          <w:highlight w:val="none"/>
        </w:rPr>
        <w:t>，无需在上表填写。</w:t>
      </w:r>
    </w:p>
    <w:p w14:paraId="7ABC1154">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1BF1C5F8">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254477B6">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4EB158EF">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04AD9E2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1399AD3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0995F4E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58E16CC1">
      <w:pPr>
        <w:snapToGrid w:val="0"/>
        <w:spacing w:before="50" w:after="120" w:afterLines="50"/>
        <w:jc w:val="left"/>
        <w:rPr>
          <w:color w:val="auto"/>
          <w:szCs w:val="21"/>
          <w:highlight w:val="none"/>
        </w:rPr>
      </w:pPr>
    </w:p>
    <w:p w14:paraId="5B160759">
      <w:pPr>
        <w:snapToGrid w:val="0"/>
        <w:spacing w:before="50" w:after="120" w:afterLines="50"/>
        <w:jc w:val="left"/>
        <w:rPr>
          <w:color w:val="auto"/>
          <w:szCs w:val="21"/>
          <w:highlight w:val="none"/>
        </w:rPr>
      </w:pPr>
      <w:r>
        <w:rPr>
          <w:rFonts w:hint="eastAsia"/>
          <w:color w:val="auto"/>
          <w:szCs w:val="21"/>
          <w:highlight w:val="none"/>
        </w:rPr>
        <w:t>4</w:t>
      </w:r>
      <w:r>
        <w:rPr>
          <w:color w:val="auto"/>
          <w:szCs w:val="21"/>
          <w:highlight w:val="none"/>
        </w:rPr>
        <w:t>.2监狱企业须提供最新一期《XX省监狱企业产品目录》或其他监狱企业证明材料。（非监狱企业无需提供）</w:t>
      </w:r>
    </w:p>
    <w:p w14:paraId="7724B5FF">
      <w:pPr>
        <w:snapToGrid w:val="0"/>
        <w:spacing w:before="50" w:after="120" w:afterLines="50"/>
        <w:jc w:val="left"/>
        <w:rPr>
          <w:color w:val="auto"/>
          <w:szCs w:val="21"/>
          <w:highlight w:val="none"/>
        </w:rPr>
      </w:pPr>
    </w:p>
    <w:p w14:paraId="56670194">
      <w:pPr>
        <w:snapToGrid w:val="0"/>
        <w:spacing w:before="50" w:after="120" w:afterLines="50"/>
        <w:jc w:val="left"/>
        <w:rPr>
          <w:color w:val="auto"/>
          <w:highlight w:val="none"/>
        </w:rPr>
      </w:pPr>
      <w:r>
        <w:rPr>
          <w:rFonts w:hint="eastAsia"/>
          <w:color w:val="auto"/>
          <w:szCs w:val="21"/>
          <w:highlight w:val="none"/>
        </w:rPr>
        <w:t>4</w:t>
      </w:r>
      <w:r>
        <w:rPr>
          <w:color w:val="auto"/>
          <w:szCs w:val="21"/>
          <w:highlight w:val="none"/>
        </w:rPr>
        <w:t>.3</w:t>
      </w:r>
      <w:r>
        <w:rPr>
          <w:color w:val="auto"/>
          <w:highlight w:val="none"/>
        </w:rPr>
        <w:t>残疾人福利性单位须提供《残疾人福利性单位声明函》，格式如下。</w:t>
      </w:r>
      <w:r>
        <w:rPr>
          <w:color w:val="auto"/>
          <w:szCs w:val="21"/>
          <w:highlight w:val="none"/>
        </w:rPr>
        <w:t>（非残疾人福利性单位无需提供）</w:t>
      </w:r>
    </w:p>
    <w:p w14:paraId="48B4740A">
      <w:pPr>
        <w:spacing w:line="360" w:lineRule="auto"/>
        <w:jc w:val="center"/>
        <w:rPr>
          <w:b/>
          <w:color w:val="auto"/>
          <w:szCs w:val="21"/>
          <w:highlight w:val="none"/>
        </w:rPr>
      </w:pPr>
      <w:r>
        <w:rPr>
          <w:b/>
          <w:color w:val="auto"/>
          <w:szCs w:val="21"/>
          <w:highlight w:val="none"/>
        </w:rPr>
        <w:t>残疾人福利性单位声明函</w:t>
      </w:r>
    </w:p>
    <w:p w14:paraId="4DD48557">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D0C2F0C">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0775D467">
      <w:pPr>
        <w:spacing w:line="360" w:lineRule="auto"/>
        <w:ind w:firstLine="420"/>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4E621C67">
      <w:pPr>
        <w:spacing w:line="360" w:lineRule="auto"/>
        <w:ind w:firstLine="420"/>
        <w:jc w:val="right"/>
        <w:rPr>
          <w:color w:val="auto"/>
          <w:spacing w:val="6"/>
          <w:szCs w:val="21"/>
          <w:highlight w:val="none"/>
        </w:rPr>
      </w:pPr>
      <w:r>
        <w:rPr>
          <w:color w:val="auto"/>
          <w:spacing w:val="6"/>
          <w:szCs w:val="21"/>
          <w:highlight w:val="none"/>
        </w:rPr>
        <w:t>单位名称（</w:t>
      </w:r>
      <w:r>
        <w:rPr>
          <w:rFonts w:hint="eastAsia"/>
          <w:color w:val="auto"/>
          <w:spacing w:val="6"/>
          <w:szCs w:val="21"/>
          <w:highlight w:val="none"/>
        </w:rPr>
        <w:t>电子签章</w:t>
      </w:r>
      <w:r>
        <w:rPr>
          <w:color w:val="auto"/>
          <w:spacing w:val="6"/>
          <w:szCs w:val="21"/>
          <w:highlight w:val="none"/>
        </w:rPr>
        <w:t xml:space="preserve">）：          </w:t>
      </w:r>
    </w:p>
    <w:p w14:paraId="24E882F9">
      <w:pPr>
        <w:spacing w:line="360" w:lineRule="auto"/>
        <w:ind w:firstLine="420"/>
        <w:rPr>
          <w:color w:val="auto"/>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06F53EFC">
      <w:pPr>
        <w:snapToGrid w:val="0"/>
        <w:spacing w:before="50" w:after="120" w:afterLines="50"/>
        <w:jc w:val="left"/>
        <w:rPr>
          <w:color w:val="auto"/>
          <w:szCs w:val="21"/>
          <w:highlight w:val="none"/>
        </w:rPr>
        <w:sectPr>
          <w:headerReference r:id="rId17" w:type="default"/>
          <w:pgSz w:w="11906" w:h="16838"/>
          <w:pgMar w:top="1418" w:right="1274" w:bottom="1418" w:left="1418" w:header="851" w:footer="992" w:gutter="0"/>
          <w:cols w:space="720" w:num="1"/>
          <w:docGrid w:linePitch="312" w:charSpace="0"/>
        </w:sectPr>
      </w:pPr>
    </w:p>
    <w:p w14:paraId="097E09B0">
      <w:pPr>
        <w:snapToGrid w:val="0"/>
        <w:spacing w:before="50" w:after="120" w:afterLines="50" w:line="440" w:lineRule="exact"/>
        <w:jc w:val="left"/>
        <w:rPr>
          <w:color w:val="auto"/>
          <w:highlight w:val="none"/>
        </w:rPr>
      </w:pPr>
      <w:r>
        <w:rPr>
          <w:rFonts w:hint="eastAsia"/>
          <w:color w:val="auto"/>
          <w:szCs w:val="21"/>
          <w:highlight w:val="none"/>
        </w:rPr>
        <w:t>5</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 “资格性检查表”“</w:t>
      </w:r>
      <w:r>
        <w:rPr>
          <w:color w:val="auto"/>
          <w:szCs w:val="21"/>
          <w:highlight w:val="none"/>
          <w:lang w:val="zh-CN"/>
        </w:rPr>
        <w:t xml:space="preserve"> 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（如采购文件有要求时提供）</w:t>
      </w:r>
    </w:p>
    <w:p w14:paraId="43466AFF">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b/>
          <w:color w:val="auto"/>
          <w:szCs w:val="21"/>
          <w:highlight w:val="none"/>
        </w:rPr>
        <w:t>5</w:t>
      </w:r>
      <w:r>
        <w:rPr>
          <w:color w:val="auto"/>
          <w:szCs w:val="21"/>
          <w:highlight w:val="none"/>
        </w:rPr>
        <w:t>.1</w:t>
      </w:r>
      <w:r>
        <w:rPr>
          <w:rFonts w:hint="eastAsia"/>
          <w:color w:val="auto"/>
          <w:szCs w:val="21"/>
          <w:highlight w:val="none"/>
        </w:rPr>
        <w:t>供应商直接控股股东信息表</w:t>
      </w:r>
    </w:p>
    <w:tbl>
      <w:tblPr>
        <w:tblStyle w:val="52"/>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7A46AAF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838C1A">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4A2CEFB">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EB7809">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868A6B1">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1CFC1B2">
            <w:pPr>
              <w:spacing w:line="360" w:lineRule="auto"/>
              <w:jc w:val="center"/>
              <w:rPr>
                <w:color w:val="auto"/>
                <w:szCs w:val="21"/>
                <w:highlight w:val="none"/>
              </w:rPr>
            </w:pPr>
            <w:r>
              <w:rPr>
                <w:rFonts w:hint="eastAsia"/>
                <w:color w:val="auto"/>
                <w:szCs w:val="21"/>
                <w:highlight w:val="none"/>
              </w:rPr>
              <w:t>备注</w:t>
            </w:r>
          </w:p>
        </w:tc>
      </w:tr>
      <w:tr w14:paraId="60F3A50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1AD09B">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3C18761">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73492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BC9A6B3">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20CD27C">
            <w:pPr>
              <w:spacing w:line="360" w:lineRule="auto"/>
              <w:jc w:val="center"/>
              <w:rPr>
                <w:color w:val="auto"/>
                <w:szCs w:val="21"/>
                <w:highlight w:val="none"/>
              </w:rPr>
            </w:pPr>
          </w:p>
        </w:tc>
      </w:tr>
      <w:tr w14:paraId="334C9D7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E0EF068">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E29B115">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7B2A4D">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012A43D">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63390F2">
            <w:pPr>
              <w:spacing w:line="360" w:lineRule="auto"/>
              <w:jc w:val="center"/>
              <w:rPr>
                <w:color w:val="auto"/>
                <w:szCs w:val="21"/>
                <w:highlight w:val="none"/>
              </w:rPr>
            </w:pPr>
          </w:p>
        </w:tc>
      </w:tr>
      <w:tr w14:paraId="5B5DB28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D426468">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712B2C4">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360B98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0BA7650">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C59C815">
            <w:pPr>
              <w:spacing w:line="360" w:lineRule="auto"/>
              <w:jc w:val="center"/>
              <w:rPr>
                <w:color w:val="auto"/>
                <w:szCs w:val="21"/>
                <w:highlight w:val="none"/>
              </w:rPr>
            </w:pPr>
          </w:p>
        </w:tc>
      </w:tr>
      <w:tr w14:paraId="7960F9D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97E520">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23DD9E9">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DD9EF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627D248">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0BACD40">
            <w:pPr>
              <w:spacing w:line="360" w:lineRule="auto"/>
              <w:jc w:val="center"/>
              <w:rPr>
                <w:color w:val="auto"/>
                <w:szCs w:val="21"/>
                <w:highlight w:val="none"/>
              </w:rPr>
            </w:pPr>
          </w:p>
        </w:tc>
      </w:tr>
    </w:tbl>
    <w:p w14:paraId="185CEADF">
      <w:pPr>
        <w:snapToGrid w:val="0"/>
        <w:spacing w:line="360" w:lineRule="auto"/>
        <w:jc w:val="left"/>
        <w:rPr>
          <w:color w:val="auto"/>
          <w:szCs w:val="21"/>
          <w:highlight w:val="none"/>
        </w:rPr>
      </w:pPr>
      <w:r>
        <w:rPr>
          <w:rFonts w:hint="eastAsia"/>
          <w:color w:val="auto"/>
          <w:szCs w:val="21"/>
          <w:highlight w:val="none"/>
        </w:rPr>
        <w:t>注：</w:t>
      </w:r>
    </w:p>
    <w:p w14:paraId="3FAB30F9">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8290A2">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CF357F7">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3E8272A7">
      <w:pPr>
        <w:snapToGrid w:val="0"/>
        <w:spacing w:line="360" w:lineRule="auto"/>
        <w:jc w:val="left"/>
        <w:rPr>
          <w:color w:val="auto"/>
          <w:szCs w:val="21"/>
          <w:highlight w:val="none"/>
        </w:rPr>
      </w:pPr>
    </w:p>
    <w:p w14:paraId="2D7534EE">
      <w:pPr>
        <w:snapToGrid w:val="0"/>
        <w:spacing w:line="360" w:lineRule="auto"/>
        <w:jc w:val="left"/>
        <w:rPr>
          <w:color w:val="auto"/>
          <w:szCs w:val="21"/>
          <w:highlight w:val="none"/>
        </w:rPr>
      </w:pPr>
    </w:p>
    <w:p w14:paraId="047C5426">
      <w:pPr>
        <w:snapToGrid w:val="0"/>
        <w:spacing w:line="360" w:lineRule="auto"/>
        <w:jc w:val="left"/>
        <w:rPr>
          <w:color w:val="auto"/>
          <w:szCs w:val="21"/>
          <w:highlight w:val="none"/>
        </w:rPr>
      </w:pPr>
    </w:p>
    <w:p w14:paraId="30B4E66F">
      <w:pPr>
        <w:snapToGrid w:val="0"/>
        <w:spacing w:line="360" w:lineRule="auto"/>
        <w:jc w:val="left"/>
        <w:rPr>
          <w:color w:val="auto"/>
          <w:szCs w:val="21"/>
          <w:highlight w:val="none"/>
        </w:rPr>
      </w:pPr>
    </w:p>
    <w:p w14:paraId="26F905BF">
      <w:pPr>
        <w:snapToGrid w:val="0"/>
        <w:spacing w:line="360" w:lineRule="auto"/>
        <w:jc w:val="left"/>
        <w:rPr>
          <w:color w:val="auto"/>
          <w:szCs w:val="21"/>
          <w:highlight w:val="none"/>
        </w:rPr>
      </w:pPr>
    </w:p>
    <w:p w14:paraId="3A5E2690">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48FA224D">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3F02C275">
      <w:pPr>
        <w:snapToGrid w:val="0"/>
        <w:jc w:val="left"/>
        <w:rPr>
          <w:color w:val="auto"/>
          <w:szCs w:val="21"/>
          <w:highlight w:val="none"/>
        </w:rPr>
      </w:pPr>
      <w:r>
        <w:rPr>
          <w:rFonts w:ascii="宋体" w:hAnsi="宋体"/>
          <w:b/>
          <w:color w:val="auto"/>
          <w:sz w:val="28"/>
          <w:szCs w:val="28"/>
          <w:highlight w:val="none"/>
        </w:rPr>
        <w:br w:type="page"/>
      </w:r>
      <w:r>
        <w:rPr>
          <w:rFonts w:hint="eastAsia"/>
          <w:color w:val="auto"/>
          <w:szCs w:val="21"/>
          <w:highlight w:val="none"/>
        </w:rPr>
        <w:t>5.2供应商直接管理关系信息表</w:t>
      </w:r>
    </w:p>
    <w:tbl>
      <w:tblPr>
        <w:tblStyle w:val="52"/>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26EA2C5">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EADE37">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5BCA69">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70DD3C">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E41E63">
            <w:pPr>
              <w:spacing w:line="360" w:lineRule="auto"/>
              <w:jc w:val="center"/>
              <w:rPr>
                <w:color w:val="auto"/>
                <w:szCs w:val="21"/>
                <w:highlight w:val="none"/>
              </w:rPr>
            </w:pPr>
            <w:r>
              <w:rPr>
                <w:rFonts w:hint="eastAsia"/>
                <w:color w:val="auto"/>
                <w:szCs w:val="21"/>
                <w:highlight w:val="none"/>
              </w:rPr>
              <w:t>备注</w:t>
            </w:r>
          </w:p>
        </w:tc>
      </w:tr>
      <w:tr w14:paraId="30DF238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671B23">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88D0B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BB4BB3">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5408B7">
            <w:pPr>
              <w:spacing w:line="360" w:lineRule="auto"/>
              <w:jc w:val="center"/>
              <w:rPr>
                <w:color w:val="auto"/>
                <w:szCs w:val="21"/>
                <w:highlight w:val="none"/>
              </w:rPr>
            </w:pPr>
          </w:p>
        </w:tc>
      </w:tr>
      <w:tr w14:paraId="047AD64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62E415">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D4E501">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621614">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F5D861">
            <w:pPr>
              <w:spacing w:line="360" w:lineRule="auto"/>
              <w:jc w:val="center"/>
              <w:rPr>
                <w:color w:val="auto"/>
                <w:szCs w:val="21"/>
                <w:highlight w:val="none"/>
              </w:rPr>
            </w:pPr>
          </w:p>
        </w:tc>
      </w:tr>
      <w:tr w14:paraId="0C49266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7B6836">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59DA9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231617">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133E48">
            <w:pPr>
              <w:spacing w:line="360" w:lineRule="auto"/>
              <w:jc w:val="center"/>
              <w:rPr>
                <w:color w:val="auto"/>
                <w:szCs w:val="21"/>
                <w:highlight w:val="none"/>
              </w:rPr>
            </w:pPr>
          </w:p>
        </w:tc>
      </w:tr>
      <w:tr w14:paraId="1D5AF87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52F384">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54EE57">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483BED">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2FAF0B">
            <w:pPr>
              <w:spacing w:line="360" w:lineRule="auto"/>
              <w:jc w:val="center"/>
              <w:rPr>
                <w:color w:val="auto"/>
                <w:szCs w:val="21"/>
                <w:highlight w:val="none"/>
              </w:rPr>
            </w:pPr>
          </w:p>
        </w:tc>
      </w:tr>
    </w:tbl>
    <w:p w14:paraId="45FA9AF0">
      <w:pPr>
        <w:snapToGrid w:val="0"/>
        <w:spacing w:line="360" w:lineRule="auto"/>
        <w:jc w:val="left"/>
        <w:rPr>
          <w:color w:val="auto"/>
          <w:szCs w:val="21"/>
          <w:highlight w:val="none"/>
        </w:rPr>
      </w:pPr>
      <w:r>
        <w:rPr>
          <w:rFonts w:hint="eastAsia"/>
          <w:color w:val="auto"/>
          <w:szCs w:val="21"/>
          <w:highlight w:val="none"/>
        </w:rPr>
        <w:t>注：</w:t>
      </w:r>
    </w:p>
    <w:p w14:paraId="3A16C6E3">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16D8BE98">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141495AD">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4BEDA1F">
      <w:pPr>
        <w:snapToGrid w:val="0"/>
        <w:spacing w:line="360" w:lineRule="auto"/>
        <w:jc w:val="left"/>
        <w:rPr>
          <w:color w:val="auto"/>
          <w:szCs w:val="21"/>
          <w:highlight w:val="none"/>
        </w:rPr>
      </w:pPr>
    </w:p>
    <w:p w14:paraId="58C2D404">
      <w:pPr>
        <w:snapToGrid w:val="0"/>
        <w:spacing w:line="360" w:lineRule="auto"/>
        <w:jc w:val="left"/>
        <w:rPr>
          <w:color w:val="auto"/>
          <w:szCs w:val="21"/>
          <w:highlight w:val="none"/>
        </w:rPr>
      </w:pPr>
    </w:p>
    <w:p w14:paraId="454C87ED">
      <w:pPr>
        <w:snapToGrid w:val="0"/>
        <w:spacing w:line="360" w:lineRule="auto"/>
        <w:jc w:val="left"/>
        <w:rPr>
          <w:color w:val="auto"/>
          <w:szCs w:val="21"/>
          <w:highlight w:val="none"/>
        </w:rPr>
      </w:pPr>
    </w:p>
    <w:p w14:paraId="24076D36">
      <w:pPr>
        <w:snapToGrid w:val="0"/>
        <w:spacing w:line="360" w:lineRule="auto"/>
        <w:jc w:val="left"/>
        <w:rPr>
          <w:color w:val="auto"/>
          <w:szCs w:val="21"/>
          <w:highlight w:val="none"/>
        </w:rPr>
      </w:pPr>
    </w:p>
    <w:p w14:paraId="4BF5697D">
      <w:pPr>
        <w:snapToGrid w:val="0"/>
        <w:spacing w:line="360" w:lineRule="auto"/>
        <w:jc w:val="left"/>
        <w:rPr>
          <w:color w:val="auto"/>
          <w:szCs w:val="21"/>
          <w:highlight w:val="none"/>
        </w:rPr>
      </w:pPr>
    </w:p>
    <w:p w14:paraId="20DCB515">
      <w:pPr>
        <w:snapToGrid w:val="0"/>
        <w:spacing w:line="360" w:lineRule="auto"/>
        <w:jc w:val="left"/>
        <w:rPr>
          <w:color w:val="auto"/>
          <w:szCs w:val="21"/>
          <w:highlight w:val="none"/>
        </w:rPr>
      </w:pPr>
    </w:p>
    <w:p w14:paraId="4E1BA3D8">
      <w:pPr>
        <w:snapToGrid w:val="0"/>
        <w:spacing w:line="360" w:lineRule="auto"/>
        <w:jc w:val="left"/>
        <w:rPr>
          <w:color w:val="auto"/>
          <w:szCs w:val="21"/>
          <w:highlight w:val="none"/>
        </w:rPr>
      </w:pPr>
    </w:p>
    <w:p w14:paraId="15697EAC">
      <w:pPr>
        <w:snapToGrid w:val="0"/>
        <w:spacing w:line="360" w:lineRule="auto"/>
        <w:jc w:val="left"/>
        <w:rPr>
          <w:color w:val="auto"/>
          <w:szCs w:val="21"/>
          <w:highlight w:val="none"/>
        </w:rPr>
      </w:pPr>
    </w:p>
    <w:p w14:paraId="0B2D40DD">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621E107C">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366B59B6">
      <w:pPr>
        <w:pStyle w:val="27"/>
        <w:tabs>
          <w:tab w:val="left" w:pos="2127"/>
        </w:tabs>
        <w:spacing w:line="340" w:lineRule="exact"/>
        <w:rPr>
          <w:rFonts w:ascii="Times New Roman" w:hAnsi="Times New Roman" w:cs="Times New Roman"/>
          <w:color w:val="auto"/>
          <w:highlight w:val="none"/>
        </w:rPr>
      </w:pPr>
    </w:p>
    <w:p w14:paraId="4F5D6DD6">
      <w:pPr>
        <w:snapToGrid w:val="0"/>
        <w:spacing w:before="50" w:after="120" w:afterLines="50" w:line="440" w:lineRule="exact"/>
        <w:jc w:val="left"/>
        <w:rPr>
          <w:b/>
          <w:color w:val="auto"/>
          <w:szCs w:val="21"/>
          <w:highlight w:val="none"/>
        </w:rPr>
      </w:pPr>
      <w:r>
        <w:rPr>
          <w:color w:val="auto"/>
          <w:highlight w:val="none"/>
        </w:rPr>
        <w:br w:type="page"/>
      </w:r>
      <w:r>
        <w:rPr>
          <w:rFonts w:hint="eastAsia"/>
          <w:color w:val="auto"/>
          <w:highlight w:val="none"/>
        </w:rPr>
        <w:t>6</w:t>
      </w:r>
      <w:r>
        <w:rPr>
          <w:color w:val="auto"/>
          <w:szCs w:val="21"/>
          <w:highlight w:val="none"/>
        </w:rPr>
        <w:t>．</w:t>
      </w:r>
      <w:r>
        <w:rPr>
          <w:rFonts w:hint="eastAsia"/>
          <w:color w:val="auto"/>
          <w:szCs w:val="21"/>
          <w:highlight w:val="none"/>
        </w:rPr>
        <w:t>磋商</w:t>
      </w:r>
      <w:r>
        <w:rPr>
          <w:color w:val="auto"/>
          <w:szCs w:val="21"/>
          <w:highlight w:val="none"/>
        </w:rPr>
        <w:t>保证金缴纳证明</w:t>
      </w:r>
      <w:r>
        <w:rPr>
          <w:rFonts w:hint="eastAsia"/>
          <w:color w:val="auto"/>
          <w:szCs w:val="21"/>
          <w:highlight w:val="none"/>
        </w:rPr>
        <w:t>。</w:t>
      </w:r>
      <w:r>
        <w:rPr>
          <w:rFonts w:hint="eastAsia"/>
          <w:b/>
          <w:color w:val="auto"/>
          <w:szCs w:val="21"/>
          <w:highlight w:val="none"/>
        </w:rPr>
        <w:t>（如采购文件有要求时提供）</w:t>
      </w:r>
    </w:p>
    <w:p w14:paraId="4E4B98F6">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color w:val="auto"/>
          <w:szCs w:val="21"/>
          <w:highlight w:val="none"/>
        </w:rPr>
        <w:t>供应商</w:t>
      </w:r>
      <w:r>
        <w:rPr>
          <w:rFonts w:hint="eastAsia"/>
          <w:color w:val="auto"/>
          <w:szCs w:val="21"/>
          <w:highlight w:val="none"/>
        </w:rPr>
        <w:t>电子签章</w:t>
      </w:r>
      <w:r>
        <w:rPr>
          <w:rFonts w:hint="eastAsia"/>
          <w:color w:val="auto"/>
          <w:highlight w:val="none"/>
        </w:rPr>
        <w:t>；</w:t>
      </w:r>
    </w:p>
    <w:p w14:paraId="4537F6A0">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p w14:paraId="0EFD2920">
      <w:pPr>
        <w:spacing w:line="360" w:lineRule="auto"/>
        <w:jc w:val="center"/>
        <w:rPr>
          <w:b/>
          <w:bCs/>
          <w:color w:val="auto"/>
          <w:sz w:val="28"/>
          <w:szCs w:val="36"/>
          <w:highlight w:val="none"/>
        </w:rPr>
      </w:pPr>
    </w:p>
    <w:p w14:paraId="211F71AA">
      <w:pPr>
        <w:spacing w:line="360" w:lineRule="auto"/>
        <w:jc w:val="center"/>
        <w:rPr>
          <w:b/>
          <w:bCs/>
          <w:color w:val="auto"/>
          <w:sz w:val="28"/>
          <w:szCs w:val="36"/>
          <w:highlight w:val="none"/>
        </w:rPr>
      </w:pPr>
      <w:r>
        <w:rPr>
          <w:rFonts w:hint="eastAsia"/>
          <w:b/>
          <w:bCs/>
          <w:color w:val="auto"/>
          <w:sz w:val="28"/>
          <w:szCs w:val="36"/>
          <w:highlight w:val="none"/>
        </w:rPr>
        <w:t>响应保函格式</w:t>
      </w:r>
    </w:p>
    <w:p w14:paraId="4E5853B5">
      <w:pPr>
        <w:snapToGrid w:val="0"/>
        <w:spacing w:before="50" w:after="120" w:afterLines="50"/>
        <w:jc w:val="left"/>
        <w:rPr>
          <w:color w:val="auto"/>
          <w:highlight w:val="none"/>
        </w:rPr>
      </w:pPr>
      <w:r>
        <w:rPr>
          <w:rFonts w:hint="eastAsia"/>
          <w:color w:val="auto"/>
          <w:highlight w:val="none"/>
        </w:rPr>
        <w:t xml:space="preserve">编号：           </w:t>
      </w:r>
    </w:p>
    <w:p w14:paraId="2D903580">
      <w:pPr>
        <w:snapToGrid w:val="0"/>
        <w:spacing w:before="50" w:after="120" w:afterLines="50"/>
        <w:jc w:val="left"/>
        <w:rPr>
          <w:color w:val="auto"/>
          <w:highlight w:val="none"/>
        </w:rPr>
      </w:pPr>
      <w:r>
        <w:rPr>
          <w:rFonts w:hint="eastAsia"/>
          <w:color w:val="auto"/>
          <w:highlight w:val="none"/>
        </w:rPr>
        <w:t>申请人：</w:t>
      </w:r>
    </w:p>
    <w:p w14:paraId="106134D0">
      <w:pPr>
        <w:snapToGrid w:val="0"/>
        <w:spacing w:before="50" w:after="120" w:afterLines="50"/>
        <w:jc w:val="left"/>
        <w:rPr>
          <w:color w:val="auto"/>
          <w:highlight w:val="none"/>
        </w:rPr>
      </w:pPr>
      <w:r>
        <w:rPr>
          <w:rFonts w:hint="eastAsia"/>
          <w:color w:val="auto"/>
          <w:highlight w:val="none"/>
        </w:rPr>
        <w:t>地址：</w:t>
      </w:r>
    </w:p>
    <w:p w14:paraId="7C33C3B6">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68E80723">
      <w:pPr>
        <w:snapToGrid w:val="0"/>
        <w:spacing w:before="50" w:after="120" w:afterLines="50"/>
        <w:jc w:val="left"/>
        <w:rPr>
          <w:color w:val="auto"/>
          <w:highlight w:val="none"/>
        </w:rPr>
      </w:pPr>
      <w:r>
        <w:rPr>
          <w:rFonts w:hint="eastAsia"/>
          <w:color w:val="auto"/>
          <w:highlight w:val="none"/>
        </w:rPr>
        <w:t>地址：</w:t>
      </w:r>
    </w:p>
    <w:p w14:paraId="2866CAD1">
      <w:pPr>
        <w:snapToGrid w:val="0"/>
        <w:spacing w:before="50" w:after="120" w:afterLines="50"/>
        <w:jc w:val="left"/>
        <w:rPr>
          <w:color w:val="auto"/>
          <w:highlight w:val="none"/>
        </w:rPr>
      </w:pPr>
      <w:r>
        <w:rPr>
          <w:rFonts w:hint="eastAsia"/>
          <w:color w:val="auto"/>
          <w:highlight w:val="none"/>
        </w:rPr>
        <w:t>开立人：</w:t>
      </w:r>
    </w:p>
    <w:p w14:paraId="0A7F8C7F">
      <w:pPr>
        <w:snapToGrid w:val="0"/>
        <w:spacing w:before="50" w:after="120" w:afterLines="50"/>
        <w:jc w:val="left"/>
        <w:rPr>
          <w:color w:val="auto"/>
          <w:highlight w:val="none"/>
        </w:rPr>
      </w:pPr>
      <w:r>
        <w:rPr>
          <w:rFonts w:hint="eastAsia"/>
          <w:color w:val="auto"/>
          <w:highlight w:val="none"/>
        </w:rPr>
        <w:t>地址：</w:t>
      </w:r>
    </w:p>
    <w:p w14:paraId="5A3D8C12">
      <w:pPr>
        <w:snapToGrid w:val="0"/>
        <w:spacing w:before="50" w:after="120" w:afterLines="50" w:line="440" w:lineRule="exact"/>
        <w:jc w:val="left"/>
        <w:rPr>
          <w:color w:val="auto"/>
          <w:highlight w:val="none"/>
        </w:rPr>
      </w:pPr>
    </w:p>
    <w:p w14:paraId="063387A1">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01E6CCFC">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（以下简称“本项目”）发出的招标文件，并已向采购代理机构（即“受益人”）提交了投标文件。</w:t>
      </w:r>
    </w:p>
    <w:p w14:paraId="0E529A72">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11FBB20E">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7FEA74C3">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608E4716">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（2）投标人在收到中标通知书后，不能或拒绝按招标文件规定的时间内与采购人签订合同； </w:t>
      </w:r>
    </w:p>
    <w:p w14:paraId="4D4A06B6">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2BF0474A">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3BEBAD30">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5B5FD2F7">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062D4758">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1216A6E1">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0A0CCA27">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27B3E76D">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3BC20F59">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1ED39F80">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379AC6FE">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47D0E1C7">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33727186">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487A008A">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0B738654">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69F4EFF9">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74A70AC8">
      <w:pPr>
        <w:snapToGrid w:val="0"/>
        <w:spacing w:before="50" w:after="120" w:afterLines="50" w:line="276" w:lineRule="auto"/>
        <w:jc w:val="left"/>
        <w:rPr>
          <w:color w:val="auto"/>
          <w:highlight w:val="none"/>
        </w:rPr>
      </w:pPr>
    </w:p>
    <w:p w14:paraId="47558701">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3728FE04">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3AA5B253">
      <w:pPr>
        <w:snapToGrid w:val="0"/>
        <w:spacing w:before="50" w:after="120" w:afterLines="50" w:line="276" w:lineRule="auto"/>
        <w:jc w:val="left"/>
        <w:rPr>
          <w:color w:val="auto"/>
          <w:highlight w:val="none"/>
        </w:rPr>
      </w:pPr>
      <w:r>
        <w:rPr>
          <w:rFonts w:hint="eastAsia"/>
          <w:color w:val="auto"/>
          <w:highlight w:val="none"/>
        </w:rPr>
        <w:t xml:space="preserve">地    址：                                       </w:t>
      </w:r>
    </w:p>
    <w:p w14:paraId="01B6EFF3">
      <w:pPr>
        <w:snapToGrid w:val="0"/>
        <w:spacing w:before="50" w:after="120" w:afterLines="50" w:line="276" w:lineRule="auto"/>
        <w:jc w:val="left"/>
        <w:rPr>
          <w:color w:val="auto"/>
          <w:highlight w:val="none"/>
        </w:rPr>
      </w:pPr>
      <w:r>
        <w:rPr>
          <w:rFonts w:hint="eastAsia"/>
          <w:color w:val="auto"/>
          <w:highlight w:val="none"/>
        </w:rPr>
        <w:t xml:space="preserve">邮政编码：                 </w:t>
      </w:r>
    </w:p>
    <w:p w14:paraId="621FEFED">
      <w:pPr>
        <w:snapToGrid w:val="0"/>
        <w:spacing w:before="50" w:after="120" w:afterLines="50" w:line="276" w:lineRule="auto"/>
        <w:jc w:val="left"/>
        <w:rPr>
          <w:color w:val="auto"/>
          <w:highlight w:val="none"/>
        </w:rPr>
      </w:pPr>
      <w:r>
        <w:rPr>
          <w:rFonts w:hint="eastAsia"/>
          <w:color w:val="auto"/>
          <w:highlight w:val="none"/>
        </w:rPr>
        <w:t xml:space="preserve">电    话：                 </w:t>
      </w:r>
    </w:p>
    <w:p w14:paraId="7E444F35">
      <w:pPr>
        <w:snapToGrid w:val="0"/>
        <w:spacing w:before="50" w:after="120" w:afterLines="50" w:line="276" w:lineRule="auto"/>
        <w:jc w:val="left"/>
        <w:rPr>
          <w:color w:val="auto"/>
          <w:highlight w:val="none"/>
        </w:rPr>
      </w:pPr>
      <w:r>
        <w:rPr>
          <w:rFonts w:hint="eastAsia"/>
          <w:color w:val="auto"/>
          <w:highlight w:val="none"/>
        </w:rPr>
        <w:t xml:space="preserve">传    真：                 </w:t>
      </w:r>
    </w:p>
    <w:p w14:paraId="1D9F9B9E">
      <w:pPr>
        <w:snapToGrid w:val="0"/>
        <w:spacing w:before="50" w:after="120" w:afterLines="50" w:line="276" w:lineRule="auto"/>
        <w:jc w:val="left"/>
        <w:rPr>
          <w:color w:val="auto"/>
          <w:highlight w:val="none"/>
        </w:rPr>
      </w:pPr>
      <w:r>
        <w:rPr>
          <w:rFonts w:hint="eastAsia"/>
          <w:color w:val="auto"/>
          <w:highlight w:val="none"/>
        </w:rPr>
        <w:t>开立时间：      年       月        日</w:t>
      </w:r>
    </w:p>
    <w:p w14:paraId="0F21BD84">
      <w:pPr>
        <w:snapToGrid w:val="0"/>
        <w:spacing w:before="50" w:after="120" w:afterLines="50" w:line="440" w:lineRule="exact"/>
        <w:jc w:val="left"/>
        <w:rPr>
          <w:color w:val="auto"/>
          <w:highlight w:val="none"/>
        </w:rPr>
      </w:pPr>
      <w:r>
        <w:rPr>
          <w:color w:val="auto"/>
          <w:highlight w:val="none"/>
        </w:rPr>
        <w:br w:type="page"/>
      </w:r>
      <w:r>
        <w:rPr>
          <w:rFonts w:hint="eastAsia"/>
          <w:color w:val="auto"/>
          <w:highlight w:val="none"/>
        </w:rPr>
        <w:t>7</w:t>
      </w:r>
      <w:r>
        <w:rPr>
          <w:color w:val="auto"/>
          <w:szCs w:val="21"/>
          <w:highlight w:val="none"/>
        </w:rPr>
        <w:t>．供应商认为应当要提交的资格证明材料。</w:t>
      </w:r>
    </w:p>
    <w:p w14:paraId="1C701E83">
      <w:pPr>
        <w:spacing w:line="276" w:lineRule="auto"/>
        <w:rPr>
          <w:color w:val="auto"/>
          <w:szCs w:val="21"/>
          <w:highlight w:val="none"/>
        </w:rPr>
      </w:pPr>
    </w:p>
    <w:p w14:paraId="144F4BDA">
      <w:pPr>
        <w:pStyle w:val="7"/>
        <w:overflowPunct w:val="0"/>
        <w:ind w:firstLine="0"/>
        <w:rPr>
          <w:color w:val="auto"/>
          <w:highlight w:val="none"/>
        </w:rPr>
      </w:pPr>
    </w:p>
    <w:p w14:paraId="411DAFE1">
      <w:pPr>
        <w:snapToGrid w:val="0"/>
        <w:spacing w:before="50" w:after="120" w:afterLines="50" w:line="400" w:lineRule="exact"/>
        <w:jc w:val="left"/>
        <w:rPr>
          <w:bCs/>
          <w:color w:val="auto"/>
          <w:sz w:val="24"/>
          <w:highlight w:val="none"/>
        </w:rPr>
      </w:pPr>
    </w:p>
    <w:p w14:paraId="2AF121BB">
      <w:pPr>
        <w:snapToGrid w:val="0"/>
        <w:spacing w:before="120" w:beforeLines="50" w:after="50" w:line="440" w:lineRule="exact"/>
        <w:jc w:val="left"/>
        <w:outlineLvl w:val="1"/>
        <w:rPr>
          <w:b/>
          <w:color w:val="auto"/>
          <w:sz w:val="24"/>
          <w:highlight w:val="none"/>
        </w:rPr>
      </w:pPr>
      <w:r>
        <w:rPr>
          <w:color w:val="auto"/>
          <w:highlight w:val="none"/>
        </w:rPr>
        <w:br w:type="page"/>
      </w:r>
      <w:r>
        <w:rPr>
          <w:rFonts w:hint="eastAsia"/>
          <w:color w:val="auto"/>
          <w:sz w:val="24"/>
          <w:highlight w:val="none"/>
        </w:rPr>
        <w:t>2</w:t>
      </w:r>
      <w:r>
        <w:rPr>
          <w:color w:val="auto"/>
          <w:sz w:val="24"/>
          <w:highlight w:val="none"/>
        </w:rPr>
        <w:t>.</w:t>
      </w:r>
      <w:r>
        <w:rPr>
          <w:rFonts w:hint="eastAsia" w:ascii="宋体" w:hAnsi="宋体"/>
          <w:color w:val="auto"/>
          <w:sz w:val="24"/>
          <w:highlight w:val="none"/>
        </w:rPr>
        <w:t xml:space="preserve">响应文件封面参考格式（商务技术文件）： </w:t>
      </w:r>
    </w:p>
    <w:p w14:paraId="7FA7D859">
      <w:pPr>
        <w:snapToGrid w:val="0"/>
        <w:spacing w:before="120" w:beforeLines="50" w:after="50" w:line="360" w:lineRule="exact"/>
        <w:rPr>
          <w:color w:val="auto"/>
          <w:sz w:val="24"/>
          <w:highlight w:val="none"/>
        </w:rPr>
      </w:pPr>
    </w:p>
    <w:p w14:paraId="6523D13B">
      <w:pPr>
        <w:snapToGrid w:val="0"/>
        <w:spacing w:before="120" w:beforeLines="50" w:after="50" w:line="360" w:lineRule="exact"/>
        <w:jc w:val="right"/>
        <w:rPr>
          <w:color w:val="auto"/>
          <w:sz w:val="24"/>
          <w:highlight w:val="none"/>
        </w:rPr>
      </w:pPr>
    </w:p>
    <w:p w14:paraId="2A1EAADD">
      <w:pPr>
        <w:snapToGrid w:val="0"/>
        <w:spacing w:before="120" w:beforeLines="50" w:after="50" w:line="360" w:lineRule="exact"/>
        <w:jc w:val="center"/>
        <w:rPr>
          <w:color w:val="auto"/>
          <w:sz w:val="24"/>
          <w:highlight w:val="none"/>
        </w:rPr>
      </w:pPr>
      <w:r>
        <w:rPr>
          <w:rFonts w:hint="eastAsia" w:ascii="宋体" w:hAnsi="宋体"/>
          <w:b/>
          <w:color w:val="auto"/>
          <w:sz w:val="44"/>
          <w:highlight w:val="none"/>
        </w:rPr>
        <w:t>电子响应文件</w:t>
      </w:r>
    </w:p>
    <w:p w14:paraId="758D9F5F">
      <w:pPr>
        <w:snapToGrid w:val="0"/>
        <w:spacing w:before="120" w:beforeLines="50" w:after="50" w:line="360" w:lineRule="exact"/>
        <w:jc w:val="center"/>
        <w:rPr>
          <w:b/>
          <w:color w:val="auto"/>
          <w:sz w:val="44"/>
          <w:highlight w:val="none"/>
        </w:rPr>
      </w:pPr>
    </w:p>
    <w:p w14:paraId="5527FD77">
      <w:pPr>
        <w:snapToGrid w:val="0"/>
        <w:spacing w:before="120" w:beforeLines="50" w:after="50" w:line="360" w:lineRule="exact"/>
        <w:jc w:val="center"/>
        <w:rPr>
          <w:b/>
          <w:color w:val="auto"/>
          <w:sz w:val="44"/>
          <w:highlight w:val="none"/>
        </w:rPr>
      </w:pPr>
    </w:p>
    <w:p w14:paraId="7A33A51B">
      <w:pPr>
        <w:snapToGrid w:val="0"/>
        <w:spacing w:before="120" w:beforeLines="50" w:after="50" w:line="360" w:lineRule="exact"/>
        <w:jc w:val="center"/>
        <w:rPr>
          <w:b/>
          <w:color w:val="auto"/>
          <w:sz w:val="44"/>
          <w:highlight w:val="none"/>
        </w:rPr>
      </w:pPr>
      <w:r>
        <w:rPr>
          <w:rFonts w:hint="eastAsia"/>
          <w:b/>
          <w:color w:val="auto"/>
          <w:sz w:val="44"/>
          <w:highlight w:val="none"/>
        </w:rPr>
        <w:t>商务技术文件</w:t>
      </w:r>
    </w:p>
    <w:p w14:paraId="2A51E5B6">
      <w:pPr>
        <w:snapToGrid w:val="0"/>
        <w:spacing w:before="120" w:beforeLines="50" w:after="50" w:line="360" w:lineRule="exact"/>
        <w:jc w:val="center"/>
        <w:rPr>
          <w:b/>
          <w:color w:val="auto"/>
          <w:sz w:val="44"/>
          <w:highlight w:val="none"/>
        </w:rPr>
      </w:pPr>
    </w:p>
    <w:p w14:paraId="22E635FC">
      <w:pPr>
        <w:snapToGrid w:val="0"/>
        <w:spacing w:before="120" w:beforeLines="50" w:after="50" w:line="360" w:lineRule="exact"/>
        <w:rPr>
          <w:color w:val="auto"/>
          <w:sz w:val="24"/>
          <w:highlight w:val="none"/>
        </w:rPr>
      </w:pPr>
    </w:p>
    <w:p w14:paraId="74B1C73B">
      <w:pP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63351599">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068A6F78">
      <w:pPr>
        <w:snapToGrid w:val="0"/>
        <w:spacing w:before="120" w:beforeLines="50" w:after="50" w:line="44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07E2FCC1">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2A072765">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6F7F18C4">
      <w:pPr>
        <w:pStyle w:val="7"/>
        <w:snapToGrid w:val="0"/>
        <w:spacing w:before="50" w:after="50" w:line="360" w:lineRule="exact"/>
        <w:ind w:firstLine="960" w:firstLineChars="400"/>
        <w:rPr>
          <w:color w:val="auto"/>
          <w:sz w:val="24"/>
          <w:szCs w:val="24"/>
          <w:highlight w:val="none"/>
        </w:rPr>
      </w:pPr>
    </w:p>
    <w:p w14:paraId="79E6178D">
      <w:pPr>
        <w:snapToGrid w:val="0"/>
        <w:spacing w:before="120" w:beforeLines="50" w:after="50" w:line="360" w:lineRule="exact"/>
        <w:jc w:val="center"/>
        <w:rPr>
          <w:color w:val="auto"/>
          <w:sz w:val="24"/>
          <w:highlight w:val="none"/>
        </w:rPr>
      </w:pPr>
      <w:r>
        <w:rPr>
          <w:color w:val="auto"/>
          <w:sz w:val="24"/>
          <w:highlight w:val="none"/>
        </w:rPr>
        <w:t xml:space="preserve">                        </w:t>
      </w:r>
      <w:r>
        <w:rPr>
          <w:rFonts w:hint="eastAsia"/>
          <w:color w:val="auto"/>
          <w:sz w:val="24"/>
          <w:highlight w:val="none"/>
        </w:rPr>
        <w:t>年  月  日</w:t>
      </w:r>
    </w:p>
    <w:p w14:paraId="0B228246">
      <w:pPr>
        <w:snapToGrid w:val="0"/>
        <w:spacing w:before="120" w:beforeLines="50" w:after="50" w:line="440" w:lineRule="exact"/>
        <w:jc w:val="center"/>
        <w:outlineLvl w:val="1"/>
        <w:rPr>
          <w:bCs/>
          <w:color w:val="auto"/>
          <w:sz w:val="24"/>
          <w:highlight w:val="none"/>
        </w:rPr>
        <w:sectPr>
          <w:headerReference r:id="rId18" w:type="default"/>
          <w:footerReference r:id="rId19" w:type="default"/>
          <w:pgSz w:w="11906" w:h="16838"/>
          <w:pgMar w:top="1418" w:right="1274" w:bottom="1418" w:left="1418" w:header="851" w:footer="992" w:gutter="0"/>
          <w:cols w:space="720" w:num="1"/>
          <w:docGrid w:linePitch="312" w:charSpace="0"/>
        </w:sectPr>
      </w:pPr>
    </w:p>
    <w:p w14:paraId="45EC6942">
      <w:pPr>
        <w:snapToGrid w:val="0"/>
        <w:spacing w:before="120" w:beforeLines="50" w:after="50" w:line="440" w:lineRule="exact"/>
        <w:jc w:val="center"/>
        <w:rPr>
          <w:b/>
          <w:bCs/>
          <w:color w:val="auto"/>
          <w:sz w:val="24"/>
          <w:highlight w:val="none"/>
        </w:rPr>
      </w:pPr>
    </w:p>
    <w:p w14:paraId="198EDACD">
      <w:pPr>
        <w:snapToGrid w:val="0"/>
        <w:spacing w:before="120" w:beforeLines="50" w:after="50" w:line="440" w:lineRule="exact"/>
        <w:jc w:val="center"/>
        <w:rPr>
          <w:color w:val="auto"/>
          <w:sz w:val="24"/>
          <w:highlight w:val="none"/>
        </w:rPr>
      </w:pPr>
    </w:p>
    <w:p w14:paraId="186CAB70">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1BF9ADAC">
      <w:pPr>
        <w:jc w:val="center"/>
        <w:rPr>
          <w:b/>
          <w:color w:val="auto"/>
          <w:sz w:val="24"/>
          <w:highlight w:val="none"/>
        </w:rPr>
      </w:pPr>
      <w:r>
        <w:rPr>
          <w:b/>
          <w:color w:val="auto"/>
          <w:sz w:val="24"/>
          <w:highlight w:val="none"/>
        </w:rPr>
        <w:t>（需有页码）</w:t>
      </w:r>
    </w:p>
    <w:p w14:paraId="54886BFC">
      <w:pPr>
        <w:snapToGrid w:val="0"/>
        <w:spacing w:before="120" w:beforeLines="50" w:after="50" w:line="440" w:lineRule="exact"/>
        <w:jc w:val="center"/>
        <w:rPr>
          <w:bCs/>
          <w:color w:val="auto"/>
          <w:sz w:val="24"/>
          <w:highlight w:val="none"/>
        </w:rPr>
        <w:sectPr>
          <w:headerReference r:id="rId20" w:type="default"/>
          <w:pgSz w:w="11906" w:h="16838"/>
          <w:pgMar w:top="1304" w:right="1418" w:bottom="1304" w:left="1418" w:header="851" w:footer="992" w:gutter="0"/>
          <w:cols w:space="720" w:num="1"/>
          <w:docGrid w:linePitch="312" w:charSpace="0"/>
        </w:sectPr>
      </w:pPr>
    </w:p>
    <w:p w14:paraId="10A38DD9">
      <w:pPr>
        <w:snapToGrid w:val="0"/>
        <w:spacing w:before="120" w:beforeLines="50" w:after="50" w:line="440" w:lineRule="exact"/>
        <w:jc w:val="center"/>
        <w:rPr>
          <w:bCs/>
          <w:color w:val="auto"/>
          <w:sz w:val="24"/>
          <w:highlight w:val="none"/>
        </w:rPr>
      </w:pPr>
      <w:r>
        <w:rPr>
          <w:bCs/>
          <w:color w:val="auto"/>
          <w:sz w:val="24"/>
          <w:highlight w:val="none"/>
        </w:rPr>
        <w:t>第二部分 商务</w:t>
      </w:r>
      <w:r>
        <w:rPr>
          <w:rFonts w:hint="eastAsia"/>
          <w:bCs/>
          <w:color w:val="auto"/>
          <w:sz w:val="24"/>
          <w:highlight w:val="none"/>
        </w:rPr>
        <w:t>技术</w:t>
      </w:r>
      <w:r>
        <w:rPr>
          <w:bCs/>
          <w:color w:val="auto"/>
          <w:sz w:val="24"/>
          <w:highlight w:val="none"/>
        </w:rPr>
        <w:t>文件</w:t>
      </w:r>
    </w:p>
    <w:p w14:paraId="6D857580">
      <w:pPr>
        <w:snapToGrid w:val="0"/>
        <w:spacing w:before="120" w:beforeLines="50" w:after="50" w:line="360" w:lineRule="exact"/>
        <w:rPr>
          <w:b/>
          <w:color w:val="auto"/>
          <w:szCs w:val="21"/>
          <w:highlight w:val="none"/>
        </w:rPr>
      </w:pPr>
      <w:bookmarkStart w:id="97" w:name="_Hlk19199735"/>
      <w:r>
        <w:rPr>
          <w:rFonts w:hint="eastAsia"/>
          <w:b/>
          <w:color w:val="auto"/>
          <w:szCs w:val="21"/>
          <w:highlight w:val="none"/>
        </w:rPr>
        <w:t>1</w:t>
      </w:r>
      <w:r>
        <w:rPr>
          <w:b/>
          <w:color w:val="auto"/>
          <w:szCs w:val="21"/>
          <w:highlight w:val="none"/>
        </w:rPr>
        <w:t>．</w:t>
      </w:r>
      <w:r>
        <w:rPr>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97"/>
    <w:p w14:paraId="33F9AE21">
      <w:pPr>
        <w:jc w:val="center"/>
        <w:rPr>
          <w:color w:val="auto"/>
          <w:highlight w:val="none"/>
        </w:rPr>
      </w:pPr>
      <w:bookmarkStart w:id="98" w:name="_Toc455309222"/>
      <w:bookmarkStart w:id="99" w:name="_Toc462223472"/>
      <w:bookmarkStart w:id="100" w:name="_Toc462320613"/>
    </w:p>
    <w:bookmarkEnd w:id="98"/>
    <w:bookmarkEnd w:id="99"/>
    <w:bookmarkEnd w:id="100"/>
    <w:p w14:paraId="0C9A00EE">
      <w:pPr>
        <w:snapToGrid w:val="0"/>
        <w:spacing w:before="120" w:beforeLines="50" w:after="50" w:line="440" w:lineRule="exact"/>
        <w:jc w:val="center"/>
        <w:rPr>
          <w:b/>
          <w:color w:val="auto"/>
          <w:szCs w:val="21"/>
          <w:highlight w:val="none"/>
        </w:rPr>
      </w:pPr>
      <w:r>
        <w:rPr>
          <w:b/>
          <w:color w:val="auto"/>
          <w:szCs w:val="21"/>
          <w:highlight w:val="none"/>
        </w:rPr>
        <w:t>法定代表人身份证明</w:t>
      </w:r>
    </w:p>
    <w:p w14:paraId="0B22753E">
      <w:pPr>
        <w:spacing w:line="360" w:lineRule="auto"/>
        <w:rPr>
          <w:color w:val="auto"/>
          <w:highlight w:val="none"/>
        </w:rPr>
      </w:pPr>
    </w:p>
    <w:p w14:paraId="43F889A4">
      <w:pPr>
        <w:spacing w:line="360" w:lineRule="auto"/>
        <w:rPr>
          <w:color w:val="auto"/>
          <w:highlight w:val="none"/>
        </w:rPr>
      </w:pPr>
    </w:p>
    <w:p w14:paraId="30C5224F">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15C2005A">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4E943364">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26847419">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4266A4B8">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76CA052D">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3F35837D">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03021ADF">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2CD82EE">
      <w:pPr>
        <w:spacing w:line="540" w:lineRule="exact"/>
        <w:rPr>
          <w:color w:val="auto"/>
          <w:szCs w:val="21"/>
          <w:highlight w:val="none"/>
        </w:rPr>
      </w:pPr>
    </w:p>
    <w:p w14:paraId="2124947F">
      <w:pPr>
        <w:spacing w:line="540" w:lineRule="exact"/>
        <w:ind w:firstLine="420" w:firstLineChars="200"/>
        <w:rPr>
          <w:color w:val="auto"/>
          <w:szCs w:val="21"/>
          <w:highlight w:val="none"/>
        </w:rPr>
      </w:pPr>
      <w:r>
        <w:rPr>
          <w:color w:val="auto"/>
          <w:szCs w:val="21"/>
          <w:highlight w:val="none"/>
        </w:rPr>
        <w:t>特此证明。</w:t>
      </w:r>
    </w:p>
    <w:p w14:paraId="136180CF">
      <w:pPr>
        <w:spacing w:line="540" w:lineRule="exact"/>
        <w:rPr>
          <w:color w:val="auto"/>
          <w:szCs w:val="21"/>
          <w:highlight w:val="none"/>
        </w:rPr>
      </w:pPr>
    </w:p>
    <w:p w14:paraId="1E974BA2">
      <w:pPr>
        <w:spacing w:line="360" w:lineRule="auto"/>
        <w:ind w:firstLine="4830" w:firstLineChars="23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2D3D55CD">
      <w:pPr>
        <w:spacing w:line="360" w:lineRule="auto"/>
        <w:rPr>
          <w:color w:val="auto"/>
          <w:szCs w:val="21"/>
          <w:highlight w:val="none"/>
        </w:rPr>
      </w:pPr>
      <w:r>
        <w:rPr>
          <w:color w:val="auto"/>
          <w:szCs w:val="21"/>
          <w:highlight w:val="none"/>
        </w:rPr>
        <w:t xml:space="preserve">                                                   年       月       日 </w:t>
      </w:r>
    </w:p>
    <w:p w14:paraId="25116C0C">
      <w:pPr>
        <w:spacing w:line="540" w:lineRule="exact"/>
        <w:rPr>
          <w:color w:val="auto"/>
          <w:szCs w:val="21"/>
          <w:highlight w:val="none"/>
        </w:rPr>
      </w:pPr>
    </w:p>
    <w:p w14:paraId="286AC248">
      <w:pPr>
        <w:spacing w:line="360" w:lineRule="auto"/>
        <w:rPr>
          <w:color w:val="auto"/>
          <w:szCs w:val="21"/>
          <w:highlight w:val="none"/>
        </w:rPr>
      </w:pPr>
      <w:bookmarkStart w:id="101" w:name="_Hlk19199756"/>
      <w:r>
        <w:rPr>
          <w:color w:val="auto"/>
          <w:szCs w:val="21"/>
          <w:highlight w:val="none"/>
        </w:rPr>
        <w:t>附件：法定代表人身份证复印件</w:t>
      </w:r>
    </w:p>
    <w:p w14:paraId="22AC074B">
      <w:pPr>
        <w:spacing w:line="360" w:lineRule="auto"/>
        <w:rPr>
          <w:color w:val="auto"/>
          <w:szCs w:val="21"/>
          <w:highlight w:val="none"/>
        </w:rPr>
      </w:pPr>
    </w:p>
    <w:bookmarkEnd w:id="101"/>
    <w:p w14:paraId="3CA0987F">
      <w:pPr>
        <w:snapToGrid w:val="0"/>
        <w:spacing w:before="120" w:beforeLines="50" w:after="50" w:line="360" w:lineRule="exact"/>
        <w:jc w:val="left"/>
        <w:rPr>
          <w:color w:val="auto"/>
          <w:highlight w:val="none"/>
        </w:rPr>
      </w:pPr>
      <w:r>
        <w:rPr>
          <w:b/>
          <w:color w:val="auto"/>
          <w:szCs w:val="21"/>
          <w:highlight w:val="none"/>
        </w:rPr>
        <w:br w:type="page"/>
      </w:r>
      <w:bookmarkStart w:id="102" w:name="_Hlk19199766"/>
      <w:r>
        <w:rPr>
          <w:rFonts w:hint="eastAsia"/>
          <w:b/>
          <w:color w:val="auto"/>
          <w:szCs w:val="21"/>
          <w:highlight w:val="none"/>
        </w:rPr>
        <w:t>1</w:t>
      </w:r>
      <w:r>
        <w:rPr>
          <w:b/>
          <w:color w:val="auto"/>
          <w:szCs w:val="21"/>
          <w:highlight w:val="none"/>
        </w:rPr>
        <w:t>．</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bookmarkEnd w:id="102"/>
    <w:p w14:paraId="78070837">
      <w:pPr>
        <w:snapToGrid w:val="0"/>
        <w:spacing w:before="120" w:beforeLines="50" w:after="50" w:line="360" w:lineRule="exact"/>
        <w:jc w:val="center"/>
        <w:rPr>
          <w:b/>
          <w:color w:val="auto"/>
          <w:szCs w:val="21"/>
          <w:highlight w:val="none"/>
        </w:rPr>
      </w:pPr>
      <w:r>
        <w:rPr>
          <w:b/>
          <w:color w:val="auto"/>
          <w:szCs w:val="21"/>
          <w:highlight w:val="none"/>
        </w:rPr>
        <w:t>法定代表人授权委托书</w:t>
      </w:r>
    </w:p>
    <w:p w14:paraId="40D31C25">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（采购人名称）</w:t>
      </w:r>
    </w:p>
    <w:p w14:paraId="7DEB7C26">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项目的磋商活动，并代表我方全权办理针对上述项目的磋商、截标、评审、签约等具体事务和签署相关文件。</w:t>
      </w:r>
    </w:p>
    <w:p w14:paraId="4E06AD4C">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7133213C">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518EF8D3">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74ECA492">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签章</w:t>
      </w:r>
      <w:r>
        <w:rPr>
          <w:color w:val="auto"/>
          <w:szCs w:val="21"/>
          <w:highlight w:val="none"/>
        </w:rPr>
        <w:t>：</w:t>
      </w:r>
      <w:r>
        <w:rPr>
          <w:color w:val="auto"/>
          <w:szCs w:val="21"/>
          <w:highlight w:val="none"/>
          <w:u w:val="single"/>
        </w:rPr>
        <w:t xml:space="preserve">          </w:t>
      </w:r>
    </w:p>
    <w:p w14:paraId="357260C9">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w:t>
      </w:r>
    </w:p>
    <w:p w14:paraId="7FF7E0A6">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63723424">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color w:val="auto"/>
          <w:szCs w:val="21"/>
          <w:highlight w:val="none"/>
        </w:rPr>
        <w:t>：</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2F474263">
      <w:pPr>
        <w:snapToGrid w:val="0"/>
        <w:spacing w:before="120" w:beforeLines="50" w:after="50" w:line="440" w:lineRule="exact"/>
        <w:rPr>
          <w:color w:val="auto"/>
          <w:szCs w:val="21"/>
          <w:highlight w:val="none"/>
        </w:rPr>
      </w:pPr>
      <w:r>
        <w:rPr>
          <w:color w:val="auto"/>
          <w:szCs w:val="21"/>
          <w:highlight w:val="none"/>
        </w:rPr>
        <w:t xml:space="preserve">                                </w:t>
      </w:r>
    </w:p>
    <w:p w14:paraId="5BCAACBA">
      <w:pPr>
        <w:snapToGrid w:val="0"/>
        <w:spacing w:before="120" w:beforeLines="50" w:after="50" w:line="440" w:lineRule="exact"/>
        <w:ind w:firstLine="5670" w:firstLineChars="2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9513078">
      <w:pPr>
        <w:snapToGrid w:val="0"/>
        <w:spacing w:before="120" w:beforeLines="50" w:after="50" w:line="440" w:lineRule="exact"/>
        <w:jc w:val="center"/>
        <w:rPr>
          <w:color w:val="auto"/>
          <w:szCs w:val="21"/>
          <w:highlight w:val="none"/>
        </w:rPr>
      </w:pPr>
      <w:r>
        <w:rPr>
          <w:color w:val="auto"/>
          <w:szCs w:val="21"/>
          <w:highlight w:val="none"/>
        </w:rPr>
        <w:t xml:space="preserve">                                        年    月    日</w:t>
      </w:r>
    </w:p>
    <w:p w14:paraId="0ABD175B">
      <w:pPr>
        <w:spacing w:line="360" w:lineRule="auto"/>
        <w:rPr>
          <w:color w:val="auto"/>
          <w:szCs w:val="21"/>
          <w:highlight w:val="none"/>
        </w:rPr>
      </w:pPr>
      <w:r>
        <w:rPr>
          <w:color w:val="auto"/>
          <w:szCs w:val="21"/>
          <w:highlight w:val="none"/>
        </w:rPr>
        <w:t>附件：法定代表人身份证复印件及授权代表身份证复印件</w:t>
      </w:r>
    </w:p>
    <w:p w14:paraId="1335B489">
      <w:pPr>
        <w:jc w:val="center"/>
        <w:rPr>
          <w:bCs/>
          <w:color w:val="auto"/>
          <w:sz w:val="24"/>
          <w:highlight w:val="none"/>
        </w:rPr>
      </w:pPr>
      <w:r>
        <w:rPr>
          <w:color w:val="auto"/>
          <w:highlight w:val="none"/>
        </w:rPr>
        <w:br w:type="page"/>
      </w:r>
      <w:r>
        <w:rPr>
          <w:color w:val="auto"/>
          <w:highlight w:val="none"/>
        </w:rPr>
        <w:t>（本商务文件供应商可自行编写，也可参照下述提纲编写）</w:t>
      </w:r>
    </w:p>
    <w:p w14:paraId="0E5BA146">
      <w:pPr>
        <w:snapToGrid w:val="0"/>
        <w:spacing w:before="50" w:after="120" w:afterLines="50"/>
        <w:jc w:val="left"/>
        <w:rPr>
          <w:color w:val="auto"/>
          <w:szCs w:val="21"/>
          <w:highlight w:val="none"/>
        </w:rPr>
      </w:pPr>
    </w:p>
    <w:p w14:paraId="6C46A210">
      <w:pPr>
        <w:rPr>
          <w:color w:val="auto"/>
          <w:szCs w:val="21"/>
          <w:highlight w:val="none"/>
        </w:rPr>
      </w:pPr>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D5A73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6CC44362">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405A054E">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588A612B">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4FBE94AC">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7E18F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20C3BB3">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5A5B26F4">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5F25241">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C4A6BDD">
            <w:pPr>
              <w:snapToGrid w:val="0"/>
              <w:spacing w:before="120" w:beforeLines="50"/>
              <w:jc w:val="center"/>
              <w:rPr>
                <w:color w:val="auto"/>
                <w:szCs w:val="21"/>
                <w:highlight w:val="none"/>
              </w:rPr>
            </w:pPr>
          </w:p>
        </w:tc>
      </w:tr>
      <w:tr w14:paraId="2E8C8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1FFAF393">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795F02C6">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CFA64D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CFC1A5F">
            <w:pPr>
              <w:snapToGrid w:val="0"/>
              <w:spacing w:before="120" w:beforeLines="50"/>
              <w:jc w:val="center"/>
              <w:rPr>
                <w:color w:val="auto"/>
                <w:szCs w:val="21"/>
                <w:highlight w:val="none"/>
              </w:rPr>
            </w:pPr>
          </w:p>
        </w:tc>
      </w:tr>
      <w:tr w14:paraId="6D1E10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15D4A99">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5303B196">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FC0B7CF">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F5864C1">
            <w:pPr>
              <w:snapToGrid w:val="0"/>
              <w:spacing w:before="120" w:beforeLines="50"/>
              <w:jc w:val="center"/>
              <w:rPr>
                <w:color w:val="auto"/>
                <w:szCs w:val="21"/>
                <w:highlight w:val="none"/>
              </w:rPr>
            </w:pPr>
          </w:p>
        </w:tc>
      </w:tr>
      <w:tr w14:paraId="146549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577C717">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F1D9ACA">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3DC824A1">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423207E2">
            <w:pPr>
              <w:snapToGrid w:val="0"/>
              <w:spacing w:before="120" w:beforeLines="50"/>
              <w:jc w:val="center"/>
              <w:rPr>
                <w:color w:val="auto"/>
                <w:szCs w:val="21"/>
                <w:highlight w:val="none"/>
              </w:rPr>
            </w:pPr>
          </w:p>
        </w:tc>
      </w:tr>
    </w:tbl>
    <w:p w14:paraId="0CBA3E3C">
      <w:pPr>
        <w:rPr>
          <w:color w:val="auto"/>
          <w:szCs w:val="21"/>
          <w:highlight w:val="none"/>
        </w:rPr>
      </w:pPr>
    </w:p>
    <w:p w14:paraId="5FF231CD">
      <w:pPr>
        <w:pStyle w:val="27"/>
        <w:tabs>
          <w:tab w:val="left" w:pos="2127"/>
        </w:tabs>
        <w:spacing w:line="340" w:lineRule="exact"/>
        <w:jc w:val="left"/>
        <w:rPr>
          <w:rFonts w:ascii="Times New Roman" w:hAnsi="Times New Roman" w:cs="Times New Roman"/>
          <w:color w:val="auto"/>
          <w:highlight w:val="none"/>
        </w:rPr>
      </w:pPr>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96D738A">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26F66ED1">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5706212A">
      <w:pPr>
        <w:rPr>
          <w:color w:val="auto"/>
          <w:highlight w:val="none"/>
        </w:rPr>
      </w:pPr>
      <w:r>
        <w:rPr>
          <w:color w:val="auto"/>
          <w:highlight w:val="none"/>
        </w:rPr>
        <w:t>（4）本表可扩展。</w:t>
      </w:r>
    </w:p>
    <w:p w14:paraId="21332EE9">
      <w:pPr>
        <w:rPr>
          <w:color w:val="auto"/>
          <w:szCs w:val="21"/>
          <w:highlight w:val="none"/>
        </w:rPr>
      </w:pPr>
    </w:p>
    <w:p w14:paraId="439B74A4">
      <w:pPr>
        <w:rPr>
          <w:color w:val="auto"/>
          <w:spacing w:val="20"/>
          <w:szCs w:val="21"/>
          <w:highlight w:val="none"/>
          <w:u w:val="single"/>
        </w:rPr>
      </w:pPr>
    </w:p>
    <w:p w14:paraId="3DD682CE">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96500C2">
      <w:pPr>
        <w:rPr>
          <w:color w:val="auto"/>
          <w:spacing w:val="20"/>
          <w:szCs w:val="21"/>
          <w:highlight w:val="none"/>
          <w:u w:val="single"/>
        </w:rPr>
      </w:pPr>
    </w:p>
    <w:p w14:paraId="62DB1034">
      <w:pPr>
        <w:rPr>
          <w:color w:val="auto"/>
          <w:spacing w:val="20"/>
          <w:szCs w:val="21"/>
          <w:highlight w:val="none"/>
          <w:u w:val="single"/>
        </w:rPr>
      </w:pPr>
    </w:p>
    <w:p w14:paraId="09099327">
      <w:pPr>
        <w:rPr>
          <w:color w:val="auto"/>
          <w:szCs w:val="21"/>
          <w:highlight w:val="none"/>
        </w:rPr>
      </w:pPr>
    </w:p>
    <w:p w14:paraId="4F5F0719">
      <w:pPr>
        <w:snapToGrid w:val="0"/>
        <w:spacing w:before="50" w:after="120" w:afterLines="50"/>
        <w:jc w:val="left"/>
        <w:rPr>
          <w:color w:val="auto"/>
          <w:szCs w:val="21"/>
          <w:highlight w:val="none"/>
        </w:rPr>
      </w:pPr>
    </w:p>
    <w:p w14:paraId="0BA03250">
      <w:pPr>
        <w:snapToGrid w:val="0"/>
        <w:spacing w:before="50" w:after="120" w:afterLines="50"/>
        <w:jc w:val="left"/>
        <w:rPr>
          <w:color w:val="auto"/>
          <w:szCs w:val="21"/>
          <w:highlight w:val="none"/>
        </w:rPr>
      </w:pPr>
      <w:r>
        <w:rPr>
          <w:color w:val="auto"/>
          <w:szCs w:val="21"/>
          <w:highlight w:val="none"/>
        </w:rPr>
        <w:t>2．</w:t>
      </w:r>
      <w:r>
        <w:rPr>
          <w:rFonts w:hint="eastAsia"/>
          <w:color w:val="auto"/>
          <w:szCs w:val="21"/>
          <w:highlight w:val="none"/>
        </w:rPr>
        <w:t>项目实施方案</w:t>
      </w:r>
    </w:p>
    <w:p w14:paraId="1BB6CD94">
      <w:pPr>
        <w:snapToGrid w:val="0"/>
        <w:spacing w:before="50" w:after="120" w:afterLines="50"/>
        <w:jc w:val="left"/>
        <w:rPr>
          <w:color w:val="auto"/>
          <w:szCs w:val="21"/>
          <w:highlight w:val="none"/>
        </w:rPr>
      </w:pPr>
    </w:p>
    <w:p w14:paraId="4EF9682D">
      <w:pPr>
        <w:snapToGrid w:val="0"/>
        <w:spacing w:before="50" w:after="120" w:afterLines="50"/>
        <w:jc w:val="left"/>
        <w:rPr>
          <w:color w:val="auto"/>
          <w:szCs w:val="21"/>
          <w:highlight w:val="none"/>
        </w:rPr>
      </w:pPr>
    </w:p>
    <w:p w14:paraId="511E7624">
      <w:pPr>
        <w:snapToGrid w:val="0"/>
        <w:spacing w:before="50" w:after="120" w:afterLines="50"/>
        <w:jc w:val="left"/>
        <w:rPr>
          <w:color w:val="auto"/>
          <w:szCs w:val="21"/>
          <w:highlight w:val="none"/>
        </w:rPr>
      </w:pPr>
      <w:r>
        <w:rPr>
          <w:color w:val="auto"/>
          <w:szCs w:val="21"/>
          <w:highlight w:val="none"/>
        </w:rPr>
        <w:t>3．</w:t>
      </w:r>
      <w:r>
        <w:rPr>
          <w:rFonts w:hint="eastAsia"/>
          <w:color w:val="auto"/>
          <w:szCs w:val="21"/>
          <w:highlight w:val="none"/>
        </w:rPr>
        <w:t>服务承诺方案</w:t>
      </w:r>
    </w:p>
    <w:p w14:paraId="18A71D38">
      <w:pPr>
        <w:snapToGrid w:val="0"/>
        <w:spacing w:before="50" w:after="120" w:afterLines="50"/>
        <w:jc w:val="left"/>
        <w:rPr>
          <w:color w:val="auto"/>
          <w:szCs w:val="21"/>
          <w:highlight w:val="none"/>
        </w:rPr>
      </w:pPr>
    </w:p>
    <w:p w14:paraId="5E18B486">
      <w:pPr>
        <w:snapToGrid w:val="0"/>
        <w:spacing w:before="50" w:after="120" w:afterLines="50"/>
        <w:jc w:val="left"/>
        <w:rPr>
          <w:color w:val="auto"/>
          <w:szCs w:val="21"/>
          <w:highlight w:val="none"/>
        </w:rPr>
      </w:pPr>
    </w:p>
    <w:p w14:paraId="74D267F2">
      <w:pPr>
        <w:snapToGrid w:val="0"/>
        <w:spacing w:before="50" w:after="120" w:afterLines="50"/>
        <w:jc w:val="left"/>
        <w:rPr>
          <w:color w:val="auto"/>
          <w:szCs w:val="21"/>
          <w:highlight w:val="none"/>
        </w:rPr>
      </w:pPr>
    </w:p>
    <w:p w14:paraId="46EAA500">
      <w:pPr>
        <w:snapToGrid w:val="0"/>
        <w:spacing w:before="50" w:after="120" w:afterLines="50"/>
        <w:jc w:val="left"/>
        <w:rPr>
          <w:color w:val="auto"/>
          <w:szCs w:val="21"/>
          <w:highlight w:val="none"/>
        </w:rPr>
      </w:pPr>
    </w:p>
    <w:p w14:paraId="32C8D508">
      <w:pPr>
        <w:snapToGrid w:val="0"/>
        <w:spacing w:before="50" w:after="120" w:afterLines="50"/>
        <w:jc w:val="left"/>
        <w:rPr>
          <w:color w:val="auto"/>
          <w:szCs w:val="21"/>
          <w:highlight w:val="none"/>
        </w:rPr>
      </w:pPr>
    </w:p>
    <w:p w14:paraId="5DA15A30">
      <w:pPr>
        <w:rPr>
          <w:color w:val="auto"/>
          <w:szCs w:val="21"/>
          <w:highlight w:val="none"/>
        </w:rPr>
      </w:pPr>
      <w:r>
        <w:rPr>
          <w:color w:val="auto"/>
          <w:szCs w:val="21"/>
          <w:highlight w:val="none"/>
        </w:rPr>
        <w:br w:type="page"/>
      </w:r>
    </w:p>
    <w:p w14:paraId="120DCBD1">
      <w:pPr>
        <w:snapToGrid w:val="0"/>
        <w:spacing w:before="50" w:after="120" w:afterLines="50"/>
        <w:jc w:val="left"/>
        <w:rPr>
          <w:color w:val="auto"/>
          <w:szCs w:val="21"/>
          <w:highlight w:val="none"/>
        </w:rPr>
      </w:pPr>
      <w:r>
        <w:rPr>
          <w:rFonts w:hint="eastAsia"/>
          <w:color w:val="auto"/>
          <w:szCs w:val="21"/>
          <w:highlight w:val="none"/>
        </w:rPr>
        <w:t>4</w:t>
      </w:r>
      <w:r>
        <w:rPr>
          <w:color w:val="auto"/>
          <w:szCs w:val="21"/>
          <w:highlight w:val="none"/>
        </w:rPr>
        <w:t>．项目拟投入服务团队人员结构表（包括但不限于学历、证书情况、职称、年龄等）</w:t>
      </w:r>
    </w:p>
    <w:p w14:paraId="3650C560">
      <w:pPr>
        <w:snapToGrid w:val="0"/>
        <w:spacing w:before="120" w:beforeLines="50" w:after="50" w:line="400" w:lineRule="exact"/>
        <w:jc w:val="center"/>
        <w:rPr>
          <w:color w:val="auto"/>
          <w:szCs w:val="21"/>
          <w:highlight w:val="none"/>
        </w:rPr>
      </w:pPr>
      <w:r>
        <w:rPr>
          <w:color w:val="auto"/>
          <w:szCs w:val="21"/>
          <w:highlight w:val="none"/>
        </w:rPr>
        <w:t>项目拟投入服务团队人员（含项目负责人）一览表</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440"/>
        <w:gridCol w:w="1516"/>
        <w:gridCol w:w="1620"/>
        <w:gridCol w:w="1980"/>
      </w:tblGrid>
      <w:tr w14:paraId="3D77DA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53B0D368">
            <w:pPr>
              <w:snapToGrid w:val="0"/>
              <w:spacing w:before="120" w:beforeLines="50" w:after="50"/>
              <w:jc w:val="center"/>
              <w:rPr>
                <w:color w:val="auto"/>
                <w:szCs w:val="21"/>
                <w:highlight w:val="none"/>
              </w:rPr>
            </w:pPr>
            <w:r>
              <w:rPr>
                <w:color w:val="auto"/>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41AB2D53">
            <w:pPr>
              <w:snapToGrid w:val="0"/>
              <w:spacing w:before="120" w:beforeLines="50" w:after="50"/>
              <w:jc w:val="center"/>
              <w:rPr>
                <w:color w:val="auto"/>
                <w:szCs w:val="21"/>
                <w:highlight w:val="none"/>
              </w:rPr>
            </w:pPr>
            <w:r>
              <w:rPr>
                <w:color w:val="auto"/>
                <w:szCs w:val="21"/>
                <w:highlight w:val="none"/>
              </w:rPr>
              <w:t>职务</w:t>
            </w:r>
          </w:p>
        </w:tc>
        <w:tc>
          <w:tcPr>
            <w:tcW w:w="1440" w:type="dxa"/>
            <w:tcBorders>
              <w:top w:val="single" w:color="auto" w:sz="4" w:space="0"/>
              <w:left w:val="single" w:color="auto" w:sz="4" w:space="0"/>
              <w:bottom w:val="single" w:color="auto" w:sz="4" w:space="0"/>
              <w:right w:val="single" w:color="auto" w:sz="4" w:space="0"/>
            </w:tcBorders>
            <w:vAlign w:val="center"/>
          </w:tcPr>
          <w:p w14:paraId="5EF69C3F">
            <w:pPr>
              <w:snapToGrid w:val="0"/>
              <w:spacing w:before="120" w:beforeLines="50" w:after="50"/>
              <w:jc w:val="center"/>
              <w:rPr>
                <w:color w:val="auto"/>
                <w:szCs w:val="21"/>
                <w:highlight w:val="none"/>
              </w:rPr>
            </w:pPr>
            <w:r>
              <w:rPr>
                <w:color w:val="auto"/>
                <w:szCs w:val="21"/>
                <w:highlight w:val="none"/>
              </w:rPr>
              <w:t>分配岗位</w:t>
            </w:r>
          </w:p>
        </w:tc>
        <w:tc>
          <w:tcPr>
            <w:tcW w:w="1516" w:type="dxa"/>
            <w:tcBorders>
              <w:top w:val="single" w:color="auto" w:sz="4" w:space="0"/>
              <w:left w:val="single" w:color="auto" w:sz="4" w:space="0"/>
              <w:bottom w:val="single" w:color="auto" w:sz="4" w:space="0"/>
              <w:right w:val="single" w:color="auto" w:sz="4" w:space="0"/>
            </w:tcBorders>
            <w:vAlign w:val="center"/>
          </w:tcPr>
          <w:p w14:paraId="35D50796">
            <w:pPr>
              <w:snapToGrid w:val="0"/>
              <w:spacing w:before="120" w:beforeLines="50" w:after="50"/>
              <w:jc w:val="center"/>
              <w:rPr>
                <w:color w:val="auto"/>
                <w:szCs w:val="21"/>
                <w:highlight w:val="none"/>
              </w:rPr>
            </w:pPr>
            <w:r>
              <w:rPr>
                <w:color w:val="auto"/>
                <w:szCs w:val="21"/>
                <w:highlight w:val="none"/>
              </w:rPr>
              <w:t>持证情况</w:t>
            </w:r>
          </w:p>
        </w:tc>
        <w:tc>
          <w:tcPr>
            <w:tcW w:w="1620" w:type="dxa"/>
            <w:tcBorders>
              <w:top w:val="single" w:color="auto" w:sz="4" w:space="0"/>
              <w:left w:val="single" w:color="auto" w:sz="4" w:space="0"/>
              <w:bottom w:val="single" w:color="auto" w:sz="4" w:space="0"/>
              <w:right w:val="single" w:color="auto" w:sz="4" w:space="0"/>
            </w:tcBorders>
            <w:vAlign w:val="center"/>
          </w:tcPr>
          <w:p w14:paraId="4890D225">
            <w:pPr>
              <w:snapToGrid w:val="0"/>
              <w:spacing w:before="120" w:beforeLines="50" w:after="50"/>
              <w:jc w:val="center"/>
              <w:rPr>
                <w:color w:val="auto"/>
                <w:szCs w:val="21"/>
                <w:highlight w:val="none"/>
              </w:rPr>
            </w:pPr>
            <w:r>
              <w:rPr>
                <w:color w:val="auto"/>
                <w:szCs w:val="21"/>
                <w:highlight w:val="none"/>
              </w:rPr>
              <w:t>年龄</w:t>
            </w:r>
          </w:p>
        </w:tc>
        <w:tc>
          <w:tcPr>
            <w:tcW w:w="1980" w:type="dxa"/>
            <w:tcBorders>
              <w:top w:val="single" w:color="auto" w:sz="4" w:space="0"/>
              <w:left w:val="single" w:color="auto" w:sz="4" w:space="0"/>
              <w:bottom w:val="single" w:color="auto" w:sz="4" w:space="0"/>
              <w:right w:val="single" w:color="auto" w:sz="4" w:space="0"/>
            </w:tcBorders>
            <w:vAlign w:val="center"/>
          </w:tcPr>
          <w:p w14:paraId="76DAA84F">
            <w:pPr>
              <w:snapToGrid w:val="0"/>
              <w:spacing w:before="120" w:beforeLines="50" w:after="50"/>
              <w:jc w:val="center"/>
              <w:rPr>
                <w:bCs/>
                <w:color w:val="auto"/>
                <w:szCs w:val="21"/>
                <w:highlight w:val="none"/>
              </w:rPr>
            </w:pPr>
            <w:r>
              <w:rPr>
                <w:bCs/>
                <w:color w:val="auto"/>
                <w:szCs w:val="21"/>
                <w:highlight w:val="none"/>
              </w:rPr>
              <w:t>劳动合同编号</w:t>
            </w:r>
          </w:p>
        </w:tc>
      </w:tr>
      <w:tr w14:paraId="5761D9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A13DCA6">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2704A506">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783B8D0D">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1F9F1C91">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617AF6F">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45B1F71C">
            <w:pPr>
              <w:snapToGrid w:val="0"/>
              <w:spacing w:before="120" w:beforeLines="50" w:after="50"/>
              <w:rPr>
                <w:color w:val="auto"/>
                <w:szCs w:val="21"/>
                <w:highlight w:val="none"/>
              </w:rPr>
            </w:pPr>
          </w:p>
        </w:tc>
      </w:tr>
      <w:tr w14:paraId="4EEF98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5FDFAFF2">
            <w:pPr>
              <w:snapToGrid w:val="0"/>
              <w:spacing w:before="120" w:beforeLines="50" w:after="50"/>
              <w:rPr>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236DC656">
            <w:pPr>
              <w:snapToGrid w:val="0"/>
              <w:spacing w:before="120" w:beforeLines="50" w:after="50"/>
              <w:rPr>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14:paraId="455E888A">
            <w:pPr>
              <w:snapToGrid w:val="0"/>
              <w:spacing w:before="120" w:beforeLines="50" w:after="50"/>
              <w:rPr>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14:paraId="56A8F1EB">
            <w:pPr>
              <w:snapToGrid w:val="0"/>
              <w:spacing w:before="120" w:beforeLines="50" w:after="50"/>
              <w:rPr>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A55B1C5">
            <w:pPr>
              <w:snapToGrid w:val="0"/>
              <w:spacing w:before="120" w:beforeLines="50" w:after="50"/>
              <w:rPr>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4918D89">
            <w:pPr>
              <w:snapToGrid w:val="0"/>
              <w:spacing w:before="120" w:beforeLines="50" w:after="50"/>
              <w:rPr>
                <w:color w:val="auto"/>
                <w:szCs w:val="21"/>
                <w:highlight w:val="none"/>
              </w:rPr>
            </w:pPr>
          </w:p>
        </w:tc>
      </w:tr>
    </w:tbl>
    <w:p w14:paraId="58C34793">
      <w:pPr>
        <w:snapToGrid w:val="0"/>
        <w:spacing w:before="50" w:after="120" w:afterLines="50" w:line="440" w:lineRule="exact"/>
        <w:jc w:val="left"/>
        <w:rPr>
          <w:color w:val="auto"/>
          <w:szCs w:val="21"/>
          <w:highlight w:val="none"/>
        </w:rPr>
      </w:pPr>
      <w:r>
        <w:rPr>
          <w:color w:val="auto"/>
          <w:szCs w:val="21"/>
          <w:highlight w:val="none"/>
        </w:rPr>
        <w:t>注：在填写时，如本表格不适合供应商的实际情况，可根据本表格式自行划表填写。</w:t>
      </w:r>
    </w:p>
    <w:p w14:paraId="569DC617">
      <w:pPr>
        <w:snapToGrid w:val="0"/>
        <w:spacing w:before="50" w:after="50" w:line="440" w:lineRule="exact"/>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7DC54B93">
      <w:pPr>
        <w:rPr>
          <w:color w:val="auto"/>
          <w:spacing w:val="20"/>
          <w:szCs w:val="21"/>
          <w:highlight w:val="none"/>
          <w:u w:val="single"/>
        </w:rPr>
      </w:pPr>
    </w:p>
    <w:p w14:paraId="14F143D6">
      <w:pPr>
        <w:rPr>
          <w:color w:val="auto"/>
          <w:szCs w:val="21"/>
          <w:highlight w:val="none"/>
        </w:rPr>
      </w:pPr>
    </w:p>
    <w:p w14:paraId="06C41EEB">
      <w:pPr>
        <w:rPr>
          <w:color w:val="auto"/>
          <w:szCs w:val="21"/>
          <w:highlight w:val="none"/>
        </w:rPr>
      </w:pPr>
    </w:p>
    <w:p w14:paraId="2CE2DD5D">
      <w:pPr>
        <w:snapToGrid w:val="0"/>
        <w:spacing w:before="50" w:after="120" w:afterLines="50"/>
        <w:jc w:val="left"/>
        <w:rPr>
          <w:color w:val="auto"/>
          <w:szCs w:val="21"/>
          <w:highlight w:val="none"/>
        </w:rPr>
      </w:pPr>
      <w:r>
        <w:rPr>
          <w:rFonts w:hint="eastAsia"/>
          <w:color w:val="auto"/>
          <w:szCs w:val="21"/>
          <w:highlight w:val="none"/>
        </w:rPr>
        <w:t>5</w:t>
      </w:r>
      <w:r>
        <w:rPr>
          <w:color w:val="auto"/>
          <w:szCs w:val="21"/>
          <w:highlight w:val="none"/>
        </w:rPr>
        <w:t>．</w:t>
      </w:r>
      <w:r>
        <w:rPr>
          <w:rFonts w:hint="eastAsia"/>
          <w:color w:val="auto"/>
          <w:szCs w:val="21"/>
          <w:highlight w:val="none"/>
        </w:rPr>
        <w:t>应急预案</w:t>
      </w:r>
    </w:p>
    <w:p w14:paraId="1652F0E9">
      <w:pPr>
        <w:snapToGrid w:val="0"/>
        <w:spacing w:before="50" w:after="120" w:afterLines="50"/>
        <w:jc w:val="left"/>
        <w:rPr>
          <w:color w:val="auto"/>
          <w:szCs w:val="21"/>
          <w:highlight w:val="none"/>
        </w:rPr>
      </w:pPr>
    </w:p>
    <w:p w14:paraId="06F0CFFF">
      <w:pPr>
        <w:snapToGrid w:val="0"/>
        <w:spacing w:before="50" w:after="120" w:afterLines="50"/>
        <w:jc w:val="left"/>
        <w:rPr>
          <w:color w:val="auto"/>
          <w:szCs w:val="21"/>
          <w:highlight w:val="none"/>
        </w:rPr>
      </w:pPr>
    </w:p>
    <w:p w14:paraId="5F6829B3">
      <w:pPr>
        <w:rPr>
          <w:color w:val="auto"/>
          <w:szCs w:val="21"/>
          <w:highlight w:val="none"/>
        </w:rPr>
      </w:pPr>
      <w:r>
        <w:rPr>
          <w:rFonts w:hint="eastAsia"/>
          <w:color w:val="auto"/>
          <w:szCs w:val="21"/>
          <w:highlight w:val="none"/>
        </w:rPr>
        <w:t>6</w:t>
      </w:r>
      <w:r>
        <w:rPr>
          <w:color w:val="auto"/>
          <w:szCs w:val="21"/>
          <w:highlight w:val="none"/>
        </w:rPr>
        <w:t>．供应商需要说明的其他文件和说明。</w:t>
      </w:r>
    </w:p>
    <w:p w14:paraId="3A149D7B">
      <w:pPr>
        <w:snapToGrid w:val="0"/>
        <w:spacing w:before="50" w:after="120" w:afterLines="50" w:line="440" w:lineRule="exact"/>
        <w:rPr>
          <w:color w:val="auto"/>
          <w:highlight w:val="none"/>
        </w:rPr>
      </w:pPr>
      <w:r>
        <w:rPr>
          <w:color w:val="auto"/>
          <w:highlight w:val="none"/>
        </w:rPr>
        <w:br w:type="page"/>
      </w:r>
      <w:r>
        <w:rPr>
          <w:rFonts w:hint="eastAsia"/>
          <w:color w:val="auto"/>
          <w:szCs w:val="21"/>
          <w:highlight w:val="none"/>
        </w:rPr>
        <w:t>7</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16548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3EA4F46">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0EF0173C">
            <w:pPr>
              <w:snapToGrid w:val="0"/>
              <w:spacing w:before="120" w:beforeLines="50"/>
              <w:jc w:val="center"/>
              <w:rPr>
                <w:color w:val="auto"/>
                <w:szCs w:val="21"/>
                <w:highlight w:val="none"/>
              </w:rPr>
            </w:pPr>
            <w:r>
              <w:rPr>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2BB8145E">
            <w:pPr>
              <w:snapToGrid w:val="0"/>
              <w:spacing w:before="120" w:beforeLines="50"/>
              <w:jc w:val="center"/>
              <w:rPr>
                <w:color w:val="auto"/>
                <w:szCs w:val="21"/>
                <w:highlight w:val="none"/>
              </w:rPr>
            </w:pPr>
            <w:r>
              <w:rPr>
                <w:color w:val="auto"/>
                <w:szCs w:val="21"/>
                <w:highlight w:val="none"/>
              </w:rPr>
              <w:t>响应文件响应内容（</w:t>
            </w:r>
            <w:r>
              <w:rPr>
                <w:rFonts w:hint="eastAsia"/>
                <w:color w:val="auto"/>
                <w:szCs w:val="21"/>
                <w:highlight w:val="none"/>
              </w:rPr>
              <w:t>可</w:t>
            </w:r>
            <w:r>
              <w:rPr>
                <w:color w:val="auto"/>
                <w:szCs w:val="21"/>
                <w:highlight w:val="none"/>
              </w:rPr>
              <w:t>注明所在页码）</w:t>
            </w:r>
          </w:p>
        </w:tc>
        <w:tc>
          <w:tcPr>
            <w:tcW w:w="1082" w:type="dxa"/>
            <w:tcBorders>
              <w:top w:val="single" w:color="auto" w:sz="4" w:space="0"/>
              <w:left w:val="single" w:color="auto" w:sz="4" w:space="0"/>
              <w:bottom w:val="single" w:color="auto" w:sz="4" w:space="0"/>
              <w:right w:val="single" w:color="auto" w:sz="4" w:space="0"/>
            </w:tcBorders>
            <w:vAlign w:val="center"/>
          </w:tcPr>
          <w:p w14:paraId="4FF21D22">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F6FB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443FFEDE">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662159B2">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87AF3B5">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0FE42BC4">
            <w:pPr>
              <w:snapToGrid w:val="0"/>
              <w:spacing w:before="120" w:beforeLines="50"/>
              <w:jc w:val="center"/>
              <w:rPr>
                <w:color w:val="auto"/>
                <w:szCs w:val="21"/>
                <w:highlight w:val="none"/>
              </w:rPr>
            </w:pPr>
          </w:p>
        </w:tc>
      </w:tr>
      <w:tr w14:paraId="3408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CAC7E9D">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082263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C005236">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135EB9BC">
            <w:pPr>
              <w:snapToGrid w:val="0"/>
              <w:spacing w:before="120" w:beforeLines="50"/>
              <w:jc w:val="center"/>
              <w:rPr>
                <w:color w:val="auto"/>
                <w:szCs w:val="21"/>
                <w:highlight w:val="none"/>
              </w:rPr>
            </w:pPr>
          </w:p>
        </w:tc>
      </w:tr>
    </w:tbl>
    <w:p w14:paraId="38929941">
      <w:pPr>
        <w:pStyle w:val="27"/>
        <w:tabs>
          <w:tab w:val="left" w:pos="2127"/>
        </w:tabs>
        <w:spacing w:line="340" w:lineRule="exact"/>
        <w:ind w:firstLine="420" w:firstLineChars="200"/>
        <w:jc w:val="left"/>
        <w:rPr>
          <w:rFonts w:ascii="Times New Roman" w:hAnsi="Times New Roman" w:cs="Times New Roman"/>
          <w:color w:val="auto"/>
          <w:highlight w:val="none"/>
        </w:rPr>
      </w:pPr>
      <w:bookmarkStart w:id="103" w:name="_Hlk48144603"/>
      <w:r>
        <w:rPr>
          <w:rFonts w:ascii="Times New Roman" w:hAnsi="Times New Roman" w:cs="Times New Roman"/>
          <w:color w:val="auto"/>
          <w:highlight w:val="none"/>
        </w:rPr>
        <w:t>注：</w:t>
      </w:r>
      <w:bookmarkStart w:id="104"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6B0E1838">
      <w:pPr>
        <w:pStyle w:val="27"/>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16C412BC">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04"/>
    <w:p w14:paraId="7B0F6978">
      <w:pPr>
        <w:pStyle w:val="27"/>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03"/>
    <w:p w14:paraId="194E231F">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p w14:paraId="65A61FEC">
      <w:pPr>
        <w:snapToGrid w:val="0"/>
        <w:spacing w:before="50" w:after="120" w:afterLines="50" w:line="440" w:lineRule="exact"/>
        <w:jc w:val="left"/>
        <w:rPr>
          <w:color w:val="auto"/>
          <w:spacing w:val="20"/>
          <w:szCs w:val="21"/>
          <w:highlight w:val="none"/>
          <w:u w:val="single"/>
        </w:rPr>
      </w:pPr>
    </w:p>
    <w:p w14:paraId="31237B66">
      <w:pPr>
        <w:pStyle w:val="27"/>
        <w:tabs>
          <w:tab w:val="left" w:pos="2127"/>
        </w:tabs>
        <w:spacing w:line="340" w:lineRule="exact"/>
        <w:ind w:firstLine="420" w:firstLineChars="200"/>
        <w:jc w:val="left"/>
        <w:rPr>
          <w:rFonts w:ascii="Times New Roman" w:hAnsi="Times New Roman" w:cs="Times New Roman"/>
          <w:color w:val="auto"/>
          <w:highlight w:val="none"/>
        </w:rPr>
      </w:pPr>
    </w:p>
    <w:p w14:paraId="3941C9A7">
      <w:pPr>
        <w:snapToGrid w:val="0"/>
        <w:spacing w:before="50" w:after="120" w:afterLines="50" w:line="440" w:lineRule="exact"/>
        <w:jc w:val="left"/>
        <w:rPr>
          <w:color w:val="auto"/>
          <w:szCs w:val="21"/>
          <w:highlight w:val="none"/>
        </w:rPr>
      </w:pPr>
    </w:p>
    <w:p w14:paraId="2BE1DE17">
      <w:pPr>
        <w:snapToGrid w:val="0"/>
        <w:spacing w:before="50" w:after="120" w:afterLines="50"/>
        <w:jc w:val="left"/>
        <w:rPr>
          <w:color w:val="auto"/>
          <w:szCs w:val="21"/>
          <w:highlight w:val="none"/>
        </w:rPr>
      </w:pPr>
      <w:r>
        <w:rPr>
          <w:rFonts w:hint="eastAsia"/>
          <w:color w:val="auto"/>
          <w:szCs w:val="21"/>
          <w:highlight w:val="none"/>
        </w:rPr>
        <w:t>8</w:t>
      </w:r>
      <w:r>
        <w:rPr>
          <w:color w:val="auto"/>
          <w:szCs w:val="21"/>
          <w:highlight w:val="none"/>
        </w:rPr>
        <w:t>．供应商认为需提供的其他材料（根据采购文件编写）</w:t>
      </w:r>
    </w:p>
    <w:p w14:paraId="1311EAB4">
      <w:pPr>
        <w:rPr>
          <w:color w:val="auto"/>
          <w:szCs w:val="21"/>
          <w:highlight w:val="none"/>
        </w:rPr>
      </w:pPr>
      <w:r>
        <w:rPr>
          <w:color w:val="auto"/>
          <w:szCs w:val="21"/>
          <w:highlight w:val="none"/>
        </w:rPr>
        <w:br w:type="page"/>
      </w:r>
    </w:p>
    <w:p w14:paraId="3165C6C5">
      <w:pPr>
        <w:snapToGrid w:val="0"/>
        <w:spacing w:before="50" w:after="120" w:afterLines="50"/>
        <w:jc w:val="left"/>
        <w:rPr>
          <w:color w:val="auto"/>
          <w:szCs w:val="21"/>
          <w:highlight w:val="none"/>
        </w:rPr>
        <w:sectPr>
          <w:headerReference r:id="rId21" w:type="default"/>
          <w:footerReference r:id="rId22" w:type="default"/>
          <w:pgSz w:w="11906" w:h="16838"/>
          <w:pgMar w:top="1418" w:right="1418" w:bottom="1418" w:left="1274" w:header="851" w:footer="992" w:gutter="0"/>
          <w:cols w:space="720" w:num="1"/>
          <w:docGrid w:linePitch="312" w:charSpace="0"/>
        </w:sectPr>
      </w:pPr>
    </w:p>
    <w:p w14:paraId="28874311">
      <w:pPr>
        <w:snapToGrid w:val="0"/>
        <w:spacing w:before="50" w:after="120" w:afterLines="50"/>
        <w:jc w:val="left"/>
        <w:rPr>
          <w:b/>
          <w:color w:val="auto"/>
          <w:szCs w:val="21"/>
          <w:highlight w:val="none"/>
        </w:rPr>
      </w:pPr>
      <w:r>
        <w:rPr>
          <w:rFonts w:hint="eastAsia"/>
          <w:color w:val="auto"/>
          <w:szCs w:val="21"/>
          <w:highlight w:val="none"/>
        </w:rPr>
        <w:t>9</w:t>
      </w:r>
      <w:r>
        <w:rPr>
          <w:color w:val="auto"/>
          <w:szCs w:val="21"/>
          <w:highlight w:val="none"/>
        </w:rPr>
        <w:t>．近年供应商类似成功案例的业绩证明</w:t>
      </w:r>
    </w:p>
    <w:p w14:paraId="6824B24C">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7EFF3C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1441" w:hRule="atLeast"/>
        </w:trPr>
        <w:tc>
          <w:tcPr>
            <w:tcW w:w="1161" w:type="dxa"/>
            <w:tcBorders>
              <w:top w:val="single" w:color="auto" w:sz="4" w:space="0"/>
              <w:left w:val="single" w:color="auto" w:sz="4" w:space="0"/>
              <w:right w:val="single" w:color="auto" w:sz="4" w:space="0"/>
            </w:tcBorders>
          </w:tcPr>
          <w:p w14:paraId="62D9069E">
            <w:pPr>
              <w:snapToGrid w:val="0"/>
              <w:spacing w:line="240" w:lineRule="exact"/>
              <w:jc w:val="center"/>
              <w:rPr>
                <w:color w:val="auto"/>
                <w:szCs w:val="21"/>
                <w:highlight w:val="none"/>
              </w:rPr>
            </w:pPr>
          </w:p>
          <w:p w14:paraId="3ADFC2A6">
            <w:pPr>
              <w:snapToGrid w:val="0"/>
              <w:spacing w:line="240" w:lineRule="exact"/>
              <w:jc w:val="center"/>
              <w:rPr>
                <w:color w:val="auto"/>
                <w:szCs w:val="21"/>
                <w:highlight w:val="none"/>
              </w:rPr>
            </w:pPr>
          </w:p>
          <w:p w14:paraId="353B3FAF">
            <w:pPr>
              <w:snapToGrid w:val="0"/>
              <w:spacing w:line="240" w:lineRule="exact"/>
              <w:jc w:val="center"/>
              <w:rPr>
                <w:color w:val="auto"/>
                <w:szCs w:val="21"/>
                <w:highlight w:val="none"/>
              </w:rPr>
            </w:pPr>
            <w:r>
              <w:rPr>
                <w:rFonts w:hint="eastAsia"/>
                <w:color w:val="auto"/>
                <w:szCs w:val="21"/>
                <w:highlight w:val="none"/>
              </w:rPr>
              <w:t>序号</w:t>
            </w:r>
          </w:p>
        </w:tc>
        <w:tc>
          <w:tcPr>
            <w:tcW w:w="3862" w:type="dxa"/>
            <w:tcBorders>
              <w:top w:val="single" w:color="auto" w:sz="4" w:space="0"/>
              <w:left w:val="single" w:color="auto" w:sz="4" w:space="0"/>
              <w:bottom w:val="single" w:color="auto" w:sz="4" w:space="0"/>
              <w:right w:val="single" w:color="auto" w:sz="4" w:space="0"/>
            </w:tcBorders>
            <w:vAlign w:val="center"/>
          </w:tcPr>
          <w:p w14:paraId="3D06ED33">
            <w:pPr>
              <w:snapToGrid w:val="0"/>
              <w:spacing w:line="240" w:lineRule="exact"/>
              <w:jc w:val="center"/>
              <w:rPr>
                <w:color w:val="auto"/>
                <w:szCs w:val="21"/>
                <w:highlight w:val="none"/>
              </w:rPr>
            </w:pPr>
            <w:r>
              <w:rPr>
                <w:color w:val="auto"/>
                <w:szCs w:val="21"/>
                <w:highlight w:val="none"/>
              </w:rPr>
              <w:t>采购单位名称</w:t>
            </w:r>
          </w:p>
        </w:tc>
        <w:tc>
          <w:tcPr>
            <w:tcW w:w="3269" w:type="dxa"/>
            <w:tcBorders>
              <w:top w:val="single" w:color="auto" w:sz="4" w:space="0"/>
              <w:left w:val="single" w:color="auto" w:sz="4" w:space="0"/>
              <w:bottom w:val="single" w:color="auto" w:sz="4" w:space="0"/>
              <w:right w:val="single" w:color="auto" w:sz="4" w:space="0"/>
            </w:tcBorders>
            <w:vAlign w:val="center"/>
          </w:tcPr>
          <w:p w14:paraId="4DC68216">
            <w:pPr>
              <w:snapToGrid w:val="0"/>
              <w:spacing w:line="240" w:lineRule="exact"/>
              <w:jc w:val="center"/>
              <w:rPr>
                <w:color w:val="auto"/>
                <w:szCs w:val="21"/>
                <w:highlight w:val="none"/>
              </w:rPr>
            </w:pPr>
            <w:r>
              <w:rPr>
                <w:color w:val="auto"/>
                <w:szCs w:val="21"/>
                <w:highlight w:val="none"/>
              </w:rPr>
              <w:t>项目名称或服务内容</w:t>
            </w:r>
          </w:p>
        </w:tc>
        <w:tc>
          <w:tcPr>
            <w:tcW w:w="1031" w:type="dxa"/>
            <w:tcBorders>
              <w:top w:val="single" w:color="auto" w:sz="4" w:space="0"/>
              <w:left w:val="single" w:color="auto" w:sz="4" w:space="0"/>
              <w:bottom w:val="single" w:color="auto" w:sz="4" w:space="0"/>
              <w:right w:val="single" w:color="auto" w:sz="4" w:space="0"/>
            </w:tcBorders>
            <w:vAlign w:val="center"/>
          </w:tcPr>
          <w:p w14:paraId="5379678C">
            <w:pPr>
              <w:snapToGrid w:val="0"/>
              <w:spacing w:line="240" w:lineRule="exact"/>
              <w:jc w:val="center"/>
              <w:rPr>
                <w:color w:val="auto"/>
                <w:szCs w:val="21"/>
                <w:highlight w:val="none"/>
              </w:rPr>
            </w:pPr>
            <w:r>
              <w:rPr>
                <w:color w:val="auto"/>
                <w:szCs w:val="21"/>
                <w:highlight w:val="none"/>
              </w:rPr>
              <w:t>服务</w:t>
            </w:r>
          </w:p>
          <w:p w14:paraId="738652BA">
            <w:pPr>
              <w:snapToGrid w:val="0"/>
              <w:spacing w:line="240" w:lineRule="exact"/>
              <w:jc w:val="center"/>
              <w:rPr>
                <w:color w:val="auto"/>
                <w:szCs w:val="21"/>
                <w:highlight w:val="none"/>
              </w:rPr>
            </w:pPr>
            <w:r>
              <w:rPr>
                <w:color w:val="auto"/>
                <w:szCs w:val="21"/>
                <w:highlight w:val="none"/>
              </w:rPr>
              <w:t>数量或年限</w:t>
            </w:r>
          </w:p>
        </w:tc>
        <w:tc>
          <w:tcPr>
            <w:tcW w:w="1031" w:type="dxa"/>
            <w:tcBorders>
              <w:top w:val="single" w:color="auto" w:sz="4" w:space="0"/>
              <w:left w:val="single" w:color="auto" w:sz="4" w:space="0"/>
              <w:bottom w:val="single" w:color="auto" w:sz="4" w:space="0"/>
              <w:right w:val="single" w:color="auto" w:sz="4" w:space="0"/>
            </w:tcBorders>
            <w:vAlign w:val="center"/>
          </w:tcPr>
          <w:p w14:paraId="0320A6DB">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76" w:type="dxa"/>
            <w:tcBorders>
              <w:top w:val="single" w:color="auto" w:sz="4" w:space="0"/>
              <w:left w:val="single" w:color="auto" w:sz="4" w:space="0"/>
              <w:bottom w:val="single" w:color="auto" w:sz="4" w:space="0"/>
              <w:right w:val="single" w:color="auto" w:sz="4" w:space="0"/>
            </w:tcBorders>
            <w:vAlign w:val="center"/>
          </w:tcPr>
          <w:p w14:paraId="16ADC7A6">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23D0E59A">
            <w:pPr>
              <w:snapToGrid w:val="0"/>
              <w:spacing w:line="240" w:lineRule="exact"/>
              <w:jc w:val="center"/>
              <w:rPr>
                <w:color w:val="auto"/>
                <w:szCs w:val="21"/>
                <w:highlight w:val="none"/>
              </w:rPr>
            </w:pPr>
            <w:r>
              <w:rPr>
                <w:color w:val="auto"/>
                <w:szCs w:val="21"/>
                <w:highlight w:val="none"/>
              </w:rPr>
              <w:t>（元）</w:t>
            </w:r>
          </w:p>
        </w:tc>
        <w:tc>
          <w:tcPr>
            <w:tcW w:w="2063" w:type="dxa"/>
            <w:tcBorders>
              <w:top w:val="single" w:color="auto" w:sz="4" w:space="0"/>
              <w:left w:val="single" w:color="auto" w:sz="4" w:space="0"/>
              <w:bottom w:val="single" w:color="auto" w:sz="4" w:space="0"/>
              <w:right w:val="single" w:color="auto" w:sz="4" w:space="0"/>
            </w:tcBorders>
            <w:vAlign w:val="center"/>
          </w:tcPr>
          <w:p w14:paraId="20051B91">
            <w:pPr>
              <w:jc w:val="center"/>
              <w:rPr>
                <w:color w:val="auto"/>
                <w:szCs w:val="21"/>
                <w:highlight w:val="none"/>
              </w:rPr>
            </w:pPr>
            <w:r>
              <w:rPr>
                <w:color w:val="auto"/>
                <w:szCs w:val="21"/>
                <w:highlight w:val="none"/>
              </w:rPr>
              <w:t>采购单位联系人及联系电话</w:t>
            </w:r>
          </w:p>
        </w:tc>
      </w:tr>
      <w:tr w14:paraId="7589B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tcPr>
          <w:p w14:paraId="20B75465">
            <w:pPr>
              <w:snapToGrid w:val="0"/>
              <w:spacing w:line="24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342D64F5">
            <w:pPr>
              <w:snapToGrid w:val="0"/>
              <w:spacing w:line="24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4C86E2AB">
            <w:pPr>
              <w:snapToGrid w:val="0"/>
              <w:spacing w:line="24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6DB2A7E3">
            <w:pPr>
              <w:snapToGrid w:val="0"/>
              <w:spacing w:line="24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79DFB3A3">
            <w:pPr>
              <w:snapToGrid w:val="0"/>
              <w:spacing w:line="24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5FB5DF1">
            <w:pPr>
              <w:snapToGrid w:val="0"/>
              <w:spacing w:line="24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74FA56A">
            <w:pPr>
              <w:snapToGrid w:val="0"/>
              <w:spacing w:line="240" w:lineRule="exact"/>
              <w:jc w:val="left"/>
              <w:rPr>
                <w:color w:val="auto"/>
                <w:szCs w:val="21"/>
                <w:highlight w:val="none"/>
              </w:rPr>
            </w:pPr>
          </w:p>
        </w:tc>
      </w:tr>
      <w:tr w14:paraId="5B93D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401386C0">
            <w:pP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482554A2">
            <w:pP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5B2C9F5F">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59EAD527">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21002A9D">
            <w:pP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1E6F7CAA">
            <w:pP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360E3F01">
            <w:pPr>
              <w:snapToGrid w:val="0"/>
              <w:spacing w:before="50" w:after="120" w:afterLines="50" w:line="400" w:lineRule="exact"/>
              <w:jc w:val="left"/>
              <w:rPr>
                <w:color w:val="auto"/>
                <w:szCs w:val="21"/>
                <w:highlight w:val="none"/>
              </w:rPr>
            </w:pPr>
          </w:p>
        </w:tc>
      </w:tr>
      <w:tr w14:paraId="0CBC67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tcPr>
          <w:p w14:paraId="5232A290">
            <w:pP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7B935962">
            <w:pP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5ED8F418">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4192159">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13212B00">
            <w:pP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7A7B6667">
            <w:pP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B148197">
            <w:pPr>
              <w:snapToGrid w:val="0"/>
              <w:spacing w:before="50" w:after="120" w:afterLines="50" w:line="400" w:lineRule="exact"/>
              <w:jc w:val="left"/>
              <w:rPr>
                <w:color w:val="auto"/>
                <w:szCs w:val="21"/>
                <w:highlight w:val="none"/>
              </w:rPr>
            </w:pPr>
          </w:p>
        </w:tc>
      </w:tr>
      <w:tr w14:paraId="5D5C15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tcPr>
          <w:p w14:paraId="32DE7DFF">
            <w:pP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1C946253">
            <w:pP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038CD6F5">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D1F2F73">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406C1C54">
            <w:pP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0E879C48">
            <w:pP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038340DD">
            <w:pPr>
              <w:snapToGrid w:val="0"/>
              <w:spacing w:before="50" w:after="120" w:afterLines="50" w:line="400" w:lineRule="exact"/>
              <w:jc w:val="left"/>
              <w:rPr>
                <w:color w:val="auto"/>
                <w:szCs w:val="21"/>
                <w:highlight w:val="none"/>
              </w:rPr>
            </w:pPr>
          </w:p>
        </w:tc>
      </w:tr>
      <w:tr w14:paraId="6E86F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tcPr>
          <w:p w14:paraId="30AF112D">
            <w:pPr>
              <w:snapToGrid w:val="0"/>
              <w:spacing w:before="50" w:after="120" w:afterLines="50" w:line="400" w:lineRule="exact"/>
              <w:jc w:val="left"/>
              <w:rPr>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tcPr>
          <w:p w14:paraId="4732BA9F">
            <w:pPr>
              <w:snapToGrid w:val="0"/>
              <w:spacing w:before="50" w:after="120" w:afterLines="50" w:line="400" w:lineRule="exact"/>
              <w:jc w:val="left"/>
              <w:rPr>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tcPr>
          <w:p w14:paraId="002E4659">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0A4D7CFB">
            <w:pPr>
              <w:snapToGrid w:val="0"/>
              <w:spacing w:before="50" w:after="120" w:afterLines="50" w:line="400" w:lineRule="exact"/>
              <w:jc w:val="left"/>
              <w:rPr>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tcPr>
          <w:p w14:paraId="59C068F3">
            <w:pPr>
              <w:snapToGrid w:val="0"/>
              <w:spacing w:before="50" w:after="120" w:afterLines="50" w:line="400" w:lineRule="exact"/>
              <w:jc w:val="left"/>
              <w:rPr>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tcPr>
          <w:p w14:paraId="45870A3C">
            <w:pPr>
              <w:snapToGrid w:val="0"/>
              <w:spacing w:before="50" w:after="120" w:afterLines="50" w:line="400" w:lineRule="exact"/>
              <w:jc w:val="left"/>
              <w:rPr>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tcPr>
          <w:p w14:paraId="68A073CA">
            <w:pPr>
              <w:snapToGrid w:val="0"/>
              <w:spacing w:before="50" w:after="120" w:afterLines="50" w:line="400" w:lineRule="exact"/>
              <w:jc w:val="left"/>
              <w:rPr>
                <w:color w:val="auto"/>
                <w:szCs w:val="21"/>
                <w:highlight w:val="none"/>
              </w:rPr>
            </w:pPr>
          </w:p>
        </w:tc>
      </w:tr>
    </w:tbl>
    <w:p w14:paraId="4BCA2162">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246F840B">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见第四章《评审方法及标准》规定</w:t>
      </w:r>
      <w:r>
        <w:rPr>
          <w:rFonts w:hint="eastAsia" w:ascii="Times New Roman" w:hAnsi="Times New Roman" w:eastAsia="宋体" w:cs="Times New Roman"/>
          <w:color w:val="auto"/>
          <w:sz w:val="21"/>
          <w:szCs w:val="21"/>
          <w:highlight w:val="none"/>
        </w:rPr>
        <w:t>。</w:t>
      </w:r>
    </w:p>
    <w:p w14:paraId="652972DC">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类似项目的定义见第四章《评审方法及标准》规定。</w:t>
      </w:r>
    </w:p>
    <w:p w14:paraId="02284C19">
      <w:pPr>
        <w:rPr>
          <w:color w:val="auto"/>
          <w:highlight w:val="none"/>
        </w:rPr>
      </w:pPr>
      <w:r>
        <w:rPr>
          <w:color w:val="auto"/>
          <w:szCs w:val="21"/>
          <w:highlight w:val="none"/>
        </w:rPr>
        <w:t>（3）</w:t>
      </w:r>
      <w:r>
        <w:rPr>
          <w:color w:val="auto"/>
          <w:highlight w:val="none"/>
        </w:rPr>
        <w:t>本表可拓展</w:t>
      </w:r>
    </w:p>
    <w:p w14:paraId="5EFC1D51">
      <w:pPr>
        <w:snapToGrid w:val="0"/>
        <w:spacing w:before="50"/>
        <w:jc w:val="left"/>
        <w:rPr>
          <w:color w:val="auto"/>
          <w:szCs w:val="21"/>
          <w:highlight w:val="none"/>
        </w:rPr>
      </w:pPr>
    </w:p>
    <w:p w14:paraId="08FD9C26">
      <w:pPr>
        <w:snapToGrid w:val="0"/>
        <w:spacing w:before="50"/>
        <w:jc w:val="left"/>
        <w:rPr>
          <w:color w:val="auto"/>
          <w:szCs w:val="21"/>
          <w:highlight w:val="none"/>
        </w:rPr>
        <w:sectPr>
          <w:pgSz w:w="16838" w:h="11906" w:orient="landscape"/>
          <w:pgMar w:top="1276" w:right="1418" w:bottom="1417" w:left="1418" w:header="851" w:footer="992" w:gutter="0"/>
          <w:cols w:space="0" w:num="1"/>
          <w:docGrid w:linePitch="312" w:charSpace="0"/>
        </w:sect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年    月  </w:t>
      </w:r>
      <w:r>
        <w:rPr>
          <w:rFonts w:hint="eastAsia"/>
          <w:color w:val="auto"/>
          <w:szCs w:val="21"/>
          <w:highlight w:val="none"/>
        </w:rPr>
        <w:t>日</w:t>
      </w:r>
      <w:r>
        <w:rPr>
          <w:color w:val="auto"/>
          <w:szCs w:val="21"/>
          <w:highlight w:val="none"/>
        </w:rPr>
        <w:t xml:space="preserve"> </w:t>
      </w:r>
    </w:p>
    <w:p w14:paraId="045C219E">
      <w:pPr>
        <w:snapToGrid w:val="0"/>
        <w:spacing w:before="50" w:after="120" w:afterLines="50"/>
        <w:jc w:val="left"/>
        <w:rPr>
          <w:color w:val="auto"/>
          <w:szCs w:val="21"/>
          <w:highlight w:val="none"/>
        </w:rPr>
      </w:pPr>
      <w:bookmarkStart w:id="105" w:name="_Hlk93046716"/>
      <w:bookmarkStart w:id="106" w:name="_Hlk19110561"/>
      <w:r>
        <w:rPr>
          <w:rFonts w:hint="eastAsia"/>
          <w:color w:val="auto"/>
          <w:szCs w:val="21"/>
          <w:highlight w:val="none"/>
        </w:rPr>
        <w:t>10</w:t>
      </w:r>
      <w:r>
        <w:rPr>
          <w:color w:val="auto"/>
          <w:szCs w:val="21"/>
          <w:highlight w:val="none"/>
        </w:rPr>
        <w:t>.</w:t>
      </w:r>
      <w:r>
        <w:rPr>
          <w:rFonts w:hint="eastAsia"/>
          <w:color w:val="auto"/>
          <w:highlight w:val="none"/>
        </w:rPr>
        <w:t xml:space="preserve"> </w:t>
      </w:r>
      <w:r>
        <w:rPr>
          <w:rFonts w:hint="eastAsia"/>
          <w:color w:val="auto"/>
          <w:szCs w:val="21"/>
          <w:highlight w:val="none"/>
        </w:rPr>
        <w:t>无串标行为承诺函</w:t>
      </w:r>
    </w:p>
    <w:p w14:paraId="5D826CA2">
      <w:pPr>
        <w:snapToGrid w:val="0"/>
        <w:spacing w:before="50" w:after="120" w:afterLines="50"/>
        <w:jc w:val="center"/>
        <w:rPr>
          <w:color w:val="auto"/>
          <w:szCs w:val="21"/>
          <w:highlight w:val="none"/>
        </w:rPr>
      </w:pPr>
    </w:p>
    <w:p w14:paraId="6F8E7291">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46CE1E36">
      <w:pPr>
        <w:snapToGrid w:val="0"/>
        <w:spacing w:before="50" w:after="120" w:afterLines="50"/>
        <w:jc w:val="left"/>
        <w:rPr>
          <w:color w:val="auto"/>
          <w:szCs w:val="21"/>
          <w:highlight w:val="none"/>
        </w:rPr>
      </w:pPr>
    </w:p>
    <w:p w14:paraId="6C69C911">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31538E02">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6D7BADE1">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3CCA71B2">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3D78954D">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56048A6E">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073F878A">
      <w:pPr>
        <w:snapToGrid w:val="0"/>
        <w:spacing w:before="50" w:after="120" w:afterLines="50"/>
        <w:jc w:val="left"/>
        <w:rPr>
          <w:color w:val="auto"/>
          <w:szCs w:val="21"/>
          <w:highlight w:val="none"/>
        </w:rPr>
      </w:pPr>
      <w:r>
        <w:rPr>
          <w:rFonts w:hint="eastAsia"/>
          <w:color w:val="auto"/>
          <w:szCs w:val="21"/>
          <w:highlight w:val="none"/>
        </w:rPr>
        <w:t>6.不同供应商的磋商保证金从同一单位或者个人账户转出。</w:t>
      </w:r>
    </w:p>
    <w:p w14:paraId="2B3F69FD">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3AD1D2DF">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1E938530">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1C69438D">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0D514C25">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02E2EBB5">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6791E13">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7F8395E5">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761A5E9C">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6CAC8094">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30CD9BFD">
      <w:pPr>
        <w:snapToGrid w:val="0"/>
        <w:spacing w:before="50" w:after="120" w:afterLines="50"/>
        <w:jc w:val="center"/>
        <w:rPr>
          <w:color w:val="auto"/>
          <w:szCs w:val="21"/>
          <w:highlight w:val="none"/>
        </w:rPr>
      </w:pPr>
    </w:p>
    <w:p w14:paraId="5AE5F3E1">
      <w:pPr>
        <w:snapToGrid w:val="0"/>
        <w:spacing w:before="50" w:after="120" w:afterLines="50"/>
        <w:jc w:val="center"/>
        <w:rPr>
          <w:color w:val="auto"/>
          <w:szCs w:val="21"/>
          <w:highlight w:val="none"/>
        </w:rPr>
      </w:pPr>
    </w:p>
    <w:p w14:paraId="42C9D6B4">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543E9AAB">
      <w:pPr>
        <w:snapToGrid w:val="0"/>
        <w:spacing w:before="50" w:after="120" w:afterLines="50"/>
        <w:jc w:val="center"/>
        <w:rPr>
          <w:color w:val="auto"/>
          <w:szCs w:val="21"/>
          <w:highlight w:val="none"/>
        </w:rPr>
      </w:pPr>
      <w:r>
        <w:rPr>
          <w:rFonts w:hint="eastAsia"/>
          <w:color w:val="auto"/>
          <w:szCs w:val="21"/>
          <w:highlight w:val="none"/>
        </w:rPr>
        <w:t>日期：  年  月   日</w:t>
      </w:r>
    </w:p>
    <w:p w14:paraId="00C085D1">
      <w:pPr>
        <w:snapToGrid w:val="0"/>
        <w:spacing w:before="50" w:after="120" w:afterLines="50"/>
        <w:jc w:val="left"/>
        <w:rPr>
          <w:color w:val="auto"/>
          <w:szCs w:val="21"/>
          <w:highlight w:val="none"/>
        </w:rPr>
        <w:sectPr>
          <w:headerReference r:id="rId23" w:type="default"/>
          <w:pgSz w:w="11906" w:h="16838"/>
          <w:pgMar w:top="1418" w:right="1274" w:bottom="1418" w:left="1418" w:header="851" w:footer="992" w:gutter="0"/>
          <w:cols w:space="720" w:num="1"/>
          <w:docGrid w:linePitch="312" w:charSpace="0"/>
        </w:sectPr>
      </w:pPr>
    </w:p>
    <w:bookmarkEnd w:id="105"/>
    <w:p w14:paraId="74DA416B">
      <w:pPr>
        <w:snapToGrid w:val="0"/>
        <w:spacing w:before="50" w:after="120" w:afterLines="50"/>
        <w:jc w:val="left"/>
        <w:rPr>
          <w:color w:val="auto"/>
          <w:szCs w:val="21"/>
          <w:highlight w:val="none"/>
        </w:rPr>
      </w:pPr>
      <w:r>
        <w:rPr>
          <w:rFonts w:hint="eastAsia"/>
          <w:color w:val="auto"/>
          <w:szCs w:val="21"/>
          <w:highlight w:val="none"/>
        </w:rPr>
        <w:t>11</w:t>
      </w:r>
      <w:r>
        <w:rPr>
          <w:color w:val="auto"/>
          <w:szCs w:val="21"/>
          <w:highlight w:val="none"/>
        </w:rPr>
        <w:t>．代理服务费承诺书</w:t>
      </w:r>
      <w:bookmarkEnd w:id="106"/>
    </w:p>
    <w:p w14:paraId="740CA34D">
      <w:pPr>
        <w:spacing w:line="360" w:lineRule="exact"/>
        <w:rPr>
          <w:color w:val="auto"/>
          <w:szCs w:val="21"/>
          <w:highlight w:val="none"/>
        </w:rPr>
      </w:pPr>
      <w:bookmarkStart w:id="107" w:name="_Hlk19110490"/>
      <w:r>
        <w:rPr>
          <w:color w:val="auto"/>
          <w:szCs w:val="21"/>
          <w:highlight w:val="none"/>
        </w:rPr>
        <w:t>致：广西机电设备招标有限公司</w:t>
      </w:r>
    </w:p>
    <w:p w14:paraId="23E1A8E6">
      <w:pPr>
        <w:spacing w:line="360" w:lineRule="exact"/>
        <w:ind w:firstLine="420" w:firstLineChars="200"/>
        <w:rPr>
          <w:color w:val="auto"/>
          <w:szCs w:val="21"/>
          <w:highlight w:val="none"/>
        </w:rPr>
      </w:pPr>
      <w:r>
        <w:rPr>
          <w:color w:val="auto"/>
          <w:szCs w:val="21"/>
          <w:highlight w:val="none"/>
        </w:rPr>
        <w:t>我单位参加了贵方组织的磋商项目编号为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的响应，并递交了磋商保证金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23195700">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磋商</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bookmarkEnd w:id="107"/>
    <w:p w14:paraId="1E2B4D81">
      <w:pPr>
        <w:spacing w:line="360" w:lineRule="exact"/>
        <w:ind w:firstLine="420" w:firstLineChars="200"/>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7E4911AB">
      <w:pPr>
        <w:spacing w:line="360" w:lineRule="exact"/>
        <w:ind w:firstLine="420" w:firstLineChars="200"/>
        <w:rPr>
          <w:color w:val="auto"/>
          <w:szCs w:val="21"/>
          <w:highlight w:val="none"/>
        </w:rPr>
      </w:pPr>
      <w:r>
        <w:rPr>
          <w:color w:val="auto"/>
          <w:szCs w:val="21"/>
          <w:highlight w:val="none"/>
        </w:rPr>
        <w:t>第一种方式：一次性足额缴纳代理服务费。</w:t>
      </w:r>
    </w:p>
    <w:p w14:paraId="5437DC15">
      <w:pPr>
        <w:spacing w:line="360" w:lineRule="exact"/>
        <w:ind w:firstLine="420" w:firstLineChars="200"/>
        <w:rPr>
          <w:color w:val="auto"/>
          <w:szCs w:val="21"/>
          <w:highlight w:val="none"/>
        </w:rPr>
      </w:pPr>
      <w:r>
        <w:rPr>
          <w:color w:val="auto"/>
          <w:szCs w:val="21"/>
          <w:highlight w:val="none"/>
        </w:rPr>
        <w:t>第二种方式：从</w:t>
      </w:r>
      <w:r>
        <w:rPr>
          <w:rFonts w:hint="eastAsia"/>
          <w:color w:val="auto"/>
          <w:szCs w:val="21"/>
          <w:highlight w:val="none"/>
        </w:rPr>
        <w:t>磋商</w:t>
      </w:r>
      <w:r>
        <w:rPr>
          <w:color w:val="auto"/>
          <w:szCs w:val="21"/>
          <w:highlight w:val="none"/>
        </w:rPr>
        <w:t>保证金中抵扣代理服务费，不足部分补交。</w:t>
      </w:r>
    </w:p>
    <w:p w14:paraId="7E030158">
      <w:pPr>
        <w:spacing w:line="360" w:lineRule="exact"/>
        <w:ind w:firstLine="420" w:firstLineChars="200"/>
        <w:rPr>
          <w:color w:val="auto"/>
          <w:szCs w:val="21"/>
          <w:highlight w:val="none"/>
        </w:rPr>
      </w:pPr>
      <w:r>
        <w:rPr>
          <w:color w:val="auto"/>
          <w:szCs w:val="21"/>
          <w:highlight w:val="none"/>
        </w:rPr>
        <w:t>2．如我单位磋商保证金无法原路返回，请按下表账户信息无息退还。</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B2A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54578680">
            <w:pPr>
              <w:spacing w:line="360" w:lineRule="exact"/>
              <w:jc w:val="center"/>
              <w:rPr>
                <w:color w:val="auto"/>
                <w:szCs w:val="21"/>
                <w:highlight w:val="none"/>
              </w:rPr>
            </w:pPr>
            <w:r>
              <w:rPr>
                <w:color w:val="auto"/>
                <w:szCs w:val="21"/>
                <w:highlight w:val="none"/>
              </w:rPr>
              <w:t>收款户名</w:t>
            </w:r>
          </w:p>
        </w:tc>
        <w:tc>
          <w:tcPr>
            <w:tcW w:w="5431" w:type="dxa"/>
            <w:vAlign w:val="center"/>
          </w:tcPr>
          <w:p w14:paraId="3CCFCE51">
            <w:pPr>
              <w:spacing w:line="360" w:lineRule="exact"/>
              <w:jc w:val="center"/>
              <w:rPr>
                <w:color w:val="auto"/>
                <w:szCs w:val="21"/>
                <w:highlight w:val="none"/>
              </w:rPr>
            </w:pPr>
          </w:p>
        </w:tc>
      </w:tr>
      <w:tr w14:paraId="3FB2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04764F33">
            <w:pPr>
              <w:spacing w:line="360" w:lineRule="exact"/>
              <w:jc w:val="center"/>
              <w:rPr>
                <w:color w:val="auto"/>
                <w:szCs w:val="21"/>
                <w:highlight w:val="none"/>
              </w:rPr>
            </w:pPr>
            <w:r>
              <w:rPr>
                <w:color w:val="auto"/>
                <w:szCs w:val="21"/>
                <w:highlight w:val="none"/>
              </w:rPr>
              <w:t>账    号</w:t>
            </w:r>
          </w:p>
        </w:tc>
        <w:tc>
          <w:tcPr>
            <w:tcW w:w="5431" w:type="dxa"/>
            <w:vAlign w:val="center"/>
          </w:tcPr>
          <w:p w14:paraId="49C9042F">
            <w:pPr>
              <w:spacing w:line="360" w:lineRule="exact"/>
              <w:jc w:val="center"/>
              <w:rPr>
                <w:color w:val="auto"/>
                <w:szCs w:val="21"/>
                <w:highlight w:val="none"/>
              </w:rPr>
            </w:pPr>
          </w:p>
        </w:tc>
      </w:tr>
      <w:tr w14:paraId="5E57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3985499C">
            <w:pPr>
              <w:spacing w:line="360" w:lineRule="exact"/>
              <w:jc w:val="center"/>
              <w:rPr>
                <w:color w:val="auto"/>
                <w:szCs w:val="21"/>
                <w:highlight w:val="none"/>
              </w:rPr>
            </w:pPr>
            <w:r>
              <w:rPr>
                <w:color w:val="auto"/>
                <w:szCs w:val="21"/>
                <w:highlight w:val="none"/>
              </w:rPr>
              <w:t>开户银行</w:t>
            </w:r>
          </w:p>
        </w:tc>
        <w:tc>
          <w:tcPr>
            <w:tcW w:w="5431" w:type="dxa"/>
            <w:vAlign w:val="center"/>
          </w:tcPr>
          <w:p w14:paraId="4965B82B">
            <w:pPr>
              <w:spacing w:line="360" w:lineRule="exact"/>
              <w:jc w:val="center"/>
              <w:rPr>
                <w:color w:val="auto"/>
                <w:szCs w:val="21"/>
                <w:highlight w:val="none"/>
              </w:rPr>
            </w:pPr>
          </w:p>
        </w:tc>
      </w:tr>
      <w:tr w14:paraId="6CC0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FE41872">
            <w:pPr>
              <w:spacing w:line="360" w:lineRule="exact"/>
              <w:jc w:val="center"/>
              <w:rPr>
                <w:color w:val="auto"/>
                <w:szCs w:val="21"/>
                <w:highlight w:val="none"/>
              </w:rPr>
            </w:pPr>
            <w:r>
              <w:rPr>
                <w:color w:val="auto"/>
                <w:szCs w:val="21"/>
                <w:highlight w:val="none"/>
              </w:rPr>
              <w:t>银行行号</w:t>
            </w:r>
          </w:p>
        </w:tc>
        <w:tc>
          <w:tcPr>
            <w:tcW w:w="5431" w:type="dxa"/>
            <w:vAlign w:val="center"/>
          </w:tcPr>
          <w:p w14:paraId="7C8A9D49">
            <w:pPr>
              <w:spacing w:line="360" w:lineRule="exact"/>
              <w:jc w:val="center"/>
              <w:rPr>
                <w:color w:val="auto"/>
                <w:szCs w:val="21"/>
                <w:highlight w:val="none"/>
              </w:rPr>
            </w:pPr>
          </w:p>
        </w:tc>
      </w:tr>
    </w:tbl>
    <w:p w14:paraId="4016D887">
      <w:pPr>
        <w:spacing w:line="360" w:lineRule="exact"/>
        <w:ind w:firstLine="420" w:firstLineChars="200"/>
        <w:rPr>
          <w:color w:val="auto"/>
          <w:szCs w:val="21"/>
          <w:highlight w:val="none"/>
        </w:rPr>
      </w:pPr>
      <w:r>
        <w:rPr>
          <w:color w:val="auto"/>
          <w:szCs w:val="21"/>
          <w:highlight w:val="none"/>
        </w:rPr>
        <w:t>3．如果我单位未遵守有关采购文件关于磋商保证金的规定，贵方可以没收我单位磋商保证金。</w:t>
      </w:r>
    </w:p>
    <w:p w14:paraId="477D7CD9">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342B6773">
      <w:pPr>
        <w:spacing w:line="360" w:lineRule="exact"/>
        <w:ind w:firstLine="420" w:firstLineChars="200"/>
        <w:rPr>
          <w:color w:val="auto"/>
          <w:szCs w:val="21"/>
          <w:highlight w:val="none"/>
        </w:rPr>
      </w:pPr>
      <w:r>
        <w:rPr>
          <w:color w:val="auto"/>
          <w:szCs w:val="21"/>
          <w:highlight w:val="none"/>
        </w:rPr>
        <w:t>第一种方式：开具收据。</w:t>
      </w:r>
    </w:p>
    <w:p w14:paraId="002C7FB9">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462C809F">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344F383E">
      <w:pPr>
        <w:spacing w:before="120" w:beforeLines="50" w:line="360" w:lineRule="auto"/>
        <w:jc w:val="left"/>
        <w:rPr>
          <w:color w:val="auto"/>
          <w:szCs w:val="21"/>
          <w:highlight w:val="none"/>
        </w:rPr>
      </w:pPr>
    </w:p>
    <w:p w14:paraId="5E2D7AA3">
      <w:pPr>
        <w:spacing w:before="120" w:beforeLines="50" w:line="360" w:lineRule="auto"/>
        <w:jc w:val="left"/>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11C6B06F">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0E6B5769">
      <w:pPr>
        <w:spacing w:before="120" w:beforeLines="50" w:line="360" w:lineRule="auto"/>
        <w:jc w:val="left"/>
        <w:rPr>
          <w:color w:val="auto"/>
          <w:szCs w:val="21"/>
          <w:highlight w:val="none"/>
          <w:u w:val="single"/>
        </w:rPr>
      </w:pPr>
    </w:p>
    <w:p w14:paraId="47051CC1">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A2CE823">
      <w:pPr>
        <w:spacing w:before="120" w:beforeLines="50"/>
        <w:rPr>
          <w:color w:val="auto"/>
          <w:szCs w:val="21"/>
          <w:highlight w:val="none"/>
        </w:rPr>
      </w:pPr>
      <w:r>
        <w:rPr>
          <w:color w:val="auto"/>
          <w:szCs w:val="21"/>
          <w:highlight w:val="none"/>
        </w:rPr>
        <w:t>说明：</w:t>
      </w:r>
    </w:p>
    <w:p w14:paraId="17D26042">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7CC379C6">
      <w:pPr>
        <w:spacing w:line="340" w:lineRule="exact"/>
        <w:ind w:firstLine="420" w:firstLineChars="200"/>
        <w:rPr>
          <w:color w:val="auto"/>
          <w:szCs w:val="21"/>
          <w:highlight w:val="none"/>
        </w:rPr>
      </w:pPr>
      <w:r>
        <w:rPr>
          <w:color w:val="auto"/>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72238ACD">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5890CDA3">
      <w:pPr>
        <w:snapToGrid w:val="0"/>
        <w:spacing w:before="120" w:beforeLines="50" w:after="50" w:line="440" w:lineRule="exact"/>
        <w:jc w:val="left"/>
        <w:outlineLvl w:val="1"/>
        <w:rPr>
          <w:color w:val="auto"/>
          <w:sz w:val="24"/>
          <w:highlight w:val="none"/>
        </w:rPr>
      </w:pPr>
      <w:r>
        <w:rPr>
          <w:bCs/>
          <w:color w:val="auto"/>
          <w:sz w:val="24"/>
          <w:highlight w:val="none"/>
        </w:rPr>
        <w:br w:type="page"/>
      </w:r>
      <w:r>
        <w:rPr>
          <w:color w:val="auto"/>
          <w:sz w:val="24"/>
          <w:highlight w:val="none"/>
        </w:rPr>
        <w:t>3</w:t>
      </w:r>
      <w:r>
        <w:rPr>
          <w:rFonts w:hint="eastAsia"/>
          <w:color w:val="auto"/>
          <w:sz w:val="24"/>
          <w:highlight w:val="none"/>
        </w:rPr>
        <w:t xml:space="preserve">.响应文件封面参考格式（报价文件）： </w:t>
      </w:r>
    </w:p>
    <w:p w14:paraId="462DC719">
      <w:pPr>
        <w:snapToGrid w:val="0"/>
        <w:spacing w:before="50" w:after="120" w:afterLines="50" w:line="400" w:lineRule="exact"/>
        <w:jc w:val="left"/>
        <w:rPr>
          <w:color w:val="auto"/>
          <w:sz w:val="24"/>
          <w:highlight w:val="none"/>
        </w:rPr>
      </w:pPr>
    </w:p>
    <w:p w14:paraId="653BDE99">
      <w:pPr>
        <w:snapToGrid w:val="0"/>
        <w:spacing w:before="120" w:beforeLines="50" w:after="50" w:line="360" w:lineRule="exact"/>
        <w:rPr>
          <w:color w:val="auto"/>
          <w:sz w:val="24"/>
          <w:highlight w:val="none"/>
        </w:rPr>
      </w:pPr>
    </w:p>
    <w:p w14:paraId="44D78F97">
      <w:pPr>
        <w:snapToGrid w:val="0"/>
        <w:spacing w:before="120" w:beforeLines="50" w:after="50" w:line="360" w:lineRule="exact"/>
        <w:jc w:val="center"/>
        <w:rPr>
          <w:color w:val="auto"/>
          <w:sz w:val="24"/>
          <w:highlight w:val="none"/>
        </w:rPr>
      </w:pPr>
    </w:p>
    <w:p w14:paraId="1CAC5EF0">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电子响应文件</w:t>
      </w:r>
    </w:p>
    <w:p w14:paraId="1BC2D0D1">
      <w:pPr>
        <w:snapToGrid w:val="0"/>
        <w:spacing w:before="120" w:beforeLines="50" w:after="50" w:line="360" w:lineRule="exact"/>
        <w:jc w:val="center"/>
        <w:rPr>
          <w:b/>
          <w:color w:val="auto"/>
          <w:sz w:val="44"/>
          <w:szCs w:val="44"/>
          <w:highlight w:val="none"/>
        </w:rPr>
      </w:pPr>
    </w:p>
    <w:p w14:paraId="1BD19B2C">
      <w:pPr>
        <w:snapToGrid w:val="0"/>
        <w:spacing w:before="120" w:beforeLines="50" w:after="50" w:line="360" w:lineRule="exact"/>
        <w:jc w:val="center"/>
        <w:rPr>
          <w:b/>
          <w:color w:val="auto"/>
          <w:sz w:val="44"/>
          <w:szCs w:val="44"/>
          <w:highlight w:val="none"/>
        </w:rPr>
      </w:pPr>
    </w:p>
    <w:p w14:paraId="533AB822">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报价文件</w:t>
      </w:r>
    </w:p>
    <w:p w14:paraId="0EB6BF54">
      <w:pPr>
        <w:snapToGrid w:val="0"/>
        <w:spacing w:before="120" w:beforeLines="50" w:after="50" w:line="360" w:lineRule="exact"/>
        <w:rPr>
          <w:color w:val="auto"/>
          <w:sz w:val="24"/>
          <w:highlight w:val="none"/>
        </w:rPr>
      </w:pPr>
    </w:p>
    <w:p w14:paraId="13D6BE3A">
      <w:pPr>
        <w:snapToGrid w:val="0"/>
        <w:spacing w:before="120" w:beforeLines="50" w:after="50" w:line="360" w:lineRule="exact"/>
        <w:rPr>
          <w:color w:val="auto"/>
          <w:sz w:val="24"/>
          <w:highlight w:val="none"/>
        </w:rPr>
      </w:pPr>
    </w:p>
    <w:p w14:paraId="304C8034">
      <w:pPr>
        <w:snapToGrid w:val="0"/>
        <w:spacing w:before="120" w:beforeLines="50" w:after="50" w:line="360" w:lineRule="exact"/>
        <w:rPr>
          <w:color w:val="auto"/>
          <w:sz w:val="24"/>
          <w:highlight w:val="none"/>
        </w:rPr>
      </w:pPr>
    </w:p>
    <w:p w14:paraId="01DF0929">
      <w:pPr>
        <w:snapToGrid w:val="0"/>
        <w:spacing w:before="120" w:beforeLines="50" w:after="50" w:line="360" w:lineRule="exact"/>
        <w:ind w:firstLine="720" w:firstLineChars="300"/>
        <w:rPr>
          <w:color w:val="auto"/>
          <w:sz w:val="24"/>
          <w:highlight w:val="none"/>
        </w:rPr>
      </w:pPr>
      <w:r>
        <w:rPr>
          <w:rFonts w:hint="eastAsia"/>
          <w:color w:val="auto"/>
          <w:sz w:val="24"/>
          <w:highlight w:val="none"/>
        </w:rPr>
        <w:t xml:space="preserve">项目名称： </w:t>
      </w:r>
    </w:p>
    <w:p w14:paraId="646F1B32">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15733AF0">
      <w:pPr>
        <w:snapToGrid w:val="0"/>
        <w:spacing w:before="120" w:beforeLines="50" w:after="50" w:line="36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00A8D7A4">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686568DF">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157518FE">
      <w:pPr>
        <w:snapToGrid w:val="0"/>
        <w:spacing w:before="120" w:beforeLines="50" w:after="50" w:line="360" w:lineRule="exact"/>
        <w:ind w:firstLine="720" w:firstLineChars="300"/>
        <w:rPr>
          <w:color w:val="auto"/>
          <w:sz w:val="24"/>
          <w:highlight w:val="none"/>
        </w:rPr>
      </w:pPr>
    </w:p>
    <w:p w14:paraId="484C8F61">
      <w:pPr>
        <w:snapToGrid w:val="0"/>
        <w:spacing w:before="120" w:beforeLines="50" w:after="50" w:line="360" w:lineRule="exact"/>
        <w:ind w:firstLine="3600" w:firstLineChars="1500"/>
        <w:rPr>
          <w:color w:val="auto"/>
          <w:sz w:val="24"/>
          <w:highlight w:val="none"/>
        </w:rPr>
      </w:pPr>
      <w:r>
        <w:rPr>
          <w:rFonts w:hint="eastAsia"/>
          <w:color w:val="auto"/>
          <w:sz w:val="24"/>
          <w:highlight w:val="none"/>
        </w:rPr>
        <w:t xml:space="preserve">                        年  月  日</w:t>
      </w:r>
    </w:p>
    <w:p w14:paraId="3C25648A">
      <w:pPr>
        <w:snapToGrid w:val="0"/>
        <w:spacing w:before="120" w:beforeLines="50" w:after="50" w:line="360" w:lineRule="exact"/>
        <w:ind w:firstLine="720" w:firstLineChars="300"/>
        <w:rPr>
          <w:color w:val="auto"/>
          <w:sz w:val="24"/>
          <w:highlight w:val="none"/>
        </w:rPr>
        <w:sectPr>
          <w:pgSz w:w="11906" w:h="16838"/>
          <w:pgMar w:top="1418" w:right="1274" w:bottom="1418" w:left="1418" w:header="851" w:footer="992" w:gutter="0"/>
          <w:cols w:space="720" w:num="1"/>
          <w:docGrid w:linePitch="312" w:charSpace="0"/>
        </w:sectPr>
      </w:pPr>
    </w:p>
    <w:p w14:paraId="018ED5FB">
      <w:pPr>
        <w:snapToGrid w:val="0"/>
        <w:spacing w:before="120" w:beforeLines="50" w:after="50" w:line="440" w:lineRule="exact"/>
        <w:jc w:val="center"/>
        <w:rPr>
          <w:bCs/>
          <w:color w:val="auto"/>
          <w:sz w:val="24"/>
          <w:highlight w:val="none"/>
        </w:rPr>
      </w:pPr>
      <w:r>
        <w:rPr>
          <w:bCs/>
          <w:color w:val="auto"/>
          <w:sz w:val="24"/>
          <w:highlight w:val="none"/>
        </w:rPr>
        <w:t>第</w:t>
      </w:r>
      <w:r>
        <w:rPr>
          <w:rFonts w:hint="eastAsia"/>
          <w:bCs/>
          <w:color w:val="auto"/>
          <w:sz w:val="24"/>
          <w:highlight w:val="none"/>
        </w:rPr>
        <w:t>三</w:t>
      </w:r>
      <w:r>
        <w:rPr>
          <w:bCs/>
          <w:color w:val="auto"/>
          <w:sz w:val="24"/>
          <w:highlight w:val="none"/>
        </w:rPr>
        <w:t>部分 报价文件</w:t>
      </w:r>
    </w:p>
    <w:p w14:paraId="5FB3BB79">
      <w:pPr>
        <w:jc w:val="center"/>
        <w:rPr>
          <w:b/>
          <w:bCs/>
          <w:color w:val="auto"/>
          <w:szCs w:val="21"/>
          <w:highlight w:val="none"/>
        </w:rPr>
      </w:pPr>
    </w:p>
    <w:p w14:paraId="0D2C0121">
      <w:pPr>
        <w:rPr>
          <w:b/>
          <w:color w:val="auto"/>
          <w:szCs w:val="21"/>
          <w:highlight w:val="none"/>
        </w:rPr>
      </w:pPr>
      <w:r>
        <w:rPr>
          <w:b/>
          <w:color w:val="auto"/>
          <w:szCs w:val="21"/>
          <w:highlight w:val="none"/>
        </w:rPr>
        <w:t>1．响应函格式：</w:t>
      </w:r>
    </w:p>
    <w:p w14:paraId="6C340AB4">
      <w:pPr>
        <w:rPr>
          <w:b/>
          <w:color w:val="auto"/>
          <w:szCs w:val="21"/>
          <w:highlight w:val="none"/>
        </w:rPr>
      </w:pPr>
    </w:p>
    <w:p w14:paraId="238B92AE">
      <w:pPr>
        <w:jc w:val="center"/>
        <w:rPr>
          <w:b/>
          <w:color w:val="auto"/>
          <w:szCs w:val="21"/>
          <w:highlight w:val="none"/>
        </w:rPr>
      </w:pPr>
      <w:r>
        <w:rPr>
          <w:b/>
          <w:color w:val="auto"/>
          <w:szCs w:val="21"/>
          <w:highlight w:val="none"/>
        </w:rPr>
        <w:t>响 应 函</w:t>
      </w:r>
    </w:p>
    <w:p w14:paraId="3C86D748">
      <w:pPr>
        <w:rPr>
          <w:b/>
          <w:color w:val="auto"/>
          <w:szCs w:val="21"/>
          <w:highlight w:val="none"/>
        </w:rPr>
      </w:pPr>
    </w:p>
    <w:p w14:paraId="1BFDB63B">
      <w:pPr>
        <w:spacing w:line="360" w:lineRule="auto"/>
        <w:rPr>
          <w:color w:val="auto"/>
          <w:szCs w:val="21"/>
          <w:highlight w:val="none"/>
        </w:rPr>
      </w:pPr>
      <w:bookmarkStart w:id="108" w:name="_Hlk19110643"/>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6F44BD70">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bookmarkEnd w:id="108"/>
    <w:p w14:paraId="3B2460E2">
      <w:pPr>
        <w:spacing w:line="360" w:lineRule="auto"/>
        <w:ind w:firstLine="420" w:firstLineChars="200"/>
        <w:rPr>
          <w:color w:val="auto"/>
          <w:szCs w:val="21"/>
          <w:highlight w:val="none"/>
        </w:rPr>
      </w:pPr>
      <w:r>
        <w:rPr>
          <w:color w:val="auto"/>
          <w:szCs w:val="21"/>
          <w:highlight w:val="none"/>
        </w:rPr>
        <w:t>据此函，签字代表宣布同意如下：</w:t>
      </w:r>
    </w:p>
    <w:p w14:paraId="7DA586DA">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523367B5">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191E772E">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40CECCD1">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5894551A">
      <w:pPr>
        <w:spacing w:line="360" w:lineRule="auto"/>
        <w:rPr>
          <w:color w:val="auto"/>
          <w:szCs w:val="21"/>
          <w:highlight w:val="none"/>
        </w:rPr>
      </w:pPr>
      <w:r>
        <w:rPr>
          <w:color w:val="auto"/>
          <w:szCs w:val="21"/>
          <w:highlight w:val="none"/>
        </w:rPr>
        <w:t>（5）供应商同意按照贵方要求提供与响应有关的一切数据或资料。</w:t>
      </w:r>
    </w:p>
    <w:p w14:paraId="4D91A4DB">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676E3A4D">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0ABF8686">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70988164">
      <w:pPr>
        <w:spacing w:line="360" w:lineRule="auto"/>
        <w:rPr>
          <w:color w:val="auto"/>
          <w:szCs w:val="21"/>
          <w:highlight w:val="non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25A8DACE">
      <w:pPr>
        <w:spacing w:line="360" w:lineRule="auto"/>
        <w:rPr>
          <w:color w:val="auto"/>
          <w:szCs w:val="21"/>
          <w:highlight w:val="none"/>
        </w:rPr>
      </w:pPr>
    </w:p>
    <w:p w14:paraId="59DEE5E1">
      <w:pPr>
        <w:spacing w:line="360" w:lineRule="auto"/>
        <w:rPr>
          <w:color w:val="auto"/>
          <w:szCs w:val="21"/>
          <w:highlight w:val="none"/>
        </w:rPr>
      </w:pPr>
    </w:p>
    <w:p w14:paraId="5725C8CC">
      <w:pP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r>
        <w:rPr>
          <w:color w:val="auto"/>
          <w:szCs w:val="21"/>
          <w:highlight w:val="none"/>
          <w:u w:val="single"/>
        </w:rPr>
        <w:t xml:space="preserve">                  </w:t>
      </w:r>
    </w:p>
    <w:p w14:paraId="5F950EB4">
      <w:pPr>
        <w:spacing w:line="360" w:lineRule="auto"/>
        <w:rPr>
          <w:color w:val="auto"/>
          <w:szCs w:val="21"/>
          <w:highlight w:val="none"/>
        </w:rPr>
      </w:pPr>
    </w:p>
    <w:p w14:paraId="7461EC00">
      <w:pPr>
        <w:spacing w:line="360" w:lineRule="auto"/>
        <w:rPr>
          <w:color w:val="auto"/>
          <w:szCs w:val="21"/>
          <w:highlight w:val="none"/>
        </w:rPr>
      </w:pPr>
    </w:p>
    <w:p w14:paraId="6BA7A951">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A17893B">
      <w:pPr>
        <w:rPr>
          <w:b/>
          <w:color w:val="auto"/>
          <w:szCs w:val="21"/>
          <w:highlight w:val="none"/>
        </w:rPr>
      </w:pPr>
      <w:r>
        <w:rPr>
          <w:b/>
          <w:color w:val="auto"/>
          <w:szCs w:val="21"/>
          <w:highlight w:val="none"/>
        </w:rPr>
        <w:br w:type="page"/>
      </w:r>
      <w:r>
        <w:rPr>
          <w:rFonts w:hint="eastAsia"/>
          <w:b/>
          <w:color w:val="auto"/>
          <w:szCs w:val="21"/>
          <w:highlight w:val="none"/>
        </w:rPr>
        <w:t>2.</w:t>
      </w:r>
      <w:r>
        <w:rPr>
          <w:b/>
          <w:color w:val="auto"/>
          <w:szCs w:val="21"/>
          <w:highlight w:val="none"/>
        </w:rPr>
        <w:t>响应报价明细表格式：</w:t>
      </w:r>
    </w:p>
    <w:p w14:paraId="13F85934">
      <w:pPr>
        <w:jc w:val="center"/>
        <w:rPr>
          <w:b/>
          <w:color w:val="auto"/>
          <w:szCs w:val="21"/>
          <w:highlight w:val="none"/>
        </w:rPr>
      </w:pPr>
      <w:r>
        <w:rPr>
          <w:b/>
          <w:color w:val="auto"/>
          <w:szCs w:val="21"/>
          <w:highlight w:val="none"/>
        </w:rPr>
        <w:t>响应报价明细表</w:t>
      </w:r>
    </w:p>
    <w:p w14:paraId="3982DF48">
      <w:pPr>
        <w:ind w:firstLine="2415" w:firstLineChars="1150"/>
        <w:rPr>
          <w:color w:val="auto"/>
          <w:szCs w:val="21"/>
          <w:highlight w:val="none"/>
        </w:rPr>
      </w:pPr>
      <w:r>
        <w:rPr>
          <w:color w:val="auto"/>
          <w:szCs w:val="21"/>
          <w:highlight w:val="none"/>
        </w:rPr>
        <w:t xml:space="preserve">                            </w:t>
      </w:r>
    </w:p>
    <w:tbl>
      <w:tblPr>
        <w:tblStyle w:val="52"/>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516"/>
        <w:gridCol w:w="1891"/>
        <w:gridCol w:w="720"/>
        <w:gridCol w:w="877"/>
        <w:gridCol w:w="1473"/>
        <w:gridCol w:w="1660"/>
        <w:gridCol w:w="957"/>
      </w:tblGrid>
      <w:tr w14:paraId="7C6D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28F10986">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序号</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2D62028">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服务名称</w:t>
            </w:r>
          </w:p>
        </w:tc>
        <w:tc>
          <w:tcPr>
            <w:tcW w:w="1891" w:type="dxa"/>
            <w:tcBorders>
              <w:top w:val="single" w:color="auto" w:sz="4" w:space="0"/>
              <w:left w:val="single" w:color="auto" w:sz="4" w:space="0"/>
              <w:bottom w:val="single" w:color="auto" w:sz="4" w:space="0"/>
              <w:right w:val="single" w:color="auto" w:sz="4" w:space="0"/>
            </w:tcBorders>
            <w:noWrap w:val="0"/>
            <w:vAlign w:val="center"/>
          </w:tcPr>
          <w:p w14:paraId="379DDB24">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具体服务内容(含具体服务范围、服务时间、服务标准等内容)</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7CDC4C7">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数量</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534E3FD3">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单位</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0FD7DBA">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单价（元）</w:t>
            </w:r>
          </w:p>
        </w:tc>
        <w:tc>
          <w:tcPr>
            <w:tcW w:w="1660" w:type="dxa"/>
            <w:tcBorders>
              <w:top w:val="single" w:color="auto" w:sz="4" w:space="0"/>
              <w:left w:val="single" w:color="auto" w:sz="4" w:space="0"/>
              <w:bottom w:val="single" w:color="auto" w:sz="4" w:space="0"/>
              <w:right w:val="single" w:color="auto" w:sz="4" w:space="0"/>
            </w:tcBorders>
            <w:noWrap w:val="0"/>
            <w:vAlign w:val="center"/>
          </w:tcPr>
          <w:p w14:paraId="0E0AA766">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单价合计（元）</w:t>
            </w:r>
          </w:p>
        </w:tc>
        <w:tc>
          <w:tcPr>
            <w:tcW w:w="957" w:type="dxa"/>
            <w:tcBorders>
              <w:top w:val="single" w:color="auto" w:sz="4" w:space="0"/>
              <w:left w:val="single" w:color="auto" w:sz="4" w:space="0"/>
              <w:bottom w:val="single" w:color="auto" w:sz="4" w:space="0"/>
              <w:right w:val="single" w:color="auto" w:sz="4" w:space="0"/>
            </w:tcBorders>
            <w:noWrap w:val="0"/>
            <w:vAlign w:val="center"/>
          </w:tcPr>
          <w:p w14:paraId="344E95ED">
            <w:pP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r>
      <w:tr w14:paraId="38AE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5ACE6219">
            <w:pPr>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1</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E506FB8">
            <w:pPr>
              <w:jc w:val="center"/>
              <w:rPr>
                <w:rFonts w:hint="eastAsia" w:ascii="宋体" w:hAnsi="宋体" w:eastAsia="宋体" w:cs="宋体"/>
                <w:color w:val="auto"/>
                <w:szCs w:val="22"/>
                <w:highlight w:val="none"/>
                <w:lang w:val="zh-CN" w:eastAsia="zh-CN"/>
              </w:rPr>
            </w:pPr>
          </w:p>
        </w:tc>
        <w:tc>
          <w:tcPr>
            <w:tcW w:w="1891" w:type="dxa"/>
            <w:tcBorders>
              <w:top w:val="single" w:color="auto" w:sz="4" w:space="0"/>
              <w:left w:val="single" w:color="auto" w:sz="4" w:space="0"/>
              <w:bottom w:val="single" w:color="auto" w:sz="4" w:space="0"/>
              <w:right w:val="single" w:color="auto" w:sz="4" w:space="0"/>
            </w:tcBorders>
            <w:noWrap w:val="0"/>
            <w:vAlign w:val="center"/>
          </w:tcPr>
          <w:p w14:paraId="5EE627B5">
            <w:pPr>
              <w:jc w:val="center"/>
              <w:rPr>
                <w:rFonts w:hint="eastAsia" w:ascii="宋体" w:hAnsi="宋体" w:eastAsia="宋体" w:cs="宋体"/>
                <w:color w:val="auto"/>
                <w:szCs w:val="2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14:paraId="662E9B57">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1</w:t>
            </w:r>
          </w:p>
        </w:tc>
        <w:tc>
          <w:tcPr>
            <w:tcW w:w="877" w:type="dxa"/>
            <w:tcBorders>
              <w:top w:val="single" w:color="auto" w:sz="4" w:space="0"/>
              <w:left w:val="single" w:color="auto" w:sz="4" w:space="0"/>
              <w:bottom w:val="single" w:color="auto" w:sz="4" w:space="0"/>
              <w:right w:val="single" w:color="auto" w:sz="4" w:space="0"/>
            </w:tcBorders>
            <w:noWrap w:val="0"/>
            <w:vAlign w:val="center"/>
          </w:tcPr>
          <w:p w14:paraId="6ED386CB">
            <w:pPr>
              <w:jc w:val="center"/>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件</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579DB339">
            <w:pPr>
              <w:rPr>
                <w:rFonts w:hint="eastAsia" w:ascii="宋体" w:hAnsi="宋体" w:eastAsia="宋体" w:cs="宋体"/>
                <w:color w:val="auto"/>
                <w:szCs w:val="22"/>
                <w:highlight w:val="none"/>
                <w:lang w:bidi="ar"/>
              </w:rPr>
            </w:pPr>
          </w:p>
        </w:tc>
        <w:tc>
          <w:tcPr>
            <w:tcW w:w="1660" w:type="dxa"/>
            <w:tcBorders>
              <w:top w:val="single" w:color="auto" w:sz="4" w:space="0"/>
              <w:left w:val="single" w:color="auto" w:sz="4" w:space="0"/>
              <w:bottom w:val="single" w:color="auto" w:sz="4" w:space="0"/>
              <w:right w:val="single" w:color="auto" w:sz="4" w:space="0"/>
            </w:tcBorders>
            <w:noWrap w:val="0"/>
            <w:vAlign w:val="top"/>
          </w:tcPr>
          <w:p w14:paraId="6275C866">
            <w:pPr>
              <w:rPr>
                <w:rFonts w:hint="eastAsia" w:ascii="宋体" w:hAnsi="宋体" w:eastAsia="宋体" w:cs="宋体"/>
                <w:color w:val="auto"/>
                <w:szCs w:val="22"/>
                <w:highlight w:val="none"/>
              </w:rPr>
            </w:pPr>
          </w:p>
        </w:tc>
        <w:tc>
          <w:tcPr>
            <w:tcW w:w="957" w:type="dxa"/>
            <w:tcBorders>
              <w:top w:val="single" w:color="auto" w:sz="4" w:space="0"/>
              <w:left w:val="single" w:color="auto" w:sz="4" w:space="0"/>
              <w:bottom w:val="single" w:color="auto" w:sz="4" w:space="0"/>
              <w:right w:val="single" w:color="auto" w:sz="4" w:space="0"/>
            </w:tcBorders>
            <w:noWrap w:val="0"/>
            <w:vAlign w:val="center"/>
          </w:tcPr>
          <w:p w14:paraId="1FD98585">
            <w:pPr>
              <w:rPr>
                <w:rFonts w:hint="eastAsia" w:ascii="宋体" w:hAnsi="宋体" w:eastAsia="宋体" w:cs="宋体"/>
                <w:color w:val="auto"/>
                <w:szCs w:val="22"/>
                <w:highlight w:val="none"/>
              </w:rPr>
            </w:pPr>
          </w:p>
        </w:tc>
      </w:tr>
      <w:tr w14:paraId="17BD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73C53C8">
            <w:pPr>
              <w:rPr>
                <w:rFonts w:hint="eastAsia" w:ascii="宋体" w:hAnsi="宋体" w:eastAsia="宋体" w:cs="宋体"/>
                <w:color w:val="auto"/>
                <w:szCs w:val="22"/>
                <w:highlight w:val="none"/>
              </w:rPr>
            </w:pPr>
            <w:r>
              <w:rPr>
                <w:rFonts w:hint="eastAsia" w:ascii="宋体" w:hAnsi="宋体" w:eastAsia="宋体" w:cs="宋体"/>
                <w:color w:val="auto"/>
                <w:szCs w:val="22"/>
                <w:highlight w:val="none"/>
                <w:lang w:val="en-US" w:eastAsia="zh-CN"/>
              </w:rPr>
              <w:t>响应</w:t>
            </w:r>
            <w:r>
              <w:rPr>
                <w:rFonts w:hint="eastAsia" w:ascii="宋体" w:hAnsi="宋体" w:eastAsia="宋体" w:cs="宋体"/>
                <w:color w:val="auto"/>
                <w:szCs w:val="22"/>
                <w:highlight w:val="none"/>
              </w:rPr>
              <w:t>报价（包含税费等所有费用）：</w:t>
            </w:r>
            <w:r>
              <w:rPr>
                <w:rFonts w:hint="eastAsia" w:ascii="宋体" w:hAnsi="宋体" w:eastAsia="宋体" w:cs="宋体"/>
                <w:color w:val="auto"/>
                <w:highlight w:val="none"/>
                <w:u w:val="single"/>
              </w:rPr>
              <w:t xml:space="preserve">   （大写）    </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szCs w:val="20"/>
                <w:highlight w:val="none"/>
                <w:u w:val="single"/>
                <w:lang w:bidi="ar"/>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szCs w:val="22"/>
                <w:highlight w:val="none"/>
                <w:lang w:bidi="ar"/>
              </w:rPr>
              <w:t>元</w:t>
            </w:r>
            <w:r>
              <w:rPr>
                <w:rFonts w:hint="eastAsia" w:ascii="宋体" w:hAnsi="宋体" w:eastAsia="宋体" w:cs="宋体"/>
                <w:color w:val="auto"/>
                <w:highlight w:val="none"/>
              </w:rPr>
              <w:t>)</w:t>
            </w:r>
          </w:p>
        </w:tc>
      </w:tr>
      <w:tr w14:paraId="2A99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9813" w:type="dxa"/>
            <w:gridSpan w:val="8"/>
            <w:tcBorders>
              <w:top w:val="single" w:color="auto" w:sz="4" w:space="0"/>
              <w:left w:val="single" w:color="auto" w:sz="4" w:space="0"/>
              <w:bottom w:val="single" w:color="auto" w:sz="4" w:space="0"/>
              <w:right w:val="single" w:color="auto" w:sz="4" w:space="0"/>
            </w:tcBorders>
            <w:noWrap w:val="0"/>
            <w:vAlign w:val="center"/>
          </w:tcPr>
          <w:p w14:paraId="1329CDB0">
            <w:pPr>
              <w:rPr>
                <w:rFonts w:hint="eastAsia" w:ascii="宋体" w:hAnsi="宋体" w:eastAsia="宋体" w:cs="宋体"/>
                <w:color w:val="auto"/>
                <w:szCs w:val="22"/>
                <w:highlight w:val="none"/>
              </w:rPr>
            </w:pPr>
            <w:r>
              <w:rPr>
                <w:rFonts w:hint="eastAsia" w:ascii="宋体" w:hAnsi="宋体" w:eastAsia="宋体" w:cs="宋体"/>
                <w:bCs/>
                <w:color w:val="auto"/>
                <w:highlight w:val="none"/>
              </w:rPr>
              <w:t>服务期</w:t>
            </w:r>
            <w:r>
              <w:rPr>
                <w:rFonts w:hint="eastAsia" w:ascii="宋体" w:hAnsi="宋体" w:eastAsia="宋体" w:cs="宋体"/>
                <w:color w:val="auto"/>
                <w:szCs w:val="22"/>
                <w:highlight w:val="none"/>
              </w:rPr>
              <w:t>：</w:t>
            </w:r>
          </w:p>
        </w:tc>
      </w:tr>
    </w:tbl>
    <w:p w14:paraId="1242EC30">
      <w:pPr>
        <w:spacing w:line="360" w:lineRule="auto"/>
        <w:rPr>
          <w:color w:val="auto"/>
          <w:spacing w:val="20"/>
          <w:szCs w:val="21"/>
          <w:highlight w:val="none"/>
        </w:rPr>
      </w:pPr>
    </w:p>
    <w:p w14:paraId="1221D5E6">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371788BC">
      <w:pPr>
        <w:jc w:val="left"/>
        <w:rPr>
          <w:color w:val="auto"/>
          <w:szCs w:val="21"/>
          <w:highlight w:val="none"/>
        </w:rPr>
      </w:pPr>
    </w:p>
    <w:p w14:paraId="1CE56645">
      <w:pPr>
        <w:spacing w:line="360" w:lineRule="auto"/>
        <w:rPr>
          <w:color w:val="auto"/>
          <w:spacing w:val="20"/>
          <w:szCs w:val="21"/>
          <w:highlight w:val="none"/>
        </w:rPr>
      </w:pPr>
    </w:p>
    <w:p w14:paraId="279133F8">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08836ED7">
      <w:pPr>
        <w:spacing w:line="360" w:lineRule="auto"/>
        <w:rPr>
          <w:color w:val="auto"/>
          <w:spacing w:val="20"/>
          <w:szCs w:val="21"/>
          <w:highlight w:val="none"/>
          <w:u w:val="single"/>
        </w:r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353FD4FF">
      <w:pPr>
        <w:snapToGrid w:val="0"/>
        <w:spacing w:before="50" w:after="120" w:afterLines="50"/>
        <w:jc w:val="left"/>
        <w:outlineLvl w:val="1"/>
        <w:rPr>
          <w:color w:val="auto"/>
          <w:szCs w:val="21"/>
          <w:highlight w:val="none"/>
        </w:rPr>
        <w:sectPr>
          <w:headerReference r:id="rId24" w:type="default"/>
          <w:pgSz w:w="11906" w:h="16838"/>
          <w:pgMar w:top="1418" w:right="1133" w:bottom="1246" w:left="1418" w:header="851" w:footer="992" w:gutter="0"/>
          <w:cols w:space="720" w:num="1"/>
          <w:docGrid w:linePitch="312" w:charSpace="0"/>
        </w:sectPr>
      </w:pPr>
    </w:p>
    <w:p w14:paraId="6CDAF886">
      <w:pPr>
        <w:snapToGrid w:val="0"/>
        <w:spacing w:before="50" w:after="120" w:afterLines="50"/>
        <w:jc w:val="left"/>
        <w:rPr>
          <w:color w:val="auto"/>
          <w:szCs w:val="21"/>
          <w:highlight w:val="none"/>
        </w:rPr>
      </w:pPr>
      <w:bookmarkStart w:id="109" w:name="_Hlk65852042"/>
      <w:r>
        <w:rPr>
          <w:rFonts w:hint="eastAsia"/>
          <w:color w:val="auto"/>
          <w:szCs w:val="21"/>
          <w:highlight w:val="none"/>
        </w:rPr>
        <w:t>3.</w:t>
      </w:r>
      <w:r>
        <w:rPr>
          <w:color w:val="auto"/>
          <w:szCs w:val="21"/>
          <w:highlight w:val="none"/>
        </w:rPr>
        <w:t>过低报价合理性的说明。（如有）</w:t>
      </w:r>
    </w:p>
    <w:p w14:paraId="277D2E3C">
      <w:pPr>
        <w:spacing w:line="360" w:lineRule="auto"/>
        <w:ind w:firstLine="420" w:firstLineChars="200"/>
        <w:rPr>
          <w:color w:val="auto"/>
          <w:szCs w:val="21"/>
          <w:highlight w:val="none"/>
        </w:rPr>
      </w:pPr>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08636986">
      <w:pPr>
        <w:pStyle w:val="134"/>
        <w:jc w:val="center"/>
        <w:rPr>
          <w:b/>
          <w:bCs/>
          <w:color w:val="auto"/>
          <w:highlight w:val="none"/>
        </w:rPr>
      </w:pPr>
      <w:bookmarkStart w:id="110" w:name="_Hlk211331823"/>
    </w:p>
    <w:p w14:paraId="68D3F638">
      <w:pPr>
        <w:pStyle w:val="134"/>
        <w:jc w:val="center"/>
        <w:rPr>
          <w:color w:val="auto"/>
          <w:highlight w:val="none"/>
        </w:rPr>
      </w:pPr>
      <w:r>
        <w:rPr>
          <w:rFonts w:hint="eastAsia"/>
          <w:b/>
          <w:bCs/>
          <w:color w:val="auto"/>
          <w:highlight w:val="none"/>
        </w:rPr>
        <w:t>产品成本测算表（参考格式）</w:t>
      </w:r>
    </w:p>
    <w:p w14:paraId="2699B98E">
      <w:pPr>
        <w:spacing w:line="360" w:lineRule="auto"/>
        <w:rPr>
          <w:color w:val="auto"/>
          <w:highlight w:val="none"/>
        </w:rPr>
      </w:pPr>
    </w:p>
    <w:bookmarkEnd w:id="110"/>
    <w:tbl>
      <w:tblPr>
        <w:tblStyle w:val="52"/>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0FF70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7270560C">
            <w:pPr>
              <w:ind w:left="-105" w:leftChars="-50" w:right="-105" w:rightChars="-50"/>
              <w:jc w:val="center"/>
              <w:rPr>
                <w:rFonts w:cs="宋体"/>
                <w:b/>
                <w:color w:val="auto"/>
                <w:highlight w:val="none"/>
              </w:rPr>
            </w:pPr>
            <w:r>
              <w:rPr>
                <w:rFonts w:hint="eastAsia" w:cs="仿宋_GB2312"/>
                <w:b/>
                <w:color w:val="auto"/>
                <w:highlight w:val="none"/>
              </w:rPr>
              <w:t>序号</w:t>
            </w:r>
          </w:p>
        </w:tc>
        <w:tc>
          <w:tcPr>
            <w:tcW w:w="201" w:type="pct"/>
            <w:shd w:val="clear" w:color="C3BD96" w:themeColor="background2" w:themeShade="BF" w:fill="auto"/>
            <w:vAlign w:val="center"/>
          </w:tcPr>
          <w:p w14:paraId="5AA205EA">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14C9D01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1D406297">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12EDBB">
            <w:pP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692" w:type="pct"/>
            <w:shd w:val="clear" w:color="C3BD96" w:themeColor="background2" w:themeShade="BF" w:fill="auto"/>
            <w:vAlign w:val="center"/>
          </w:tcPr>
          <w:p w14:paraId="53370596">
            <w:pP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00DE1F7E">
            <w:pPr>
              <w:spacing w:line="360" w:lineRule="auto"/>
              <w:ind w:right="-65" w:rightChars="-31"/>
              <w:rPr>
                <w:rFonts w:cs="宋体"/>
                <w:b/>
                <w:color w:val="auto"/>
                <w:highlight w:val="none"/>
              </w:rPr>
            </w:pPr>
          </w:p>
        </w:tc>
        <w:tc>
          <w:tcPr>
            <w:tcW w:w="560" w:type="pct"/>
            <w:shd w:val="clear" w:color="C3BD96" w:themeColor="background2" w:themeShade="BF" w:fill="auto"/>
            <w:vAlign w:val="center"/>
          </w:tcPr>
          <w:p w14:paraId="646AC9A3">
            <w:pP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6FC65A24">
            <w:pPr>
              <w:spacing w:line="360" w:lineRule="auto"/>
              <w:ind w:left="-48" w:leftChars="-23" w:right="-65" w:rightChars="-31"/>
              <w:jc w:val="center"/>
              <w:rPr>
                <w:rFonts w:cs="宋体"/>
                <w:b/>
                <w:color w:val="auto"/>
                <w:highlight w:val="none"/>
              </w:rPr>
            </w:pPr>
          </w:p>
        </w:tc>
        <w:tc>
          <w:tcPr>
            <w:tcW w:w="511" w:type="pct"/>
            <w:shd w:val="clear" w:color="C3BD96" w:themeColor="background2" w:themeShade="BF" w:fill="auto"/>
            <w:vAlign w:val="center"/>
          </w:tcPr>
          <w:p w14:paraId="277CF9E9">
            <w:pP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008C299A">
            <w:pPr>
              <w:spacing w:line="360" w:lineRule="auto"/>
              <w:ind w:left="-48" w:leftChars="-23" w:right="-65" w:rightChars="-31"/>
              <w:jc w:val="center"/>
              <w:rPr>
                <w:rFonts w:cs="宋体"/>
                <w:b/>
                <w:color w:val="auto"/>
                <w:highlight w:val="none"/>
              </w:rPr>
            </w:pPr>
          </w:p>
        </w:tc>
        <w:tc>
          <w:tcPr>
            <w:tcW w:w="606" w:type="pct"/>
            <w:shd w:val="clear" w:color="C3BD96" w:themeColor="background2" w:themeShade="BF" w:fill="auto"/>
            <w:vAlign w:val="center"/>
          </w:tcPr>
          <w:p w14:paraId="1C24B723">
            <w:pP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449" w:type="pct"/>
            <w:tcBorders>
              <w:left w:val="single" w:color="auto" w:sz="4" w:space="0"/>
            </w:tcBorders>
            <w:shd w:val="clear" w:color="C3BD96" w:themeColor="background2" w:themeShade="BF" w:fill="auto"/>
            <w:vAlign w:val="center"/>
          </w:tcPr>
          <w:p w14:paraId="47928A6A">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5BD4DB89">
            <w:pP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66708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1233E2EC">
            <w:pPr>
              <w:numPr>
                <w:ilvl w:val="0"/>
                <w:numId w:val="9"/>
              </w:numPr>
              <w:tabs>
                <w:tab w:val="left" w:pos="61"/>
              </w:tabs>
              <w:jc w:val="center"/>
              <w:rPr>
                <w:color w:val="auto"/>
                <w:highlight w:val="none"/>
              </w:rPr>
            </w:pPr>
          </w:p>
        </w:tc>
        <w:tc>
          <w:tcPr>
            <w:tcW w:w="201" w:type="pct"/>
            <w:vMerge w:val="restart"/>
            <w:vAlign w:val="center"/>
          </w:tcPr>
          <w:p w14:paraId="6B9526C9">
            <w:pPr>
              <w:tabs>
                <w:tab w:val="left" w:pos="0"/>
                <w:tab w:val="left" w:pos="56"/>
              </w:tabs>
              <w:ind w:left="479" w:hanging="478" w:hangingChars="228"/>
              <w:jc w:val="center"/>
              <w:rPr>
                <w:color w:val="auto"/>
                <w:highlight w:val="none"/>
              </w:rPr>
            </w:pPr>
          </w:p>
        </w:tc>
        <w:tc>
          <w:tcPr>
            <w:tcW w:w="380" w:type="pct"/>
            <w:vMerge w:val="restart"/>
            <w:vAlign w:val="center"/>
          </w:tcPr>
          <w:p w14:paraId="53FDEFEB">
            <w:pPr>
              <w:spacing w:line="240" w:lineRule="atLeast"/>
              <w:ind w:left="-48" w:leftChars="-23" w:right="-65" w:rightChars="-31"/>
              <w:jc w:val="left"/>
              <w:rPr>
                <w:rFonts w:cs="宋体"/>
                <w:color w:val="auto"/>
                <w:highlight w:val="none"/>
              </w:rPr>
            </w:pPr>
          </w:p>
        </w:tc>
        <w:tc>
          <w:tcPr>
            <w:tcW w:w="282" w:type="pct"/>
            <w:vMerge w:val="restart"/>
            <w:tcBorders>
              <w:left w:val="single" w:color="auto" w:sz="4" w:space="0"/>
            </w:tcBorders>
            <w:vAlign w:val="center"/>
          </w:tcPr>
          <w:p w14:paraId="4FE9F0CC">
            <w:pPr>
              <w:spacing w:line="240" w:lineRule="atLeast"/>
              <w:ind w:left="-48" w:leftChars="-23" w:right="-65" w:rightChars="-31"/>
              <w:jc w:val="left"/>
              <w:rPr>
                <w:rFonts w:cs="宋体"/>
                <w:color w:val="auto"/>
                <w:highlight w:val="none"/>
              </w:rPr>
            </w:pPr>
          </w:p>
        </w:tc>
        <w:tc>
          <w:tcPr>
            <w:tcW w:w="478" w:type="pct"/>
            <w:vMerge w:val="restart"/>
            <w:tcBorders>
              <w:left w:val="single" w:color="auto" w:sz="4" w:space="0"/>
              <w:right w:val="single" w:color="auto" w:sz="4" w:space="0"/>
            </w:tcBorders>
            <w:vAlign w:val="center"/>
          </w:tcPr>
          <w:p w14:paraId="5CC7A790">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727416E7">
            <w:pP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560" w:type="pct"/>
            <w:tcBorders>
              <w:left w:val="single" w:color="auto" w:sz="4" w:space="0"/>
            </w:tcBorders>
            <w:vAlign w:val="center"/>
          </w:tcPr>
          <w:p w14:paraId="6A9F82B8">
            <w:pPr>
              <w:spacing w:line="240" w:lineRule="atLeast"/>
              <w:ind w:left="-48" w:leftChars="-23" w:right="-65" w:rightChars="-31"/>
              <w:jc w:val="left"/>
              <w:rPr>
                <w:rFonts w:cs="宋体"/>
                <w:color w:val="auto"/>
                <w:highlight w:val="none"/>
              </w:rPr>
            </w:pPr>
            <w:r>
              <w:rPr>
                <w:rFonts w:cs="宋体"/>
                <w:color w:val="auto"/>
                <w:highlight w:val="none"/>
              </w:rPr>
              <w:t>原材料1</w:t>
            </w:r>
          </w:p>
        </w:tc>
        <w:tc>
          <w:tcPr>
            <w:tcW w:w="511" w:type="pct"/>
            <w:tcBorders>
              <w:left w:val="single" w:color="auto" w:sz="4" w:space="0"/>
            </w:tcBorders>
            <w:vAlign w:val="center"/>
          </w:tcPr>
          <w:p w14:paraId="0466AEC7">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24BCB47">
            <w:pPr>
              <w:spacing w:line="240" w:lineRule="atLeast"/>
              <w:ind w:left="-48" w:leftChars="-23" w:right="-65" w:rightChars="-31"/>
              <w:jc w:val="left"/>
              <w:rPr>
                <w:rFonts w:cs="宋体"/>
                <w:color w:val="auto"/>
                <w:highlight w:val="none"/>
              </w:rPr>
            </w:pPr>
          </w:p>
        </w:tc>
        <w:tc>
          <w:tcPr>
            <w:tcW w:w="449" w:type="pct"/>
            <w:vMerge w:val="restart"/>
            <w:tcBorders>
              <w:left w:val="single" w:color="auto" w:sz="4" w:space="0"/>
            </w:tcBorders>
            <w:vAlign w:val="center"/>
          </w:tcPr>
          <w:p w14:paraId="60C24B77">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18D60AFF">
            <w:pPr>
              <w:spacing w:line="240" w:lineRule="atLeast"/>
              <w:ind w:left="-48" w:leftChars="-23" w:right="-65" w:rightChars="-31"/>
              <w:jc w:val="left"/>
              <w:rPr>
                <w:rFonts w:cs="宋体"/>
                <w:color w:val="auto"/>
                <w:highlight w:val="none"/>
              </w:rPr>
            </w:pPr>
          </w:p>
        </w:tc>
      </w:tr>
      <w:tr w14:paraId="75DF36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6296CCE">
            <w:pPr>
              <w:numPr>
                <w:ilvl w:val="0"/>
                <w:numId w:val="9"/>
              </w:numPr>
              <w:tabs>
                <w:tab w:val="left" w:pos="61"/>
              </w:tabs>
              <w:jc w:val="center"/>
              <w:rPr>
                <w:color w:val="auto"/>
                <w:highlight w:val="none"/>
              </w:rPr>
            </w:pPr>
          </w:p>
        </w:tc>
        <w:tc>
          <w:tcPr>
            <w:tcW w:w="201" w:type="pct"/>
            <w:vMerge w:val="continue"/>
            <w:vAlign w:val="center"/>
          </w:tcPr>
          <w:p w14:paraId="7E3FE037">
            <w:pPr>
              <w:tabs>
                <w:tab w:val="left" w:pos="0"/>
                <w:tab w:val="left" w:pos="56"/>
              </w:tabs>
              <w:ind w:left="479" w:hanging="478" w:hangingChars="228"/>
              <w:jc w:val="center"/>
              <w:rPr>
                <w:color w:val="auto"/>
                <w:highlight w:val="none"/>
              </w:rPr>
            </w:pPr>
          </w:p>
        </w:tc>
        <w:tc>
          <w:tcPr>
            <w:tcW w:w="380" w:type="pct"/>
            <w:vMerge w:val="continue"/>
            <w:vAlign w:val="center"/>
          </w:tcPr>
          <w:p w14:paraId="7389A5D3">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02AB75A2">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06CC8393">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6EE048F6">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2D5BFCCC">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3CFDD6FB">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12D2FDA">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D91A1C6">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06F81235">
            <w:pPr>
              <w:spacing w:line="240" w:lineRule="atLeast"/>
              <w:ind w:left="-48" w:leftChars="-23" w:right="-65" w:rightChars="-31"/>
              <w:jc w:val="left"/>
              <w:rPr>
                <w:rFonts w:cs="宋体"/>
                <w:color w:val="auto"/>
                <w:highlight w:val="none"/>
              </w:rPr>
            </w:pPr>
          </w:p>
        </w:tc>
      </w:tr>
      <w:tr w14:paraId="7D86B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0F413FE6">
            <w:pPr>
              <w:tabs>
                <w:tab w:val="left" w:pos="61"/>
              </w:tabs>
              <w:jc w:val="center"/>
              <w:rPr>
                <w:color w:val="auto"/>
                <w:highlight w:val="none"/>
              </w:rPr>
            </w:pPr>
          </w:p>
        </w:tc>
        <w:tc>
          <w:tcPr>
            <w:tcW w:w="201" w:type="pct"/>
            <w:vMerge w:val="continue"/>
            <w:vAlign w:val="center"/>
          </w:tcPr>
          <w:p w14:paraId="553D251B">
            <w:pPr>
              <w:tabs>
                <w:tab w:val="left" w:pos="0"/>
                <w:tab w:val="left" w:pos="56"/>
              </w:tabs>
              <w:ind w:left="479" w:hanging="478" w:hangingChars="228"/>
              <w:jc w:val="center"/>
              <w:rPr>
                <w:color w:val="auto"/>
                <w:highlight w:val="none"/>
              </w:rPr>
            </w:pPr>
          </w:p>
        </w:tc>
        <w:tc>
          <w:tcPr>
            <w:tcW w:w="380" w:type="pct"/>
            <w:vMerge w:val="continue"/>
            <w:vAlign w:val="center"/>
          </w:tcPr>
          <w:p w14:paraId="25C572BF">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22CFDF7B">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1BBD4036">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465518E1">
            <w:pP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560" w:type="pct"/>
            <w:tcBorders>
              <w:left w:val="single" w:color="auto" w:sz="4" w:space="0"/>
            </w:tcBorders>
            <w:vAlign w:val="center"/>
          </w:tcPr>
          <w:p w14:paraId="49A85198">
            <w:pP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511" w:type="pct"/>
            <w:tcBorders>
              <w:left w:val="single" w:color="auto" w:sz="4" w:space="0"/>
            </w:tcBorders>
            <w:vAlign w:val="center"/>
          </w:tcPr>
          <w:p w14:paraId="594F1699">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4A22D861">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35D3D130">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1A0CF103">
            <w:pPr>
              <w:spacing w:line="240" w:lineRule="atLeast"/>
              <w:ind w:left="-48" w:leftChars="-23" w:right="-65" w:rightChars="-31"/>
              <w:jc w:val="left"/>
              <w:rPr>
                <w:rFonts w:cs="宋体"/>
                <w:color w:val="auto"/>
                <w:highlight w:val="none"/>
              </w:rPr>
            </w:pPr>
          </w:p>
        </w:tc>
      </w:tr>
      <w:tr w14:paraId="20C683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49AC83A">
            <w:pPr>
              <w:tabs>
                <w:tab w:val="left" w:pos="61"/>
              </w:tabs>
              <w:jc w:val="center"/>
              <w:rPr>
                <w:color w:val="auto"/>
                <w:highlight w:val="none"/>
              </w:rPr>
            </w:pPr>
          </w:p>
        </w:tc>
        <w:tc>
          <w:tcPr>
            <w:tcW w:w="201" w:type="pct"/>
            <w:vMerge w:val="continue"/>
            <w:vAlign w:val="center"/>
          </w:tcPr>
          <w:p w14:paraId="31002952">
            <w:pPr>
              <w:tabs>
                <w:tab w:val="left" w:pos="0"/>
                <w:tab w:val="left" w:pos="56"/>
              </w:tabs>
              <w:ind w:left="479" w:hanging="478" w:hangingChars="228"/>
              <w:jc w:val="center"/>
              <w:rPr>
                <w:color w:val="auto"/>
                <w:highlight w:val="none"/>
              </w:rPr>
            </w:pPr>
          </w:p>
        </w:tc>
        <w:tc>
          <w:tcPr>
            <w:tcW w:w="380" w:type="pct"/>
            <w:vMerge w:val="continue"/>
            <w:vAlign w:val="center"/>
          </w:tcPr>
          <w:p w14:paraId="6E3DF6DE">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5A3498CF">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2ED72846">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0F30CE90">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5E712894">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362E8D6F">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32F4A2BB">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E13BDBE">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06630BC0">
            <w:pPr>
              <w:spacing w:line="240" w:lineRule="atLeast"/>
              <w:ind w:left="-48" w:leftChars="-23" w:right="-65" w:rightChars="-31"/>
              <w:jc w:val="left"/>
              <w:rPr>
                <w:rFonts w:cs="宋体"/>
                <w:color w:val="auto"/>
                <w:highlight w:val="none"/>
              </w:rPr>
            </w:pPr>
          </w:p>
        </w:tc>
      </w:tr>
      <w:tr w14:paraId="38B34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AB40715">
            <w:pPr>
              <w:tabs>
                <w:tab w:val="left" w:pos="61"/>
              </w:tabs>
              <w:jc w:val="center"/>
              <w:rPr>
                <w:color w:val="auto"/>
                <w:highlight w:val="none"/>
              </w:rPr>
            </w:pPr>
          </w:p>
        </w:tc>
        <w:tc>
          <w:tcPr>
            <w:tcW w:w="201" w:type="pct"/>
            <w:vMerge w:val="continue"/>
            <w:vAlign w:val="center"/>
          </w:tcPr>
          <w:p w14:paraId="6780A3CB">
            <w:pPr>
              <w:tabs>
                <w:tab w:val="left" w:pos="0"/>
                <w:tab w:val="left" w:pos="56"/>
              </w:tabs>
              <w:ind w:left="479" w:hanging="478" w:hangingChars="228"/>
              <w:jc w:val="center"/>
              <w:rPr>
                <w:color w:val="auto"/>
                <w:highlight w:val="none"/>
              </w:rPr>
            </w:pPr>
          </w:p>
        </w:tc>
        <w:tc>
          <w:tcPr>
            <w:tcW w:w="380" w:type="pct"/>
            <w:vMerge w:val="continue"/>
            <w:vAlign w:val="center"/>
          </w:tcPr>
          <w:p w14:paraId="4D1883A1">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407E8C02">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1CDFE5E">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66A44D96">
            <w:pP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560" w:type="pct"/>
            <w:tcBorders>
              <w:left w:val="single" w:color="auto" w:sz="4" w:space="0"/>
            </w:tcBorders>
            <w:vAlign w:val="center"/>
          </w:tcPr>
          <w:p w14:paraId="484173D8">
            <w:pP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511" w:type="pct"/>
            <w:tcBorders>
              <w:left w:val="single" w:color="auto" w:sz="4" w:space="0"/>
            </w:tcBorders>
            <w:vAlign w:val="center"/>
          </w:tcPr>
          <w:p w14:paraId="12060515">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0BFDA16B">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C262E7C">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7FD20FC1">
            <w:pPr>
              <w:spacing w:line="240" w:lineRule="atLeast"/>
              <w:ind w:left="-48" w:leftChars="-23" w:right="-65" w:rightChars="-31"/>
              <w:jc w:val="left"/>
              <w:rPr>
                <w:rFonts w:cs="宋体"/>
                <w:color w:val="auto"/>
                <w:highlight w:val="none"/>
              </w:rPr>
            </w:pPr>
          </w:p>
        </w:tc>
      </w:tr>
      <w:tr w14:paraId="2DDA40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51DB74F0">
            <w:pPr>
              <w:tabs>
                <w:tab w:val="left" w:pos="61"/>
              </w:tabs>
              <w:jc w:val="center"/>
              <w:rPr>
                <w:color w:val="auto"/>
                <w:highlight w:val="none"/>
              </w:rPr>
            </w:pPr>
          </w:p>
        </w:tc>
        <w:tc>
          <w:tcPr>
            <w:tcW w:w="201" w:type="pct"/>
            <w:vMerge w:val="continue"/>
            <w:vAlign w:val="center"/>
          </w:tcPr>
          <w:p w14:paraId="6B21F2DA">
            <w:pPr>
              <w:tabs>
                <w:tab w:val="left" w:pos="0"/>
                <w:tab w:val="left" w:pos="56"/>
              </w:tabs>
              <w:ind w:left="479" w:hanging="478" w:hangingChars="228"/>
              <w:jc w:val="center"/>
              <w:rPr>
                <w:color w:val="auto"/>
                <w:highlight w:val="none"/>
              </w:rPr>
            </w:pPr>
          </w:p>
        </w:tc>
        <w:tc>
          <w:tcPr>
            <w:tcW w:w="380" w:type="pct"/>
            <w:vMerge w:val="continue"/>
            <w:vAlign w:val="center"/>
          </w:tcPr>
          <w:p w14:paraId="106E82F8">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7AA31B9D">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E6746BA">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3B112E9A">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1D35AC67">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2F23B8D2">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08761C1F">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36217DD8">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DE5A43B">
            <w:pPr>
              <w:spacing w:line="240" w:lineRule="atLeast"/>
              <w:ind w:left="-48" w:leftChars="-23" w:right="-65" w:rightChars="-31"/>
              <w:jc w:val="left"/>
              <w:rPr>
                <w:rFonts w:cs="宋体"/>
                <w:color w:val="auto"/>
                <w:highlight w:val="none"/>
              </w:rPr>
            </w:pPr>
          </w:p>
        </w:tc>
      </w:tr>
      <w:tr w14:paraId="17BC3A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28E2A8A4">
            <w:pPr>
              <w:tabs>
                <w:tab w:val="left" w:pos="61"/>
              </w:tabs>
              <w:jc w:val="center"/>
              <w:rPr>
                <w:color w:val="auto"/>
                <w:highlight w:val="none"/>
              </w:rPr>
            </w:pPr>
          </w:p>
        </w:tc>
        <w:tc>
          <w:tcPr>
            <w:tcW w:w="201" w:type="pct"/>
            <w:vMerge w:val="continue"/>
            <w:vAlign w:val="center"/>
          </w:tcPr>
          <w:p w14:paraId="1A6C520E">
            <w:pPr>
              <w:tabs>
                <w:tab w:val="left" w:pos="0"/>
                <w:tab w:val="left" w:pos="56"/>
              </w:tabs>
              <w:ind w:left="479" w:hanging="478" w:hangingChars="228"/>
              <w:jc w:val="center"/>
              <w:rPr>
                <w:color w:val="auto"/>
                <w:highlight w:val="none"/>
              </w:rPr>
            </w:pPr>
          </w:p>
        </w:tc>
        <w:tc>
          <w:tcPr>
            <w:tcW w:w="380" w:type="pct"/>
            <w:vMerge w:val="continue"/>
            <w:vAlign w:val="center"/>
          </w:tcPr>
          <w:p w14:paraId="48949896">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07AE807F">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4C843EFC">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vAlign w:val="center"/>
          </w:tcPr>
          <w:p w14:paraId="087121E4">
            <w:pP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560" w:type="pct"/>
            <w:tcBorders>
              <w:left w:val="single" w:color="auto" w:sz="4" w:space="0"/>
            </w:tcBorders>
            <w:vAlign w:val="center"/>
          </w:tcPr>
          <w:p w14:paraId="772DE138">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362626CB">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0AB008D">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6B411403">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AA99B6B">
            <w:pPr>
              <w:spacing w:line="240" w:lineRule="atLeast"/>
              <w:ind w:left="-48" w:leftChars="-23" w:right="-65" w:rightChars="-31"/>
              <w:jc w:val="left"/>
              <w:rPr>
                <w:rFonts w:cs="宋体"/>
                <w:color w:val="auto"/>
                <w:highlight w:val="none"/>
              </w:rPr>
            </w:pPr>
          </w:p>
        </w:tc>
      </w:tr>
      <w:tr w14:paraId="4AACF6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2B0DD64E">
            <w:pPr>
              <w:tabs>
                <w:tab w:val="left" w:pos="61"/>
              </w:tabs>
              <w:jc w:val="center"/>
              <w:rPr>
                <w:color w:val="auto"/>
                <w:highlight w:val="none"/>
              </w:rPr>
            </w:pPr>
            <w:r>
              <w:rPr>
                <w:rFonts w:hint="eastAsia"/>
                <w:color w:val="auto"/>
                <w:highlight w:val="none"/>
              </w:rPr>
              <w:t>2</w:t>
            </w:r>
          </w:p>
        </w:tc>
        <w:tc>
          <w:tcPr>
            <w:tcW w:w="201" w:type="pct"/>
            <w:vAlign w:val="center"/>
          </w:tcPr>
          <w:p w14:paraId="4CE34687">
            <w:pPr>
              <w:tabs>
                <w:tab w:val="left" w:pos="0"/>
                <w:tab w:val="left" w:pos="56"/>
              </w:tabs>
              <w:ind w:left="479" w:hanging="478" w:hangingChars="228"/>
              <w:jc w:val="center"/>
              <w:rPr>
                <w:color w:val="auto"/>
                <w:highlight w:val="none"/>
              </w:rPr>
            </w:pPr>
          </w:p>
        </w:tc>
        <w:tc>
          <w:tcPr>
            <w:tcW w:w="380" w:type="pct"/>
            <w:vAlign w:val="center"/>
          </w:tcPr>
          <w:p w14:paraId="46157ADD">
            <w:pPr>
              <w:spacing w:line="240" w:lineRule="atLeast"/>
              <w:ind w:left="-48" w:leftChars="-23" w:right="-65" w:rightChars="-31"/>
              <w:jc w:val="left"/>
              <w:rPr>
                <w:rFonts w:cs="宋体"/>
                <w:color w:val="auto"/>
                <w:highlight w:val="none"/>
              </w:rPr>
            </w:pPr>
          </w:p>
        </w:tc>
        <w:tc>
          <w:tcPr>
            <w:tcW w:w="282" w:type="pct"/>
            <w:tcBorders>
              <w:left w:val="single" w:color="auto" w:sz="4" w:space="0"/>
            </w:tcBorders>
            <w:vAlign w:val="center"/>
          </w:tcPr>
          <w:p w14:paraId="4117579D">
            <w:pPr>
              <w:spacing w:line="240" w:lineRule="atLeast"/>
              <w:ind w:left="-48" w:leftChars="-23" w:right="-65" w:rightChars="-31"/>
              <w:jc w:val="left"/>
              <w:rPr>
                <w:rFonts w:cs="宋体"/>
                <w:color w:val="auto"/>
                <w:highlight w:val="none"/>
              </w:rPr>
            </w:pPr>
          </w:p>
        </w:tc>
        <w:tc>
          <w:tcPr>
            <w:tcW w:w="478" w:type="pct"/>
            <w:tcBorders>
              <w:left w:val="single" w:color="auto" w:sz="4" w:space="0"/>
              <w:right w:val="single" w:color="auto" w:sz="4" w:space="0"/>
            </w:tcBorders>
            <w:vAlign w:val="center"/>
          </w:tcPr>
          <w:p w14:paraId="3788E805">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tcPr>
          <w:p w14:paraId="1A39D452">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379312B9">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2042213F">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24021FCA">
            <w:pPr>
              <w:spacing w:line="240" w:lineRule="atLeast"/>
              <w:ind w:left="-48" w:leftChars="-23" w:right="-65" w:rightChars="-31"/>
              <w:jc w:val="left"/>
              <w:rPr>
                <w:rFonts w:cs="宋体"/>
                <w:color w:val="auto"/>
                <w:highlight w:val="none"/>
              </w:rPr>
            </w:pPr>
          </w:p>
        </w:tc>
        <w:tc>
          <w:tcPr>
            <w:tcW w:w="449" w:type="pct"/>
            <w:tcBorders>
              <w:left w:val="single" w:color="auto" w:sz="4" w:space="0"/>
            </w:tcBorders>
            <w:vAlign w:val="center"/>
          </w:tcPr>
          <w:p w14:paraId="008A612D">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7BEB830">
            <w:pPr>
              <w:spacing w:line="240" w:lineRule="atLeast"/>
              <w:ind w:left="-48" w:leftChars="-23" w:right="-65" w:rightChars="-31"/>
              <w:jc w:val="left"/>
              <w:rPr>
                <w:rFonts w:cs="宋体"/>
                <w:color w:val="auto"/>
                <w:highlight w:val="none"/>
              </w:rPr>
            </w:pPr>
          </w:p>
        </w:tc>
      </w:tr>
      <w:tr w14:paraId="7111DB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686C5756">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vAlign w:val="center"/>
          </w:tcPr>
          <w:p w14:paraId="1F5F7348">
            <w:pPr>
              <w:spacing w:line="240" w:lineRule="atLeast"/>
              <w:ind w:left="-48" w:leftChars="-23" w:right="-65" w:rightChars="-31"/>
              <w:jc w:val="left"/>
              <w:rPr>
                <w:rFonts w:cs="宋体"/>
                <w:color w:val="auto"/>
                <w:highlight w:val="none"/>
              </w:rPr>
            </w:pPr>
          </w:p>
        </w:tc>
        <w:tc>
          <w:tcPr>
            <w:tcW w:w="380" w:type="pct"/>
            <w:tcBorders>
              <w:bottom w:val="single" w:color="auto" w:sz="4" w:space="0"/>
            </w:tcBorders>
            <w:vAlign w:val="center"/>
          </w:tcPr>
          <w:p w14:paraId="2BD6605B">
            <w:pPr>
              <w:spacing w:line="240" w:lineRule="atLeast"/>
              <w:ind w:left="-48" w:leftChars="-23" w:right="-65" w:rightChars="-31"/>
              <w:jc w:val="left"/>
              <w:rPr>
                <w:rFonts w:cs="宋体"/>
                <w:color w:val="auto"/>
                <w:highlight w:val="none"/>
              </w:rPr>
            </w:pPr>
          </w:p>
        </w:tc>
        <w:tc>
          <w:tcPr>
            <w:tcW w:w="282" w:type="pct"/>
            <w:tcBorders>
              <w:left w:val="single" w:color="auto" w:sz="4" w:space="0"/>
              <w:bottom w:val="single" w:color="auto" w:sz="4" w:space="0"/>
            </w:tcBorders>
            <w:vAlign w:val="center"/>
          </w:tcPr>
          <w:p w14:paraId="5A3B5CAC">
            <w:pPr>
              <w:spacing w:line="240" w:lineRule="atLeast"/>
              <w:ind w:left="-48" w:leftChars="-23" w:right="-65" w:rightChars="-31"/>
              <w:jc w:val="left"/>
              <w:rPr>
                <w:rFonts w:cs="宋体"/>
                <w:color w:val="auto"/>
                <w:highlight w:val="none"/>
              </w:rPr>
            </w:pPr>
          </w:p>
        </w:tc>
        <w:tc>
          <w:tcPr>
            <w:tcW w:w="478" w:type="pct"/>
            <w:tcBorders>
              <w:left w:val="single" w:color="auto" w:sz="4" w:space="0"/>
              <w:bottom w:val="single" w:color="auto" w:sz="4" w:space="0"/>
              <w:right w:val="single" w:color="auto" w:sz="4" w:space="0"/>
            </w:tcBorders>
            <w:vAlign w:val="center"/>
          </w:tcPr>
          <w:p w14:paraId="325F159E">
            <w:pPr>
              <w:spacing w:line="240" w:lineRule="atLeast"/>
              <w:ind w:left="-48" w:leftChars="-23" w:right="-65" w:rightChars="-31"/>
              <w:jc w:val="left"/>
              <w:rPr>
                <w:rFonts w:cs="宋体"/>
                <w:color w:val="auto"/>
                <w:highlight w:val="none"/>
              </w:rPr>
            </w:pPr>
          </w:p>
        </w:tc>
        <w:tc>
          <w:tcPr>
            <w:tcW w:w="692" w:type="pct"/>
            <w:tcBorders>
              <w:left w:val="single" w:color="auto" w:sz="4" w:space="0"/>
              <w:bottom w:val="single" w:color="auto" w:sz="4" w:space="0"/>
              <w:right w:val="single" w:color="auto" w:sz="4" w:space="0"/>
            </w:tcBorders>
          </w:tcPr>
          <w:p w14:paraId="04CD0DCB">
            <w:pPr>
              <w:spacing w:line="240" w:lineRule="atLeast"/>
              <w:ind w:left="-48" w:leftChars="-23" w:right="-65" w:rightChars="-31"/>
              <w:jc w:val="left"/>
              <w:rPr>
                <w:rFonts w:cs="宋体"/>
                <w:color w:val="auto"/>
                <w:highlight w:val="none"/>
              </w:rPr>
            </w:pPr>
          </w:p>
        </w:tc>
        <w:tc>
          <w:tcPr>
            <w:tcW w:w="560" w:type="pct"/>
            <w:tcBorders>
              <w:left w:val="single" w:color="auto" w:sz="4" w:space="0"/>
              <w:bottom w:val="single" w:color="auto" w:sz="4" w:space="0"/>
            </w:tcBorders>
            <w:vAlign w:val="center"/>
          </w:tcPr>
          <w:p w14:paraId="4996CB7C">
            <w:pPr>
              <w:spacing w:line="240" w:lineRule="atLeast"/>
              <w:ind w:left="-48" w:leftChars="-23" w:right="-65" w:rightChars="-31"/>
              <w:jc w:val="left"/>
              <w:rPr>
                <w:rFonts w:cs="宋体"/>
                <w:color w:val="auto"/>
                <w:highlight w:val="none"/>
              </w:rPr>
            </w:pPr>
          </w:p>
        </w:tc>
        <w:tc>
          <w:tcPr>
            <w:tcW w:w="511" w:type="pct"/>
            <w:tcBorders>
              <w:left w:val="single" w:color="auto" w:sz="4" w:space="0"/>
              <w:bottom w:val="single" w:color="auto" w:sz="4" w:space="0"/>
            </w:tcBorders>
            <w:vAlign w:val="center"/>
          </w:tcPr>
          <w:p w14:paraId="39092A5D">
            <w:pPr>
              <w:spacing w:line="240" w:lineRule="atLeast"/>
              <w:ind w:left="-48" w:leftChars="-23" w:right="-65" w:rightChars="-31"/>
              <w:jc w:val="left"/>
              <w:rPr>
                <w:rFonts w:cs="宋体"/>
                <w:color w:val="auto"/>
                <w:highlight w:val="none"/>
              </w:rPr>
            </w:pPr>
          </w:p>
          <w:p w14:paraId="2FAB1537">
            <w:pPr>
              <w:rPr>
                <w:color w:val="auto"/>
                <w:highlight w:val="none"/>
              </w:rPr>
            </w:pPr>
          </w:p>
        </w:tc>
        <w:tc>
          <w:tcPr>
            <w:tcW w:w="606" w:type="pct"/>
            <w:tcBorders>
              <w:left w:val="single" w:color="auto" w:sz="4" w:space="0"/>
              <w:bottom w:val="single" w:color="auto" w:sz="4" w:space="0"/>
            </w:tcBorders>
            <w:vAlign w:val="center"/>
          </w:tcPr>
          <w:p w14:paraId="5159BA3E">
            <w:pPr>
              <w:rPr>
                <w:color w:val="auto"/>
                <w:highlight w:val="none"/>
              </w:rPr>
            </w:pPr>
          </w:p>
        </w:tc>
        <w:tc>
          <w:tcPr>
            <w:tcW w:w="449" w:type="pct"/>
            <w:tcBorders>
              <w:left w:val="single" w:color="auto" w:sz="4" w:space="0"/>
              <w:bottom w:val="single" w:color="auto" w:sz="4" w:space="0"/>
            </w:tcBorders>
            <w:vAlign w:val="center"/>
          </w:tcPr>
          <w:p w14:paraId="7A4ABF80">
            <w:pPr>
              <w:spacing w:line="240" w:lineRule="atLeast"/>
              <w:ind w:left="-48" w:leftChars="-23" w:right="-65" w:rightChars="-31"/>
              <w:jc w:val="left"/>
              <w:rPr>
                <w:rFonts w:cs="宋体"/>
                <w:color w:val="auto"/>
                <w:highlight w:val="none"/>
              </w:rPr>
            </w:pPr>
          </w:p>
        </w:tc>
        <w:tc>
          <w:tcPr>
            <w:tcW w:w="587" w:type="pct"/>
            <w:tcBorders>
              <w:left w:val="single" w:color="auto" w:sz="4" w:space="0"/>
              <w:bottom w:val="single" w:color="auto" w:sz="4" w:space="0"/>
            </w:tcBorders>
            <w:vAlign w:val="center"/>
          </w:tcPr>
          <w:p w14:paraId="20A18FAE">
            <w:pPr>
              <w:spacing w:line="240" w:lineRule="atLeast"/>
              <w:ind w:left="-48" w:leftChars="-23" w:right="-65" w:rightChars="-31"/>
              <w:jc w:val="left"/>
              <w:rPr>
                <w:rFonts w:cs="宋体"/>
                <w:color w:val="auto"/>
                <w:highlight w:val="none"/>
              </w:rPr>
            </w:pPr>
          </w:p>
        </w:tc>
      </w:tr>
    </w:tbl>
    <w:p w14:paraId="5520AC27">
      <w:pPr>
        <w:spacing w:line="360" w:lineRule="auto"/>
        <w:jc w:val="left"/>
        <w:rPr>
          <w:color w:val="auto"/>
          <w:szCs w:val="21"/>
          <w:highlight w:val="none"/>
        </w:rPr>
      </w:pPr>
    </w:p>
    <w:p w14:paraId="61793ECA">
      <w:pP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036AB76F">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00BCDF4">
      <w:pP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4FE8DF0F">
      <w:pPr>
        <w:snapToGrid w:val="0"/>
        <w:spacing w:before="50" w:after="120" w:afterLines="50"/>
        <w:jc w:val="left"/>
        <w:outlineLvl w:val="1"/>
        <w:rPr>
          <w:color w:val="auto"/>
          <w:szCs w:val="21"/>
          <w:highlight w:val="none"/>
        </w:rPr>
      </w:pPr>
      <w:r>
        <w:rPr>
          <w:rFonts w:hint="eastAsia"/>
          <w:color w:val="auto"/>
          <w:szCs w:val="21"/>
          <w:highlight w:val="none"/>
        </w:rPr>
        <w:t>4.开标一览表</w:t>
      </w:r>
    </w:p>
    <w:p w14:paraId="33C21EFD">
      <w:pPr>
        <w:widowControl/>
        <w:jc w:val="left"/>
        <w:rPr>
          <w:color w:val="auto"/>
          <w:szCs w:val="21"/>
          <w:highlight w:val="none"/>
        </w:rPr>
      </w:pPr>
    </w:p>
    <w:p w14:paraId="392B8FE6">
      <w:pPr>
        <w:widowControl/>
        <w:jc w:val="left"/>
        <w:rPr>
          <w:color w:val="auto"/>
          <w:szCs w:val="21"/>
          <w:highlight w:val="none"/>
        </w:rPr>
      </w:pPr>
    </w:p>
    <w:p w14:paraId="573C490A">
      <w:pPr>
        <w:widowControl/>
        <w:jc w:val="left"/>
        <w:rPr>
          <w:color w:val="auto"/>
          <w:szCs w:val="21"/>
          <w:highlight w:val="none"/>
        </w:rPr>
      </w:pPr>
    </w:p>
    <w:p w14:paraId="3ECAE058">
      <w:pPr>
        <w:rPr>
          <w:b/>
          <w:color w:val="auto"/>
          <w:szCs w:val="21"/>
          <w:highlight w:val="none"/>
        </w:rPr>
      </w:pPr>
    </w:p>
    <w:p w14:paraId="080D7666">
      <w:pPr>
        <w:rPr>
          <w:b/>
          <w:color w:val="auto"/>
          <w:szCs w:val="21"/>
          <w:highlight w:val="none"/>
        </w:rPr>
      </w:pPr>
    </w:p>
    <w:p w14:paraId="0783E626">
      <w:pPr>
        <w:rPr>
          <w:b/>
          <w:color w:val="auto"/>
          <w:szCs w:val="21"/>
          <w:highlight w:val="none"/>
        </w:rPr>
      </w:pPr>
      <w:r>
        <w:rPr>
          <w:rFonts w:hint="eastAsia"/>
          <w:b/>
          <w:color w:val="auto"/>
          <w:szCs w:val="21"/>
          <w:highlight w:val="none"/>
        </w:rPr>
        <w:t>格式详见广西政府采购云平台，且仅在广西政府采购云平台填写即可。</w:t>
      </w:r>
    </w:p>
    <w:p w14:paraId="6A20F108">
      <w:pPr>
        <w:widowControl/>
        <w:jc w:val="left"/>
        <w:rPr>
          <w:color w:val="auto"/>
          <w:szCs w:val="21"/>
          <w:highlight w:val="none"/>
        </w:rPr>
      </w:pPr>
    </w:p>
    <w:bookmarkEnd w:id="109"/>
    <w:p w14:paraId="0CCBA6B6">
      <w:pPr>
        <w:spacing w:line="360" w:lineRule="auto"/>
        <w:ind w:firstLine="420"/>
        <w:rPr>
          <w:color w:val="auto"/>
          <w:szCs w:val="21"/>
          <w:highlight w:val="none"/>
        </w:rPr>
      </w:pPr>
    </w:p>
    <w:p w14:paraId="7BC74FAF">
      <w:pPr>
        <w:snapToGrid w:val="0"/>
        <w:spacing w:before="120" w:beforeLines="50" w:after="50" w:line="440" w:lineRule="exact"/>
        <w:jc w:val="left"/>
        <w:outlineLvl w:val="1"/>
        <w:rPr>
          <w:bCs/>
          <w:color w:val="auto"/>
          <w:sz w:val="24"/>
          <w:highlight w:val="none"/>
        </w:rPr>
      </w:pPr>
      <w:r>
        <w:rPr>
          <w:bCs/>
          <w:color w:val="auto"/>
          <w:sz w:val="24"/>
          <w:highlight w:val="none"/>
        </w:rPr>
        <w:t xml:space="preserve"> </w:t>
      </w:r>
    </w:p>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7B230F5-DCC4-4095-84D7-2F74677EBCDD}"/>
  </w:font>
  <w:font w:name="黑体">
    <w:panose1 w:val="02010609060101010101"/>
    <w:charset w:val="86"/>
    <w:family w:val="auto"/>
    <w:pitch w:val="default"/>
    <w:sig w:usb0="800002BF" w:usb1="38CF7CFA" w:usb2="00000016" w:usb3="00000000" w:csb0="00040001" w:csb1="00000000"/>
    <w:embedRegular r:id="rId2" w:fontKey="{F3092496-4C88-4EA4-BD97-C155633BA843}"/>
  </w:font>
  <w:font w:name="Courier New">
    <w:panose1 w:val="02070309020205020404"/>
    <w:charset w:val="01"/>
    <w:family w:val="modern"/>
    <w:pitch w:val="default"/>
    <w:sig w:usb0="E0002EFF" w:usb1="C0007843" w:usb2="00000009" w:usb3="00000000" w:csb0="400001FF" w:csb1="FFFF0000"/>
    <w:embedRegular r:id="rId3" w:fontKey="{2500B697-17A8-421D-BC68-4C4CF6CC74A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7E2C266-A3B0-4257-B71B-8EFA892A1A08}"/>
  </w:font>
  <w:font w:name="仿宋_GB2312">
    <w:altName w:val="仿宋"/>
    <w:panose1 w:val="02010609030101010101"/>
    <w:charset w:val="86"/>
    <w:family w:val="auto"/>
    <w:pitch w:val="default"/>
    <w:sig w:usb0="00000000" w:usb1="00000000" w:usb2="00000000" w:usb3="00000000" w:csb0="00040000" w:csb1="00000000"/>
    <w:embedRegular r:id="rId5" w:fontKey="{300D6635-6724-4745-8187-05309B567E81}"/>
  </w:font>
  <w:font w:name="仿宋">
    <w:panose1 w:val="02010609060101010101"/>
    <w:charset w:val="86"/>
    <w:family w:val="modern"/>
    <w:pitch w:val="default"/>
    <w:sig w:usb0="800002BF" w:usb1="38CF7CFA" w:usb2="00000016" w:usb3="00000000" w:csb0="00040001" w:csb1="00000000"/>
    <w:embedRegular r:id="rId6" w:fontKey="{3AE5173F-067C-4EC6-B872-25A02DDD4042}"/>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Wingdings 2">
    <w:panose1 w:val="05020102010507070707"/>
    <w:charset w:val="02"/>
    <w:family w:val="roman"/>
    <w:pitch w:val="default"/>
    <w:sig w:usb0="00000000" w:usb1="00000000" w:usb2="00000000" w:usb3="00000000" w:csb0="80000000" w:csb1="00000000"/>
    <w:embedRegular r:id="rId7" w:fontKey="{0E0A846C-BF06-4F9B-9A5E-D5002BC9FA3D}"/>
  </w:font>
  <w:font w:name="方正小标宋_GBK">
    <w:panose1 w:val="02000000000000000000"/>
    <w:charset w:val="86"/>
    <w:family w:val="script"/>
    <w:pitch w:val="default"/>
    <w:sig w:usb0="A00002BF" w:usb1="38CF7CFA" w:usb2="00082016" w:usb3="00000000" w:csb0="00040001" w:csb1="00000000"/>
    <w:embedRegular r:id="rId8" w:fontKey="{097F72E7-EF32-4DF0-A939-52DE785E7BFF}"/>
  </w:font>
  <w:font w:name="华文仿宋">
    <w:panose1 w:val="02010600040101010101"/>
    <w:charset w:val="86"/>
    <w:family w:val="auto"/>
    <w:pitch w:val="default"/>
    <w:sig w:usb0="00000287" w:usb1="080F0000" w:usb2="00000000" w:usb3="00000000" w:csb0="0004009F" w:csb1="DFD70000"/>
    <w:embedRegular r:id="rId9" w:fontKey="{8229E1E0-4555-46ED-9E2C-F7F152EAF05C}"/>
  </w:font>
  <w:font w:name="方正小标宋简体">
    <w:panose1 w:val="02000000000000000000"/>
    <w:charset w:val="86"/>
    <w:family w:val="auto"/>
    <w:pitch w:val="default"/>
    <w:sig w:usb0="00000001" w:usb1="08000000" w:usb2="00000000" w:usb3="00000000" w:csb0="00040000" w:csb1="00000000"/>
    <w:embedRegular r:id="rId10" w:fontKey="{86867140-FDA2-4768-9E1F-36206EFDA9C3}"/>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B9AD8">
    <w:pPr>
      <w:pStyle w:val="3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EF5D">
    <w:pPr>
      <w:pStyle w:val="32"/>
      <w:framePr w:wrap="around" w:vAnchor="text" w:hAnchor="margin" w:xAlign="center" w:y="1"/>
      <w:rPr>
        <w:rStyle w:val="56"/>
      </w:rPr>
    </w:pPr>
    <w:r>
      <w:fldChar w:fldCharType="begin"/>
    </w:r>
    <w:r>
      <w:rPr>
        <w:rStyle w:val="56"/>
      </w:rPr>
      <w:instrText xml:space="preserve">PAGE  </w:instrText>
    </w:r>
    <w:r>
      <w:fldChar w:fldCharType="separate"/>
    </w:r>
    <w:r>
      <w:fldChar w:fldCharType="end"/>
    </w:r>
  </w:p>
  <w:p w14:paraId="3611A1DF">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6B277">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A0764">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8</w:t>
    </w:r>
    <w:r>
      <w:fldChar w:fldCharType="end"/>
    </w:r>
  </w:p>
  <w:p w14:paraId="403A40A6">
    <w:pPr>
      <w:pStyle w:val="32"/>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0106A">
    <w:pPr>
      <w:pStyle w:val="32"/>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2F21A">
    <w:pPr>
      <w:pStyle w:val="32"/>
      <w:jc w:val="cente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DFBB">
    <w:pPr>
      <w:pStyle w:val="32"/>
      <w:jc w:val="center"/>
    </w:pPr>
    <w:r>
      <w:fldChar w:fldCharType="begin"/>
    </w:r>
    <w:r>
      <w:instrText xml:space="preserve">PAGE   \* MERGEFORMAT</w:instrText>
    </w:r>
    <w:r>
      <w:fldChar w:fldCharType="separate"/>
    </w:r>
    <w:r>
      <w:rPr>
        <w:lang w:val="zh-CN"/>
      </w:rPr>
      <w:t>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9F5C">
    <w:pPr>
      <w:pStyle w:val="32"/>
      <w:framePr w:wrap="around" w:vAnchor="text" w:hAnchor="margin" w:xAlign="center" w:y="1"/>
      <w:rPr>
        <w:rStyle w:val="56"/>
      </w:rPr>
    </w:pPr>
    <w:r>
      <w:fldChar w:fldCharType="begin"/>
    </w:r>
    <w:r>
      <w:rPr>
        <w:rStyle w:val="56"/>
        <w:sz w:val="21"/>
        <w:szCs w:val="24"/>
      </w:rPr>
      <w:instrText xml:space="preserve">PAGE  </w:instrText>
    </w:r>
    <w:r>
      <w:fldChar w:fldCharType="separate"/>
    </w:r>
    <w:r>
      <w:rPr>
        <w:rStyle w:val="56"/>
        <w:sz w:val="21"/>
        <w:szCs w:val="24"/>
      </w:rPr>
      <w:t>57</w:t>
    </w:r>
    <w:r>
      <w:fldChar w:fldCharType="end"/>
    </w:r>
  </w:p>
  <w:p w14:paraId="5EE35327">
    <w:pPr>
      <w:pStyle w:val="32"/>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B572B">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57</w:t>
    </w:r>
    <w:r>
      <w:fldChar w:fldCharType="end"/>
    </w:r>
  </w:p>
  <w:p w14:paraId="589BB89A">
    <w:pPr>
      <w:pStyle w:val="32"/>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4714E">
    <w:pPr>
      <w:pStyle w:val="3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8D45B">
    <w:pPr>
      <w:pStyle w:val="33"/>
      <w:jc w:val="left"/>
    </w:pPr>
    <w:r>
      <w:rPr>
        <w:rFonts w:hint="eastAsia"/>
      </w:rPr>
      <w:t xml:space="preserve">广西机电设备招标有限公司采购文件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396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67870">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21135">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DC9A2">
    <w:pPr>
      <w:pStyle w:val="33"/>
      <w:jc w:val="left"/>
    </w:pPr>
    <w:r>
      <w:rPr>
        <w:rFonts w:hint="eastAsia"/>
      </w:rPr>
      <w:t xml:space="preserve">广西机电设备招标有限公司采购文件                                                               </w:t>
    </w:r>
  </w:p>
  <w:p w14:paraId="3B7D3DE5">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6C88">
    <w:pPr>
      <w:pStyle w:val="33"/>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D1217">
    <w:pPr>
      <w:pStyle w:val="33"/>
      <w:jc w:val="left"/>
    </w:pPr>
    <w:r>
      <w:rPr>
        <w:rFonts w:hint="eastAsia"/>
      </w:rPr>
      <w:t xml:space="preserve">广西机电设备招标有限公司采购文件                                                         </w:t>
    </w:r>
  </w:p>
  <w:p w14:paraId="364BC171">
    <w:pPr>
      <w:pStyle w:val="33"/>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4261">
    <w:pPr>
      <w:pStyle w:val="33"/>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12B85">
    <w:pPr>
      <w:pStyle w:val="33"/>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1B998">
    <w:pPr>
      <w:pStyle w:val="33"/>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6A0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3EC3">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F8E15"/>
    <w:multiLevelType w:val="singleLevel"/>
    <w:tmpl w:val="9B7F8E15"/>
    <w:lvl w:ilvl="0" w:tentative="0">
      <w:start w:val="1"/>
      <w:numFmt w:val="decimal"/>
      <w:suff w:val="nothing"/>
      <w:lvlText w:val="%1、"/>
      <w:lvlJc w:val="left"/>
    </w:lvl>
  </w:abstractNum>
  <w:abstractNum w:abstractNumId="1">
    <w:nsid w:val="BAC1B044"/>
    <w:multiLevelType w:val="singleLevel"/>
    <w:tmpl w:val="BAC1B044"/>
    <w:lvl w:ilvl="0" w:tentative="0">
      <w:start w:val="4"/>
      <w:numFmt w:val="decimal"/>
      <w:suff w:val="nothing"/>
      <w:lvlText w:val="%1、"/>
      <w:lvlJc w:val="left"/>
    </w:lvl>
  </w:abstractNum>
  <w:abstractNum w:abstractNumId="2">
    <w:nsid w:val="E3A67362"/>
    <w:multiLevelType w:val="singleLevel"/>
    <w:tmpl w:val="E3A67362"/>
    <w:lvl w:ilvl="0" w:tentative="0">
      <w:start w:val="4"/>
      <w:numFmt w:val="decimal"/>
      <w:suff w:val="nothing"/>
      <w:lvlText w:val="%1、"/>
      <w:lvlJc w:val="left"/>
    </w:lvl>
  </w:abstractNum>
  <w:abstractNum w:abstractNumId="3">
    <w:nsid w:val="E78D75CD"/>
    <w:multiLevelType w:val="singleLevel"/>
    <w:tmpl w:val="E78D75CD"/>
    <w:lvl w:ilvl="0" w:tentative="0">
      <w:start w:val="1"/>
      <w:numFmt w:val="decimal"/>
      <w:suff w:val="nothing"/>
      <w:lvlText w:val="%1"/>
      <w:lvlJc w:val="left"/>
      <w:pPr>
        <w:ind w:left="425" w:hanging="425"/>
      </w:pPr>
      <w:rPr>
        <w:rFonts w:hint="default"/>
      </w:rPr>
    </w:lvl>
  </w:abstractNum>
  <w:abstractNum w:abstractNumId="4">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13C24B25"/>
    <w:multiLevelType w:val="singleLevel"/>
    <w:tmpl w:val="13C24B25"/>
    <w:lvl w:ilvl="0" w:tentative="0">
      <w:start w:val="1"/>
      <w:numFmt w:val="chineseCounting"/>
      <w:suff w:val="space"/>
      <w:lvlText w:val="第%1部分"/>
      <w:lvlJc w:val="left"/>
      <w:rPr>
        <w:rFonts w:hint="eastAsia"/>
      </w:rPr>
    </w:lvl>
  </w:abstractNum>
  <w:abstractNum w:abstractNumId="6">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8">
    <w:nsid w:val="7227FC06"/>
    <w:multiLevelType w:val="singleLevel"/>
    <w:tmpl w:val="7227FC06"/>
    <w:lvl w:ilvl="0" w:tentative="0">
      <w:start w:val="8"/>
      <w:numFmt w:val="chineseCounting"/>
      <w:suff w:val="space"/>
      <w:lvlText w:val="第%1条"/>
      <w:lvlJc w:val="left"/>
      <w:rPr>
        <w:rFonts w:hint="eastAsia"/>
      </w:rPr>
    </w:lvl>
  </w:abstractNum>
  <w:num w:numId="1">
    <w:abstractNumId w:val="2"/>
  </w:num>
  <w:num w:numId="2">
    <w:abstractNumId w:val="3"/>
  </w:num>
  <w:num w:numId="3">
    <w:abstractNumId w:val="0"/>
  </w:num>
  <w:num w:numId="4">
    <w:abstractNumId w:val="4"/>
  </w:num>
  <w:num w:numId="5">
    <w:abstractNumId w:val="1"/>
  </w:num>
  <w:num w:numId="6">
    <w:abstractNumId w:val="7"/>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DA2"/>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4AC3"/>
    <w:rsid w:val="0011539F"/>
    <w:rsid w:val="00116015"/>
    <w:rsid w:val="00116258"/>
    <w:rsid w:val="00116781"/>
    <w:rsid w:val="00116F45"/>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A27"/>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5A7"/>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1C3"/>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4E89"/>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6BB6"/>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334"/>
    <w:rsid w:val="005D7ED3"/>
    <w:rsid w:val="005D7FAA"/>
    <w:rsid w:val="005E0862"/>
    <w:rsid w:val="005E0CC0"/>
    <w:rsid w:val="005E1375"/>
    <w:rsid w:val="005E147F"/>
    <w:rsid w:val="005E1CEB"/>
    <w:rsid w:val="005E2805"/>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5E"/>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AD"/>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A0C"/>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13A"/>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5C46"/>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3AF2"/>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3BA"/>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0FB0"/>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0AC"/>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C5B"/>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7D6197"/>
    <w:rsid w:val="018C5F7F"/>
    <w:rsid w:val="01BE4069"/>
    <w:rsid w:val="01BE5800"/>
    <w:rsid w:val="01E46F65"/>
    <w:rsid w:val="01FE2CCD"/>
    <w:rsid w:val="021012F3"/>
    <w:rsid w:val="024144A6"/>
    <w:rsid w:val="025C1016"/>
    <w:rsid w:val="02B05A5C"/>
    <w:rsid w:val="02E536DD"/>
    <w:rsid w:val="02FC38B0"/>
    <w:rsid w:val="03766B4B"/>
    <w:rsid w:val="03F06C42"/>
    <w:rsid w:val="041B3357"/>
    <w:rsid w:val="04684988"/>
    <w:rsid w:val="048103C1"/>
    <w:rsid w:val="049F025D"/>
    <w:rsid w:val="04C34346"/>
    <w:rsid w:val="04CC7C44"/>
    <w:rsid w:val="04E30437"/>
    <w:rsid w:val="059160E1"/>
    <w:rsid w:val="05F41FAA"/>
    <w:rsid w:val="063B78DC"/>
    <w:rsid w:val="066C6FCD"/>
    <w:rsid w:val="06BE6827"/>
    <w:rsid w:val="06C260BB"/>
    <w:rsid w:val="06CC66E2"/>
    <w:rsid w:val="07506D80"/>
    <w:rsid w:val="076E0F6D"/>
    <w:rsid w:val="07AA45D1"/>
    <w:rsid w:val="07CA6A21"/>
    <w:rsid w:val="07E84F31"/>
    <w:rsid w:val="0839529D"/>
    <w:rsid w:val="097640A4"/>
    <w:rsid w:val="09974C33"/>
    <w:rsid w:val="09997F84"/>
    <w:rsid w:val="09B82947"/>
    <w:rsid w:val="0A0612FE"/>
    <w:rsid w:val="0AE75B3C"/>
    <w:rsid w:val="0B547760"/>
    <w:rsid w:val="0BC814DF"/>
    <w:rsid w:val="0BF16057"/>
    <w:rsid w:val="0BF958C7"/>
    <w:rsid w:val="0BFF07E0"/>
    <w:rsid w:val="0C3F3332"/>
    <w:rsid w:val="0C5A09A9"/>
    <w:rsid w:val="0C9413AC"/>
    <w:rsid w:val="0CD51D2D"/>
    <w:rsid w:val="0CD75127"/>
    <w:rsid w:val="0CD957CA"/>
    <w:rsid w:val="0CDB719E"/>
    <w:rsid w:val="0CFF66FA"/>
    <w:rsid w:val="0D7F4664"/>
    <w:rsid w:val="0E0812B7"/>
    <w:rsid w:val="0E2E7579"/>
    <w:rsid w:val="0E42306B"/>
    <w:rsid w:val="0E8B67DF"/>
    <w:rsid w:val="0EAB6A73"/>
    <w:rsid w:val="0ED72541"/>
    <w:rsid w:val="0F4D0707"/>
    <w:rsid w:val="0F7D25CB"/>
    <w:rsid w:val="0FBA2A45"/>
    <w:rsid w:val="0FC41654"/>
    <w:rsid w:val="0FD06E18"/>
    <w:rsid w:val="0FDE7285"/>
    <w:rsid w:val="0FE91A0F"/>
    <w:rsid w:val="1057535E"/>
    <w:rsid w:val="113A727B"/>
    <w:rsid w:val="118C2ED5"/>
    <w:rsid w:val="11B83D31"/>
    <w:rsid w:val="121C078C"/>
    <w:rsid w:val="12440C03"/>
    <w:rsid w:val="12795B29"/>
    <w:rsid w:val="12AD6D05"/>
    <w:rsid w:val="12F62B63"/>
    <w:rsid w:val="135A6E08"/>
    <w:rsid w:val="135B70C7"/>
    <w:rsid w:val="13696837"/>
    <w:rsid w:val="13B31AEC"/>
    <w:rsid w:val="13E3291F"/>
    <w:rsid w:val="13FE3FBA"/>
    <w:rsid w:val="140E1568"/>
    <w:rsid w:val="14404369"/>
    <w:rsid w:val="149A51C6"/>
    <w:rsid w:val="14F14B90"/>
    <w:rsid w:val="15192D96"/>
    <w:rsid w:val="15300BA0"/>
    <w:rsid w:val="16457A21"/>
    <w:rsid w:val="16A9014A"/>
    <w:rsid w:val="16BF46FB"/>
    <w:rsid w:val="16D9151C"/>
    <w:rsid w:val="16E84333"/>
    <w:rsid w:val="175D674F"/>
    <w:rsid w:val="176D6118"/>
    <w:rsid w:val="17977680"/>
    <w:rsid w:val="17CD2550"/>
    <w:rsid w:val="18114189"/>
    <w:rsid w:val="185D40D7"/>
    <w:rsid w:val="18743585"/>
    <w:rsid w:val="18F06F2D"/>
    <w:rsid w:val="19223571"/>
    <w:rsid w:val="19940C3D"/>
    <w:rsid w:val="199562C6"/>
    <w:rsid w:val="199D3F96"/>
    <w:rsid w:val="19AD7F51"/>
    <w:rsid w:val="19B30CDA"/>
    <w:rsid w:val="1A0B7CB4"/>
    <w:rsid w:val="1A0F7083"/>
    <w:rsid w:val="1AF56EBD"/>
    <w:rsid w:val="1B7F06C9"/>
    <w:rsid w:val="1BA50D14"/>
    <w:rsid w:val="1BA677E7"/>
    <w:rsid w:val="1BF73250"/>
    <w:rsid w:val="1C625D30"/>
    <w:rsid w:val="1C7671E3"/>
    <w:rsid w:val="1C777601"/>
    <w:rsid w:val="1C803B22"/>
    <w:rsid w:val="1C8A493E"/>
    <w:rsid w:val="1CAE5CCF"/>
    <w:rsid w:val="1CB11B53"/>
    <w:rsid w:val="1CCB6998"/>
    <w:rsid w:val="1CD6623F"/>
    <w:rsid w:val="1CF90898"/>
    <w:rsid w:val="1CFA0FE7"/>
    <w:rsid w:val="1D8C69C4"/>
    <w:rsid w:val="1DCF66E8"/>
    <w:rsid w:val="1DD256CD"/>
    <w:rsid w:val="1E1C7C6C"/>
    <w:rsid w:val="1E304B03"/>
    <w:rsid w:val="1E42510C"/>
    <w:rsid w:val="1E786F00"/>
    <w:rsid w:val="1EC93A19"/>
    <w:rsid w:val="1F1F65F5"/>
    <w:rsid w:val="1F343C02"/>
    <w:rsid w:val="1FAA7135"/>
    <w:rsid w:val="1FAC7E53"/>
    <w:rsid w:val="20517FE3"/>
    <w:rsid w:val="20CE2C18"/>
    <w:rsid w:val="20ED5A5E"/>
    <w:rsid w:val="210356CE"/>
    <w:rsid w:val="211A16EC"/>
    <w:rsid w:val="217C1DAF"/>
    <w:rsid w:val="218220DE"/>
    <w:rsid w:val="21D267A7"/>
    <w:rsid w:val="21FC01FD"/>
    <w:rsid w:val="221202E6"/>
    <w:rsid w:val="222C76C6"/>
    <w:rsid w:val="22400268"/>
    <w:rsid w:val="22466CF3"/>
    <w:rsid w:val="22621A13"/>
    <w:rsid w:val="22661D7D"/>
    <w:rsid w:val="22791318"/>
    <w:rsid w:val="22A344E7"/>
    <w:rsid w:val="22DE3197"/>
    <w:rsid w:val="22F42D37"/>
    <w:rsid w:val="230E0741"/>
    <w:rsid w:val="2315517A"/>
    <w:rsid w:val="232A616E"/>
    <w:rsid w:val="23C640E9"/>
    <w:rsid w:val="23F63E16"/>
    <w:rsid w:val="243A32C2"/>
    <w:rsid w:val="25093A3B"/>
    <w:rsid w:val="25236D0D"/>
    <w:rsid w:val="25273C28"/>
    <w:rsid w:val="252F645D"/>
    <w:rsid w:val="257B4D94"/>
    <w:rsid w:val="258858A9"/>
    <w:rsid w:val="25A7119C"/>
    <w:rsid w:val="266B7D9B"/>
    <w:rsid w:val="26757E2C"/>
    <w:rsid w:val="26790701"/>
    <w:rsid w:val="26A1336F"/>
    <w:rsid w:val="2717265C"/>
    <w:rsid w:val="273508EE"/>
    <w:rsid w:val="27483692"/>
    <w:rsid w:val="276F6E45"/>
    <w:rsid w:val="278066D7"/>
    <w:rsid w:val="27827B0F"/>
    <w:rsid w:val="27886287"/>
    <w:rsid w:val="27F53526"/>
    <w:rsid w:val="27FA5E76"/>
    <w:rsid w:val="28690FE5"/>
    <w:rsid w:val="288E2BD2"/>
    <w:rsid w:val="28A770F0"/>
    <w:rsid w:val="28BF1224"/>
    <w:rsid w:val="28CA01D8"/>
    <w:rsid w:val="28DC50AB"/>
    <w:rsid w:val="28E55271"/>
    <w:rsid w:val="2923374B"/>
    <w:rsid w:val="296F0D7F"/>
    <w:rsid w:val="29BD796F"/>
    <w:rsid w:val="2A684F9E"/>
    <w:rsid w:val="2AAC3644"/>
    <w:rsid w:val="2B8946FF"/>
    <w:rsid w:val="2BB32BCA"/>
    <w:rsid w:val="2C0A4741"/>
    <w:rsid w:val="2C7917BE"/>
    <w:rsid w:val="2C8C4BA2"/>
    <w:rsid w:val="2CA61832"/>
    <w:rsid w:val="2CF86E08"/>
    <w:rsid w:val="2D9B15EF"/>
    <w:rsid w:val="2E304308"/>
    <w:rsid w:val="2E5F4C31"/>
    <w:rsid w:val="2E6F7E34"/>
    <w:rsid w:val="2E8B0630"/>
    <w:rsid w:val="2EB26D79"/>
    <w:rsid w:val="2ED14997"/>
    <w:rsid w:val="2EDB02D6"/>
    <w:rsid w:val="2F1C72B3"/>
    <w:rsid w:val="2F575B54"/>
    <w:rsid w:val="2F7145F4"/>
    <w:rsid w:val="2FF93B45"/>
    <w:rsid w:val="30112B90"/>
    <w:rsid w:val="3029048B"/>
    <w:rsid w:val="30580298"/>
    <w:rsid w:val="30646F90"/>
    <w:rsid w:val="30CB0402"/>
    <w:rsid w:val="319C4DF7"/>
    <w:rsid w:val="31B66D5F"/>
    <w:rsid w:val="322D0082"/>
    <w:rsid w:val="324D2681"/>
    <w:rsid w:val="32F816F2"/>
    <w:rsid w:val="330B38C7"/>
    <w:rsid w:val="33667587"/>
    <w:rsid w:val="33DC2F0C"/>
    <w:rsid w:val="33E23182"/>
    <w:rsid w:val="34457450"/>
    <w:rsid w:val="344C6570"/>
    <w:rsid w:val="34FD4189"/>
    <w:rsid w:val="35143766"/>
    <w:rsid w:val="35373F98"/>
    <w:rsid w:val="358E5002"/>
    <w:rsid w:val="35A214EC"/>
    <w:rsid w:val="35C12962"/>
    <w:rsid w:val="35E1219E"/>
    <w:rsid w:val="363B7932"/>
    <w:rsid w:val="36467CF5"/>
    <w:rsid w:val="36D15C2A"/>
    <w:rsid w:val="36FA4BBC"/>
    <w:rsid w:val="371D61FE"/>
    <w:rsid w:val="374B5AC3"/>
    <w:rsid w:val="38187E4F"/>
    <w:rsid w:val="3820445B"/>
    <w:rsid w:val="38210467"/>
    <w:rsid w:val="38241F15"/>
    <w:rsid w:val="38401B73"/>
    <w:rsid w:val="384B1D2A"/>
    <w:rsid w:val="38521F98"/>
    <w:rsid w:val="39780BBB"/>
    <w:rsid w:val="39D617F2"/>
    <w:rsid w:val="39F81B43"/>
    <w:rsid w:val="3A242E79"/>
    <w:rsid w:val="3A7C5B6F"/>
    <w:rsid w:val="3A874ED3"/>
    <w:rsid w:val="3AD273C0"/>
    <w:rsid w:val="3B50220D"/>
    <w:rsid w:val="3B594FF5"/>
    <w:rsid w:val="3B610C15"/>
    <w:rsid w:val="3B731AB5"/>
    <w:rsid w:val="3B833738"/>
    <w:rsid w:val="3B874762"/>
    <w:rsid w:val="3BB80364"/>
    <w:rsid w:val="3C0246D2"/>
    <w:rsid w:val="3C2527C5"/>
    <w:rsid w:val="3C830FA1"/>
    <w:rsid w:val="3CF160BA"/>
    <w:rsid w:val="3D6F75C9"/>
    <w:rsid w:val="3DB36DB1"/>
    <w:rsid w:val="3DD357A0"/>
    <w:rsid w:val="3DE90F01"/>
    <w:rsid w:val="3E266E35"/>
    <w:rsid w:val="3E5717B7"/>
    <w:rsid w:val="3F592D90"/>
    <w:rsid w:val="3F7F04D5"/>
    <w:rsid w:val="3F8E1B07"/>
    <w:rsid w:val="3FB63B21"/>
    <w:rsid w:val="3FB928FC"/>
    <w:rsid w:val="3FE21E53"/>
    <w:rsid w:val="40615707"/>
    <w:rsid w:val="4084115C"/>
    <w:rsid w:val="40A005F0"/>
    <w:rsid w:val="414B5EF7"/>
    <w:rsid w:val="415E7BFF"/>
    <w:rsid w:val="417E1386"/>
    <w:rsid w:val="41C2126D"/>
    <w:rsid w:val="420B21AE"/>
    <w:rsid w:val="422B6BF4"/>
    <w:rsid w:val="42347713"/>
    <w:rsid w:val="42BC2999"/>
    <w:rsid w:val="42E90332"/>
    <w:rsid w:val="43B00A8F"/>
    <w:rsid w:val="43FB2B0D"/>
    <w:rsid w:val="443E482E"/>
    <w:rsid w:val="444D6F3B"/>
    <w:rsid w:val="44F87A23"/>
    <w:rsid w:val="45511B47"/>
    <w:rsid w:val="45A15DDB"/>
    <w:rsid w:val="45B22926"/>
    <w:rsid w:val="45C619DD"/>
    <w:rsid w:val="462E6F3B"/>
    <w:rsid w:val="4681712C"/>
    <w:rsid w:val="468B6718"/>
    <w:rsid w:val="46B42276"/>
    <w:rsid w:val="472C7F31"/>
    <w:rsid w:val="473B23EB"/>
    <w:rsid w:val="47A64699"/>
    <w:rsid w:val="47B32EAB"/>
    <w:rsid w:val="47C40E8C"/>
    <w:rsid w:val="48056CEE"/>
    <w:rsid w:val="48166EC9"/>
    <w:rsid w:val="48201667"/>
    <w:rsid w:val="48577D5B"/>
    <w:rsid w:val="48604DA3"/>
    <w:rsid w:val="486E0728"/>
    <w:rsid w:val="48733940"/>
    <w:rsid w:val="48B1218F"/>
    <w:rsid w:val="48B14AB0"/>
    <w:rsid w:val="48D6123C"/>
    <w:rsid w:val="49150F51"/>
    <w:rsid w:val="49480BD4"/>
    <w:rsid w:val="49667651"/>
    <w:rsid w:val="499F04DF"/>
    <w:rsid w:val="49CB3BFF"/>
    <w:rsid w:val="49CC7DFC"/>
    <w:rsid w:val="4A575F26"/>
    <w:rsid w:val="4AA4619B"/>
    <w:rsid w:val="4B2348C8"/>
    <w:rsid w:val="4B284D77"/>
    <w:rsid w:val="4B893ACB"/>
    <w:rsid w:val="4BEC1507"/>
    <w:rsid w:val="4C8227F5"/>
    <w:rsid w:val="4CD363C9"/>
    <w:rsid w:val="4D7F6702"/>
    <w:rsid w:val="4DAA2A72"/>
    <w:rsid w:val="4E1D39E1"/>
    <w:rsid w:val="4E801980"/>
    <w:rsid w:val="4EEF3B42"/>
    <w:rsid w:val="4F123950"/>
    <w:rsid w:val="4F134C73"/>
    <w:rsid w:val="4F1E0038"/>
    <w:rsid w:val="4F9F6EBC"/>
    <w:rsid w:val="4FBA240D"/>
    <w:rsid w:val="4FDD1DD6"/>
    <w:rsid w:val="50257D80"/>
    <w:rsid w:val="50607291"/>
    <w:rsid w:val="507519D9"/>
    <w:rsid w:val="50A21011"/>
    <w:rsid w:val="50EC442B"/>
    <w:rsid w:val="518F170F"/>
    <w:rsid w:val="52127D7D"/>
    <w:rsid w:val="52412A63"/>
    <w:rsid w:val="52A31916"/>
    <w:rsid w:val="52E73C91"/>
    <w:rsid w:val="53466D73"/>
    <w:rsid w:val="53763D4D"/>
    <w:rsid w:val="537E1A3B"/>
    <w:rsid w:val="538D45BD"/>
    <w:rsid w:val="53A05E55"/>
    <w:rsid w:val="54024FA7"/>
    <w:rsid w:val="54135280"/>
    <w:rsid w:val="545266C4"/>
    <w:rsid w:val="54C174E2"/>
    <w:rsid w:val="552542D2"/>
    <w:rsid w:val="5526139C"/>
    <w:rsid w:val="552B2D26"/>
    <w:rsid w:val="554E1470"/>
    <w:rsid w:val="55986D51"/>
    <w:rsid w:val="55D42624"/>
    <w:rsid w:val="56133CA0"/>
    <w:rsid w:val="569914FD"/>
    <w:rsid w:val="56AD6EB1"/>
    <w:rsid w:val="56DD4ABD"/>
    <w:rsid w:val="5703231E"/>
    <w:rsid w:val="57116442"/>
    <w:rsid w:val="578D3493"/>
    <w:rsid w:val="581110D0"/>
    <w:rsid w:val="5857652F"/>
    <w:rsid w:val="586A7A45"/>
    <w:rsid w:val="58914C8B"/>
    <w:rsid w:val="58B8779D"/>
    <w:rsid w:val="58E3423E"/>
    <w:rsid w:val="58F23ED5"/>
    <w:rsid w:val="58F26079"/>
    <w:rsid w:val="5956205C"/>
    <w:rsid w:val="599E6CB8"/>
    <w:rsid w:val="59E031E2"/>
    <w:rsid w:val="5A4619B8"/>
    <w:rsid w:val="5A8269AE"/>
    <w:rsid w:val="5AA974E8"/>
    <w:rsid w:val="5AD424FD"/>
    <w:rsid w:val="5B3A3C64"/>
    <w:rsid w:val="5B5619E7"/>
    <w:rsid w:val="5B8340E7"/>
    <w:rsid w:val="5B8D0599"/>
    <w:rsid w:val="5B937814"/>
    <w:rsid w:val="5B953DC6"/>
    <w:rsid w:val="5B9F585F"/>
    <w:rsid w:val="5BA627EA"/>
    <w:rsid w:val="5BAA125C"/>
    <w:rsid w:val="5C06784E"/>
    <w:rsid w:val="5C3F445D"/>
    <w:rsid w:val="5C6E79F1"/>
    <w:rsid w:val="5C8657B1"/>
    <w:rsid w:val="5CA73484"/>
    <w:rsid w:val="5CC94D93"/>
    <w:rsid w:val="5CE5499C"/>
    <w:rsid w:val="5CFA58CA"/>
    <w:rsid w:val="5D77243C"/>
    <w:rsid w:val="5D822C9D"/>
    <w:rsid w:val="5E2F13E4"/>
    <w:rsid w:val="5EC546B7"/>
    <w:rsid w:val="5EE01513"/>
    <w:rsid w:val="5EFD5F0A"/>
    <w:rsid w:val="5FA9036D"/>
    <w:rsid w:val="5FBBD0FD"/>
    <w:rsid w:val="5FE20A6A"/>
    <w:rsid w:val="5FE80DF1"/>
    <w:rsid w:val="60394F33"/>
    <w:rsid w:val="607A028C"/>
    <w:rsid w:val="60C761CB"/>
    <w:rsid w:val="616A09E1"/>
    <w:rsid w:val="61904268"/>
    <w:rsid w:val="61922827"/>
    <w:rsid w:val="61985AAE"/>
    <w:rsid w:val="619B21A0"/>
    <w:rsid w:val="61C95215"/>
    <w:rsid w:val="620863D2"/>
    <w:rsid w:val="626058BD"/>
    <w:rsid w:val="62A001BA"/>
    <w:rsid w:val="62A0377C"/>
    <w:rsid w:val="62AF39BF"/>
    <w:rsid w:val="62D70238"/>
    <w:rsid w:val="634E5810"/>
    <w:rsid w:val="6366109A"/>
    <w:rsid w:val="63A81226"/>
    <w:rsid w:val="63BE035D"/>
    <w:rsid w:val="63F93375"/>
    <w:rsid w:val="64011779"/>
    <w:rsid w:val="6449953E"/>
    <w:rsid w:val="650A079C"/>
    <w:rsid w:val="655C4EC1"/>
    <w:rsid w:val="65E5355A"/>
    <w:rsid w:val="66910B76"/>
    <w:rsid w:val="66F2339F"/>
    <w:rsid w:val="671B5AC7"/>
    <w:rsid w:val="674A3D4F"/>
    <w:rsid w:val="679006E0"/>
    <w:rsid w:val="682D4F2F"/>
    <w:rsid w:val="6864772D"/>
    <w:rsid w:val="688F59F4"/>
    <w:rsid w:val="68BC6A3B"/>
    <w:rsid w:val="68D26F09"/>
    <w:rsid w:val="69E5416A"/>
    <w:rsid w:val="6A121AD7"/>
    <w:rsid w:val="6A3C248C"/>
    <w:rsid w:val="6AD23B35"/>
    <w:rsid w:val="6B8F1B75"/>
    <w:rsid w:val="6BA3608B"/>
    <w:rsid w:val="6BB362A2"/>
    <w:rsid w:val="6BBB2524"/>
    <w:rsid w:val="6C3226C6"/>
    <w:rsid w:val="6C4C227F"/>
    <w:rsid w:val="6C545FF5"/>
    <w:rsid w:val="6C591BE2"/>
    <w:rsid w:val="6CB048A5"/>
    <w:rsid w:val="6D282F0D"/>
    <w:rsid w:val="6DFD6C5F"/>
    <w:rsid w:val="6E0A4A26"/>
    <w:rsid w:val="6E113896"/>
    <w:rsid w:val="6E5E1B6C"/>
    <w:rsid w:val="6E923A52"/>
    <w:rsid w:val="6EA97E5C"/>
    <w:rsid w:val="6EB57A17"/>
    <w:rsid w:val="6EEF71D1"/>
    <w:rsid w:val="6F021A16"/>
    <w:rsid w:val="6F1D40CE"/>
    <w:rsid w:val="6FBF4640"/>
    <w:rsid w:val="6FD50BCF"/>
    <w:rsid w:val="70036074"/>
    <w:rsid w:val="7051517A"/>
    <w:rsid w:val="70952446"/>
    <w:rsid w:val="70D85BD1"/>
    <w:rsid w:val="715B338A"/>
    <w:rsid w:val="716A7ADC"/>
    <w:rsid w:val="71D56A57"/>
    <w:rsid w:val="71DE2E53"/>
    <w:rsid w:val="721F39FF"/>
    <w:rsid w:val="729E121E"/>
    <w:rsid w:val="72E23A7A"/>
    <w:rsid w:val="72F6179B"/>
    <w:rsid w:val="735F2141"/>
    <w:rsid w:val="738003CA"/>
    <w:rsid w:val="73C56EED"/>
    <w:rsid w:val="741F4C9B"/>
    <w:rsid w:val="74242CF0"/>
    <w:rsid w:val="758D4AB4"/>
    <w:rsid w:val="75A9625E"/>
    <w:rsid w:val="75D12961"/>
    <w:rsid w:val="765941C5"/>
    <w:rsid w:val="76740D50"/>
    <w:rsid w:val="773B6CD4"/>
    <w:rsid w:val="77931242"/>
    <w:rsid w:val="77980A6E"/>
    <w:rsid w:val="77B96D29"/>
    <w:rsid w:val="77E30949"/>
    <w:rsid w:val="77F16A53"/>
    <w:rsid w:val="783525A0"/>
    <w:rsid w:val="786F12BD"/>
    <w:rsid w:val="786F1AA9"/>
    <w:rsid w:val="7872551D"/>
    <w:rsid w:val="787444F4"/>
    <w:rsid w:val="7920071D"/>
    <w:rsid w:val="799264A8"/>
    <w:rsid w:val="79C52BC7"/>
    <w:rsid w:val="79C747F6"/>
    <w:rsid w:val="79FD6082"/>
    <w:rsid w:val="7A36659D"/>
    <w:rsid w:val="7A6027C1"/>
    <w:rsid w:val="7A854A12"/>
    <w:rsid w:val="7AB01B57"/>
    <w:rsid w:val="7ADD3367"/>
    <w:rsid w:val="7B237820"/>
    <w:rsid w:val="7B8E1FA1"/>
    <w:rsid w:val="7B974622"/>
    <w:rsid w:val="7BD5403F"/>
    <w:rsid w:val="7C907EE9"/>
    <w:rsid w:val="7C947A56"/>
    <w:rsid w:val="7CB86F28"/>
    <w:rsid w:val="7CF61FC1"/>
    <w:rsid w:val="7CF7012F"/>
    <w:rsid w:val="7D100FC1"/>
    <w:rsid w:val="7D4E72F0"/>
    <w:rsid w:val="7D63574E"/>
    <w:rsid w:val="7DCB2063"/>
    <w:rsid w:val="7DEB5859"/>
    <w:rsid w:val="7E071053"/>
    <w:rsid w:val="7E6B6CE9"/>
    <w:rsid w:val="7E9219F9"/>
    <w:rsid w:val="7EF87B3E"/>
    <w:rsid w:val="7F7F0751"/>
    <w:rsid w:val="7F924DA0"/>
    <w:rsid w:val="7FB4040F"/>
    <w:rsid w:val="7FBD5930"/>
    <w:rsid w:val="7FF46C92"/>
    <w:rsid w:val="BFFB9968"/>
    <w:rsid w:val="BFFFB372"/>
    <w:rsid w:val="C2FFF3B2"/>
    <w:rsid w:val="EDBE0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3"/>
    <w:qFormat/>
    <w:uiPriority w:val="0"/>
    <w:pPr>
      <w:keepNext/>
      <w:keepLines/>
      <w:spacing w:before="260" w:after="260" w:line="413" w:lineRule="auto"/>
      <w:outlineLvl w:val="2"/>
    </w:pPr>
    <w:rPr>
      <w:b/>
      <w:bCs/>
      <w:sz w:val="32"/>
      <w:szCs w:val="32"/>
    </w:rPr>
  </w:style>
  <w:style w:type="paragraph" w:styleId="5">
    <w:name w:val="heading 4"/>
    <w:basedOn w:val="1"/>
    <w:next w:val="1"/>
    <w:link w:val="64"/>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5"/>
    <w:qFormat/>
    <w:uiPriority w:val="0"/>
    <w:pPr>
      <w:keepNext/>
      <w:keepLines/>
      <w:spacing w:before="280" w:after="290" w:line="372" w:lineRule="auto"/>
      <w:outlineLvl w:val="4"/>
    </w:pPr>
    <w:rPr>
      <w:b/>
      <w:sz w:val="28"/>
    </w:rPr>
  </w:style>
  <w:style w:type="paragraph" w:styleId="8">
    <w:name w:val="heading 6"/>
    <w:basedOn w:val="1"/>
    <w:next w:val="7"/>
    <w:link w:val="66"/>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7"/>
    <w:qFormat/>
    <w:uiPriority w:val="0"/>
    <w:pPr>
      <w:keepNext/>
      <w:keepLines/>
      <w:spacing w:before="240" w:after="64" w:line="317" w:lineRule="auto"/>
      <w:outlineLvl w:val="6"/>
    </w:pPr>
    <w:rPr>
      <w:b/>
      <w:sz w:val="24"/>
    </w:rPr>
  </w:style>
  <w:style w:type="paragraph" w:styleId="10">
    <w:name w:val="heading 8"/>
    <w:basedOn w:val="1"/>
    <w:next w:val="7"/>
    <w:link w:val="68"/>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9"/>
    <w:qFormat/>
    <w:uiPriority w:val="0"/>
    <w:pPr>
      <w:keepNext/>
      <w:keepLines/>
      <w:spacing w:before="240" w:after="64" w:line="317" w:lineRule="auto"/>
      <w:outlineLvl w:val="8"/>
    </w:pPr>
    <w:rPr>
      <w:rFonts w:ascii="Arial" w:hAnsi="Arial" w:eastAsia="黑体"/>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70"/>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1"/>
    <w:qFormat/>
    <w:uiPriority w:val="0"/>
    <w:pPr>
      <w:jc w:val="left"/>
    </w:pPr>
  </w:style>
  <w:style w:type="paragraph" w:styleId="18">
    <w:name w:val="Body Text 3"/>
    <w:basedOn w:val="1"/>
    <w:link w:val="72"/>
    <w:qFormat/>
    <w:uiPriority w:val="0"/>
    <w:pPr>
      <w:spacing w:line="500" w:lineRule="exact"/>
    </w:pPr>
    <w:rPr>
      <w:b/>
      <w:bCs/>
      <w:sz w:val="24"/>
    </w:rPr>
  </w:style>
  <w:style w:type="paragraph" w:styleId="19">
    <w:name w:val="Body Text"/>
    <w:basedOn w:val="1"/>
    <w:link w:val="73"/>
    <w:qFormat/>
    <w:uiPriority w:val="99"/>
    <w:pPr>
      <w:spacing w:line="380" w:lineRule="exact"/>
    </w:pPr>
    <w:rPr>
      <w:sz w:val="24"/>
    </w:rPr>
  </w:style>
  <w:style w:type="paragraph" w:styleId="20">
    <w:name w:val="Body Text Indent"/>
    <w:basedOn w:val="1"/>
    <w:next w:val="21"/>
    <w:link w:val="74"/>
    <w:qFormat/>
    <w:uiPriority w:val="99"/>
    <w:pPr>
      <w:ind w:firstLine="830" w:firstLineChars="352"/>
    </w:pPr>
    <w:rPr>
      <w:rFonts w:ascii="仿宋_GB2312" w:eastAsia="仿宋_GB2312"/>
      <w:sz w:val="32"/>
      <w:szCs w:val="20"/>
    </w:rPr>
  </w:style>
  <w:style w:type="paragraph" w:styleId="21">
    <w:name w:val="Body Text First Indent 2"/>
    <w:basedOn w:val="20"/>
    <w:next w:val="1"/>
    <w:link w:val="87"/>
    <w:qFormat/>
    <w:uiPriority w:val="0"/>
    <w:pPr>
      <w:spacing w:after="120"/>
      <w:ind w:left="420" w:leftChars="200" w:firstLine="420" w:firstLineChars="200"/>
    </w:pPr>
    <w:rPr>
      <w:rFonts w:ascii="Times New Roman" w:eastAsia="宋体"/>
      <w:sz w:val="21"/>
      <w:szCs w:val="24"/>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next w:val="5"/>
    <w:link w:val="75"/>
    <w:qFormat/>
    <w:uiPriority w:val="0"/>
    <w:rPr>
      <w:rFonts w:ascii="宋体" w:hAnsi="Courier New" w:cs="Courier New"/>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6"/>
    <w:qFormat/>
    <w:uiPriority w:val="0"/>
    <w:pPr>
      <w:ind w:left="100" w:leftChars="2500"/>
    </w:pPr>
    <w:rPr>
      <w:rFonts w:ascii="宋体" w:hAnsi="Courier New"/>
      <w:szCs w:val="21"/>
    </w:rPr>
  </w:style>
  <w:style w:type="paragraph" w:styleId="30">
    <w:name w:val="Body Text Indent 2"/>
    <w:basedOn w:val="1"/>
    <w:link w:val="77"/>
    <w:qFormat/>
    <w:uiPriority w:val="0"/>
    <w:pPr>
      <w:ind w:firstLine="630"/>
    </w:pPr>
    <w:rPr>
      <w:sz w:val="32"/>
      <w:szCs w:val="20"/>
    </w:rPr>
  </w:style>
  <w:style w:type="paragraph" w:styleId="31">
    <w:name w:val="Balloon Text"/>
    <w:basedOn w:val="1"/>
    <w:link w:val="78"/>
    <w:qFormat/>
    <w:uiPriority w:val="0"/>
    <w:rPr>
      <w:sz w:val="18"/>
      <w:szCs w:val="18"/>
    </w:rPr>
  </w:style>
  <w:style w:type="paragraph" w:styleId="32">
    <w:name w:val="footer"/>
    <w:basedOn w:val="1"/>
    <w:link w:val="79"/>
    <w:qFormat/>
    <w:uiPriority w:val="0"/>
    <w:pPr>
      <w:tabs>
        <w:tab w:val="center" w:pos="4153"/>
        <w:tab w:val="right" w:pos="8306"/>
      </w:tabs>
      <w:snapToGrid w:val="0"/>
      <w:jc w:val="left"/>
    </w:pPr>
    <w:rPr>
      <w:sz w:val="18"/>
      <w:szCs w:val="18"/>
    </w:rPr>
  </w:style>
  <w:style w:type="paragraph" w:styleId="33">
    <w:name w:val="header"/>
    <w:basedOn w:val="1"/>
    <w:link w:val="8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footnote text"/>
    <w:basedOn w:val="1"/>
    <w:next w:val="21"/>
    <w:qFormat/>
    <w:uiPriority w:val="0"/>
    <w:pPr>
      <w:snapToGrid w:val="0"/>
      <w:jc w:val="left"/>
    </w:pPr>
    <w:rPr>
      <w:sz w:val="18"/>
      <w:szCs w:val="18"/>
    </w:rPr>
  </w:style>
  <w:style w:type="paragraph" w:styleId="38">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81"/>
    <w:qFormat/>
    <w:uiPriority w:val="0"/>
    <w:pPr>
      <w:spacing w:after="12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82"/>
    <w:qFormat/>
    <w:uiPriority w:val="0"/>
    <w:pPr>
      <w:spacing w:after="120" w:line="480" w:lineRule="auto"/>
    </w:pPr>
  </w:style>
  <w:style w:type="paragraph" w:styleId="44">
    <w:name w:val="List 4"/>
    <w:basedOn w:val="1"/>
    <w:qFormat/>
    <w:uiPriority w:val="0"/>
    <w:pPr>
      <w:ind w:left="100" w:leftChars="600" w:hanging="200" w:hangingChars="200"/>
    </w:pPr>
  </w:style>
  <w:style w:type="paragraph" w:styleId="45">
    <w:name w:val="List Continue 2"/>
    <w:basedOn w:val="1"/>
    <w:qFormat/>
    <w:uiPriority w:val="0"/>
    <w:pPr>
      <w:spacing w:after="120"/>
      <w:ind w:left="840" w:leftChars="400"/>
    </w:pPr>
  </w:style>
  <w:style w:type="paragraph" w:styleId="46">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7">
    <w:name w:val="Normal (Web)"/>
    <w:basedOn w:val="1"/>
    <w:qFormat/>
    <w:uiPriority w:val="99"/>
    <w:pPr>
      <w:widowControl/>
      <w:spacing w:before="100" w:beforeAutospacing="1" w:after="100" w:afterAutospacing="1"/>
      <w:jc w:val="left"/>
    </w:pPr>
    <w:rPr>
      <w:rFonts w:ascii="宋体" w:hAnsi="宋体"/>
      <w:kern w:val="0"/>
      <w:sz w:val="24"/>
    </w:rPr>
  </w:style>
  <w:style w:type="paragraph" w:styleId="48">
    <w:name w:val="index 1"/>
    <w:basedOn w:val="1"/>
    <w:next w:val="1"/>
    <w:qFormat/>
    <w:uiPriority w:val="0"/>
    <w:pPr>
      <w:spacing w:line="400" w:lineRule="exact"/>
      <w:ind w:firstLine="420" w:firstLineChars="200"/>
    </w:pPr>
    <w:rPr>
      <w:rFonts w:ascii="宋体" w:hAnsi="Courier New"/>
      <w:b/>
      <w:szCs w:val="20"/>
    </w:rPr>
  </w:style>
  <w:style w:type="paragraph" w:styleId="49">
    <w:name w:val="Title"/>
    <w:basedOn w:val="1"/>
    <w:next w:val="1"/>
    <w:link w:val="84"/>
    <w:qFormat/>
    <w:uiPriority w:val="0"/>
    <w:pPr>
      <w:jc w:val="center"/>
    </w:pPr>
    <w:rPr>
      <w:sz w:val="30"/>
    </w:rPr>
  </w:style>
  <w:style w:type="paragraph" w:styleId="50">
    <w:name w:val="annotation subject"/>
    <w:basedOn w:val="17"/>
    <w:next w:val="17"/>
    <w:link w:val="85"/>
    <w:qFormat/>
    <w:uiPriority w:val="0"/>
    <w:rPr>
      <w:b/>
      <w:bCs/>
    </w:rPr>
  </w:style>
  <w:style w:type="paragraph" w:styleId="51">
    <w:name w:val="Body Text First Indent"/>
    <w:basedOn w:val="1"/>
    <w:link w:val="86"/>
    <w:qFormat/>
    <w:uiPriority w:val="0"/>
    <w:pPr>
      <w:spacing w:after="120"/>
      <w:ind w:firstLine="420" w:firstLineChars="100"/>
    </w:pPr>
  </w:style>
  <w:style w:type="table" w:styleId="53">
    <w:name w:val="Table Grid"/>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FollowedHyperlink"/>
    <w:qFormat/>
    <w:uiPriority w:val="99"/>
    <w:rPr>
      <w:color w:val="800080"/>
      <w:u w:val="single"/>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paragraph" w:customStyle="1" w:styleId="60">
    <w:name w:val="表格文字"/>
    <w:basedOn w:val="1"/>
    <w:next w:val="19"/>
    <w:qFormat/>
    <w:uiPriority w:val="0"/>
    <w:pPr>
      <w:adjustRightInd w:val="0"/>
      <w:spacing w:line="420" w:lineRule="atLeast"/>
      <w:jc w:val="left"/>
      <w:textAlignment w:val="baseline"/>
    </w:pPr>
    <w:rPr>
      <w:kern w:val="0"/>
    </w:rPr>
  </w:style>
  <w:style w:type="character" w:customStyle="1" w:styleId="61">
    <w:name w:val="标题 1 字符"/>
    <w:link w:val="2"/>
    <w:qFormat/>
    <w:uiPriority w:val="9"/>
    <w:rPr>
      <w:rFonts w:eastAsia="宋体"/>
      <w:b/>
      <w:bCs/>
      <w:kern w:val="44"/>
      <w:sz w:val="44"/>
      <w:szCs w:val="44"/>
      <w:lang w:val="en-US" w:eastAsia="zh-CN" w:bidi="ar-SA"/>
    </w:rPr>
  </w:style>
  <w:style w:type="character" w:customStyle="1" w:styleId="62">
    <w:name w:val="标题 2 字符"/>
    <w:link w:val="3"/>
    <w:qFormat/>
    <w:uiPriority w:val="0"/>
    <w:rPr>
      <w:rFonts w:ascii="Arial" w:hAnsi="Arial" w:eastAsia="黑体"/>
      <w:b/>
      <w:bCs/>
      <w:kern w:val="2"/>
      <w:sz w:val="32"/>
      <w:szCs w:val="32"/>
    </w:rPr>
  </w:style>
  <w:style w:type="character" w:customStyle="1" w:styleId="63">
    <w:name w:val="标题 3 字符"/>
    <w:link w:val="4"/>
    <w:qFormat/>
    <w:uiPriority w:val="0"/>
    <w:rPr>
      <w:b/>
      <w:bCs/>
      <w:kern w:val="2"/>
      <w:sz w:val="32"/>
      <w:szCs w:val="32"/>
    </w:rPr>
  </w:style>
  <w:style w:type="character" w:customStyle="1" w:styleId="64">
    <w:name w:val="标题 4 字符"/>
    <w:link w:val="5"/>
    <w:qFormat/>
    <w:uiPriority w:val="0"/>
    <w:rPr>
      <w:rFonts w:ascii="Arial" w:hAnsi="Arial" w:eastAsia="黑体"/>
      <w:sz w:val="28"/>
    </w:rPr>
  </w:style>
  <w:style w:type="character" w:customStyle="1" w:styleId="65">
    <w:name w:val="标题 5 字符"/>
    <w:link w:val="6"/>
    <w:qFormat/>
    <w:uiPriority w:val="0"/>
    <w:rPr>
      <w:b/>
      <w:kern w:val="2"/>
      <w:sz w:val="28"/>
      <w:szCs w:val="24"/>
    </w:rPr>
  </w:style>
  <w:style w:type="character" w:customStyle="1" w:styleId="66">
    <w:name w:val="标题 6 字符"/>
    <w:link w:val="8"/>
    <w:qFormat/>
    <w:uiPriority w:val="0"/>
    <w:rPr>
      <w:rFonts w:ascii="Arial" w:hAnsi="Arial" w:eastAsia="黑体"/>
      <w:b/>
      <w:kern w:val="2"/>
      <w:sz w:val="24"/>
      <w:szCs w:val="24"/>
    </w:rPr>
  </w:style>
  <w:style w:type="character" w:customStyle="1" w:styleId="67">
    <w:name w:val="标题 7 字符"/>
    <w:link w:val="9"/>
    <w:qFormat/>
    <w:uiPriority w:val="0"/>
    <w:rPr>
      <w:b/>
      <w:kern w:val="2"/>
      <w:sz w:val="24"/>
      <w:szCs w:val="24"/>
    </w:rPr>
  </w:style>
  <w:style w:type="character" w:customStyle="1" w:styleId="68">
    <w:name w:val="标题 8 字符"/>
    <w:link w:val="10"/>
    <w:qFormat/>
    <w:uiPriority w:val="0"/>
    <w:rPr>
      <w:rFonts w:ascii="Arial" w:hAnsi="Arial" w:eastAsia="黑体"/>
      <w:kern w:val="2"/>
      <w:sz w:val="24"/>
      <w:szCs w:val="24"/>
    </w:rPr>
  </w:style>
  <w:style w:type="character" w:customStyle="1" w:styleId="69">
    <w:name w:val="标题 9 字符"/>
    <w:link w:val="11"/>
    <w:qFormat/>
    <w:uiPriority w:val="0"/>
    <w:rPr>
      <w:rFonts w:ascii="Arial" w:hAnsi="Arial" w:eastAsia="黑体"/>
      <w:kern w:val="2"/>
      <w:sz w:val="21"/>
      <w:szCs w:val="24"/>
    </w:rPr>
  </w:style>
  <w:style w:type="character" w:customStyle="1" w:styleId="70">
    <w:name w:val="文档结构图 字符"/>
    <w:link w:val="16"/>
    <w:qFormat/>
    <w:uiPriority w:val="0"/>
    <w:rPr>
      <w:sz w:val="21"/>
      <w:shd w:val="clear" w:color="auto" w:fill="000080"/>
    </w:rPr>
  </w:style>
  <w:style w:type="character" w:customStyle="1" w:styleId="71">
    <w:name w:val="批注文字 字符"/>
    <w:link w:val="17"/>
    <w:qFormat/>
    <w:uiPriority w:val="0"/>
    <w:rPr>
      <w:kern w:val="2"/>
      <w:sz w:val="21"/>
      <w:szCs w:val="24"/>
    </w:rPr>
  </w:style>
  <w:style w:type="character" w:customStyle="1" w:styleId="72">
    <w:name w:val="正文文本 3 字符"/>
    <w:link w:val="18"/>
    <w:qFormat/>
    <w:uiPriority w:val="0"/>
    <w:rPr>
      <w:b/>
      <w:bCs/>
      <w:kern w:val="2"/>
      <w:sz w:val="24"/>
      <w:szCs w:val="24"/>
    </w:rPr>
  </w:style>
  <w:style w:type="character" w:customStyle="1" w:styleId="73">
    <w:name w:val="正文文本 字符2"/>
    <w:link w:val="19"/>
    <w:qFormat/>
    <w:uiPriority w:val="99"/>
    <w:rPr>
      <w:kern w:val="2"/>
      <w:sz w:val="24"/>
      <w:szCs w:val="24"/>
    </w:rPr>
  </w:style>
  <w:style w:type="character" w:customStyle="1" w:styleId="74">
    <w:name w:val="正文文本缩进 字符"/>
    <w:link w:val="20"/>
    <w:qFormat/>
    <w:uiPriority w:val="99"/>
    <w:rPr>
      <w:rFonts w:ascii="仿宋_GB2312" w:eastAsia="仿宋_GB2312"/>
      <w:kern w:val="2"/>
      <w:sz w:val="32"/>
    </w:rPr>
  </w:style>
  <w:style w:type="character" w:customStyle="1" w:styleId="75">
    <w:name w:val="纯文本 字符2"/>
    <w:link w:val="27"/>
    <w:qFormat/>
    <w:uiPriority w:val="99"/>
    <w:rPr>
      <w:rFonts w:ascii="宋体" w:hAnsi="Courier New" w:eastAsia="宋体" w:cs="Courier New"/>
      <w:kern w:val="2"/>
      <w:sz w:val="21"/>
      <w:szCs w:val="21"/>
      <w:lang w:val="en-US" w:eastAsia="zh-CN" w:bidi="ar-SA"/>
    </w:rPr>
  </w:style>
  <w:style w:type="character" w:customStyle="1" w:styleId="76">
    <w:name w:val="日期 字符"/>
    <w:link w:val="29"/>
    <w:qFormat/>
    <w:uiPriority w:val="0"/>
    <w:rPr>
      <w:rFonts w:ascii="宋体" w:hAnsi="Courier New" w:cs="Courier New"/>
      <w:kern w:val="2"/>
      <w:sz w:val="21"/>
      <w:szCs w:val="21"/>
    </w:rPr>
  </w:style>
  <w:style w:type="character" w:customStyle="1" w:styleId="77">
    <w:name w:val="正文文本缩进 2 字符"/>
    <w:link w:val="30"/>
    <w:qFormat/>
    <w:uiPriority w:val="0"/>
    <w:rPr>
      <w:kern w:val="2"/>
      <w:sz w:val="32"/>
    </w:rPr>
  </w:style>
  <w:style w:type="character" w:customStyle="1" w:styleId="78">
    <w:name w:val="批注框文本 字符"/>
    <w:link w:val="31"/>
    <w:qFormat/>
    <w:uiPriority w:val="0"/>
    <w:rPr>
      <w:kern w:val="2"/>
      <w:sz w:val="18"/>
      <w:szCs w:val="18"/>
    </w:rPr>
  </w:style>
  <w:style w:type="character" w:customStyle="1" w:styleId="79">
    <w:name w:val="页脚 字符"/>
    <w:link w:val="32"/>
    <w:qFormat/>
    <w:uiPriority w:val="0"/>
    <w:rPr>
      <w:kern w:val="2"/>
      <w:sz w:val="18"/>
      <w:szCs w:val="18"/>
    </w:rPr>
  </w:style>
  <w:style w:type="character" w:customStyle="1" w:styleId="80">
    <w:name w:val="页眉 字符"/>
    <w:link w:val="33"/>
    <w:qFormat/>
    <w:uiPriority w:val="99"/>
    <w:rPr>
      <w:kern w:val="2"/>
      <w:sz w:val="18"/>
      <w:szCs w:val="18"/>
    </w:rPr>
  </w:style>
  <w:style w:type="character" w:customStyle="1" w:styleId="81">
    <w:name w:val="正文文本缩进 3 字符"/>
    <w:link w:val="40"/>
    <w:qFormat/>
    <w:uiPriority w:val="0"/>
    <w:rPr>
      <w:kern w:val="2"/>
      <w:sz w:val="16"/>
      <w:szCs w:val="16"/>
    </w:rPr>
  </w:style>
  <w:style w:type="character" w:customStyle="1" w:styleId="82">
    <w:name w:val="正文文本 2 字符"/>
    <w:link w:val="43"/>
    <w:qFormat/>
    <w:uiPriority w:val="0"/>
    <w:rPr>
      <w:kern w:val="2"/>
      <w:sz w:val="21"/>
      <w:szCs w:val="24"/>
    </w:rPr>
  </w:style>
  <w:style w:type="character" w:customStyle="1" w:styleId="83">
    <w:name w:val="HTML 预设格式 字符"/>
    <w:link w:val="46"/>
    <w:qFormat/>
    <w:uiPriority w:val="0"/>
    <w:rPr>
      <w:rFonts w:ascii="黑体" w:hAnsi="Courier New" w:eastAsia="黑体" w:cs="Courier New"/>
    </w:rPr>
  </w:style>
  <w:style w:type="character" w:customStyle="1" w:styleId="84">
    <w:name w:val="标题 字符"/>
    <w:link w:val="49"/>
    <w:qFormat/>
    <w:uiPriority w:val="0"/>
    <w:rPr>
      <w:kern w:val="2"/>
      <w:sz w:val="30"/>
      <w:szCs w:val="24"/>
    </w:rPr>
  </w:style>
  <w:style w:type="character" w:customStyle="1" w:styleId="85">
    <w:name w:val="批注主题 字符"/>
    <w:link w:val="50"/>
    <w:qFormat/>
    <w:uiPriority w:val="0"/>
    <w:rPr>
      <w:b/>
      <w:bCs/>
      <w:kern w:val="2"/>
      <w:sz w:val="21"/>
      <w:szCs w:val="24"/>
    </w:rPr>
  </w:style>
  <w:style w:type="character" w:customStyle="1" w:styleId="86">
    <w:name w:val="正文文本首行缩进 字符"/>
    <w:link w:val="51"/>
    <w:qFormat/>
    <w:uiPriority w:val="0"/>
    <w:rPr>
      <w:kern w:val="2"/>
      <w:sz w:val="21"/>
      <w:szCs w:val="24"/>
    </w:rPr>
  </w:style>
  <w:style w:type="character" w:customStyle="1" w:styleId="87">
    <w:name w:val="正文文本首行缩进 2 字符"/>
    <w:link w:val="21"/>
    <w:qFormat/>
    <w:uiPriority w:val="0"/>
    <w:rPr>
      <w:kern w:val="2"/>
      <w:sz w:val="21"/>
      <w:szCs w:val="24"/>
    </w:rPr>
  </w:style>
  <w:style w:type="character" w:customStyle="1" w:styleId="88">
    <w:name w:val="style11"/>
    <w:qFormat/>
    <w:uiPriority w:val="0"/>
    <w:rPr>
      <w:rFonts w:hint="default" w:ascii="Arial" w:hAnsi="Arial" w:cs="Arial"/>
    </w:rPr>
  </w:style>
  <w:style w:type="character" w:customStyle="1" w:styleId="89">
    <w:name w:val="short_text1"/>
    <w:qFormat/>
    <w:uiPriority w:val="0"/>
    <w:rPr>
      <w:sz w:val="26"/>
    </w:rPr>
  </w:style>
  <w:style w:type="character" w:customStyle="1" w:styleId="90">
    <w:name w:val="white"/>
    <w:basedOn w:val="54"/>
    <w:qFormat/>
    <w:uiPriority w:val="0"/>
  </w:style>
  <w:style w:type="character" w:customStyle="1" w:styleId="91">
    <w:name w:val="text11"/>
    <w:qFormat/>
    <w:uiPriority w:val="0"/>
    <w:rPr>
      <w:rFonts w:hint="default" w:ascii="Verdana" w:hAnsi="Verdana"/>
      <w:color w:val="4E4E4E"/>
      <w:sz w:val="18"/>
      <w:szCs w:val="18"/>
    </w:rPr>
  </w:style>
  <w:style w:type="character" w:customStyle="1" w:styleId="92">
    <w:name w:val="mark8"/>
    <w:qFormat/>
    <w:uiPriority w:val="0"/>
    <w:rPr>
      <w:b/>
      <w:bCs/>
      <w:sz w:val="21"/>
      <w:szCs w:val="21"/>
    </w:rPr>
  </w:style>
  <w:style w:type="character" w:customStyle="1" w:styleId="93">
    <w:name w:val="纯文本 Char1"/>
    <w:qFormat/>
    <w:uiPriority w:val="0"/>
    <w:rPr>
      <w:rFonts w:ascii="宋体" w:hAnsi="Courier New" w:eastAsia="宋体" w:cs="Courier New"/>
      <w:kern w:val="2"/>
      <w:sz w:val="21"/>
      <w:szCs w:val="21"/>
      <w:lang w:val="en-US" w:eastAsia="zh-CN" w:bidi="ar-SA"/>
    </w:rPr>
  </w:style>
  <w:style w:type="character" w:customStyle="1" w:styleId="94">
    <w:name w:val="f151"/>
    <w:qFormat/>
    <w:uiPriority w:val="0"/>
    <w:rPr>
      <w:sz w:val="23"/>
      <w:szCs w:val="23"/>
    </w:rPr>
  </w:style>
  <w:style w:type="character" w:customStyle="1" w:styleId="95">
    <w:name w:val="062"/>
    <w:qFormat/>
    <w:uiPriority w:val="0"/>
    <w:rPr>
      <w:rFonts w:ascii="宋体" w:hAnsi="宋体"/>
      <w:b/>
      <w:bCs/>
      <w:sz w:val="32"/>
    </w:rPr>
  </w:style>
  <w:style w:type="character" w:customStyle="1" w:styleId="96">
    <w:name w:val="gray12"/>
    <w:basedOn w:val="54"/>
    <w:qFormat/>
    <w:uiPriority w:val="0"/>
  </w:style>
  <w:style w:type="character" w:customStyle="1" w:styleId="97">
    <w:name w:val="1ji Char"/>
    <w:link w:val="98"/>
    <w:qFormat/>
    <w:uiPriority w:val="0"/>
    <w:rPr>
      <w:rFonts w:ascii="宋体" w:hAnsi="宋体" w:eastAsia="宋体"/>
      <w:b/>
      <w:bCs/>
      <w:kern w:val="44"/>
      <w:sz w:val="36"/>
      <w:szCs w:val="44"/>
      <w:lang w:val="en-US" w:eastAsia="zh-CN" w:bidi="ar-SA"/>
    </w:rPr>
  </w:style>
  <w:style w:type="paragraph" w:customStyle="1" w:styleId="98">
    <w:name w:val="1ji"/>
    <w:basedOn w:val="2"/>
    <w:link w:val="97"/>
    <w:qFormat/>
    <w:uiPriority w:val="0"/>
    <w:pPr>
      <w:keepLines w:val="0"/>
      <w:widowControl/>
      <w:spacing w:before="0" w:after="0" w:line="240" w:lineRule="auto"/>
      <w:jc w:val="center"/>
    </w:pPr>
    <w:rPr>
      <w:rFonts w:ascii="宋体" w:hAnsi="宋体"/>
      <w:sz w:val="36"/>
    </w:rPr>
  </w:style>
  <w:style w:type="character" w:customStyle="1" w:styleId="99">
    <w:name w:val="font01"/>
    <w:qFormat/>
    <w:uiPriority w:val="0"/>
    <w:rPr>
      <w:rFonts w:hint="eastAsia" w:ascii="宋体" w:hAnsi="宋体" w:eastAsia="宋体"/>
      <w:color w:val="000000"/>
      <w:sz w:val="22"/>
      <w:szCs w:val="22"/>
      <w:u w:val="none"/>
    </w:rPr>
  </w:style>
  <w:style w:type="character" w:customStyle="1" w:styleId="100">
    <w:name w:val="small"/>
    <w:basedOn w:val="54"/>
    <w:qFormat/>
    <w:uiPriority w:val="0"/>
  </w:style>
  <w:style w:type="character" w:customStyle="1" w:styleId="101">
    <w:name w:val="apple-converted-space"/>
    <w:qFormat/>
    <w:uiPriority w:val="0"/>
  </w:style>
  <w:style w:type="character" w:customStyle="1" w:styleId="102">
    <w:name w:val="case31"/>
    <w:qFormat/>
    <w:uiPriority w:val="0"/>
    <w:rPr>
      <w:rFonts w:hint="default" w:ascii="_x000B__x000C_" w:hAnsi="_x000B__x000C_"/>
      <w:sz w:val="21"/>
      <w:szCs w:val="21"/>
    </w:rPr>
  </w:style>
  <w:style w:type="character" w:customStyle="1" w:styleId="103">
    <w:name w:val="graytext1"/>
    <w:qFormat/>
    <w:uiPriority w:val="0"/>
    <w:rPr>
      <w:color w:val="666666"/>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2"/>
    <w:link w:val="104"/>
    <w:qFormat/>
    <w:uiPriority w:val="0"/>
    <w:pPr>
      <w:spacing w:before="0" w:beforeLines="50" w:after="0" w:afterLines="50" w:line="400" w:lineRule="exact"/>
    </w:pPr>
    <w:rPr>
      <w:rFonts w:ascii="宋体" w:hAnsi="宋体"/>
      <w:sz w:val="24"/>
      <w:szCs w:val="24"/>
    </w:rPr>
  </w:style>
  <w:style w:type="character" w:customStyle="1" w:styleId="106">
    <w:name w:val="1051"/>
    <w:qFormat/>
    <w:uiPriority w:val="0"/>
    <w:rPr>
      <w:sz w:val="21"/>
      <w:szCs w:val="21"/>
    </w:rPr>
  </w:style>
  <w:style w:type="character" w:customStyle="1" w:styleId="107">
    <w:name w:val="content2"/>
    <w:basedOn w:val="54"/>
    <w:qFormat/>
    <w:uiPriority w:val="0"/>
  </w:style>
  <w:style w:type="character" w:customStyle="1" w:styleId="108">
    <w:name w:val="z-窗体顶端 Char"/>
    <w:link w:val="109"/>
    <w:qFormat/>
    <w:uiPriority w:val="0"/>
    <w:rPr>
      <w:rFonts w:ascii="Arial"/>
      <w:vanish/>
      <w:kern w:val="2"/>
      <w:sz w:val="16"/>
      <w:szCs w:val="24"/>
    </w:rPr>
  </w:style>
  <w:style w:type="paragraph" w:customStyle="1" w:styleId="109">
    <w:name w:val="_Style 106"/>
    <w:basedOn w:val="1"/>
    <w:next w:val="1"/>
    <w:link w:val="108"/>
    <w:qFormat/>
    <w:uiPriority w:val="0"/>
    <w:pPr>
      <w:pBdr>
        <w:bottom w:val="single" w:color="auto" w:sz="6" w:space="1"/>
      </w:pBdr>
      <w:jc w:val="center"/>
    </w:pPr>
    <w:rPr>
      <w:rFonts w:ascii="Arial"/>
      <w:vanish/>
      <w:sz w:val="16"/>
    </w:rPr>
  </w:style>
  <w:style w:type="character" w:customStyle="1" w:styleId="110">
    <w:name w:val="unnamed3"/>
    <w:basedOn w:val="54"/>
    <w:qFormat/>
    <w:uiPriority w:val="0"/>
  </w:style>
  <w:style w:type="character" w:customStyle="1" w:styleId="111">
    <w:name w:val="批注文字 Char2"/>
    <w:qFormat/>
    <w:uiPriority w:val="0"/>
    <w:rPr>
      <w:kern w:val="2"/>
      <w:sz w:val="21"/>
      <w:szCs w:val="24"/>
      <w:lang w:bidi="ar-SA"/>
    </w:rPr>
  </w:style>
  <w:style w:type="character" w:customStyle="1" w:styleId="112">
    <w:name w:val="style21"/>
    <w:qFormat/>
    <w:uiPriority w:val="0"/>
    <w:rPr>
      <w:sz w:val="17"/>
      <w:szCs w:val="17"/>
    </w:rPr>
  </w:style>
  <w:style w:type="paragraph" w:customStyle="1" w:styleId="113">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4">
    <w:name w:val="Char1"/>
    <w:basedOn w:val="1"/>
    <w:qFormat/>
    <w:uiPriority w:val="0"/>
    <w:rPr>
      <w:szCs w:val="21"/>
    </w:rPr>
  </w:style>
  <w:style w:type="paragraph" w:customStyle="1" w:styleId="115">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7">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8">
    <w:name w:val="List Paragraph1"/>
    <w:basedOn w:val="1"/>
    <w:qFormat/>
    <w:uiPriority w:val="0"/>
    <w:pPr>
      <w:ind w:firstLine="420" w:firstLineChars="200"/>
    </w:pPr>
    <w:rPr>
      <w:rFonts w:ascii="Calibri" w:hAnsi="Calibri"/>
      <w:szCs w:val="22"/>
    </w:rPr>
  </w:style>
  <w:style w:type="paragraph" w:styleId="119">
    <w:name w:val="List Paragraph"/>
    <w:basedOn w:val="1"/>
    <w:qFormat/>
    <w:uiPriority w:val="34"/>
    <w:pPr>
      <w:ind w:firstLine="420" w:firstLineChars="200"/>
    </w:pPr>
    <w:rPr>
      <w:rFonts w:ascii="Calibri" w:hAnsi="Calibri"/>
      <w:szCs w:val="22"/>
    </w:rPr>
  </w:style>
  <w:style w:type="paragraph" w:customStyle="1" w:styleId="120">
    <w:name w:val="Char Char Char Char Char Char Char"/>
    <w:basedOn w:val="1"/>
    <w:qFormat/>
    <w:uiPriority w:val="0"/>
  </w:style>
  <w:style w:type="paragraph" w:customStyle="1" w:styleId="121">
    <w:name w:val="Char21"/>
    <w:basedOn w:val="1"/>
    <w:qFormat/>
    <w:uiPriority w:val="0"/>
    <w:pPr>
      <w:tabs>
        <w:tab w:val="left" w:pos="360"/>
      </w:tabs>
      <w:ind w:left="252" w:hanging="252" w:hangingChars="140"/>
    </w:pPr>
    <w:rPr>
      <w:rFonts w:ascii="宋体"/>
      <w:sz w:val="18"/>
      <w:szCs w:val="18"/>
    </w:rPr>
  </w:style>
  <w:style w:type="paragraph" w:customStyle="1" w:styleId="122">
    <w:name w:val="次小点说明 Char"/>
    <w:basedOn w:val="7"/>
    <w:qFormat/>
    <w:uiPriority w:val="0"/>
    <w:pPr>
      <w:ind w:firstLine="0"/>
    </w:pPr>
    <w:rPr>
      <w:sz w:val="24"/>
      <w:szCs w:val="24"/>
    </w:rPr>
  </w:style>
  <w:style w:type="paragraph" w:customStyle="1" w:styleId="123">
    <w:name w:val="Char Char Char"/>
    <w:basedOn w:val="16"/>
    <w:qFormat/>
    <w:uiPriority w:val="0"/>
    <w:pPr>
      <w:adjustRightInd/>
      <w:spacing w:line="240" w:lineRule="auto"/>
      <w:textAlignment w:val="auto"/>
    </w:pPr>
    <w:rPr>
      <w:rFonts w:ascii="Tahoma" w:hAnsi="Tahoma"/>
      <w:kern w:val="2"/>
      <w:sz w:val="24"/>
      <w:szCs w:val="24"/>
    </w:rPr>
  </w:style>
  <w:style w:type="paragraph" w:customStyle="1" w:styleId="124">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5">
    <w:name w:val="五号正文（标准）"/>
    <w:basedOn w:val="1"/>
    <w:qFormat/>
    <w:uiPriority w:val="0"/>
    <w:pPr>
      <w:spacing w:line="360" w:lineRule="auto"/>
      <w:ind w:right="55" w:firstLine="560" w:firstLineChars="200"/>
    </w:pPr>
    <w:rPr>
      <w:rFonts w:eastAsia="仿宋_GB2312"/>
      <w:sz w:val="28"/>
      <w:szCs w:val="20"/>
    </w:rPr>
  </w:style>
  <w:style w:type="paragraph" w:customStyle="1" w:styleId="126">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默认段落字体 Para Char"/>
    <w:basedOn w:val="1"/>
    <w:qFormat/>
    <w:uiPriority w:val="0"/>
    <w:pPr>
      <w:adjustRightInd w:val="0"/>
      <w:spacing w:line="360" w:lineRule="auto"/>
    </w:pPr>
    <w:rPr>
      <w:kern w:val="0"/>
      <w:sz w:val="24"/>
      <w:szCs w:val="20"/>
    </w:rPr>
  </w:style>
  <w:style w:type="paragraph" w:customStyle="1" w:styleId="12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9">
    <w:name w:val="样式1"/>
    <w:basedOn w:val="1"/>
    <w:qFormat/>
    <w:uiPriority w:val="0"/>
    <w:pPr>
      <w:spacing w:before="120" w:after="120" w:line="300" w:lineRule="auto"/>
    </w:pPr>
    <w:rPr>
      <w:rFonts w:ascii="宋体" w:hAnsi="宋体"/>
      <w:b/>
      <w:sz w:val="24"/>
      <w:szCs w:val="20"/>
    </w:rPr>
  </w:style>
  <w:style w:type="paragraph" w:customStyle="1" w:styleId="130">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3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4">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6">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8">
    <w:name w:val="正文首行缩进两字符"/>
    <w:basedOn w:val="1"/>
    <w:qFormat/>
    <w:uiPriority w:val="0"/>
    <w:pPr>
      <w:spacing w:line="360" w:lineRule="auto"/>
      <w:ind w:firstLine="200" w:firstLineChars="200"/>
    </w:pPr>
  </w:style>
  <w:style w:type="paragraph" w:customStyle="1" w:styleId="139">
    <w:name w:val="_Style 136"/>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4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4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2">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5">
    <w:name w:val="1"/>
    <w:basedOn w:val="1"/>
    <w:next w:val="27"/>
    <w:qFormat/>
    <w:uiPriority w:val="0"/>
    <w:rPr>
      <w:rFonts w:ascii="宋体" w:hAnsi="Courier New"/>
      <w:szCs w:val="20"/>
    </w:rPr>
  </w:style>
  <w:style w:type="paragraph" w:customStyle="1" w:styleId="14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7">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8">
    <w:name w:val="Char Char Char2"/>
    <w:basedOn w:val="1"/>
    <w:qFormat/>
    <w:uiPriority w:val="0"/>
    <w:rPr>
      <w:rFonts w:ascii="Tahoma" w:hAnsi="Tahoma"/>
      <w:sz w:val="24"/>
      <w:szCs w:val="20"/>
    </w:rPr>
  </w:style>
  <w:style w:type="paragraph" w:customStyle="1" w:styleId="1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0">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51">
    <w:name w:val="样式 首行缩进:  2 字符"/>
    <w:basedOn w:val="1"/>
    <w:qFormat/>
    <w:uiPriority w:val="0"/>
    <w:pPr>
      <w:spacing w:line="400" w:lineRule="exact"/>
      <w:ind w:firstLine="200" w:firstLineChars="200"/>
    </w:pPr>
    <w:rPr>
      <w:rFonts w:cs="宋体"/>
      <w:sz w:val="24"/>
    </w:rPr>
  </w:style>
  <w:style w:type="paragraph" w:customStyle="1" w:styleId="15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3">
    <w:name w:val="表格"/>
    <w:basedOn w:val="1"/>
    <w:qFormat/>
    <w:uiPriority w:val="0"/>
    <w:pPr>
      <w:spacing w:line="400" w:lineRule="exact"/>
    </w:pPr>
    <w:rPr>
      <w:sz w:val="24"/>
    </w:rPr>
  </w:style>
  <w:style w:type="paragraph" w:customStyle="1" w:styleId="154">
    <w:name w:val="默认段落字体 Para Char Char Char Char Char Char Char Char Char1 Char Char Char Char"/>
    <w:basedOn w:val="1"/>
    <w:qFormat/>
    <w:uiPriority w:val="0"/>
    <w:rPr>
      <w:rFonts w:ascii="Tahoma" w:hAnsi="Tahoma"/>
      <w:sz w:val="24"/>
      <w:szCs w:val="20"/>
    </w:rPr>
  </w:style>
  <w:style w:type="paragraph" w:customStyle="1" w:styleId="15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6">
    <w:name w:val="Char Char Char Char Char Char Char1"/>
    <w:basedOn w:val="1"/>
    <w:qFormat/>
    <w:uiPriority w:val="0"/>
  </w:style>
  <w:style w:type="paragraph" w:customStyle="1" w:styleId="157">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8">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9">
    <w:name w:val="F2"/>
    <w:basedOn w:val="1"/>
    <w:qFormat/>
    <w:uiPriority w:val="0"/>
    <w:pPr>
      <w:autoSpaceDE w:val="0"/>
      <w:autoSpaceDN w:val="0"/>
      <w:adjustRightInd w:val="0"/>
      <w:ind w:firstLine="601"/>
      <w:textAlignment w:val="baseline"/>
    </w:pPr>
    <w:rPr>
      <w:kern w:val="0"/>
      <w:sz w:val="24"/>
      <w:szCs w:val="20"/>
    </w:rPr>
  </w:style>
  <w:style w:type="paragraph" w:customStyle="1" w:styleId="160">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61">
    <w:name w:val="tgt1"/>
    <w:basedOn w:val="1"/>
    <w:qFormat/>
    <w:uiPriority w:val="0"/>
    <w:pPr>
      <w:widowControl/>
      <w:spacing w:after="150"/>
      <w:jc w:val="left"/>
    </w:pPr>
    <w:rPr>
      <w:rFonts w:ascii="宋体" w:hAnsi="宋体" w:cs="宋体"/>
      <w:kern w:val="0"/>
      <w:sz w:val="24"/>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64">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5">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6">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paragraph" w:customStyle="1" w:styleId="168">
    <w:name w:val="Table Paragraph"/>
    <w:basedOn w:val="1"/>
    <w:qFormat/>
    <w:uiPriority w:val="1"/>
    <w:pPr>
      <w:autoSpaceDE w:val="0"/>
      <w:autoSpaceDN w:val="0"/>
      <w:adjustRightInd w:val="0"/>
      <w:jc w:val="left"/>
    </w:pPr>
    <w:rPr>
      <w:kern w:val="0"/>
      <w:sz w:val="24"/>
    </w:rPr>
  </w:style>
  <w:style w:type="character" w:customStyle="1" w:styleId="169">
    <w:name w:val="fd"/>
    <w:qFormat/>
    <w:uiPriority w:val="0"/>
  </w:style>
  <w:style w:type="paragraph" w:customStyle="1" w:styleId="170">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71">
    <w:name w:val="批注文字 字符1"/>
    <w:qFormat/>
    <w:uiPriority w:val="0"/>
    <w:rPr>
      <w:kern w:val="2"/>
      <w:sz w:val="21"/>
      <w:szCs w:val="24"/>
    </w:rPr>
  </w:style>
  <w:style w:type="character" w:customStyle="1" w:styleId="172">
    <w:name w:val="_Style 169"/>
    <w:unhideWhenUsed/>
    <w:qFormat/>
    <w:uiPriority w:val="99"/>
    <w:rPr>
      <w:color w:val="605E5C"/>
      <w:shd w:val="clear" w:color="auto" w:fill="E1DFDD"/>
    </w:rPr>
  </w:style>
  <w:style w:type="character" w:customStyle="1" w:styleId="173">
    <w:name w:val="纯文本 字符1"/>
    <w:qFormat/>
    <w:uiPriority w:val="99"/>
    <w:rPr>
      <w:rFonts w:ascii="宋体" w:hAnsi="Courier New" w:eastAsia="宋体" w:cs="Courier New"/>
      <w:kern w:val="2"/>
      <w:sz w:val="21"/>
      <w:szCs w:val="21"/>
      <w:lang w:val="en-US" w:eastAsia="zh-CN" w:bidi="ar-SA"/>
    </w:rPr>
  </w:style>
  <w:style w:type="character" w:customStyle="1" w:styleId="174">
    <w:name w:val="正文文本 字符1"/>
    <w:qFormat/>
    <w:uiPriority w:val="99"/>
    <w:rPr>
      <w:kern w:val="2"/>
      <w:sz w:val="24"/>
      <w:szCs w:val="24"/>
    </w:rPr>
  </w:style>
  <w:style w:type="paragraph" w:customStyle="1" w:styleId="175">
    <w:name w:val="正文-2字符首行缩进"/>
    <w:basedOn w:val="1"/>
    <w:link w:val="176"/>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6">
    <w:name w:val="正文-2字符首行缩进 Char"/>
    <w:link w:val="175"/>
    <w:qFormat/>
    <w:uiPriority w:val="0"/>
    <w:rPr>
      <w:rFonts w:ascii="仿宋_GB2312" w:hAnsi="Calibri" w:eastAsia="仿宋_GB2312"/>
      <w:sz w:val="28"/>
      <w:szCs w:val="22"/>
    </w:rPr>
  </w:style>
  <w:style w:type="paragraph" w:customStyle="1" w:styleId="177">
    <w:name w:val="列出段落1"/>
    <w:basedOn w:val="1"/>
    <w:qFormat/>
    <w:uiPriority w:val="99"/>
    <w:pPr>
      <w:ind w:firstLine="420" w:firstLineChars="200"/>
    </w:pPr>
    <w:rPr>
      <w:rFonts w:ascii="等线" w:hAnsi="等线" w:eastAsia="等线"/>
    </w:rPr>
  </w:style>
  <w:style w:type="character" w:customStyle="1" w:styleId="178">
    <w:name w:val="正文文本 字符"/>
    <w:qFormat/>
    <w:uiPriority w:val="99"/>
    <w:rPr>
      <w:kern w:val="2"/>
      <w:sz w:val="24"/>
      <w:szCs w:val="24"/>
    </w:rPr>
  </w:style>
  <w:style w:type="character" w:customStyle="1" w:styleId="179">
    <w:name w:val="纯文本 字符"/>
    <w:qFormat/>
    <w:uiPriority w:val="99"/>
    <w:rPr>
      <w:rFonts w:ascii="宋体" w:hAnsi="Courier New" w:eastAsia="宋体" w:cs="Courier New"/>
      <w:kern w:val="2"/>
      <w:sz w:val="21"/>
      <w:szCs w:val="21"/>
      <w:lang w:val="en-US" w:eastAsia="zh-CN" w:bidi="ar-SA"/>
    </w:rPr>
  </w:style>
  <w:style w:type="paragraph" w:customStyle="1" w:styleId="180">
    <w:name w:val="正文1"/>
    <w:qFormat/>
    <w:uiPriority w:val="0"/>
    <w:pPr>
      <w:widowControl w:val="0"/>
      <w:jc w:val="both"/>
    </w:pPr>
    <w:rPr>
      <w:rFonts w:ascii="Calibri" w:hAnsi="Calibri" w:eastAsia="新宋体" w:cs="Times New Roman"/>
      <w:kern w:val="2"/>
      <w:sz w:val="21"/>
      <w:szCs w:val="24"/>
      <w:lang w:val="en-US" w:eastAsia="zh-CN" w:bidi="hi-IN"/>
    </w:rPr>
  </w:style>
  <w:style w:type="paragraph" w:customStyle="1" w:styleId="181">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8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image" Target="media/image3.png"/><Relationship Id="rId27" Type="http://schemas.openxmlformats.org/officeDocument/2006/relationships/image" Target="media/image2.pn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footer" Target="footer9.xml"/><Relationship Id="rId21" Type="http://schemas.openxmlformats.org/officeDocument/2006/relationships/header" Target="header11.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A8107-E838-4F58-997A-92F7D9C7525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8617</Words>
  <Characters>9137</Characters>
  <Lines>397</Lines>
  <Paragraphs>111</Paragraphs>
  <TotalTime>0</TotalTime>
  <ScaleCrop>false</ScaleCrop>
  <LinksUpToDate>false</LinksUpToDate>
  <CharactersWithSpaces>9204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2020-09-16T09:23:00Z</dcterms:created>
  <dc:creator>微软用户</dc:creator>
  <cp:lastModifiedBy>LY冰</cp:lastModifiedBy>
  <cp:lastPrinted>2016-03-24T07:52:00Z</cp:lastPrinted>
  <dcterms:modified xsi:type="dcterms:W3CDTF">2026-06-24T08:52:26Z</dcterms:modified>
  <dc:title>桂财采〔2009〕 号</dc:title>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eyJoZGlkIjoiNDY4Y2IxYTg4MmM0NDhhYmZkMGZlYWYyMjc2YjIwYzQiLCJ1c2VySWQiOiIzMTQ2MjU3MTIifQ==</vt:lpwstr>
  </property>
  <property fmtid="{D5CDD505-2E9C-101B-9397-08002B2CF9AE}" pid="14" name="ICV">
    <vt:lpwstr>70EF75DC40464AC4A421A68C55E27E73_13</vt:lpwstr>
  </property>
</Properties>
</file>