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B09540">
      <w:pPr>
        <w:tabs>
          <w:tab w:val="left" w:pos="1710"/>
        </w:tabs>
        <w:rPr>
          <w:color w:val="auto"/>
          <w:highlight w:val="none"/>
        </w:rPr>
      </w:pPr>
      <w:bookmarkStart w:id="105" w:name="_GoBack"/>
      <w:bookmarkEnd w:id="105"/>
      <w:bookmarkStart w:id="0" w:name="_Toc217446030"/>
      <w:bookmarkStart w:id="1" w:name="_Toc183682338"/>
      <w:r>
        <w:rPr>
          <w:rFonts w:hint="eastAsia"/>
          <w:color w:val="auto"/>
          <w:highlight w:val="none"/>
        </w:rPr>
        <w:drawing>
          <wp:anchor distT="0" distB="0" distL="114300" distR="114300" simplePos="0" relativeHeight="251659264" behindDoc="1" locked="0" layoutInCell="1" allowOverlap="1">
            <wp:simplePos x="0" y="0"/>
            <wp:positionH relativeFrom="column">
              <wp:posOffset>-891540</wp:posOffset>
            </wp:positionH>
            <wp:positionV relativeFrom="paragraph">
              <wp:posOffset>-983615</wp:posOffset>
            </wp:positionV>
            <wp:extent cx="7589520" cy="10761980"/>
            <wp:effectExtent l="0" t="0" r="0" b="12700"/>
            <wp:wrapNone/>
            <wp:docPr id="1"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2-3辅助图形3白底"/>
                    <pic:cNvPicPr>
                      <a:picLocks noChangeAspect="1"/>
                    </pic:cNvPicPr>
                  </pic:nvPicPr>
                  <pic:blipFill>
                    <a:blip r:embed="rId23"/>
                    <a:stretch>
                      <a:fillRect/>
                    </a:stretch>
                  </pic:blipFill>
                  <pic:spPr>
                    <a:xfrm>
                      <a:off x="0" y="0"/>
                      <a:ext cx="7589520" cy="10761980"/>
                    </a:xfrm>
                    <a:prstGeom prst="rect">
                      <a:avLst/>
                    </a:prstGeom>
                    <a:noFill/>
                    <a:ln>
                      <a:noFill/>
                    </a:ln>
                  </pic:spPr>
                </pic:pic>
              </a:graphicData>
            </a:graphic>
          </wp:anchor>
        </w:drawing>
      </w:r>
    </w:p>
    <w:p w14:paraId="3AEEB7E3">
      <w:pPr>
        <w:tabs>
          <w:tab w:val="left" w:pos="1710"/>
        </w:tabs>
        <w:rPr>
          <w:color w:val="auto"/>
          <w:highlight w:val="none"/>
        </w:rPr>
      </w:pPr>
    </w:p>
    <w:p w14:paraId="7A884416">
      <w:pPr>
        <w:tabs>
          <w:tab w:val="left" w:pos="0"/>
        </w:tabs>
        <w:jc w:val="center"/>
        <w:rPr>
          <w:color w:val="auto"/>
          <w:highlight w:val="none"/>
        </w:rPr>
      </w:pPr>
      <w:r>
        <w:rPr>
          <w:rFonts w:hint="eastAsia"/>
          <w:color w:val="auto"/>
          <w:highlight w:val="none"/>
        </w:rPr>
        <w:drawing>
          <wp:inline distT="0" distB="0" distL="114300" distR="114300">
            <wp:extent cx="4654550" cy="583565"/>
            <wp:effectExtent l="0" t="0" r="8890" b="10795"/>
            <wp:docPr id="2"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1-2-1LOGO中英文全称横式"/>
                    <pic:cNvPicPr>
                      <a:picLocks noChangeAspect="1"/>
                    </pic:cNvPicPr>
                  </pic:nvPicPr>
                  <pic:blipFill>
                    <a:blip r:embed="rId24"/>
                    <a:stretch>
                      <a:fillRect/>
                    </a:stretch>
                  </pic:blipFill>
                  <pic:spPr>
                    <a:xfrm>
                      <a:off x="0" y="0"/>
                      <a:ext cx="4654550" cy="583565"/>
                    </a:xfrm>
                    <a:prstGeom prst="rect">
                      <a:avLst/>
                    </a:prstGeom>
                    <a:noFill/>
                    <a:ln>
                      <a:noFill/>
                    </a:ln>
                  </pic:spPr>
                </pic:pic>
              </a:graphicData>
            </a:graphic>
          </wp:inline>
        </w:drawing>
      </w:r>
    </w:p>
    <w:p w14:paraId="1F274179">
      <w:pPr>
        <w:tabs>
          <w:tab w:val="left" w:pos="1710"/>
        </w:tabs>
        <w:rPr>
          <w:color w:val="auto"/>
          <w:highlight w:val="none"/>
        </w:rPr>
      </w:pPr>
    </w:p>
    <w:p w14:paraId="01AC4BCD">
      <w:pPr>
        <w:tabs>
          <w:tab w:val="left" w:pos="1710"/>
        </w:tabs>
        <w:rPr>
          <w:color w:val="auto"/>
          <w:highlight w:val="none"/>
        </w:rPr>
      </w:pPr>
    </w:p>
    <w:p w14:paraId="187FD453">
      <w:pPr>
        <w:tabs>
          <w:tab w:val="left" w:pos="1710"/>
        </w:tabs>
        <w:rPr>
          <w:color w:val="auto"/>
          <w:highlight w:val="none"/>
        </w:rPr>
      </w:pPr>
    </w:p>
    <w:p w14:paraId="4CB0A6B2">
      <w:pPr>
        <w:tabs>
          <w:tab w:val="left" w:pos="1710"/>
        </w:tabs>
        <w:rPr>
          <w:color w:val="auto"/>
          <w:highlight w:val="none"/>
        </w:rPr>
      </w:pPr>
    </w:p>
    <w:p w14:paraId="495DE115">
      <w:pPr>
        <w:tabs>
          <w:tab w:val="left" w:pos="1710"/>
        </w:tabs>
        <w:rPr>
          <w:color w:val="auto"/>
          <w:highlight w:val="none"/>
        </w:rPr>
      </w:pPr>
    </w:p>
    <w:p w14:paraId="015798E2">
      <w:pPr>
        <w:tabs>
          <w:tab w:val="left" w:pos="1710"/>
        </w:tabs>
        <w:rPr>
          <w:color w:val="auto"/>
          <w:highlight w:val="none"/>
        </w:rPr>
      </w:pPr>
    </w:p>
    <w:p w14:paraId="7310853D">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57A7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0D082C66">
            <w:pPr>
              <w:snapToGrid w:val="0"/>
              <w:spacing w:line="240" w:lineRule="atLeast"/>
              <w:jc w:val="center"/>
              <w:rPr>
                <w:b/>
                <w:color w:val="auto"/>
                <w:sz w:val="60"/>
                <w:szCs w:val="60"/>
                <w:highlight w:val="none"/>
              </w:rPr>
            </w:pPr>
            <w:r>
              <w:rPr>
                <w:rFonts w:hint="eastAsia"/>
                <w:b/>
                <w:color w:val="auto"/>
                <w:sz w:val="60"/>
                <w:szCs w:val="60"/>
                <w:highlight w:val="none"/>
              </w:rPr>
              <w:t>采购文件</w:t>
            </w:r>
          </w:p>
        </w:tc>
      </w:tr>
      <w:tr w14:paraId="4707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94B463B">
            <w:pPr>
              <w:rPr>
                <w:b/>
                <w:color w:val="auto"/>
                <w:sz w:val="32"/>
                <w:szCs w:val="32"/>
                <w:highlight w:val="none"/>
              </w:rPr>
            </w:pPr>
            <w:r>
              <w:rPr>
                <w:rFonts w:hint="eastAsia"/>
                <w:b/>
                <w:color w:val="auto"/>
                <w:sz w:val="32"/>
                <w:szCs w:val="32"/>
                <w:highlight w:val="none"/>
              </w:rPr>
              <w:t>项目名称：</w:t>
            </w:r>
          </w:p>
        </w:tc>
        <w:tc>
          <w:tcPr>
            <w:tcW w:w="5433" w:type="dxa"/>
            <w:noWrap w:val="0"/>
            <w:vAlign w:val="center"/>
          </w:tcPr>
          <w:p w14:paraId="241E9F05">
            <w:pPr>
              <w:rPr>
                <w:b/>
                <w:color w:val="auto"/>
                <w:sz w:val="32"/>
                <w:szCs w:val="32"/>
                <w:highlight w:val="none"/>
              </w:rPr>
            </w:pPr>
            <w:r>
              <w:rPr>
                <w:rFonts w:hint="eastAsia"/>
                <w:b/>
                <w:color w:val="auto"/>
                <w:sz w:val="32"/>
                <w:szCs w:val="32"/>
                <w:highlight w:val="none"/>
              </w:rPr>
              <w:t>广西重点产业专利运营服务能力提升项目</w:t>
            </w:r>
          </w:p>
        </w:tc>
      </w:tr>
      <w:tr w14:paraId="7209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1B6A3154">
            <w:pPr>
              <w:rPr>
                <w:b/>
                <w:color w:val="auto"/>
                <w:sz w:val="32"/>
                <w:szCs w:val="32"/>
                <w:highlight w:val="none"/>
              </w:rPr>
            </w:pPr>
            <w:r>
              <w:rPr>
                <w:rFonts w:hint="eastAsia"/>
                <w:b/>
                <w:color w:val="auto"/>
                <w:sz w:val="32"/>
                <w:szCs w:val="32"/>
                <w:highlight w:val="none"/>
              </w:rPr>
              <w:t>项目编号：</w:t>
            </w:r>
          </w:p>
        </w:tc>
        <w:tc>
          <w:tcPr>
            <w:tcW w:w="5433" w:type="dxa"/>
            <w:noWrap w:val="0"/>
            <w:vAlign w:val="center"/>
          </w:tcPr>
          <w:p w14:paraId="0B6C1C59">
            <w:pPr>
              <w:rPr>
                <w:b/>
                <w:color w:val="auto"/>
                <w:sz w:val="32"/>
                <w:szCs w:val="32"/>
                <w:highlight w:val="none"/>
              </w:rPr>
            </w:pPr>
            <w:r>
              <w:rPr>
                <w:b/>
                <w:color w:val="auto"/>
                <w:sz w:val="32"/>
                <w:szCs w:val="32"/>
                <w:highlight w:val="none"/>
              </w:rPr>
              <w:t>GXZC2026-C3-001835-JDZB</w:t>
            </w:r>
          </w:p>
        </w:tc>
      </w:tr>
      <w:tr w14:paraId="21FF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1B29C97">
            <w:pPr>
              <w:rPr>
                <w:b/>
                <w:color w:val="auto"/>
                <w:sz w:val="32"/>
                <w:szCs w:val="32"/>
                <w:highlight w:val="none"/>
              </w:rPr>
            </w:pPr>
            <w:r>
              <w:rPr>
                <w:rFonts w:hint="eastAsia"/>
                <w:b/>
                <w:color w:val="auto"/>
                <w:sz w:val="32"/>
                <w:szCs w:val="32"/>
                <w:highlight w:val="none"/>
              </w:rPr>
              <w:t>联系电话：</w:t>
            </w:r>
          </w:p>
        </w:tc>
        <w:tc>
          <w:tcPr>
            <w:tcW w:w="5433" w:type="dxa"/>
            <w:noWrap w:val="0"/>
            <w:vAlign w:val="center"/>
          </w:tcPr>
          <w:p w14:paraId="5F76773B">
            <w:pPr>
              <w:rPr>
                <w:b/>
                <w:color w:val="auto"/>
                <w:sz w:val="32"/>
                <w:szCs w:val="32"/>
                <w:highlight w:val="none"/>
              </w:rPr>
            </w:pPr>
            <w:r>
              <w:rPr>
                <w:rFonts w:hint="eastAsia"/>
                <w:b/>
                <w:color w:val="auto"/>
                <w:sz w:val="32"/>
                <w:szCs w:val="32"/>
                <w:highlight w:val="none"/>
              </w:rPr>
              <w:t>0771-2808981</w:t>
            </w:r>
          </w:p>
        </w:tc>
      </w:tr>
      <w:tr w14:paraId="290F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C712CBC">
            <w:pPr>
              <w:rPr>
                <w:b/>
                <w:color w:val="auto"/>
                <w:sz w:val="32"/>
                <w:szCs w:val="32"/>
                <w:highlight w:val="none"/>
              </w:rPr>
            </w:pPr>
            <w:r>
              <w:rPr>
                <w:rFonts w:hint="eastAsia"/>
                <w:b/>
                <w:color w:val="auto"/>
                <w:sz w:val="32"/>
                <w:szCs w:val="32"/>
                <w:highlight w:val="none"/>
              </w:rPr>
              <w:t>采购方式：</w:t>
            </w:r>
          </w:p>
        </w:tc>
        <w:tc>
          <w:tcPr>
            <w:tcW w:w="5433" w:type="dxa"/>
            <w:noWrap w:val="0"/>
            <w:vAlign w:val="center"/>
          </w:tcPr>
          <w:p w14:paraId="223F0299">
            <w:pPr>
              <w:rPr>
                <w:b/>
                <w:color w:val="auto"/>
                <w:sz w:val="32"/>
                <w:szCs w:val="32"/>
                <w:highlight w:val="none"/>
              </w:rPr>
            </w:pPr>
            <w:r>
              <w:rPr>
                <w:rFonts w:hint="eastAsia"/>
                <w:b/>
                <w:color w:val="auto"/>
                <w:sz w:val="32"/>
                <w:szCs w:val="32"/>
                <w:highlight w:val="none"/>
              </w:rPr>
              <w:t>竞争性磋商</w:t>
            </w:r>
          </w:p>
        </w:tc>
      </w:tr>
    </w:tbl>
    <w:p w14:paraId="0FBC5833">
      <w:pPr>
        <w:tabs>
          <w:tab w:val="left" w:pos="1710"/>
        </w:tabs>
        <w:rPr>
          <w:color w:val="auto"/>
          <w:highlight w:val="none"/>
        </w:rPr>
      </w:pPr>
    </w:p>
    <w:p w14:paraId="3B9AB255">
      <w:pPr>
        <w:rPr>
          <w:color w:val="auto"/>
          <w:highlight w:val="none"/>
        </w:rPr>
      </w:pPr>
    </w:p>
    <w:p w14:paraId="74FD50B3">
      <w:pPr>
        <w:rPr>
          <w:color w:val="auto"/>
          <w:highlight w:val="none"/>
        </w:rPr>
      </w:pPr>
    </w:p>
    <w:p w14:paraId="2D100051">
      <w:pPr>
        <w:rPr>
          <w:color w:val="auto"/>
          <w:highlight w:val="none"/>
        </w:rPr>
      </w:pPr>
    </w:p>
    <w:p w14:paraId="123120DF">
      <w:pPr>
        <w:rPr>
          <w:color w:val="auto"/>
          <w:highlight w:val="none"/>
        </w:rPr>
      </w:pPr>
    </w:p>
    <w:p w14:paraId="67A1BB8B">
      <w:pPr>
        <w:rPr>
          <w:color w:val="auto"/>
          <w:highlight w:val="none"/>
        </w:rPr>
      </w:pPr>
    </w:p>
    <w:p w14:paraId="6AAD9984">
      <w:pPr>
        <w:rPr>
          <w:color w:val="auto"/>
          <w:highlight w:val="none"/>
        </w:rPr>
      </w:pPr>
    </w:p>
    <w:p w14:paraId="5A0D4FB3">
      <w:pPr>
        <w:rPr>
          <w:color w:val="auto"/>
          <w:highlight w:val="none"/>
        </w:rPr>
      </w:pPr>
    </w:p>
    <w:p w14:paraId="02E03E64">
      <w:pPr>
        <w:rPr>
          <w:color w:val="auto"/>
          <w:highlight w:val="none"/>
        </w:rPr>
      </w:pPr>
    </w:p>
    <w:p w14:paraId="66DF2EC1">
      <w:pPr>
        <w:rPr>
          <w:color w:val="auto"/>
          <w:highlight w:val="none"/>
        </w:rPr>
      </w:pPr>
    </w:p>
    <w:p w14:paraId="44C55090">
      <w:pPr>
        <w:rPr>
          <w:color w:val="auto"/>
          <w:highlight w:val="none"/>
        </w:rPr>
      </w:pPr>
    </w:p>
    <w:p w14:paraId="5D9619FF">
      <w:pPr>
        <w:rPr>
          <w:color w:val="auto"/>
          <w:highlight w:val="none"/>
        </w:rPr>
      </w:pPr>
    </w:p>
    <w:p w14:paraId="32F6BB3D">
      <w:pPr>
        <w:rPr>
          <w:color w:val="auto"/>
          <w:highlight w:val="none"/>
        </w:rPr>
      </w:pPr>
    </w:p>
    <w:p w14:paraId="72C856AC">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683"/>
      </w:tblGrid>
      <w:tr w14:paraId="02BA83BE">
        <w:tblPrEx>
          <w:tblCellMar>
            <w:top w:w="0" w:type="dxa"/>
            <w:left w:w="108" w:type="dxa"/>
            <w:bottom w:w="0" w:type="dxa"/>
            <w:right w:w="108" w:type="dxa"/>
          </w:tblCellMar>
        </w:tblPrEx>
        <w:trPr>
          <w:trHeight w:val="703" w:hRule="atLeast"/>
          <w:jc w:val="center"/>
        </w:trPr>
        <w:tc>
          <w:tcPr>
            <w:tcW w:w="2707" w:type="dxa"/>
            <w:noWrap w:val="0"/>
            <w:vAlign w:val="center"/>
          </w:tcPr>
          <w:p w14:paraId="6E118D85">
            <w:pPr>
              <w:autoSpaceDE w:val="0"/>
              <w:autoSpaceDN w:val="0"/>
              <w:adjustRightInd w:val="0"/>
              <w:jc w:val="right"/>
              <w:rPr>
                <w:b/>
                <w:color w:val="auto"/>
                <w:sz w:val="32"/>
                <w:szCs w:val="32"/>
                <w:highlight w:val="none"/>
              </w:rPr>
            </w:pPr>
            <w:r>
              <w:rPr>
                <w:rFonts w:hint="eastAsia"/>
                <w:b/>
                <w:color w:val="auto"/>
                <w:sz w:val="32"/>
                <w:szCs w:val="32"/>
                <w:highlight w:val="none"/>
              </w:rPr>
              <w:t xml:space="preserve">  采购人：</w:t>
            </w:r>
          </w:p>
        </w:tc>
        <w:tc>
          <w:tcPr>
            <w:tcW w:w="5689" w:type="dxa"/>
            <w:gridSpan w:val="2"/>
            <w:noWrap w:val="0"/>
            <w:vAlign w:val="center"/>
          </w:tcPr>
          <w:p w14:paraId="2DEC2135">
            <w:pPr>
              <w:autoSpaceDE w:val="0"/>
              <w:autoSpaceDN w:val="0"/>
              <w:adjustRightInd w:val="0"/>
              <w:jc w:val="left"/>
              <w:rPr>
                <w:b/>
                <w:color w:val="auto"/>
                <w:sz w:val="32"/>
                <w:szCs w:val="32"/>
                <w:highlight w:val="none"/>
              </w:rPr>
            </w:pPr>
            <w:r>
              <w:rPr>
                <w:rFonts w:hint="eastAsia"/>
                <w:b/>
                <w:color w:val="auto"/>
                <w:sz w:val="32"/>
                <w:szCs w:val="32"/>
                <w:highlight w:val="none"/>
              </w:rPr>
              <w:t>广西壮族自治区知识产权发展研究中心</w:t>
            </w:r>
          </w:p>
        </w:tc>
      </w:tr>
      <w:tr w14:paraId="50227AB9">
        <w:tblPrEx>
          <w:tblCellMar>
            <w:top w:w="0" w:type="dxa"/>
            <w:left w:w="108" w:type="dxa"/>
            <w:bottom w:w="0" w:type="dxa"/>
            <w:right w:w="108" w:type="dxa"/>
          </w:tblCellMar>
        </w:tblPrEx>
        <w:trPr>
          <w:trHeight w:val="703" w:hRule="atLeast"/>
          <w:jc w:val="center"/>
        </w:trPr>
        <w:tc>
          <w:tcPr>
            <w:tcW w:w="2713" w:type="dxa"/>
            <w:gridSpan w:val="2"/>
            <w:noWrap w:val="0"/>
            <w:vAlign w:val="center"/>
          </w:tcPr>
          <w:p w14:paraId="7A0561F6">
            <w:pPr>
              <w:autoSpaceDE w:val="0"/>
              <w:autoSpaceDN w:val="0"/>
              <w:adjustRightInd w:val="0"/>
              <w:jc w:val="right"/>
              <w:rPr>
                <w:b/>
                <w:color w:val="auto"/>
                <w:sz w:val="32"/>
                <w:szCs w:val="32"/>
                <w:highlight w:val="none"/>
              </w:rPr>
            </w:pPr>
            <w:r>
              <w:rPr>
                <w:rFonts w:hint="eastAsia"/>
                <w:b/>
                <w:color w:val="auto"/>
                <w:sz w:val="32"/>
                <w:szCs w:val="32"/>
                <w:highlight w:val="none"/>
              </w:rPr>
              <w:t>采购代理机构：</w:t>
            </w:r>
          </w:p>
        </w:tc>
        <w:tc>
          <w:tcPr>
            <w:tcW w:w="5683" w:type="dxa"/>
            <w:noWrap w:val="0"/>
            <w:vAlign w:val="center"/>
          </w:tcPr>
          <w:p w14:paraId="2F7A7AA3">
            <w:pPr>
              <w:autoSpaceDE w:val="0"/>
              <w:autoSpaceDN w:val="0"/>
              <w:adjustRightInd w:val="0"/>
              <w:rPr>
                <w:b/>
                <w:color w:val="auto"/>
                <w:sz w:val="32"/>
                <w:szCs w:val="32"/>
                <w:highlight w:val="none"/>
                <w:u w:val="single"/>
              </w:rPr>
            </w:pPr>
            <w:r>
              <w:rPr>
                <w:rFonts w:hint="eastAsia"/>
                <w:b/>
                <w:color w:val="auto"/>
                <w:sz w:val="32"/>
                <w:szCs w:val="32"/>
                <w:highlight w:val="none"/>
              </w:rPr>
              <w:t>广西机电设备招标有限公司</w:t>
            </w:r>
          </w:p>
        </w:tc>
      </w:tr>
    </w:tbl>
    <w:p w14:paraId="78D2215E">
      <w:pPr>
        <w:rPr>
          <w:color w:val="auto"/>
          <w:highlight w:val="none"/>
        </w:rPr>
      </w:pPr>
    </w:p>
    <w:p w14:paraId="5C71350B">
      <w:pPr>
        <w:ind w:firstLine="321" w:firstLineChars="100"/>
        <w:jc w:val="center"/>
        <w:rPr>
          <w:b/>
          <w:color w:val="auto"/>
          <w:sz w:val="32"/>
          <w:szCs w:val="32"/>
          <w:highlight w:val="none"/>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rPr>
        <w:t>6</w:t>
      </w:r>
      <w:r>
        <w:rPr>
          <w:b/>
          <w:color w:val="auto"/>
          <w:sz w:val="32"/>
          <w:szCs w:val="32"/>
          <w:highlight w:val="none"/>
        </w:rPr>
        <w:t>年</w:t>
      </w:r>
      <w:r>
        <w:rPr>
          <w:rFonts w:hint="eastAsia"/>
          <w:b/>
          <w:color w:val="auto"/>
          <w:sz w:val="32"/>
          <w:szCs w:val="32"/>
          <w:highlight w:val="none"/>
        </w:rPr>
        <w:t>6</w:t>
      </w:r>
      <w:r>
        <w:rPr>
          <w:b/>
          <w:color w:val="auto"/>
          <w:sz w:val="32"/>
          <w:szCs w:val="32"/>
          <w:highlight w:val="none"/>
        </w:rPr>
        <w:t>月</w:t>
      </w:r>
    </w:p>
    <w:p w14:paraId="47DCC9FB">
      <w:pPr>
        <w:rPr>
          <w:color w:val="auto"/>
          <w:sz w:val="32"/>
          <w:szCs w:val="32"/>
          <w:highlight w:val="none"/>
        </w:rPr>
      </w:pPr>
    </w:p>
    <w:p w14:paraId="58A897AE">
      <w:pPr>
        <w:jc w:val="center"/>
        <w:rPr>
          <w:b/>
          <w:bCs/>
          <w:color w:val="auto"/>
          <w:sz w:val="32"/>
          <w:szCs w:val="40"/>
          <w:highlight w:val="none"/>
        </w:rPr>
      </w:pPr>
      <w:bookmarkStart w:id="2" w:name="_Toc17133"/>
      <w:bookmarkStart w:id="3" w:name="_Toc3788"/>
      <w:r>
        <w:rPr>
          <w:b/>
          <w:bCs/>
          <w:color w:val="auto"/>
          <w:sz w:val="32"/>
          <w:szCs w:val="40"/>
          <w:highlight w:val="none"/>
        </w:rPr>
        <w:t>目    录</w:t>
      </w:r>
      <w:bookmarkEnd w:id="2"/>
      <w:bookmarkEnd w:id="3"/>
    </w:p>
    <w:p w14:paraId="43E3B234">
      <w:pPr>
        <w:pStyle w:val="34"/>
        <w:tabs>
          <w:tab w:val="right" w:leader="dot" w:pos="9070"/>
          <w:tab w:val="clear" w:pos="8398"/>
        </w:tabs>
      </w:pPr>
      <w:r>
        <w:rPr>
          <w:rFonts w:ascii="Times New Roman" w:hAnsi="Times New Roman"/>
          <w:color w:val="auto"/>
          <w:highlight w:val="none"/>
        </w:rPr>
        <w:fldChar w:fldCharType="begin"/>
      </w:r>
      <w:r>
        <w:rPr>
          <w:rStyle w:val="5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_Toc20790 </w:instrText>
      </w:r>
      <w:r>
        <w:rPr>
          <w:rFonts w:ascii="Times New Roman" w:hAnsi="Times New Roman"/>
          <w:highlight w:val="none"/>
        </w:rPr>
        <w:fldChar w:fldCharType="separate"/>
      </w:r>
      <w:r>
        <w:rPr>
          <w:rFonts w:ascii="Times New Roman" w:hAnsi="Times New Roman" w:cs="Times New Roman"/>
          <w:szCs w:val="32"/>
          <w:highlight w:val="none"/>
        </w:rPr>
        <w:t>第一章  竞争性磋商公告</w:t>
      </w:r>
      <w:r>
        <w:tab/>
      </w:r>
      <w:r>
        <w:fldChar w:fldCharType="begin"/>
      </w:r>
      <w:r>
        <w:instrText xml:space="preserve"> PAGEREF _Toc20790 \h </w:instrText>
      </w:r>
      <w:r>
        <w:fldChar w:fldCharType="separate"/>
      </w:r>
      <w:r>
        <w:t>1</w:t>
      </w:r>
      <w:r>
        <w:fldChar w:fldCharType="end"/>
      </w:r>
      <w:r>
        <w:rPr>
          <w:rFonts w:ascii="Times New Roman" w:hAnsi="Times New Roman"/>
          <w:color w:val="auto"/>
          <w:highlight w:val="none"/>
        </w:rPr>
        <w:fldChar w:fldCharType="end"/>
      </w:r>
    </w:p>
    <w:p w14:paraId="0223328C">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_Toc11758 </w:instrText>
      </w:r>
      <w:r>
        <w:rPr>
          <w:rFonts w:ascii="Times New Roman" w:hAnsi="Times New Roman"/>
          <w:szCs w:val="28"/>
          <w:highlight w:val="none"/>
        </w:rPr>
        <w:fldChar w:fldCharType="separate"/>
      </w:r>
      <w:r>
        <w:rPr>
          <w:rFonts w:ascii="Times New Roman" w:hAnsi="Times New Roman" w:cs="Times New Roman"/>
          <w:szCs w:val="32"/>
          <w:highlight w:val="none"/>
        </w:rPr>
        <w:t>第二章  采购需求</w:t>
      </w:r>
      <w:r>
        <w:tab/>
      </w:r>
      <w:r>
        <w:fldChar w:fldCharType="begin"/>
      </w:r>
      <w:r>
        <w:instrText xml:space="preserve"> PAGEREF _Toc11758 \h </w:instrText>
      </w:r>
      <w:r>
        <w:fldChar w:fldCharType="separate"/>
      </w:r>
      <w:r>
        <w:t>4</w:t>
      </w:r>
      <w:r>
        <w:fldChar w:fldCharType="end"/>
      </w:r>
      <w:r>
        <w:rPr>
          <w:rFonts w:ascii="Times New Roman" w:hAnsi="Times New Roman"/>
          <w:color w:val="auto"/>
          <w:szCs w:val="28"/>
          <w:highlight w:val="none"/>
        </w:rPr>
        <w:fldChar w:fldCharType="end"/>
      </w:r>
    </w:p>
    <w:p w14:paraId="00EE816D">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_Toc17988 </w:instrText>
      </w:r>
      <w:r>
        <w:rPr>
          <w:rFonts w:ascii="Times New Roman" w:hAnsi="Times New Roman"/>
          <w:szCs w:val="28"/>
          <w:highlight w:val="none"/>
        </w:rPr>
        <w:fldChar w:fldCharType="separate"/>
      </w:r>
      <w:r>
        <w:rPr>
          <w:rFonts w:hint="eastAsia" w:ascii="Times New Roman" w:hAnsi="Times New Roman" w:cs="Times New Roman"/>
          <w:szCs w:val="32"/>
          <w:highlight w:val="none"/>
        </w:rPr>
        <w:t xml:space="preserve">第三章 </w:t>
      </w:r>
      <w:r>
        <w:rPr>
          <w:rFonts w:ascii="Times New Roman" w:hAnsi="Times New Roman" w:cs="Times New Roman"/>
          <w:szCs w:val="32"/>
          <w:highlight w:val="none"/>
        </w:rPr>
        <w:t>供应商须知前附表</w:t>
      </w:r>
      <w:r>
        <w:tab/>
      </w:r>
      <w:r>
        <w:fldChar w:fldCharType="begin"/>
      </w:r>
      <w:r>
        <w:instrText xml:space="preserve"> PAGEREF _Toc17988 \h </w:instrText>
      </w:r>
      <w:r>
        <w:fldChar w:fldCharType="separate"/>
      </w:r>
      <w:r>
        <w:t>23</w:t>
      </w:r>
      <w:r>
        <w:fldChar w:fldCharType="end"/>
      </w:r>
      <w:r>
        <w:rPr>
          <w:rFonts w:ascii="Times New Roman" w:hAnsi="Times New Roman"/>
          <w:color w:val="auto"/>
          <w:szCs w:val="28"/>
          <w:highlight w:val="none"/>
        </w:rPr>
        <w:fldChar w:fldCharType="end"/>
      </w:r>
    </w:p>
    <w:p w14:paraId="586B538E">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_Toc17719 </w:instrText>
      </w:r>
      <w:r>
        <w:rPr>
          <w:rFonts w:ascii="Times New Roman" w:hAnsi="Times New Roman"/>
          <w:szCs w:val="28"/>
          <w:highlight w:val="none"/>
        </w:rPr>
        <w:fldChar w:fldCharType="separate"/>
      </w:r>
      <w:r>
        <w:rPr>
          <w:rFonts w:ascii="Times New Roman" w:hAnsi="Times New Roman" w:cs="Times New Roman"/>
          <w:szCs w:val="32"/>
          <w:highlight w:val="none"/>
        </w:rPr>
        <w:t>第四章  评审方法及标准</w:t>
      </w:r>
      <w:r>
        <w:tab/>
      </w:r>
      <w:r>
        <w:fldChar w:fldCharType="begin"/>
      </w:r>
      <w:r>
        <w:instrText xml:space="preserve"> PAGEREF _Toc17719 \h </w:instrText>
      </w:r>
      <w:r>
        <w:fldChar w:fldCharType="separate"/>
      </w:r>
      <w:r>
        <w:t>43</w:t>
      </w:r>
      <w:r>
        <w:fldChar w:fldCharType="end"/>
      </w:r>
      <w:r>
        <w:rPr>
          <w:rFonts w:ascii="Times New Roman" w:hAnsi="Times New Roman"/>
          <w:color w:val="auto"/>
          <w:szCs w:val="28"/>
          <w:highlight w:val="none"/>
        </w:rPr>
        <w:fldChar w:fldCharType="end"/>
      </w:r>
    </w:p>
    <w:p w14:paraId="7E51EF89">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_Toc13869 </w:instrText>
      </w:r>
      <w:r>
        <w:rPr>
          <w:rFonts w:ascii="Times New Roman" w:hAnsi="Times New Roman"/>
          <w:szCs w:val="28"/>
          <w:highlight w:val="none"/>
        </w:rPr>
        <w:fldChar w:fldCharType="separate"/>
      </w:r>
      <w:r>
        <w:rPr>
          <w:rFonts w:ascii="Times New Roman" w:hAnsi="Times New Roman" w:cs="Times New Roman"/>
          <w:szCs w:val="32"/>
          <w:highlight w:val="none"/>
        </w:rPr>
        <w:t>第五章  合同主要条款格式</w:t>
      </w:r>
      <w:r>
        <w:tab/>
      </w:r>
      <w:r>
        <w:fldChar w:fldCharType="begin"/>
      </w:r>
      <w:r>
        <w:instrText xml:space="preserve"> PAGEREF _Toc13869 \h </w:instrText>
      </w:r>
      <w:r>
        <w:fldChar w:fldCharType="separate"/>
      </w:r>
      <w:r>
        <w:t>50</w:t>
      </w:r>
      <w:r>
        <w:fldChar w:fldCharType="end"/>
      </w:r>
      <w:r>
        <w:rPr>
          <w:rFonts w:ascii="Times New Roman" w:hAnsi="Times New Roman"/>
          <w:color w:val="auto"/>
          <w:szCs w:val="28"/>
          <w:highlight w:val="none"/>
        </w:rPr>
        <w:fldChar w:fldCharType="end"/>
      </w:r>
    </w:p>
    <w:p w14:paraId="5C48387E">
      <w:pPr>
        <w:pStyle w:val="34"/>
        <w:tabs>
          <w:tab w:val="right" w:leader="dot" w:pos="9070"/>
          <w:tab w:val="clear" w:pos="8398"/>
        </w:tabs>
      </w:pPr>
      <w:r>
        <w:rPr>
          <w:rFonts w:ascii="Times New Roman" w:hAnsi="Times New Roman"/>
          <w:color w:val="auto"/>
          <w:szCs w:val="28"/>
          <w:highlight w:val="none"/>
        </w:rPr>
        <w:fldChar w:fldCharType="begin"/>
      </w:r>
      <w:r>
        <w:rPr>
          <w:rFonts w:ascii="Times New Roman" w:hAnsi="Times New Roman"/>
          <w:szCs w:val="28"/>
          <w:highlight w:val="none"/>
        </w:rPr>
        <w:instrText xml:space="preserve"> HYPERLINK \l _Toc2253 </w:instrText>
      </w:r>
      <w:r>
        <w:rPr>
          <w:rFonts w:ascii="Times New Roman" w:hAnsi="Times New Roman"/>
          <w:szCs w:val="28"/>
          <w:highlight w:val="none"/>
        </w:rPr>
        <w:fldChar w:fldCharType="separate"/>
      </w:r>
      <w:r>
        <w:rPr>
          <w:szCs w:val="32"/>
          <w:highlight w:val="none"/>
        </w:rPr>
        <w:t>第六章  响应文件格式</w:t>
      </w:r>
      <w:r>
        <w:tab/>
      </w:r>
      <w:r>
        <w:fldChar w:fldCharType="begin"/>
      </w:r>
      <w:r>
        <w:instrText xml:space="preserve"> PAGEREF _Toc2253 \h </w:instrText>
      </w:r>
      <w:r>
        <w:fldChar w:fldCharType="separate"/>
      </w:r>
      <w:r>
        <w:t>60</w:t>
      </w:r>
      <w:r>
        <w:fldChar w:fldCharType="end"/>
      </w:r>
      <w:r>
        <w:rPr>
          <w:rFonts w:ascii="Times New Roman" w:hAnsi="Times New Roman"/>
          <w:color w:val="auto"/>
          <w:szCs w:val="28"/>
          <w:highlight w:val="none"/>
        </w:rPr>
        <w:fldChar w:fldCharType="end"/>
      </w:r>
    </w:p>
    <w:p w14:paraId="0203AA92">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087C79B9">
      <w:pPr>
        <w:spacing w:before="120" w:beforeLines="50" w:line="480" w:lineRule="exact"/>
        <w:rPr>
          <w:color w:val="auto"/>
          <w:sz w:val="28"/>
          <w:szCs w:val="28"/>
          <w:highlight w:val="none"/>
        </w:rPr>
      </w:pPr>
    </w:p>
    <w:p w14:paraId="1CB435F8">
      <w:pPr>
        <w:spacing w:before="120" w:beforeLines="50" w:line="480" w:lineRule="exact"/>
        <w:rPr>
          <w:color w:val="auto"/>
          <w:sz w:val="30"/>
          <w:highlight w:val="none"/>
        </w:rPr>
        <w:sectPr>
          <w:headerReference r:id="rId7" w:type="first"/>
          <w:pgSz w:w="11906" w:h="16838"/>
          <w:pgMar w:top="1418" w:right="1418" w:bottom="1246" w:left="1418" w:header="851" w:footer="992" w:gutter="0"/>
          <w:pgNumType w:start="0"/>
          <w:cols w:space="720" w:num="1"/>
          <w:titlePg/>
          <w:docGrid w:linePitch="312" w:charSpace="0"/>
        </w:sectPr>
      </w:pPr>
    </w:p>
    <w:p w14:paraId="32C8AFDF">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4" w:name="_Toc254970489"/>
      <w:bookmarkStart w:id="5" w:name="_Toc254970630"/>
      <w:bookmarkStart w:id="6" w:name="_Toc20790"/>
      <w:r>
        <w:rPr>
          <w:rFonts w:ascii="Times New Roman" w:hAnsi="Times New Roman" w:cs="Times New Roman"/>
          <w:color w:val="auto"/>
          <w:sz w:val="32"/>
          <w:szCs w:val="32"/>
          <w:highlight w:val="none"/>
        </w:rPr>
        <w:t xml:space="preserve">第一章  </w:t>
      </w:r>
      <w:bookmarkEnd w:id="4"/>
      <w:bookmarkEnd w:id="5"/>
      <w:r>
        <w:rPr>
          <w:rFonts w:ascii="Times New Roman" w:hAnsi="Times New Roman" w:cs="Times New Roman"/>
          <w:color w:val="auto"/>
          <w:sz w:val="32"/>
          <w:szCs w:val="32"/>
          <w:highlight w:val="none"/>
        </w:rPr>
        <w:t>竞争性磋商公告</w:t>
      </w:r>
      <w:bookmarkEnd w:id="6"/>
    </w:p>
    <w:p w14:paraId="5BC1DC1B">
      <w:pPr>
        <w:spacing w:line="400" w:lineRule="exact"/>
        <w:jc w:val="center"/>
        <w:rPr>
          <w:color w:val="auto"/>
          <w:kern w:val="0"/>
          <w:szCs w:val="21"/>
          <w:highlight w:val="none"/>
        </w:rPr>
      </w:pPr>
      <w:r>
        <w:rPr>
          <w:rFonts w:hint="eastAsia" w:ascii="宋体" w:hAnsi="宋体" w:cs="宋体"/>
          <w:b/>
          <w:bCs/>
          <w:color w:val="auto"/>
          <w:kern w:val="0"/>
          <w:sz w:val="24"/>
          <w:highlight w:val="none"/>
        </w:rPr>
        <w:t>广西机电设备招标有限公司关于广西重点产业专利运营服务能力提升项目</w:t>
      </w:r>
      <w:r>
        <w:rPr>
          <w:rFonts w:hint="eastAsia" w:ascii="宋体" w:hAnsi="宋体" w:cs="宋体"/>
          <w:b/>
          <w:bCs/>
          <w:color w:val="auto"/>
          <w:sz w:val="24"/>
          <w:highlight w:val="none"/>
        </w:rPr>
        <w:t>(GXZC2026-C3-001835-JDZB)</w:t>
      </w:r>
      <w:r>
        <w:rPr>
          <w:rFonts w:hint="eastAsia" w:ascii="宋体" w:hAnsi="宋体" w:cs="宋体"/>
          <w:b/>
          <w:bCs/>
          <w:color w:val="auto"/>
          <w:kern w:val="0"/>
          <w:sz w:val="24"/>
          <w:highlight w:val="none"/>
        </w:rPr>
        <w:t>竞争性磋商公告</w:t>
      </w:r>
    </w:p>
    <w:p w14:paraId="7C3B9B1F">
      <w:pPr>
        <w:spacing w:line="312" w:lineRule="auto"/>
        <w:ind w:firstLine="735" w:firstLineChars="350"/>
        <w:jc w:val="left"/>
        <w:rPr>
          <w:color w:val="auto"/>
          <w:kern w:val="0"/>
          <w:szCs w:val="21"/>
          <w:highlight w:val="none"/>
        </w:rPr>
      </w:pPr>
      <w:bookmarkStart w:id="7" w:name="_Hlk132795121"/>
      <w:r>
        <w:rPr>
          <w:rFonts w:hint="eastAsia"/>
          <w:color w:val="auto"/>
          <w:kern w:val="0"/>
          <w:szCs w:val="21"/>
          <w:highlight w:val="none"/>
        </w:rPr>
        <w:t>项目概况：广西重点产业专利运营服务能力提升项目的潜在供应商应在广西政府采购云（https://www.gcy.zfcg.gxzf.gov.cn/）获取采购文件，并于2026年</w:t>
      </w:r>
      <w:r>
        <w:rPr>
          <w:rFonts w:hint="eastAsia"/>
          <w:color w:val="auto"/>
          <w:kern w:val="0"/>
          <w:szCs w:val="21"/>
          <w:highlight w:val="none"/>
          <w:lang w:val="en-US" w:eastAsia="zh-CN"/>
        </w:rPr>
        <w:t>6</w:t>
      </w:r>
      <w:r>
        <w:rPr>
          <w:rFonts w:hint="eastAsia"/>
          <w:color w:val="auto"/>
          <w:kern w:val="0"/>
          <w:szCs w:val="21"/>
          <w:highlight w:val="none"/>
        </w:rPr>
        <w:t>月</w:t>
      </w:r>
      <w:r>
        <w:rPr>
          <w:rFonts w:hint="eastAsia"/>
          <w:color w:val="auto"/>
          <w:kern w:val="0"/>
          <w:szCs w:val="21"/>
          <w:highlight w:val="none"/>
          <w:lang w:val="en-US" w:eastAsia="zh-CN"/>
        </w:rPr>
        <w:t>23</w:t>
      </w:r>
      <w:r>
        <w:rPr>
          <w:rFonts w:hint="eastAsia"/>
          <w:color w:val="auto"/>
          <w:kern w:val="0"/>
          <w:szCs w:val="21"/>
          <w:highlight w:val="none"/>
        </w:rPr>
        <w:t>日 09:30（北京时间）前提交响应文件。</w:t>
      </w:r>
      <w:bookmarkEnd w:id="7"/>
    </w:p>
    <w:p w14:paraId="4CD6C423">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687DBB6E">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项目编号：GXZC2026-C3-001835-JDZB     </w:t>
      </w:r>
    </w:p>
    <w:p w14:paraId="0B9AABCD">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项目名称：广西重点产业专利运营服务能力提升项目</w:t>
      </w:r>
    </w:p>
    <w:p w14:paraId="1C5A2A5F">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采购方式：竞争性磋商</w:t>
      </w:r>
    </w:p>
    <w:p w14:paraId="315A809B">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预算总金额（元）：1200000.00</w:t>
      </w:r>
    </w:p>
    <w:p w14:paraId="5F410B52">
      <w:pPr>
        <w:spacing w:line="312"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采购需求：</w:t>
      </w:r>
      <w:bookmarkStart w:id="8" w:name="_Hlk77608065"/>
    </w:p>
    <w:p w14:paraId="50DC4B15">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标项名称：广西重点产业专利运营服务能力提升项目</w:t>
      </w:r>
    </w:p>
    <w:p w14:paraId="593A01D4">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数量：1</w:t>
      </w:r>
    </w:p>
    <w:p w14:paraId="14E41891">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预算金额（元）：1200000.00</w:t>
      </w:r>
    </w:p>
    <w:p w14:paraId="265143C0">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简要规格描述或项目基本概况介绍、用途：广西重点产业专利运营服务能力提升项目1项，具体详见竞争性采购文件。</w:t>
      </w:r>
    </w:p>
    <w:p w14:paraId="2C6B6914">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最高限价（如有）：1200000.00</w:t>
      </w:r>
    </w:p>
    <w:p w14:paraId="495C32A4">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合同履约期限：2026年6月至2027年6月（共12个月）。</w:t>
      </w:r>
    </w:p>
    <w:p w14:paraId="770B192F">
      <w:pPr>
        <w:spacing w:line="312" w:lineRule="auto"/>
        <w:ind w:firstLine="735" w:firstLineChars="3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备注：采购计划号：广西政采[2026]12401号</w:t>
      </w:r>
    </w:p>
    <w:bookmarkEnd w:id="8"/>
    <w:p w14:paraId="489EC768">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738933D6">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65CAA29B">
      <w:pPr>
        <w:spacing w:line="400" w:lineRule="exact"/>
        <w:ind w:firstLine="420" w:firstLineChars="200"/>
        <w:rPr>
          <w:color w:val="auto"/>
          <w:szCs w:val="21"/>
          <w:highlight w:val="none"/>
        </w:rPr>
      </w:pPr>
      <w:r>
        <w:rPr>
          <w:rFonts w:hint="eastAsia"/>
          <w:color w:val="auto"/>
          <w:szCs w:val="21"/>
          <w:highlight w:val="none"/>
        </w:rPr>
        <w:t>2.落实政府采购政策需满足的资格要求：</w:t>
      </w:r>
    </w:p>
    <w:p w14:paraId="7F664511">
      <w:pPr>
        <w:spacing w:line="400" w:lineRule="exact"/>
        <w:ind w:firstLine="480" w:firstLineChars="200"/>
        <w:rPr>
          <w:rFonts w:hint="eastAsia" w:ascii="宋体" w:hAnsi="宋体"/>
          <w:color w:val="auto"/>
          <w:szCs w:val="21"/>
          <w:highlight w:val="none"/>
        </w:rPr>
      </w:pPr>
      <w:r>
        <w:rPr>
          <w:rFonts w:hint="eastAsia" w:ascii="仿宋_GB2312" w:eastAsia="仿宋_GB2312" w:cs="仿宋_GB2312"/>
          <w:color w:val="auto"/>
          <w:kern w:val="0"/>
          <w:sz w:val="24"/>
          <w:highlight w:val="none"/>
          <w:lang w:val="zh-CN"/>
        </w:rPr>
        <w:sym w:font="Wingdings 2" w:char="00A3"/>
      </w:r>
      <w:r>
        <w:rPr>
          <w:rFonts w:hint="eastAsia" w:ascii="宋体" w:hAnsi="宋体"/>
          <w:color w:val="auto"/>
          <w:szCs w:val="21"/>
          <w:highlight w:val="none"/>
        </w:rPr>
        <w:t>专门面向中小企业采购的项目（投标人应为中小微企业、监狱企业、残疾人福利性单位)</w:t>
      </w:r>
    </w:p>
    <w:p w14:paraId="50CAF9AA">
      <w:pPr>
        <w:spacing w:line="400" w:lineRule="exact"/>
        <w:ind w:firstLine="484" w:firstLineChars="202"/>
        <w:rPr>
          <w:rFonts w:hint="eastAsia" w:ascii="宋体" w:hAnsi="宋体"/>
          <w:color w:val="auto"/>
          <w:szCs w:val="21"/>
          <w:highlight w:val="none"/>
        </w:rPr>
      </w:pPr>
      <w:r>
        <w:rPr>
          <w:rFonts w:hint="eastAsia" w:ascii="仿宋_GB2312" w:eastAsia="仿宋_GB2312" w:cs="仿宋_GB2312"/>
          <w:color w:val="auto"/>
          <w:kern w:val="0"/>
          <w:sz w:val="24"/>
          <w:highlight w:val="none"/>
          <w:lang w:val="zh-CN"/>
        </w:rPr>
        <w:sym w:font="Wingdings 2" w:char="0052"/>
      </w:r>
      <w:r>
        <w:rPr>
          <w:rFonts w:hint="eastAsia" w:ascii="宋体" w:hAnsi="宋体"/>
          <w:color w:val="auto"/>
          <w:szCs w:val="21"/>
          <w:highlight w:val="none"/>
        </w:rPr>
        <w:t>非专门面向中小企业采购的项目</w:t>
      </w:r>
    </w:p>
    <w:p w14:paraId="31A86115">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112CC244">
      <w:pPr>
        <w:spacing w:line="312" w:lineRule="auto"/>
        <w:ind w:firstLine="420" w:firstLineChars="200"/>
        <w:jc w:val="left"/>
        <w:rPr>
          <w:color w:val="auto"/>
          <w:kern w:val="0"/>
          <w:szCs w:val="21"/>
          <w:highlight w:val="none"/>
        </w:rPr>
      </w:pPr>
      <w:r>
        <w:rPr>
          <w:color w:val="auto"/>
          <w:kern w:val="0"/>
          <w:szCs w:val="21"/>
          <w:highlight w:val="none"/>
        </w:rPr>
        <w:t>（1）资质要求：无。</w:t>
      </w:r>
    </w:p>
    <w:p w14:paraId="58AA28BF">
      <w:pPr>
        <w:spacing w:line="312" w:lineRule="auto"/>
        <w:ind w:firstLine="420" w:firstLineChars="200"/>
        <w:jc w:val="left"/>
        <w:rPr>
          <w:color w:val="auto"/>
          <w:kern w:val="0"/>
          <w:szCs w:val="21"/>
          <w:highlight w:val="none"/>
        </w:rPr>
      </w:pPr>
      <w:r>
        <w:rPr>
          <w:color w:val="auto"/>
          <w:kern w:val="0"/>
          <w:szCs w:val="21"/>
          <w:highlight w:val="none"/>
        </w:rPr>
        <w:t>（2）业绩要求：无。</w:t>
      </w:r>
    </w:p>
    <w:p w14:paraId="1D898A2E">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1636D8C3">
      <w:pPr>
        <w:spacing w:line="312" w:lineRule="auto"/>
        <w:ind w:firstLine="420" w:firstLineChars="200"/>
        <w:jc w:val="left"/>
        <w:rPr>
          <w:color w:val="auto"/>
          <w:kern w:val="0"/>
          <w:szCs w:val="21"/>
          <w:highlight w:val="none"/>
        </w:rPr>
      </w:pPr>
      <w:r>
        <w:rPr>
          <w:rFonts w:hint="eastAsia"/>
          <w:color w:val="auto"/>
          <w:kern w:val="0"/>
          <w:szCs w:val="21"/>
          <w:highlight w:val="none"/>
        </w:rPr>
        <w:t>（4）</w:t>
      </w:r>
      <w:r>
        <w:rPr>
          <w:color w:val="auto"/>
          <w:kern w:val="0"/>
          <w:szCs w:val="21"/>
          <w:highlight w:val="none"/>
        </w:rPr>
        <w:t>未被列入失信被执行人、重大税收违法失信主体、政府采购严重违法失信行为记录名单。</w:t>
      </w:r>
    </w:p>
    <w:p w14:paraId="7CA89C40">
      <w:pPr>
        <w:spacing w:line="312" w:lineRule="auto"/>
        <w:ind w:firstLine="420" w:firstLineChars="200"/>
        <w:jc w:val="left"/>
        <w:rPr>
          <w:color w:val="auto"/>
          <w:kern w:val="0"/>
          <w:szCs w:val="21"/>
          <w:highlight w:val="none"/>
        </w:rPr>
      </w:pPr>
      <w:r>
        <w:rPr>
          <w:rFonts w:hint="eastAsia"/>
          <w:color w:val="auto"/>
          <w:kern w:val="0"/>
          <w:szCs w:val="21"/>
          <w:highlight w:val="none"/>
        </w:rPr>
        <w:t>（5）本项目（不允许）分公司参与响应。</w:t>
      </w:r>
    </w:p>
    <w:p w14:paraId="72101A06">
      <w:pPr>
        <w:spacing w:line="312" w:lineRule="auto"/>
        <w:ind w:firstLine="420" w:firstLineChars="200"/>
        <w:jc w:val="left"/>
        <w:rPr>
          <w:rFonts w:ascii="Times New Roman" w:hAnsi="Times New Roman"/>
          <w:color w:val="auto"/>
          <w:kern w:val="0"/>
          <w:szCs w:val="21"/>
          <w:highlight w:val="none"/>
        </w:rPr>
      </w:pPr>
      <w:r>
        <w:rPr>
          <w:rFonts w:hint="default"/>
          <w:color w:val="auto"/>
          <w:kern w:val="0"/>
          <w:szCs w:val="21"/>
          <w:highlight w:val="none"/>
        </w:rPr>
        <w:t>（6）</w:t>
      </w:r>
      <w:r>
        <w:rPr>
          <w:rFonts w:hint="default" w:ascii="Times New Roman" w:hAnsi="Times New Roman"/>
          <w:color w:val="auto"/>
          <w:kern w:val="0"/>
          <w:szCs w:val="21"/>
          <w:highlight w:val="none"/>
        </w:rPr>
        <w:t>本项目</w:t>
      </w:r>
      <w:r>
        <w:rPr>
          <w:rFonts w:hint="default"/>
          <w:color w:val="auto"/>
          <w:kern w:val="0"/>
          <w:szCs w:val="21"/>
          <w:highlight w:val="none"/>
        </w:rPr>
        <w:t>允许分包</w:t>
      </w:r>
    </w:p>
    <w:p w14:paraId="7EFE535A">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rFonts w:hint="eastAsia" w:ascii="宋体" w:hAnsi="宋体"/>
          <w:color w:val="auto"/>
          <w:szCs w:val="21"/>
          <w:highlight w:val="none"/>
        </w:rPr>
        <w:t>本项目是否接受联合体投标：</w:t>
      </w:r>
      <w:r>
        <w:rPr>
          <w:rFonts w:hint="eastAsia" w:ascii="仿宋_GB2312" w:eastAsia="仿宋_GB2312" w:cs="仿宋_GB2312"/>
          <w:color w:val="auto"/>
          <w:kern w:val="0"/>
          <w:sz w:val="24"/>
          <w:highlight w:val="none"/>
          <w:lang w:val="zh-CN"/>
        </w:rPr>
        <w:sym w:font="Wingdings 2" w:char="0052"/>
      </w:r>
      <w:r>
        <w:rPr>
          <w:rFonts w:hint="eastAsia" w:ascii="宋体" w:hAnsi="宋体"/>
          <w:color w:val="auto"/>
          <w:szCs w:val="21"/>
          <w:highlight w:val="none"/>
        </w:rPr>
        <w:t>是，</w:t>
      </w:r>
      <w:r>
        <w:rPr>
          <w:rFonts w:hint="eastAsia" w:ascii="仿宋_GB2312" w:eastAsia="仿宋_GB2312" w:cs="仿宋_GB2312"/>
          <w:color w:val="auto"/>
          <w:kern w:val="0"/>
          <w:sz w:val="24"/>
          <w:highlight w:val="none"/>
          <w:lang w:val="zh-CN"/>
        </w:rPr>
        <w:sym w:font="Wingdings 2" w:char="00A3"/>
      </w:r>
      <w:r>
        <w:rPr>
          <w:rFonts w:ascii="宋体" w:hAnsi="宋体"/>
          <w:color w:val="auto"/>
          <w:szCs w:val="21"/>
          <w:highlight w:val="none"/>
        </w:rPr>
        <w:t>否</w:t>
      </w:r>
      <w:r>
        <w:rPr>
          <w:rFonts w:hint="eastAsia" w:ascii="宋体" w:hAnsi="宋体"/>
          <w:color w:val="auto"/>
          <w:szCs w:val="21"/>
          <w:highlight w:val="none"/>
        </w:rPr>
        <w:t>。</w:t>
      </w:r>
    </w:p>
    <w:p w14:paraId="63A2BD5D">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3B48BD1F">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三、获取采购文件</w:t>
      </w:r>
    </w:p>
    <w:p w14:paraId="51CD7B5B">
      <w:pPr>
        <w:spacing w:line="312" w:lineRule="auto"/>
        <w:ind w:firstLine="420" w:firstLineChars="200"/>
        <w:jc w:val="left"/>
        <w:rPr>
          <w:color w:val="auto"/>
          <w:highlight w:val="none"/>
        </w:rPr>
      </w:pPr>
      <w:r>
        <w:rPr>
          <w:rFonts w:hint="eastAsia"/>
          <w:color w:val="auto"/>
          <w:highlight w:val="none"/>
        </w:rPr>
        <w:t>时间：2026年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12</w:t>
      </w:r>
      <w:r>
        <w:rPr>
          <w:rFonts w:hint="eastAsia"/>
          <w:color w:val="auto"/>
          <w:highlight w:val="none"/>
        </w:rPr>
        <w:t>日起至2026年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22</w:t>
      </w:r>
      <w:r>
        <w:rPr>
          <w:rFonts w:hint="eastAsia"/>
          <w:color w:val="auto"/>
          <w:highlight w:val="none"/>
        </w:rPr>
        <w:t>日，每天00时00分至12时00分，12时00分至23时59分（北京时间，法定节假日除外）。</w:t>
      </w:r>
    </w:p>
    <w:p w14:paraId="155E010A">
      <w:pPr>
        <w:spacing w:line="312"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0592D7FF">
      <w:pPr>
        <w:spacing w:line="312"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41E636BB">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4B1013CE">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四、响应文件提交</w:t>
      </w:r>
    </w:p>
    <w:p w14:paraId="1D8B430D">
      <w:pPr>
        <w:spacing w:line="312" w:lineRule="auto"/>
        <w:ind w:firstLine="420" w:firstLineChars="200"/>
        <w:jc w:val="left"/>
        <w:rPr>
          <w:color w:val="auto"/>
          <w:kern w:val="0"/>
          <w:szCs w:val="21"/>
          <w:highlight w:val="none"/>
        </w:rPr>
      </w:pPr>
      <w:r>
        <w:rPr>
          <w:rFonts w:hint="eastAsia"/>
          <w:color w:val="auto"/>
          <w:kern w:val="0"/>
          <w:szCs w:val="21"/>
          <w:highlight w:val="none"/>
        </w:rPr>
        <w:t>截止时间：</w:t>
      </w:r>
      <w:r>
        <w:rPr>
          <w:rFonts w:hint="eastAsia"/>
          <w:color w:val="auto"/>
          <w:highlight w:val="none"/>
          <w:u w:val="single"/>
        </w:rPr>
        <w:t>2026年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23</w:t>
      </w:r>
      <w:r>
        <w:rPr>
          <w:rFonts w:hint="eastAsia"/>
          <w:color w:val="auto"/>
          <w:highlight w:val="none"/>
          <w:u w:val="single"/>
        </w:rPr>
        <w:t>日9时30分</w:t>
      </w:r>
      <w:r>
        <w:rPr>
          <w:rFonts w:hint="eastAsia"/>
          <w:color w:val="auto"/>
          <w:kern w:val="0"/>
          <w:szCs w:val="21"/>
          <w:highlight w:val="none"/>
        </w:rPr>
        <w:t>（北京时间）</w:t>
      </w:r>
    </w:p>
    <w:p w14:paraId="4D03B669">
      <w:pPr>
        <w:spacing w:line="312" w:lineRule="auto"/>
        <w:ind w:firstLine="420" w:firstLineChars="200"/>
        <w:jc w:val="left"/>
        <w:rPr>
          <w:color w:val="auto"/>
          <w:kern w:val="0"/>
          <w:szCs w:val="21"/>
          <w:highlight w:val="none"/>
        </w:rPr>
      </w:pPr>
      <w:r>
        <w:rPr>
          <w:rFonts w:hint="eastAsia"/>
          <w:color w:val="auto"/>
          <w:kern w:val="0"/>
          <w:szCs w:val="21"/>
          <w:highlight w:val="none"/>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kern w:val="0"/>
          <w:szCs w:val="21"/>
          <w:highlight w:val="none"/>
        </w:rPr>
        <w:t>A</w:t>
      </w:r>
      <w:r>
        <w:rPr>
          <w:rFonts w:hint="eastAsia"/>
          <w:color w:val="auto"/>
          <w:kern w:val="0"/>
          <w:szCs w:val="21"/>
          <w:highlight w:val="none"/>
        </w:rPr>
        <w:t>认证编制、加密响应文件后在响应截止时间前上传至广西政府采购云平台，供应商在广西政府采购云平台提交电子版响应文件时，请填写参加远程截标活动经办人联系方式。</w:t>
      </w:r>
    </w:p>
    <w:p w14:paraId="78821DFA">
      <w:pPr>
        <w:spacing w:line="300" w:lineRule="exact"/>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5D71A63D">
      <w:pPr>
        <w:spacing w:line="312"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rFonts w:hint="eastAsia"/>
          <w:color w:val="auto"/>
          <w:highlight w:val="none"/>
          <w:u w:val="single"/>
        </w:rPr>
        <w:t>2026年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23</w:t>
      </w:r>
      <w:r>
        <w:rPr>
          <w:rFonts w:hint="eastAsia"/>
          <w:color w:val="auto"/>
          <w:highlight w:val="none"/>
          <w:u w:val="single"/>
        </w:rPr>
        <w:t>日9时30分</w:t>
      </w:r>
      <w:r>
        <w:rPr>
          <w:rFonts w:hint="eastAsia"/>
          <w:color w:val="auto"/>
          <w:kern w:val="0"/>
          <w:szCs w:val="21"/>
          <w:highlight w:val="none"/>
        </w:rPr>
        <w:t>（北京时间）</w:t>
      </w:r>
    </w:p>
    <w:p w14:paraId="1C849A4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2AC6870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04D8B312">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444AE6B9">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27A552E1">
      <w:pPr>
        <w:spacing w:line="312" w:lineRule="auto"/>
        <w:ind w:firstLine="420" w:firstLineChars="200"/>
        <w:jc w:val="left"/>
        <w:rPr>
          <w:color w:val="auto"/>
          <w:kern w:val="0"/>
          <w:szCs w:val="21"/>
          <w:highlight w:val="none"/>
        </w:rPr>
      </w:pPr>
      <w:r>
        <w:rPr>
          <w:rFonts w:hint="eastAsia"/>
          <w:color w:val="auto"/>
          <w:kern w:val="0"/>
          <w:szCs w:val="21"/>
          <w:highlight w:val="none"/>
        </w:rPr>
        <w:t>1.公告发布媒体：广西壮族自治区政府采购网、中国政府采购网</w:t>
      </w:r>
    </w:p>
    <w:p w14:paraId="52BA6DB1">
      <w:pPr>
        <w:spacing w:line="312" w:lineRule="auto"/>
        <w:ind w:firstLine="420" w:firstLineChars="200"/>
        <w:jc w:val="left"/>
        <w:rPr>
          <w:color w:val="auto"/>
          <w:kern w:val="0"/>
          <w:szCs w:val="21"/>
          <w:highlight w:val="none"/>
        </w:rPr>
      </w:pPr>
      <w:r>
        <w:rPr>
          <w:rFonts w:hint="eastAsia"/>
          <w:color w:val="auto"/>
          <w:kern w:val="0"/>
          <w:szCs w:val="21"/>
          <w:highlight w:val="none"/>
        </w:rPr>
        <w:t>2.需落实的政府采购政策：政府采购促进中小企业、监狱企业发展、促进残疾人就业、节能环保、对本国产品的支持等有关政策，具体详见采购文件。</w:t>
      </w:r>
    </w:p>
    <w:p w14:paraId="4C75892D">
      <w:pPr>
        <w:spacing w:line="312" w:lineRule="auto"/>
        <w:ind w:firstLine="420" w:firstLineChars="200"/>
        <w:jc w:val="left"/>
        <w:rPr>
          <w:color w:val="auto"/>
          <w:kern w:val="0"/>
          <w:szCs w:val="21"/>
          <w:highlight w:val="none"/>
        </w:rPr>
      </w:pPr>
      <w:r>
        <w:rPr>
          <w:rFonts w:hint="eastAsia"/>
          <w:color w:val="auto"/>
          <w:kern w:val="0"/>
          <w:szCs w:val="21"/>
          <w:highlight w:val="none"/>
        </w:rPr>
        <w:t>3.本项目供应商的产生方式：发布公告征集</w:t>
      </w:r>
    </w:p>
    <w:p w14:paraId="2DB99AAB">
      <w:pPr>
        <w:spacing w:line="312" w:lineRule="auto"/>
        <w:ind w:firstLine="420" w:firstLineChars="200"/>
        <w:jc w:val="left"/>
        <w:rPr>
          <w:color w:val="auto"/>
          <w:kern w:val="0"/>
          <w:szCs w:val="21"/>
          <w:highlight w:val="none"/>
        </w:rPr>
      </w:pPr>
      <w:r>
        <w:rPr>
          <w:rFonts w:hint="eastAsia"/>
          <w:color w:val="auto"/>
          <w:kern w:val="0"/>
          <w:szCs w:val="21"/>
          <w:highlight w:val="none"/>
        </w:rPr>
        <w:t>4.注意事项：</w:t>
      </w:r>
    </w:p>
    <w:p w14:paraId="4BCCBE30">
      <w:pPr>
        <w:spacing w:line="312" w:lineRule="auto"/>
        <w:ind w:firstLine="420" w:firstLineChars="200"/>
        <w:jc w:val="left"/>
        <w:rPr>
          <w:color w:val="auto"/>
          <w:kern w:val="0"/>
          <w:szCs w:val="21"/>
          <w:highlight w:val="none"/>
        </w:rPr>
      </w:pPr>
      <w:r>
        <w:rPr>
          <w:rFonts w:hint="eastAsia"/>
          <w:color w:val="auto"/>
          <w:kern w:val="0"/>
          <w:szCs w:val="21"/>
          <w:highlight w:val="none"/>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BEAA93E">
      <w:pPr>
        <w:spacing w:line="312" w:lineRule="auto"/>
        <w:ind w:firstLine="420" w:firstLineChars="200"/>
        <w:jc w:val="left"/>
        <w:rPr>
          <w:color w:val="auto"/>
          <w:kern w:val="0"/>
          <w:szCs w:val="21"/>
          <w:highlight w:val="none"/>
        </w:rPr>
      </w:pPr>
      <w:r>
        <w:rPr>
          <w:rFonts w:hint="eastAsia"/>
          <w:color w:val="auto"/>
          <w:kern w:val="0"/>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093BBB3A">
      <w:pPr>
        <w:spacing w:line="312" w:lineRule="auto"/>
        <w:ind w:firstLine="420" w:firstLineChars="200"/>
        <w:jc w:val="left"/>
        <w:rPr>
          <w:color w:val="auto"/>
          <w:kern w:val="0"/>
          <w:szCs w:val="21"/>
          <w:highlight w:val="none"/>
        </w:rPr>
      </w:pPr>
      <w:r>
        <w:rPr>
          <w:rFonts w:hint="eastAsia"/>
          <w:color w:val="auto"/>
          <w:kern w:val="0"/>
          <w:szCs w:val="21"/>
          <w:highlight w:val="none"/>
        </w:rPr>
        <w:t>（3）若对项目采购电子交易系统操作有疑问，可登录广西政府采购云平台（https://www.gcy.zfcg.gxzf.gov.cn/），点击右侧咨询小采或帮助文档或拨打客服热线95763</w:t>
      </w:r>
    </w:p>
    <w:p w14:paraId="6BE34CE1">
      <w:pPr>
        <w:spacing w:line="276" w:lineRule="auto"/>
        <w:ind w:firstLine="442" w:firstLineChars="200"/>
        <w:rPr>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460AB5A7">
      <w:pPr>
        <w:spacing w:line="312" w:lineRule="auto"/>
        <w:ind w:firstLine="420" w:firstLineChars="200"/>
        <w:jc w:val="left"/>
        <w:rPr>
          <w:color w:val="auto"/>
          <w:kern w:val="0"/>
          <w:szCs w:val="21"/>
          <w:highlight w:val="none"/>
        </w:rPr>
      </w:pPr>
      <w:bookmarkStart w:id="10" w:name="_Hlk19048373"/>
      <w:r>
        <w:rPr>
          <w:rFonts w:hint="eastAsia"/>
          <w:color w:val="auto"/>
          <w:kern w:val="0"/>
          <w:szCs w:val="21"/>
          <w:highlight w:val="none"/>
        </w:rPr>
        <w:t>1.采购人信息</w:t>
      </w:r>
    </w:p>
    <w:p w14:paraId="0FE6D8CC">
      <w:pPr>
        <w:spacing w:line="312" w:lineRule="auto"/>
        <w:ind w:firstLine="420" w:firstLineChars="200"/>
        <w:jc w:val="left"/>
        <w:rPr>
          <w:color w:val="auto"/>
          <w:kern w:val="0"/>
          <w:szCs w:val="21"/>
          <w:highlight w:val="none"/>
        </w:rPr>
      </w:pPr>
      <w:r>
        <w:rPr>
          <w:rFonts w:hint="eastAsia"/>
          <w:color w:val="auto"/>
          <w:kern w:val="0"/>
          <w:szCs w:val="21"/>
          <w:highlight w:val="none"/>
        </w:rPr>
        <w:t>名  称：广西壮族自治区知识产权发展研究中心</w:t>
      </w:r>
    </w:p>
    <w:p w14:paraId="39F4EBFB">
      <w:pPr>
        <w:spacing w:line="312" w:lineRule="auto"/>
        <w:ind w:firstLine="420" w:firstLineChars="200"/>
        <w:jc w:val="left"/>
        <w:rPr>
          <w:color w:val="auto"/>
          <w:kern w:val="0"/>
          <w:szCs w:val="21"/>
          <w:highlight w:val="none"/>
        </w:rPr>
      </w:pPr>
      <w:r>
        <w:rPr>
          <w:rFonts w:hint="eastAsia"/>
          <w:color w:val="auto"/>
          <w:kern w:val="0"/>
          <w:szCs w:val="21"/>
          <w:highlight w:val="none"/>
        </w:rPr>
        <w:t>地  址：南宁市平乐大道10号</w:t>
      </w:r>
    </w:p>
    <w:p w14:paraId="3CCDCAF5">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联系人：梁工</w:t>
      </w:r>
    </w:p>
    <w:p w14:paraId="5D776F29">
      <w:pPr>
        <w:spacing w:line="312" w:lineRule="auto"/>
        <w:ind w:firstLine="420" w:firstLineChars="200"/>
        <w:jc w:val="left"/>
        <w:rPr>
          <w:color w:val="auto"/>
          <w:kern w:val="0"/>
          <w:szCs w:val="21"/>
          <w:highlight w:val="none"/>
        </w:rPr>
      </w:pPr>
      <w:r>
        <w:rPr>
          <w:rFonts w:hint="eastAsia"/>
          <w:color w:val="auto"/>
          <w:kern w:val="0"/>
          <w:szCs w:val="21"/>
          <w:highlight w:val="none"/>
        </w:rPr>
        <w:t>联系方式：0771-2093660</w:t>
      </w:r>
    </w:p>
    <w:p w14:paraId="140C0B5E">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74CF29C6">
      <w:pPr>
        <w:spacing w:line="312" w:lineRule="auto"/>
        <w:ind w:firstLine="420" w:firstLineChars="200"/>
        <w:jc w:val="left"/>
        <w:rPr>
          <w:color w:val="auto"/>
          <w:kern w:val="0"/>
          <w:szCs w:val="21"/>
          <w:highlight w:val="none"/>
        </w:rPr>
      </w:pPr>
      <w:r>
        <w:rPr>
          <w:rFonts w:hint="eastAsia"/>
          <w:color w:val="auto"/>
          <w:kern w:val="0"/>
          <w:szCs w:val="21"/>
          <w:highlight w:val="none"/>
        </w:rPr>
        <w:t>名称</w:t>
      </w:r>
      <w:r>
        <w:rPr>
          <w:color w:val="auto"/>
          <w:kern w:val="0"/>
          <w:szCs w:val="21"/>
          <w:highlight w:val="none"/>
        </w:rPr>
        <w:t>：广西机电设备招标有限公司</w:t>
      </w:r>
    </w:p>
    <w:p w14:paraId="5ABA16E1">
      <w:pPr>
        <w:spacing w:line="312" w:lineRule="auto"/>
        <w:ind w:firstLine="420" w:firstLineChars="200"/>
        <w:jc w:val="left"/>
        <w:rPr>
          <w:color w:val="auto"/>
          <w:kern w:val="0"/>
          <w:szCs w:val="21"/>
          <w:highlight w:val="none"/>
        </w:rPr>
      </w:pPr>
      <w:r>
        <w:rPr>
          <w:color w:val="auto"/>
          <w:kern w:val="0"/>
          <w:szCs w:val="21"/>
          <w:highlight w:val="none"/>
        </w:rPr>
        <w:t>地址：</w:t>
      </w:r>
      <w:bookmarkStart w:id="11" w:name="_Hlk43198245"/>
      <w:r>
        <w:rPr>
          <w:color w:val="auto"/>
          <w:highlight w:val="none"/>
        </w:rPr>
        <w:t>广西南宁市金湖路63号金源CBD现代城B座7层</w:t>
      </w:r>
      <w:bookmarkEnd w:id="11"/>
    </w:p>
    <w:bookmarkEnd w:id="10"/>
    <w:p w14:paraId="1F975FC3">
      <w:pPr>
        <w:spacing w:line="312" w:lineRule="auto"/>
        <w:ind w:firstLine="420" w:firstLineChars="200"/>
        <w:jc w:val="left"/>
        <w:rPr>
          <w:color w:val="auto"/>
          <w:highlight w:val="none"/>
        </w:rPr>
      </w:pPr>
      <w:r>
        <w:rPr>
          <w:rFonts w:hint="eastAsia"/>
          <w:color w:val="auto"/>
          <w:kern w:val="0"/>
          <w:szCs w:val="21"/>
          <w:highlight w:val="none"/>
        </w:rPr>
        <w:t>项目联系人：</w:t>
      </w:r>
      <w:r>
        <w:rPr>
          <w:rFonts w:hint="eastAsia"/>
          <w:color w:val="auto"/>
          <w:highlight w:val="none"/>
        </w:rPr>
        <w:t>梁艳冰、黄晓蕾、梅莹</w:t>
      </w:r>
    </w:p>
    <w:p w14:paraId="15FBC80B">
      <w:pPr>
        <w:spacing w:line="312" w:lineRule="auto"/>
        <w:ind w:right="420" w:firstLine="420" w:firstLineChars="200"/>
        <w:rPr>
          <w:color w:val="auto"/>
          <w:kern w:val="0"/>
          <w:szCs w:val="21"/>
          <w:highlight w:val="none"/>
        </w:rPr>
      </w:pPr>
      <w:r>
        <w:rPr>
          <w:rFonts w:hint="eastAsia"/>
          <w:color w:val="auto"/>
          <w:kern w:val="0"/>
          <w:szCs w:val="21"/>
          <w:highlight w:val="none"/>
        </w:rPr>
        <w:t>项目联系方式：</w:t>
      </w:r>
      <w:r>
        <w:rPr>
          <w:rFonts w:hint="eastAsia"/>
          <w:color w:val="auto"/>
          <w:highlight w:val="none"/>
        </w:rPr>
        <w:t>0771-2808981</w:t>
      </w:r>
    </w:p>
    <w:p w14:paraId="712DC34D">
      <w:pPr>
        <w:spacing w:line="312" w:lineRule="auto"/>
        <w:ind w:firstLine="420" w:firstLineChars="200"/>
        <w:jc w:val="right"/>
        <w:rPr>
          <w:color w:val="auto"/>
          <w:kern w:val="0"/>
          <w:szCs w:val="21"/>
          <w:highlight w:val="none"/>
        </w:rPr>
      </w:pPr>
    </w:p>
    <w:p w14:paraId="4CB578C9">
      <w:pPr>
        <w:spacing w:line="312" w:lineRule="auto"/>
        <w:ind w:firstLine="420" w:firstLineChars="200"/>
        <w:jc w:val="right"/>
        <w:rPr>
          <w:color w:val="auto"/>
          <w:kern w:val="0"/>
          <w:szCs w:val="21"/>
          <w:highlight w:val="none"/>
        </w:rPr>
      </w:pPr>
    </w:p>
    <w:p w14:paraId="5180F68D">
      <w:pPr>
        <w:spacing w:line="312" w:lineRule="auto"/>
        <w:ind w:firstLine="420" w:firstLineChars="200"/>
        <w:jc w:val="right"/>
        <w:rPr>
          <w:color w:val="auto"/>
          <w:kern w:val="0"/>
          <w:szCs w:val="21"/>
          <w:highlight w:val="none"/>
        </w:rPr>
      </w:pPr>
    </w:p>
    <w:p w14:paraId="640CBF49">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1D6C64F6">
      <w:pPr>
        <w:spacing w:line="312"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rPr>
        <w:t>26</w:t>
      </w:r>
      <w:r>
        <w:rPr>
          <w:color w:val="auto"/>
          <w:kern w:val="0"/>
          <w:szCs w:val="21"/>
          <w:highlight w:val="none"/>
        </w:rPr>
        <w:t>年</w:t>
      </w:r>
      <w:r>
        <w:rPr>
          <w:rFonts w:hint="eastAsia"/>
          <w:color w:val="auto"/>
          <w:kern w:val="0"/>
          <w:szCs w:val="21"/>
          <w:highlight w:val="none"/>
          <w:lang w:val="en-US" w:eastAsia="zh-CN"/>
        </w:rPr>
        <w:t>6</w:t>
      </w:r>
      <w:r>
        <w:rPr>
          <w:color w:val="auto"/>
          <w:kern w:val="0"/>
          <w:szCs w:val="21"/>
          <w:highlight w:val="none"/>
        </w:rPr>
        <w:t>月</w:t>
      </w:r>
      <w:r>
        <w:rPr>
          <w:rFonts w:hint="eastAsia"/>
          <w:color w:val="auto"/>
          <w:kern w:val="0"/>
          <w:szCs w:val="21"/>
          <w:highlight w:val="none"/>
          <w:lang w:val="en-US" w:eastAsia="zh-CN"/>
        </w:rPr>
        <w:t>12</w:t>
      </w:r>
      <w:r>
        <w:rPr>
          <w:color w:val="auto"/>
          <w:kern w:val="0"/>
          <w:szCs w:val="21"/>
          <w:highlight w:val="none"/>
        </w:rPr>
        <w:t>日</w:t>
      </w:r>
    </w:p>
    <w:p w14:paraId="21974C9F">
      <w:pPr>
        <w:ind w:firstLine="409" w:firstLineChars="195"/>
        <w:jc w:val="left"/>
        <w:rPr>
          <w:color w:val="auto"/>
          <w:kern w:val="0"/>
          <w:szCs w:val="21"/>
          <w:highlight w:val="none"/>
        </w:rPr>
      </w:pPr>
    </w:p>
    <w:p w14:paraId="37910BE8">
      <w:pPr>
        <w:spacing w:line="312" w:lineRule="auto"/>
        <w:ind w:right="105" w:firstLine="360" w:firstLineChars="200"/>
        <w:jc w:val="right"/>
        <w:rPr>
          <w:color w:val="auto"/>
          <w:kern w:val="0"/>
          <w:sz w:val="18"/>
          <w:szCs w:val="18"/>
          <w:highlight w:val="none"/>
        </w:rPr>
      </w:pPr>
    </w:p>
    <w:p w14:paraId="4AB0E140">
      <w:pPr>
        <w:pStyle w:val="27"/>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788AE0B5">
      <w:pPr>
        <w:rPr>
          <w:color w:val="auto"/>
          <w:highlight w:val="none"/>
        </w:rPr>
      </w:pPr>
    </w:p>
    <w:p w14:paraId="06A8BABC">
      <w:pPr>
        <w:pStyle w:val="27"/>
        <w:snapToGrid w:val="0"/>
        <w:spacing w:before="120" w:after="120" w:line="320" w:lineRule="exact"/>
        <w:jc w:val="center"/>
        <w:outlineLvl w:val="0"/>
        <w:rPr>
          <w:rFonts w:hint="eastAsia" w:hAnsi="宋体" w:cs="宋体"/>
          <w:b/>
          <w:bCs/>
          <w:color w:val="auto"/>
          <w:sz w:val="28"/>
          <w:szCs w:val="28"/>
          <w:highlight w:val="none"/>
        </w:rPr>
      </w:pPr>
      <w:bookmarkStart w:id="12" w:name="_Toc11758"/>
      <w:r>
        <w:rPr>
          <w:rFonts w:ascii="Times New Roman" w:hAnsi="Times New Roman" w:cs="Times New Roman"/>
          <w:color w:val="auto"/>
          <w:sz w:val="32"/>
          <w:szCs w:val="32"/>
          <w:highlight w:val="none"/>
        </w:rPr>
        <w:t>第二章  采购需求</w:t>
      </w:r>
      <w:bookmarkEnd w:id="12"/>
      <w:bookmarkStart w:id="13" w:name="_Toc254970490"/>
      <w:bookmarkStart w:id="14" w:name="_Toc254970631"/>
    </w:p>
    <w:p w14:paraId="1FD4C633">
      <w:pPr>
        <w:spacing w:line="360" w:lineRule="auto"/>
        <w:outlineLvl w:val="1"/>
        <w:rPr>
          <w:rFonts w:hint="eastAsia"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46D8AC1A">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7BD9E9E8">
      <w:pPr>
        <w:spacing w:line="360" w:lineRule="auto"/>
        <w:rPr>
          <w:color w:val="auto"/>
          <w:szCs w:val="21"/>
          <w:highlight w:val="none"/>
        </w:rPr>
      </w:pPr>
      <w:r>
        <w:rPr>
          <w:rFonts w:hint="eastAsia"/>
          <w:color w:val="auto"/>
          <w:szCs w:val="21"/>
          <w:highlight w:val="none"/>
        </w:rPr>
        <w:t>详见</w:t>
      </w:r>
      <w:r>
        <w:rPr>
          <w:rFonts w:hint="eastAsia"/>
          <w:color w:val="auto"/>
          <w:szCs w:val="21"/>
          <w:highlight w:val="none"/>
          <w:lang w:val="en-US" w:eastAsia="zh-CN"/>
        </w:rPr>
        <w:t>采购</w:t>
      </w:r>
      <w:r>
        <w:rPr>
          <w:rFonts w:hint="eastAsia"/>
          <w:color w:val="auto"/>
          <w:szCs w:val="21"/>
          <w:highlight w:val="none"/>
        </w:rPr>
        <w:t>文件“评审方法及标准</w:t>
      </w:r>
      <w:r>
        <w:rPr>
          <w:color w:val="auto"/>
          <w:szCs w:val="21"/>
          <w:highlight w:val="none"/>
        </w:rPr>
        <w:t>/政府采购政策应用说明”。</w:t>
      </w:r>
    </w:p>
    <w:p w14:paraId="5B41B834">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w:t>
      </w:r>
      <w:r>
        <w:rPr>
          <w:rFonts w:hint="eastAsia"/>
          <w:color w:val="auto"/>
          <w:szCs w:val="21"/>
          <w:highlight w:val="none"/>
          <w:lang w:val="en-US" w:eastAsia="zh-CN"/>
        </w:rPr>
        <w:t>成交</w:t>
      </w:r>
      <w:r>
        <w:rPr>
          <w:rFonts w:hint="eastAsia"/>
          <w:color w:val="auto"/>
          <w:szCs w:val="21"/>
          <w:highlight w:val="none"/>
        </w:rPr>
        <w:t>供应商</w:t>
      </w:r>
      <w:r>
        <w:rPr>
          <w:color w:val="auto"/>
          <w:szCs w:val="21"/>
          <w:highlight w:val="none"/>
        </w:rPr>
        <w:t>在采购合同中约定。</w:t>
      </w:r>
    </w:p>
    <w:p w14:paraId="3F47B17F">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w:t>
      </w:r>
      <w:r>
        <w:rPr>
          <w:rFonts w:hint="eastAsia"/>
          <w:color w:val="auto"/>
          <w:szCs w:val="21"/>
          <w:highlight w:val="none"/>
          <w:lang w:val="en-US" w:eastAsia="zh-CN"/>
        </w:rPr>
        <w:t>响应</w:t>
      </w:r>
      <w:r>
        <w:rPr>
          <w:rFonts w:hint="eastAsia"/>
          <w:color w:val="auto"/>
          <w:szCs w:val="21"/>
          <w:highlight w:val="none"/>
        </w:rPr>
        <w:t>被否决。</w:t>
      </w:r>
    </w:p>
    <w:p w14:paraId="032071F3">
      <w:pPr>
        <w:spacing w:line="360" w:lineRule="auto"/>
        <w:outlineLvl w:val="1"/>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6ADE174C">
      <w:pPr>
        <w:spacing w:line="360" w:lineRule="auto"/>
        <w:rPr>
          <w:color w:val="auto"/>
          <w:szCs w:val="21"/>
          <w:highlight w:val="none"/>
        </w:rPr>
      </w:pPr>
      <w:r>
        <w:rPr>
          <w:rFonts w:hint="eastAsia"/>
          <w:color w:val="auto"/>
          <w:szCs w:val="21"/>
          <w:highlight w:val="none"/>
        </w:rPr>
        <w:t>1.需实现的功能、目标及应用场景</w:t>
      </w:r>
    </w:p>
    <w:p w14:paraId="5ABDFB4A">
      <w:pPr>
        <w:spacing w:line="360" w:lineRule="auto"/>
        <w:rPr>
          <w:color w:val="auto"/>
          <w:szCs w:val="21"/>
          <w:highlight w:val="none"/>
        </w:rPr>
      </w:pPr>
      <w:r>
        <w:rPr>
          <w:rFonts w:hint="eastAsia"/>
          <w:color w:val="auto"/>
          <w:szCs w:val="21"/>
          <w:highlight w:val="none"/>
        </w:rPr>
        <w:t>满足</w:t>
      </w:r>
      <w:r>
        <w:rPr>
          <w:rFonts w:hint="eastAsia"/>
          <w:color w:val="auto"/>
          <w:szCs w:val="21"/>
          <w:highlight w:val="none"/>
          <w:lang w:val="en-US" w:eastAsia="zh-CN"/>
        </w:rPr>
        <w:t>采购</w:t>
      </w:r>
      <w:r>
        <w:rPr>
          <w:rFonts w:hint="eastAsia"/>
          <w:color w:val="auto"/>
          <w:szCs w:val="21"/>
          <w:highlight w:val="none"/>
        </w:rPr>
        <w:t>文件要求，验收达到合格标准。</w:t>
      </w:r>
    </w:p>
    <w:p w14:paraId="4BFD053A">
      <w:pPr>
        <w:spacing w:line="360" w:lineRule="auto"/>
        <w:rPr>
          <w:color w:val="auto"/>
          <w:szCs w:val="21"/>
          <w:highlight w:val="none"/>
        </w:rPr>
      </w:pPr>
      <w:r>
        <w:rPr>
          <w:rFonts w:hint="eastAsia"/>
          <w:color w:val="auto"/>
          <w:szCs w:val="21"/>
          <w:highlight w:val="none"/>
        </w:rPr>
        <w:t>2.</w:t>
      </w:r>
      <w:r>
        <w:rPr>
          <w:color w:val="auto"/>
          <w:szCs w:val="21"/>
          <w:highlight w:val="none"/>
        </w:rPr>
        <w:t>需执行的国家相关标准、行业标准、地方标准或者其他标准、规范</w:t>
      </w:r>
    </w:p>
    <w:p w14:paraId="643CB01B">
      <w:pPr>
        <w:spacing w:line="360" w:lineRule="auto"/>
        <w:rPr>
          <w:color w:val="auto"/>
          <w:szCs w:val="21"/>
          <w:highlight w:val="non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详见技术指标要求</w:t>
      </w:r>
      <w:r>
        <w:rPr>
          <w:rFonts w:hint="eastAsia"/>
          <w:color w:val="auto"/>
          <w:szCs w:val="21"/>
          <w:highlight w:val="none"/>
        </w:rPr>
        <w:t>.</w:t>
      </w:r>
    </w:p>
    <w:p w14:paraId="0BF65DB2">
      <w:pPr>
        <w:spacing w:line="360" w:lineRule="auto"/>
        <w:rPr>
          <w:color w:val="auto"/>
          <w:szCs w:val="21"/>
          <w:highlight w:val="none"/>
        </w:rPr>
      </w:pPr>
      <w:r>
        <w:rPr>
          <w:rFonts w:hint="eastAsia"/>
          <w:color w:val="auto"/>
          <w:szCs w:val="21"/>
          <w:highlight w:val="none"/>
        </w:rPr>
        <w:t>3.标的所属行业：</w:t>
      </w:r>
      <w:r>
        <w:rPr>
          <w:rFonts w:hint="eastAsia"/>
          <w:b/>
          <w:bCs/>
          <w:color w:val="auto"/>
          <w:szCs w:val="21"/>
          <w:highlight w:val="none"/>
          <w:u w:val="single"/>
        </w:rPr>
        <w:t>其他未列明行业</w:t>
      </w:r>
    </w:p>
    <w:p w14:paraId="65E404B4">
      <w:pPr>
        <w:spacing w:line="360" w:lineRule="auto"/>
        <w:rPr>
          <w:color w:val="auto"/>
          <w:szCs w:val="21"/>
          <w:highlight w:val="none"/>
        </w:rPr>
      </w:pPr>
      <w:r>
        <w:rPr>
          <w:rFonts w:hint="eastAsia"/>
          <w:color w:val="auto"/>
          <w:szCs w:val="21"/>
          <w:highlight w:val="none"/>
        </w:rPr>
        <w:t>4.核心产品</w:t>
      </w:r>
    </w:p>
    <w:p w14:paraId="328C9602">
      <w:pPr>
        <w:spacing w:line="360" w:lineRule="auto"/>
        <w:rPr>
          <w:color w:val="auto"/>
          <w:szCs w:val="21"/>
          <w:highlight w:val="none"/>
        </w:rPr>
      </w:pPr>
      <w:r>
        <w:rPr>
          <w:rFonts w:hint="eastAsia"/>
          <w:color w:val="auto"/>
          <w:szCs w:val="21"/>
          <w:highlight w:val="none"/>
        </w:rPr>
        <w:t>本项目为服务项目，不适用核心产品规定。</w:t>
      </w:r>
    </w:p>
    <w:p w14:paraId="622CF584">
      <w:pPr>
        <w:spacing w:line="360" w:lineRule="auto"/>
        <w:rPr>
          <w:rFonts w:hint="eastAsia"/>
          <w:color w:val="auto"/>
          <w:szCs w:val="21"/>
          <w:highlight w:val="none"/>
        </w:rPr>
      </w:pPr>
      <w:r>
        <w:rPr>
          <w:rFonts w:hint="eastAsia"/>
          <w:color w:val="auto"/>
          <w:szCs w:val="21"/>
          <w:highlight w:val="none"/>
        </w:rPr>
        <w:t>5.服务内容和标准</w:t>
      </w:r>
      <w:bookmarkStart w:id="15" w:name="_Hlk132788047"/>
      <w:r>
        <w:rPr>
          <w:rFonts w:hint="eastAsia"/>
          <w:color w:val="auto"/>
          <w:szCs w:val="21"/>
          <w:highlight w:val="none"/>
        </w:rPr>
        <w:t>：</w:t>
      </w:r>
    </w:p>
    <w:p w14:paraId="4752CB4C">
      <w:pPr>
        <w:spacing w:before="80" w:after="80" w:line="360" w:lineRule="auto"/>
        <w:ind w:firstLine="210" w:firstLineChars="100"/>
        <w:rPr>
          <w:rFonts w:hint="default" w:eastAsia="宋体"/>
          <w:color w:val="auto"/>
          <w:highlight w:val="none"/>
          <w:lang w:val="en-US" w:eastAsia="zh-CN"/>
        </w:rPr>
      </w:pPr>
      <w:r>
        <w:rPr>
          <w:rFonts w:hint="eastAsia"/>
          <w:color w:val="auto"/>
          <w:highlight w:val="none"/>
          <w:lang w:val="en-US" w:eastAsia="zh-CN"/>
        </w:rPr>
        <w:t>一、技术要求：</w:t>
      </w:r>
    </w:p>
    <w:p w14:paraId="3D829FFE">
      <w:pPr>
        <w:spacing w:before="80" w:after="80" w:line="360" w:lineRule="auto"/>
        <w:ind w:firstLine="210" w:firstLineChars="100"/>
        <w:rPr>
          <w:color w:val="auto"/>
          <w:highlight w:val="none"/>
        </w:rPr>
      </w:pPr>
      <w:r>
        <w:rPr>
          <w:rFonts w:hint="eastAsia"/>
          <w:color w:val="auto"/>
          <w:highlight w:val="none"/>
        </w:rPr>
        <w:t>1、总体技术要求</w:t>
      </w:r>
    </w:p>
    <w:p w14:paraId="6B01093E">
      <w:pPr>
        <w:spacing w:before="80" w:after="80" w:line="360" w:lineRule="auto"/>
        <w:ind w:firstLine="210" w:firstLineChars="100"/>
        <w:rPr>
          <w:color w:val="auto"/>
          <w:highlight w:val="none"/>
        </w:rPr>
      </w:pPr>
      <w:r>
        <w:rPr>
          <w:rFonts w:hint="eastAsia"/>
          <w:color w:val="auto"/>
          <w:highlight w:val="none"/>
        </w:rPr>
        <w:t>成交供应商须按照本需求文件规定的工作内容、质量标准和交付物要求，组建专业项目团队，制定科学合理的实施方案，保质保量完成各子任务模块的全部工作。</w:t>
      </w:r>
    </w:p>
    <w:p w14:paraId="62DC5BCE">
      <w:pPr>
        <w:spacing w:before="80" w:after="80" w:line="360" w:lineRule="auto"/>
        <w:ind w:firstLine="210" w:firstLineChars="100"/>
        <w:rPr>
          <w:color w:val="auto"/>
          <w:highlight w:val="none"/>
        </w:rPr>
      </w:pPr>
      <w:r>
        <w:rPr>
          <w:rFonts w:hint="eastAsia"/>
          <w:color w:val="auto"/>
          <w:highlight w:val="none"/>
        </w:rPr>
        <w:t>2、专利检索与分析技术要求</w:t>
      </w:r>
    </w:p>
    <w:p w14:paraId="19CDF612">
      <w:pPr>
        <w:spacing w:before="80" w:after="80" w:line="360" w:lineRule="auto"/>
        <w:ind w:firstLine="210" w:firstLineChars="100"/>
        <w:rPr>
          <w:color w:val="auto"/>
          <w:highlight w:val="none"/>
        </w:rPr>
      </w:pPr>
      <w:r>
        <w:rPr>
          <w:rFonts w:hint="eastAsia"/>
          <w:color w:val="auto"/>
          <w:highlight w:val="none"/>
        </w:rPr>
        <w:t>2</w:t>
      </w:r>
      <w:r>
        <w:rPr>
          <w:color w:val="auto"/>
          <w:highlight w:val="none"/>
        </w:rPr>
        <w:t>.1</w:t>
      </w:r>
      <w:r>
        <w:rPr>
          <w:rFonts w:hint="eastAsia"/>
          <w:color w:val="auto"/>
          <w:highlight w:val="none"/>
        </w:rPr>
        <w:t xml:space="preserve"> 检索数据库要求：须使用具备国内外专利全量覆盖能力的商业数据库（如incoPat、PatSnap、Derwent等），或同等水平的数据源；检索须覆盖中国、美国、欧洲、日本等主要专利申请国家/地区，必要时延伸至PCT及相关国际申请。</w:t>
      </w:r>
    </w:p>
    <w:p w14:paraId="21AECBDD">
      <w:pPr>
        <w:spacing w:before="80" w:after="80" w:line="360" w:lineRule="auto"/>
        <w:ind w:firstLine="210" w:firstLineChars="100"/>
        <w:rPr>
          <w:color w:val="auto"/>
          <w:highlight w:val="none"/>
        </w:rPr>
      </w:pPr>
      <w:r>
        <w:rPr>
          <w:rFonts w:hint="eastAsia"/>
          <w:color w:val="auto"/>
          <w:highlight w:val="none"/>
        </w:rPr>
        <w:t>2</w:t>
      </w:r>
      <w:r>
        <w:rPr>
          <w:color w:val="auto"/>
          <w:highlight w:val="none"/>
        </w:rPr>
        <w:t>.2</w:t>
      </w:r>
      <w:r>
        <w:rPr>
          <w:rFonts w:hint="eastAsia"/>
          <w:color w:val="auto"/>
          <w:highlight w:val="none"/>
        </w:rPr>
        <w:t>检索策略要求：须采用关键词检索与分类号检索相结合的方式，明确记录检索策略与检索式，检索噪声率须控制在合理范围内，专利查全率须达到专业水平。</w:t>
      </w:r>
    </w:p>
    <w:p w14:paraId="6EC79B08">
      <w:pPr>
        <w:spacing w:before="80" w:after="80" w:line="360" w:lineRule="auto"/>
        <w:ind w:firstLine="210" w:firstLineChars="100"/>
        <w:rPr>
          <w:color w:val="auto"/>
          <w:highlight w:val="none"/>
        </w:rPr>
      </w:pPr>
      <w:r>
        <w:rPr>
          <w:rFonts w:hint="eastAsia"/>
          <w:color w:val="auto"/>
          <w:highlight w:val="none"/>
        </w:rPr>
        <w:t>2</w:t>
      </w:r>
      <w:r>
        <w:rPr>
          <w:color w:val="auto"/>
          <w:highlight w:val="none"/>
        </w:rPr>
        <w:t>.3</w:t>
      </w:r>
      <w:r>
        <w:rPr>
          <w:rFonts w:hint="eastAsia"/>
          <w:color w:val="auto"/>
          <w:highlight w:val="none"/>
        </w:rPr>
        <w:t>分析深度要求：专利微导航分析须达到国家知识产权局发布的《专利导航指南》（参照</w:t>
      </w:r>
      <w:r>
        <w:rPr>
          <w:rFonts w:hint="eastAsia" w:ascii="宋体" w:hAnsi="宋体" w:cs="Arial"/>
          <w:color w:val="auto"/>
          <w:szCs w:val="21"/>
          <w:highlight w:val="none"/>
        </w:rPr>
        <w:t>GB/T39551-2020</w:t>
      </w:r>
      <w:r>
        <w:rPr>
          <w:rFonts w:hint="eastAsia"/>
          <w:color w:val="auto"/>
          <w:highlight w:val="none"/>
        </w:rPr>
        <w:t>相关规定）要求的分析深度，形成可用于企业决策的实质性结论和建议。</w:t>
      </w:r>
    </w:p>
    <w:p w14:paraId="50FB1F54">
      <w:pPr>
        <w:spacing w:before="80" w:after="80" w:line="360" w:lineRule="auto"/>
        <w:ind w:firstLine="210" w:firstLineChars="100"/>
        <w:rPr>
          <w:color w:val="auto"/>
          <w:highlight w:val="none"/>
        </w:rPr>
      </w:pPr>
      <w:r>
        <w:rPr>
          <w:rFonts w:hint="eastAsia"/>
          <w:color w:val="auto"/>
          <w:highlight w:val="none"/>
        </w:rPr>
        <w:t>2</w:t>
      </w:r>
      <w:r>
        <w:rPr>
          <w:color w:val="auto"/>
          <w:highlight w:val="none"/>
        </w:rPr>
        <w:t>.4</w:t>
      </w:r>
      <w:r>
        <w:rPr>
          <w:rFonts w:hint="eastAsia"/>
          <w:color w:val="auto"/>
          <w:highlight w:val="none"/>
        </w:rPr>
        <w:t xml:space="preserve"> 报告格式要求：所有分析报告须提供Word版本及PDF版本；图表须清晰、标注规范；检索数据须以Excel格式同步提供，便于采购人核查。</w:t>
      </w:r>
    </w:p>
    <w:p w14:paraId="38783747">
      <w:pPr>
        <w:spacing w:before="80" w:after="80" w:line="360" w:lineRule="auto"/>
        <w:ind w:firstLine="210" w:firstLineChars="100"/>
        <w:rPr>
          <w:color w:val="auto"/>
          <w:highlight w:val="none"/>
        </w:rPr>
      </w:pPr>
      <w:r>
        <w:rPr>
          <w:rFonts w:hint="eastAsia"/>
          <w:color w:val="auto"/>
          <w:highlight w:val="none"/>
        </w:rPr>
        <w:t>3、活动组织技术要求</w:t>
      </w:r>
    </w:p>
    <w:p w14:paraId="7744C81E">
      <w:pPr>
        <w:spacing w:before="80" w:after="80" w:line="360" w:lineRule="auto"/>
        <w:ind w:firstLine="210" w:firstLineChars="100"/>
        <w:rPr>
          <w:color w:val="auto"/>
          <w:highlight w:val="none"/>
        </w:rPr>
      </w:pPr>
      <w:r>
        <w:rPr>
          <w:rFonts w:hint="eastAsia"/>
          <w:color w:val="auto"/>
          <w:highlight w:val="none"/>
        </w:rPr>
        <w:t>3</w:t>
      </w:r>
      <w:r>
        <w:rPr>
          <w:color w:val="auto"/>
          <w:highlight w:val="none"/>
        </w:rPr>
        <w:t>.1</w:t>
      </w:r>
      <w:r>
        <w:rPr>
          <w:rFonts w:hint="eastAsia"/>
          <w:color w:val="auto"/>
          <w:highlight w:val="none"/>
        </w:rPr>
        <w:t>活动场地：须在广西壮族自治区行政区域内，具备相应接待能力的正规场所（酒店、会议中心等），须能容纳70人以上（培训活动）或50人以上（对接活动）。</w:t>
      </w:r>
    </w:p>
    <w:p w14:paraId="48C307E2">
      <w:pPr>
        <w:spacing w:before="80" w:after="80" w:line="360" w:lineRule="auto"/>
        <w:ind w:firstLine="210" w:firstLineChars="100"/>
        <w:rPr>
          <w:color w:val="auto"/>
          <w:highlight w:val="none"/>
        </w:rPr>
      </w:pPr>
      <w:r>
        <w:rPr>
          <w:color w:val="auto"/>
          <w:highlight w:val="none"/>
        </w:rPr>
        <w:t>3.2</w:t>
      </w:r>
      <w:r>
        <w:rPr>
          <w:rFonts w:hint="eastAsia"/>
          <w:color w:val="auto"/>
          <w:highlight w:val="none"/>
        </w:rPr>
        <w:t>活动宣传：须通过官方媒体渠道、行业协会平台、自媒体等多种渠道进行活动预告，确保目标受众有效触达。</w:t>
      </w:r>
    </w:p>
    <w:p w14:paraId="1486CDCF">
      <w:pPr>
        <w:spacing w:before="80" w:after="80" w:line="360" w:lineRule="auto"/>
        <w:ind w:firstLine="210" w:firstLineChars="100"/>
        <w:rPr>
          <w:color w:val="auto"/>
          <w:highlight w:val="none"/>
        </w:rPr>
      </w:pPr>
      <w:r>
        <w:rPr>
          <w:rFonts w:hint="eastAsia"/>
          <w:color w:val="auto"/>
          <w:highlight w:val="none"/>
        </w:rPr>
        <w:t>3</w:t>
      </w:r>
      <w:r>
        <w:rPr>
          <w:color w:val="auto"/>
          <w:highlight w:val="none"/>
        </w:rPr>
        <w:t>.3</w:t>
      </w:r>
      <w:r>
        <w:rPr>
          <w:rFonts w:hint="eastAsia"/>
          <w:color w:val="auto"/>
          <w:highlight w:val="none"/>
        </w:rPr>
        <w:t>活动记录：须进行视频录制（清晰度不低于1080P）、照片留存（主要环节），作为后续存档和评估依据。</w:t>
      </w:r>
    </w:p>
    <w:p w14:paraId="46E8215D">
      <w:pPr>
        <w:spacing w:before="80" w:after="80" w:line="360" w:lineRule="auto"/>
        <w:ind w:firstLine="210" w:firstLineChars="100"/>
        <w:rPr>
          <w:color w:val="auto"/>
          <w:highlight w:val="none"/>
        </w:rPr>
      </w:pPr>
      <w:r>
        <w:rPr>
          <w:rFonts w:hint="eastAsia"/>
          <w:color w:val="auto"/>
          <w:highlight w:val="none"/>
        </w:rPr>
        <w:t>3</w:t>
      </w:r>
      <w:r>
        <w:rPr>
          <w:color w:val="auto"/>
          <w:highlight w:val="none"/>
        </w:rPr>
        <w:t>.4</w:t>
      </w:r>
      <w:r>
        <w:rPr>
          <w:rFonts w:hint="eastAsia"/>
          <w:color w:val="auto"/>
          <w:highlight w:val="none"/>
        </w:rPr>
        <w:t>安全与应急：活动现场须制定安全预案，具备紧急疏散条件，符合消防安全规定。</w:t>
      </w:r>
    </w:p>
    <w:p w14:paraId="6DBAAFA1">
      <w:pPr>
        <w:spacing w:before="80" w:after="80" w:line="360" w:lineRule="auto"/>
        <w:ind w:firstLine="211" w:firstLineChars="100"/>
        <w:rPr>
          <w:b/>
          <w:bCs/>
          <w:color w:val="auto"/>
          <w:highlight w:val="none"/>
        </w:rPr>
      </w:pPr>
      <w:r>
        <w:rPr>
          <w:rFonts w:hint="eastAsia"/>
          <w:b/>
          <w:bCs/>
          <w:color w:val="auto"/>
          <w:szCs w:val="21"/>
          <w:highlight w:val="none"/>
        </w:rPr>
        <w:t>▲</w:t>
      </w:r>
      <w:r>
        <w:rPr>
          <w:rFonts w:hint="eastAsia"/>
          <w:b/>
          <w:bCs/>
          <w:color w:val="auto"/>
          <w:highlight w:val="none"/>
        </w:rPr>
        <w:t>4、质量保障与成果维护要求</w:t>
      </w:r>
    </w:p>
    <w:p w14:paraId="0D45E352">
      <w:pPr>
        <w:spacing w:before="80" w:after="80" w:line="360" w:lineRule="auto"/>
        <w:ind w:firstLine="211" w:firstLineChars="100"/>
        <w:rPr>
          <w:b/>
          <w:bCs/>
          <w:color w:val="auto"/>
          <w:highlight w:val="none"/>
        </w:rPr>
      </w:pPr>
      <w:r>
        <w:rPr>
          <w:rFonts w:hint="eastAsia"/>
          <w:b/>
          <w:bCs/>
          <w:color w:val="auto"/>
          <w:highlight w:val="none"/>
        </w:rPr>
        <w:t>供应商须满足以下质量保障与成果维护实质性要求，并在响应文件中提供相应承诺：</w:t>
      </w:r>
    </w:p>
    <w:p w14:paraId="3F3171A1">
      <w:pPr>
        <w:spacing w:before="80" w:after="80" w:line="360" w:lineRule="auto"/>
        <w:ind w:firstLine="211" w:firstLineChars="100"/>
        <w:rPr>
          <w:b/>
          <w:bCs/>
          <w:color w:val="auto"/>
          <w:highlight w:val="none"/>
        </w:rPr>
      </w:pPr>
      <w:r>
        <w:rPr>
          <w:rFonts w:hint="eastAsia"/>
          <w:b/>
          <w:bCs/>
          <w:color w:val="auto"/>
          <w:highlight w:val="none"/>
        </w:rPr>
        <w:t>4.1承诺在合同履行期满后对专题数据库和智能体系统提供不少于1年的免费维护更新服务，并提供书面承诺函（格式由供应商自拟，加盖公章）。未满足本条要求的，视为实质性不响应，其投标无效。</w:t>
      </w:r>
    </w:p>
    <w:p w14:paraId="64EA042C">
      <w:pPr>
        <w:spacing w:before="80" w:after="80" w:line="360" w:lineRule="auto"/>
        <w:ind w:firstLine="211" w:firstLineChars="100"/>
        <w:rPr>
          <w:b/>
          <w:bCs/>
          <w:color w:val="auto"/>
          <w:highlight w:val="none"/>
        </w:rPr>
      </w:pPr>
      <w:r>
        <w:rPr>
          <w:rFonts w:hint="eastAsia"/>
          <w:b/>
          <w:bCs/>
          <w:color w:val="auto"/>
          <w:highlight w:val="none"/>
        </w:rPr>
        <w:t>4.2对微导航分析报告、导航报告等核心成果提供6个月内的修改完善服务，并提供书面承诺函（格式由供应商自拟，加盖公章）。未满足本条要求的，视为实质性不响应，其投标无效。</w:t>
      </w:r>
    </w:p>
    <w:p w14:paraId="03B124BB">
      <w:pPr>
        <w:spacing w:before="80" w:after="80" w:line="360" w:lineRule="auto"/>
        <w:ind w:firstLine="211" w:firstLineChars="100"/>
        <w:rPr>
          <w:b/>
          <w:bCs/>
          <w:color w:val="auto"/>
          <w:highlight w:val="none"/>
        </w:rPr>
      </w:pPr>
      <w:r>
        <w:rPr>
          <w:rFonts w:hint="eastAsia"/>
          <w:b/>
          <w:bCs/>
          <w:color w:val="auto"/>
          <w:highlight w:val="none"/>
        </w:rPr>
        <w:t>注：以上两项均为实质性要求，须在响应文件中提供书面承诺函（格式由供应商自拟，加盖公章），缺少任一项视为实质性不响应。</w:t>
      </w:r>
    </w:p>
    <w:p w14:paraId="3AC8CDA8">
      <w:pPr>
        <w:spacing w:before="80" w:after="80" w:line="360" w:lineRule="auto"/>
        <w:ind w:firstLine="210" w:firstLineChars="100"/>
        <w:rPr>
          <w:color w:val="auto"/>
          <w:highlight w:val="none"/>
        </w:rPr>
      </w:pPr>
      <w:r>
        <w:rPr>
          <w:rFonts w:hint="eastAsia"/>
          <w:color w:val="auto"/>
          <w:highlight w:val="none"/>
        </w:rPr>
        <w:t>5、信息安全与数据保护要求</w:t>
      </w:r>
    </w:p>
    <w:p w14:paraId="0C601F46">
      <w:pPr>
        <w:spacing w:before="80" w:after="80" w:line="360" w:lineRule="auto"/>
        <w:ind w:firstLine="210" w:firstLineChars="100"/>
        <w:rPr>
          <w:color w:val="auto"/>
          <w:highlight w:val="none"/>
        </w:rPr>
      </w:pPr>
      <w:r>
        <w:rPr>
          <w:rFonts w:hint="eastAsia"/>
          <w:color w:val="auto"/>
          <w:highlight w:val="none"/>
        </w:rPr>
        <w:t>5</w:t>
      </w:r>
      <w:r>
        <w:rPr>
          <w:color w:val="auto"/>
          <w:highlight w:val="none"/>
        </w:rPr>
        <w:t>.1</w:t>
      </w:r>
      <w:r>
        <w:rPr>
          <w:rFonts w:hint="eastAsia"/>
          <w:color w:val="auto"/>
          <w:highlight w:val="none"/>
        </w:rPr>
        <w:t>成交供应商在服务过程中接触的企业技术信息、专利检索数据、政府内部资料等，须严格遵守保密协议，不得向无关第三方泄露。</w:t>
      </w:r>
    </w:p>
    <w:p w14:paraId="4C8F6FC6">
      <w:pPr>
        <w:spacing w:before="80" w:after="80" w:line="360" w:lineRule="auto"/>
        <w:ind w:firstLine="210" w:firstLineChars="100"/>
        <w:rPr>
          <w:color w:val="auto"/>
          <w:highlight w:val="none"/>
        </w:rPr>
      </w:pPr>
      <w:r>
        <w:rPr>
          <w:rFonts w:hint="eastAsia"/>
          <w:color w:val="auto"/>
          <w:highlight w:val="none"/>
        </w:rPr>
        <w:t>5</w:t>
      </w:r>
      <w:r>
        <w:rPr>
          <w:color w:val="auto"/>
          <w:highlight w:val="none"/>
        </w:rPr>
        <w:t>.2</w:t>
      </w:r>
      <w:r>
        <w:rPr>
          <w:rFonts w:hint="eastAsia"/>
          <w:color w:val="auto"/>
          <w:highlight w:val="none"/>
        </w:rPr>
        <w:t>项目完成后，服务商须将项目实施过程中收集的原始数据和文件按要求移交采购人，不得自行留存副本（公开信息除外）。</w:t>
      </w:r>
    </w:p>
    <w:p w14:paraId="49DDBC53">
      <w:pPr>
        <w:spacing w:before="80" w:after="80" w:line="360" w:lineRule="auto"/>
        <w:ind w:firstLine="210" w:firstLineChars="100"/>
        <w:rPr>
          <w:rFonts w:hint="eastAsia"/>
          <w:color w:val="auto"/>
          <w:highlight w:val="none"/>
        </w:rPr>
      </w:pPr>
      <w:r>
        <w:rPr>
          <w:rFonts w:hint="eastAsia"/>
          <w:color w:val="auto"/>
          <w:highlight w:val="none"/>
        </w:rPr>
        <w:t>5</w:t>
      </w:r>
      <w:r>
        <w:rPr>
          <w:color w:val="auto"/>
          <w:highlight w:val="none"/>
        </w:rPr>
        <w:t>.3</w:t>
      </w:r>
      <w:r>
        <w:rPr>
          <w:rFonts w:hint="eastAsia"/>
          <w:color w:val="auto"/>
          <w:highlight w:val="none"/>
        </w:rPr>
        <w:t>成交供应商须建立完善的内部信息保密管理制度，确保参与项目的所有人员签署保密协议。</w:t>
      </w:r>
    </w:p>
    <w:p w14:paraId="7404DB4C">
      <w:pPr>
        <w:numPr>
          <w:ilvl w:val="0"/>
          <w:numId w:val="1"/>
        </w:numPr>
        <w:spacing w:line="360" w:lineRule="auto"/>
        <w:ind w:firstLine="210" w:firstLineChars="100"/>
        <w:rPr>
          <w:rFonts w:hint="eastAsia"/>
          <w:color w:val="auto"/>
          <w:highlight w:val="none"/>
          <w:lang w:val="en-US" w:eastAsia="zh-CN"/>
        </w:rPr>
      </w:pPr>
      <w:r>
        <w:rPr>
          <w:rFonts w:hint="eastAsia"/>
          <w:color w:val="auto"/>
          <w:highlight w:val="none"/>
          <w:lang w:val="en-US" w:eastAsia="zh-CN"/>
        </w:rPr>
        <w:t>项目管理要求</w:t>
      </w:r>
    </w:p>
    <w:p w14:paraId="0287B5E9">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1、项目管理要求</w:t>
      </w:r>
    </w:p>
    <w:p w14:paraId="4CF5F3ED">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1.1项目团队要求</w:t>
      </w:r>
    </w:p>
    <w:tbl>
      <w:tblPr>
        <w:tblStyle w:val="52"/>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386"/>
        <w:gridCol w:w="2254"/>
        <w:gridCol w:w="4899"/>
      </w:tblGrid>
      <w:tr w14:paraId="1131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atLeast"/>
        </w:trPr>
        <w:tc>
          <w:tcPr>
            <w:tcW w:w="2386" w:type="dxa"/>
            <w:tcBorders>
              <w:top w:val="single" w:color="AAAAAA" w:sz="4" w:space="0"/>
              <w:left w:val="single" w:color="AAAAAA" w:sz="4" w:space="0"/>
              <w:bottom w:val="single" w:color="AAAAAA" w:sz="4" w:space="0"/>
              <w:right w:val="single" w:color="AAAAAA" w:sz="4" w:space="0"/>
            </w:tcBorders>
            <w:shd w:val="clear" w:color="auto" w:fill="D6E4F0"/>
            <w:noWrap w:val="0"/>
            <w:tcMar>
              <w:top w:w="60" w:type="dxa"/>
              <w:left w:w="120" w:type="dxa"/>
              <w:bottom w:w="60" w:type="dxa"/>
              <w:right w:w="120" w:type="dxa"/>
            </w:tcMar>
            <w:vAlign w:val="center"/>
          </w:tcPr>
          <w:p w14:paraId="7570500A">
            <w:pPr>
              <w:jc w:val="center"/>
              <w:rPr>
                <w:b/>
                <w:color w:val="auto"/>
                <w:sz w:val="20"/>
                <w:szCs w:val="20"/>
                <w:highlight w:val="none"/>
              </w:rPr>
            </w:pPr>
            <w:r>
              <w:rPr>
                <w:rFonts w:hint="eastAsia" w:ascii="仿宋" w:hAnsi="仿宋" w:eastAsia="仿宋" w:cs="仿宋"/>
                <w:b/>
                <w:color w:val="auto"/>
                <w:kern w:val="0"/>
                <w:sz w:val="20"/>
                <w:szCs w:val="20"/>
                <w:highlight w:val="none"/>
                <w:lang w:bidi="ar"/>
              </w:rPr>
              <w:t>岗位</w:t>
            </w:r>
          </w:p>
        </w:tc>
        <w:tc>
          <w:tcPr>
            <w:tcW w:w="2254" w:type="dxa"/>
            <w:tcBorders>
              <w:top w:val="single" w:color="AAAAAA" w:sz="4" w:space="0"/>
              <w:left w:val="single" w:color="AAAAAA" w:sz="4" w:space="0"/>
              <w:bottom w:val="single" w:color="AAAAAA" w:sz="4" w:space="0"/>
              <w:right w:val="single" w:color="AAAAAA" w:sz="4" w:space="0"/>
            </w:tcBorders>
            <w:shd w:val="clear" w:color="auto" w:fill="D6E4F0"/>
            <w:noWrap w:val="0"/>
            <w:tcMar>
              <w:top w:w="60" w:type="dxa"/>
              <w:left w:w="120" w:type="dxa"/>
              <w:bottom w:w="60" w:type="dxa"/>
              <w:right w:w="120" w:type="dxa"/>
            </w:tcMar>
            <w:vAlign w:val="center"/>
          </w:tcPr>
          <w:p w14:paraId="0ED22433">
            <w:pPr>
              <w:jc w:val="center"/>
              <w:rPr>
                <w:b/>
                <w:color w:val="auto"/>
                <w:sz w:val="20"/>
                <w:szCs w:val="20"/>
                <w:highlight w:val="none"/>
              </w:rPr>
            </w:pPr>
            <w:r>
              <w:rPr>
                <w:rFonts w:hint="eastAsia" w:ascii="仿宋" w:hAnsi="仿宋" w:eastAsia="仿宋" w:cs="仿宋"/>
                <w:b/>
                <w:color w:val="auto"/>
                <w:kern w:val="0"/>
                <w:sz w:val="20"/>
                <w:szCs w:val="20"/>
                <w:highlight w:val="none"/>
                <w:lang w:bidi="ar"/>
              </w:rPr>
              <w:t>数量</w:t>
            </w:r>
          </w:p>
        </w:tc>
        <w:tc>
          <w:tcPr>
            <w:tcW w:w="4899" w:type="dxa"/>
            <w:tcBorders>
              <w:top w:val="single" w:color="AAAAAA" w:sz="4" w:space="0"/>
              <w:left w:val="single" w:color="AAAAAA" w:sz="4" w:space="0"/>
              <w:bottom w:val="single" w:color="AAAAAA" w:sz="4" w:space="0"/>
              <w:right w:val="single" w:color="AAAAAA" w:sz="4" w:space="0"/>
            </w:tcBorders>
            <w:shd w:val="clear" w:color="auto" w:fill="D6E4F0"/>
            <w:noWrap w:val="0"/>
            <w:tcMar>
              <w:top w:w="60" w:type="dxa"/>
              <w:left w:w="120" w:type="dxa"/>
              <w:bottom w:w="60" w:type="dxa"/>
              <w:right w:w="120" w:type="dxa"/>
            </w:tcMar>
            <w:vAlign w:val="center"/>
          </w:tcPr>
          <w:p w14:paraId="1D740BBE">
            <w:pPr>
              <w:jc w:val="center"/>
              <w:rPr>
                <w:b/>
                <w:color w:val="auto"/>
                <w:sz w:val="20"/>
                <w:szCs w:val="20"/>
                <w:highlight w:val="none"/>
              </w:rPr>
            </w:pPr>
            <w:r>
              <w:rPr>
                <w:rFonts w:hint="eastAsia" w:ascii="仿宋" w:hAnsi="仿宋" w:eastAsia="仿宋" w:cs="仿宋"/>
                <w:b/>
                <w:color w:val="auto"/>
                <w:kern w:val="0"/>
                <w:sz w:val="20"/>
                <w:szCs w:val="20"/>
                <w:highlight w:val="none"/>
                <w:lang w:bidi="ar"/>
              </w:rPr>
              <w:t>主要职责</w:t>
            </w:r>
          </w:p>
        </w:tc>
      </w:tr>
      <w:tr w14:paraId="4D7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4" w:hRule="atLeast"/>
        </w:trPr>
        <w:tc>
          <w:tcPr>
            <w:tcW w:w="2386"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E2F2396">
            <w:pPr>
              <w:jc w:val="center"/>
              <w:rPr>
                <w:color w:val="auto"/>
                <w:highlight w:val="none"/>
              </w:rPr>
            </w:pPr>
            <w:r>
              <w:rPr>
                <w:rFonts w:hint="eastAsia" w:ascii="仿宋" w:hAnsi="仿宋" w:eastAsia="仿宋" w:cs="仿宋"/>
                <w:color w:val="auto"/>
                <w:kern w:val="0"/>
                <w:sz w:val="20"/>
                <w:szCs w:val="20"/>
                <w:highlight w:val="none"/>
                <w:lang w:bidi="ar"/>
              </w:rPr>
              <w:t>项目负责人</w:t>
            </w:r>
          </w:p>
        </w:tc>
        <w:tc>
          <w:tcPr>
            <w:tcW w:w="225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EA94816">
            <w:pPr>
              <w:jc w:val="center"/>
              <w:rPr>
                <w:color w:val="auto"/>
                <w:highlight w:val="none"/>
              </w:rPr>
            </w:pPr>
            <w:r>
              <w:rPr>
                <w:rFonts w:hint="eastAsia" w:ascii="仿宋" w:hAnsi="仿宋" w:eastAsia="仿宋" w:cs="仿宋"/>
                <w:color w:val="auto"/>
                <w:kern w:val="0"/>
                <w:sz w:val="20"/>
                <w:szCs w:val="20"/>
                <w:highlight w:val="none"/>
                <w:lang w:bidi="ar"/>
              </w:rPr>
              <w:t>1名</w:t>
            </w:r>
          </w:p>
        </w:tc>
        <w:tc>
          <w:tcPr>
            <w:tcW w:w="48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D93EF06">
            <w:pPr>
              <w:jc w:val="center"/>
              <w:rPr>
                <w:color w:val="auto"/>
                <w:highlight w:val="none"/>
              </w:rPr>
            </w:pPr>
            <w:r>
              <w:rPr>
                <w:rFonts w:hint="eastAsia" w:ascii="仿宋" w:hAnsi="仿宋" w:eastAsia="仿宋" w:cs="仿宋"/>
                <w:color w:val="auto"/>
                <w:kern w:val="0"/>
                <w:sz w:val="20"/>
                <w:szCs w:val="20"/>
                <w:highlight w:val="none"/>
                <w:lang w:bidi="ar"/>
              </w:rPr>
              <w:t>统筹协调，对接采购人，把控项目质量</w:t>
            </w:r>
          </w:p>
        </w:tc>
      </w:tr>
      <w:tr w14:paraId="02CD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4" w:hRule="atLeast"/>
        </w:trPr>
        <w:tc>
          <w:tcPr>
            <w:tcW w:w="2386"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1810512">
            <w:pPr>
              <w:jc w:val="center"/>
              <w:rPr>
                <w:color w:val="auto"/>
                <w:highlight w:val="none"/>
              </w:rPr>
            </w:pPr>
            <w:r>
              <w:rPr>
                <w:rFonts w:hint="eastAsia" w:ascii="仿宋" w:hAnsi="仿宋" w:eastAsia="仿宋" w:cs="仿宋"/>
                <w:color w:val="auto"/>
                <w:kern w:val="0"/>
                <w:sz w:val="20"/>
                <w:szCs w:val="20"/>
                <w:highlight w:val="none"/>
                <w:lang w:bidi="ar"/>
              </w:rPr>
              <w:t>专利分析工程师</w:t>
            </w:r>
          </w:p>
        </w:tc>
        <w:tc>
          <w:tcPr>
            <w:tcW w:w="225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81EAE09">
            <w:pPr>
              <w:jc w:val="center"/>
              <w:rPr>
                <w:color w:val="auto"/>
                <w:highlight w:val="none"/>
              </w:rPr>
            </w:pPr>
            <w:r>
              <w:rPr>
                <w:rFonts w:hint="eastAsia" w:ascii="仿宋" w:hAnsi="仿宋" w:eastAsia="仿宋" w:cs="仿宋"/>
                <w:color w:val="auto"/>
                <w:kern w:val="0"/>
                <w:sz w:val="20"/>
                <w:szCs w:val="20"/>
                <w:highlight w:val="none"/>
                <w:lang w:bidi="ar"/>
              </w:rPr>
              <w:t>不少于3名</w:t>
            </w:r>
          </w:p>
        </w:tc>
        <w:tc>
          <w:tcPr>
            <w:tcW w:w="48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448E1BF">
            <w:pPr>
              <w:jc w:val="center"/>
              <w:rPr>
                <w:color w:val="auto"/>
                <w:highlight w:val="none"/>
              </w:rPr>
            </w:pPr>
            <w:r>
              <w:rPr>
                <w:rFonts w:hint="eastAsia" w:ascii="仿宋" w:hAnsi="仿宋" w:eastAsia="仿宋" w:cs="仿宋"/>
                <w:color w:val="auto"/>
                <w:kern w:val="0"/>
                <w:sz w:val="20"/>
                <w:szCs w:val="20"/>
                <w:highlight w:val="none"/>
                <w:lang w:bidi="ar"/>
              </w:rPr>
              <w:t>承担专利检索、分析报告编制</w:t>
            </w:r>
          </w:p>
        </w:tc>
      </w:tr>
      <w:tr w14:paraId="1750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4" w:hRule="atLeast"/>
        </w:trPr>
        <w:tc>
          <w:tcPr>
            <w:tcW w:w="2386"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B88BA85">
            <w:pPr>
              <w:jc w:val="center"/>
              <w:rPr>
                <w:color w:val="auto"/>
                <w:highlight w:val="none"/>
              </w:rPr>
            </w:pPr>
            <w:r>
              <w:rPr>
                <w:rFonts w:hint="eastAsia" w:ascii="仿宋" w:hAnsi="仿宋" w:eastAsia="仿宋" w:cs="仿宋"/>
                <w:color w:val="auto"/>
                <w:kern w:val="0"/>
                <w:sz w:val="20"/>
                <w:szCs w:val="20"/>
                <w:highlight w:val="none"/>
                <w:lang w:bidi="ar"/>
              </w:rPr>
              <w:t>知识产权运营专员</w:t>
            </w:r>
          </w:p>
        </w:tc>
        <w:tc>
          <w:tcPr>
            <w:tcW w:w="225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43FCDD7">
            <w:pPr>
              <w:jc w:val="center"/>
              <w:rPr>
                <w:color w:val="auto"/>
                <w:highlight w:val="none"/>
              </w:rPr>
            </w:pPr>
            <w:r>
              <w:rPr>
                <w:rFonts w:hint="eastAsia" w:ascii="仿宋" w:hAnsi="仿宋" w:eastAsia="仿宋" w:cs="仿宋"/>
                <w:color w:val="auto"/>
                <w:kern w:val="0"/>
                <w:sz w:val="20"/>
                <w:szCs w:val="20"/>
                <w:highlight w:val="none"/>
                <w:lang w:bidi="ar"/>
              </w:rPr>
              <w:t>不少于2名</w:t>
            </w:r>
          </w:p>
        </w:tc>
        <w:tc>
          <w:tcPr>
            <w:tcW w:w="48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1608BEF">
            <w:pPr>
              <w:jc w:val="center"/>
              <w:rPr>
                <w:color w:val="auto"/>
                <w:highlight w:val="none"/>
              </w:rPr>
            </w:pPr>
            <w:r>
              <w:rPr>
                <w:rFonts w:hint="eastAsia" w:ascii="仿宋" w:hAnsi="仿宋" w:eastAsia="仿宋" w:cs="仿宋"/>
                <w:color w:val="auto"/>
                <w:kern w:val="0"/>
                <w:sz w:val="20"/>
                <w:szCs w:val="20"/>
                <w:highlight w:val="none"/>
                <w:lang w:bidi="ar"/>
              </w:rPr>
              <w:t>承担运营服务及企业对接工作</w:t>
            </w:r>
          </w:p>
        </w:tc>
      </w:tr>
      <w:tr w14:paraId="0B40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4" w:hRule="atLeast"/>
        </w:trPr>
        <w:tc>
          <w:tcPr>
            <w:tcW w:w="2386"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27D872C">
            <w:pPr>
              <w:jc w:val="center"/>
              <w:rPr>
                <w:color w:val="auto"/>
                <w:highlight w:val="none"/>
              </w:rPr>
            </w:pPr>
            <w:r>
              <w:rPr>
                <w:rFonts w:hint="eastAsia" w:ascii="仿宋" w:hAnsi="仿宋" w:eastAsia="仿宋" w:cs="仿宋"/>
                <w:color w:val="auto"/>
                <w:kern w:val="0"/>
                <w:sz w:val="20"/>
                <w:szCs w:val="20"/>
                <w:highlight w:val="none"/>
                <w:lang w:bidi="ar"/>
              </w:rPr>
              <w:t>活动策划执行专员</w:t>
            </w:r>
          </w:p>
        </w:tc>
        <w:tc>
          <w:tcPr>
            <w:tcW w:w="225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27FCCC1">
            <w:pPr>
              <w:jc w:val="center"/>
              <w:rPr>
                <w:color w:val="auto"/>
                <w:highlight w:val="none"/>
              </w:rPr>
            </w:pPr>
            <w:r>
              <w:rPr>
                <w:rFonts w:hint="eastAsia" w:ascii="仿宋" w:hAnsi="仿宋" w:eastAsia="仿宋" w:cs="仿宋"/>
                <w:color w:val="auto"/>
                <w:kern w:val="0"/>
                <w:sz w:val="20"/>
                <w:szCs w:val="20"/>
                <w:highlight w:val="none"/>
                <w:lang w:bidi="ar"/>
              </w:rPr>
              <w:t>不少于1名</w:t>
            </w:r>
          </w:p>
        </w:tc>
        <w:tc>
          <w:tcPr>
            <w:tcW w:w="48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33B8E2D">
            <w:pPr>
              <w:jc w:val="center"/>
              <w:rPr>
                <w:color w:val="auto"/>
                <w:highlight w:val="none"/>
              </w:rPr>
            </w:pPr>
            <w:r>
              <w:rPr>
                <w:rFonts w:hint="eastAsia" w:ascii="仿宋" w:hAnsi="仿宋" w:eastAsia="仿宋" w:cs="仿宋"/>
                <w:color w:val="auto"/>
                <w:kern w:val="0"/>
                <w:sz w:val="20"/>
                <w:szCs w:val="20"/>
                <w:highlight w:val="none"/>
                <w:lang w:bidi="ar"/>
              </w:rPr>
              <w:t>负责活动策划、执行与记录</w:t>
            </w:r>
          </w:p>
        </w:tc>
      </w:tr>
      <w:tr w14:paraId="2917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8" w:hRule="atLeast"/>
        </w:trPr>
        <w:tc>
          <w:tcPr>
            <w:tcW w:w="2386"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A50B0EE">
            <w:pPr>
              <w:jc w:val="center"/>
              <w:rPr>
                <w:color w:val="auto"/>
                <w:highlight w:val="none"/>
              </w:rPr>
            </w:pPr>
            <w:r>
              <w:rPr>
                <w:rFonts w:hint="eastAsia" w:ascii="仿宋" w:hAnsi="仿宋" w:eastAsia="仿宋" w:cs="仿宋"/>
                <w:color w:val="auto"/>
                <w:kern w:val="0"/>
                <w:sz w:val="20"/>
                <w:szCs w:val="20"/>
                <w:highlight w:val="none"/>
                <w:lang w:bidi="ar"/>
              </w:rPr>
              <w:t>行政协调</w:t>
            </w:r>
          </w:p>
        </w:tc>
        <w:tc>
          <w:tcPr>
            <w:tcW w:w="225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92E22F8">
            <w:pPr>
              <w:jc w:val="center"/>
              <w:rPr>
                <w:color w:val="auto"/>
                <w:highlight w:val="none"/>
              </w:rPr>
            </w:pPr>
            <w:r>
              <w:rPr>
                <w:rFonts w:hint="eastAsia" w:ascii="仿宋" w:hAnsi="仿宋" w:eastAsia="仿宋" w:cs="仿宋"/>
                <w:color w:val="auto"/>
                <w:kern w:val="0"/>
                <w:sz w:val="20"/>
                <w:szCs w:val="20"/>
                <w:highlight w:val="none"/>
                <w:lang w:bidi="ar"/>
              </w:rPr>
              <w:t>不少于1名</w:t>
            </w:r>
          </w:p>
        </w:tc>
        <w:tc>
          <w:tcPr>
            <w:tcW w:w="48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E037DB4">
            <w:pPr>
              <w:jc w:val="center"/>
              <w:rPr>
                <w:color w:val="auto"/>
                <w:highlight w:val="none"/>
              </w:rPr>
            </w:pPr>
            <w:r>
              <w:rPr>
                <w:rFonts w:hint="eastAsia" w:ascii="仿宋" w:hAnsi="仿宋" w:eastAsia="仿宋" w:cs="仿宋"/>
                <w:color w:val="auto"/>
                <w:kern w:val="0"/>
                <w:sz w:val="20"/>
                <w:szCs w:val="20"/>
                <w:highlight w:val="none"/>
                <w:lang w:bidi="ar"/>
              </w:rPr>
              <w:t>文件管理、后勤保障</w:t>
            </w:r>
          </w:p>
        </w:tc>
      </w:tr>
    </w:tbl>
    <w:p w14:paraId="49ADACBE">
      <w:pPr>
        <w:spacing w:before="80" w:after="80" w:line="360" w:lineRule="auto"/>
        <w:ind w:firstLine="420" w:firstLineChars="200"/>
        <w:jc w:val="left"/>
        <w:rPr>
          <w:rFonts w:hint="eastAsia" w:ascii="宋体" w:hAnsi="宋体" w:cs="Arial"/>
          <w:color w:val="auto"/>
          <w:szCs w:val="21"/>
          <w:highlight w:val="none"/>
        </w:rPr>
      </w:pPr>
      <w:r>
        <w:rPr>
          <w:rFonts w:hint="eastAsia"/>
          <w:color w:val="auto"/>
          <w:highlight w:val="none"/>
        </w:rPr>
        <w:t>成交后，项目团队成员须报采购人备案，主要成员（项目负责人、专利分析工程师）在项目实施期间原则上不得擅自更换；确需更换的，须提前15日书面告知采购人并经采购人书面同意，且替代人员资质不得低于原人员。</w:t>
      </w:r>
    </w:p>
    <w:p w14:paraId="17C119F1">
      <w:pPr>
        <w:spacing w:before="80" w:after="80" w:line="360" w:lineRule="auto"/>
        <w:ind w:firstLine="420" w:firstLineChars="200"/>
        <w:jc w:val="left"/>
        <w:rPr>
          <w:rFonts w:hint="eastAsia"/>
          <w:color w:val="auto"/>
          <w:highlight w:val="none"/>
        </w:rPr>
      </w:pPr>
      <w:r>
        <w:rPr>
          <w:rFonts w:hint="eastAsia"/>
          <w:color w:val="auto"/>
          <w:highlight w:val="none"/>
        </w:rPr>
        <w:t>1.2进度计划要求</w:t>
      </w:r>
    </w:p>
    <w:tbl>
      <w:tblPr>
        <w:tblStyle w:val="52"/>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93"/>
        <w:gridCol w:w="1512"/>
        <w:gridCol w:w="3723"/>
        <w:gridCol w:w="1598"/>
        <w:gridCol w:w="1111"/>
      </w:tblGrid>
      <w:tr w14:paraId="4E7E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3" w:hRule="atLeast"/>
        </w:trPr>
        <w:tc>
          <w:tcPr>
            <w:tcW w:w="1593" w:type="dxa"/>
            <w:tcBorders>
              <w:top w:val="single" w:color="auto" w:sz="4" w:space="0"/>
              <w:left w:val="single" w:color="auto" w:sz="4" w:space="0"/>
              <w:bottom w:val="single" w:color="auto" w:sz="4" w:space="0"/>
              <w:right w:val="single" w:color="auto" w:sz="4" w:space="0"/>
            </w:tcBorders>
            <w:shd w:val="clear" w:color="auto" w:fill="D6E4F0"/>
            <w:noWrap w:val="0"/>
            <w:tcMar>
              <w:top w:w="60" w:type="dxa"/>
              <w:left w:w="120" w:type="dxa"/>
              <w:bottom w:w="60" w:type="dxa"/>
              <w:right w:w="120" w:type="dxa"/>
            </w:tcMar>
            <w:vAlign w:val="center"/>
          </w:tcPr>
          <w:p w14:paraId="028D33B3">
            <w:pPr>
              <w:spacing w:before="80" w:after="80" w:line="360" w:lineRule="auto"/>
              <w:ind w:firstLine="420" w:firstLineChars="200"/>
              <w:jc w:val="center"/>
              <w:rPr>
                <w:rFonts w:hint="eastAsia"/>
                <w:color w:val="auto"/>
                <w:highlight w:val="none"/>
              </w:rPr>
            </w:pPr>
            <w:r>
              <w:rPr>
                <w:rFonts w:hint="eastAsia"/>
                <w:color w:val="auto"/>
                <w:highlight w:val="none"/>
              </w:rPr>
              <w:t>时间节点</w:t>
            </w:r>
          </w:p>
        </w:tc>
        <w:tc>
          <w:tcPr>
            <w:tcW w:w="1512" w:type="dxa"/>
            <w:tcBorders>
              <w:top w:val="single" w:color="auto" w:sz="4" w:space="0"/>
              <w:left w:val="single" w:color="auto" w:sz="4" w:space="0"/>
              <w:bottom w:val="single" w:color="auto" w:sz="4" w:space="0"/>
              <w:right w:val="single" w:color="auto" w:sz="4" w:space="0"/>
            </w:tcBorders>
            <w:shd w:val="clear" w:color="auto" w:fill="D6E4F0"/>
            <w:noWrap w:val="0"/>
            <w:tcMar>
              <w:top w:w="60" w:type="dxa"/>
              <w:left w:w="120" w:type="dxa"/>
              <w:bottom w:w="60" w:type="dxa"/>
              <w:right w:w="120" w:type="dxa"/>
            </w:tcMar>
            <w:vAlign w:val="center"/>
          </w:tcPr>
          <w:p w14:paraId="1C2BCBBE">
            <w:pPr>
              <w:spacing w:before="80" w:after="80" w:line="360" w:lineRule="auto"/>
              <w:ind w:firstLine="420" w:firstLineChars="200"/>
              <w:jc w:val="center"/>
              <w:rPr>
                <w:rFonts w:hint="eastAsia"/>
                <w:color w:val="auto"/>
                <w:highlight w:val="none"/>
              </w:rPr>
            </w:pPr>
            <w:r>
              <w:rPr>
                <w:rFonts w:hint="eastAsia"/>
                <w:color w:val="auto"/>
                <w:highlight w:val="none"/>
              </w:rPr>
              <w:t>任务内容</w:t>
            </w:r>
          </w:p>
        </w:tc>
        <w:tc>
          <w:tcPr>
            <w:tcW w:w="3723" w:type="dxa"/>
            <w:tcBorders>
              <w:top w:val="single" w:color="auto" w:sz="4" w:space="0"/>
              <w:left w:val="single" w:color="auto" w:sz="4" w:space="0"/>
              <w:bottom w:val="single" w:color="auto" w:sz="4" w:space="0"/>
              <w:right w:val="single" w:color="auto" w:sz="4" w:space="0"/>
            </w:tcBorders>
            <w:shd w:val="clear" w:color="auto" w:fill="D6E4F0"/>
            <w:noWrap w:val="0"/>
            <w:tcMar>
              <w:top w:w="60" w:type="dxa"/>
              <w:left w:w="120" w:type="dxa"/>
              <w:bottom w:w="60" w:type="dxa"/>
              <w:right w:w="120" w:type="dxa"/>
            </w:tcMar>
            <w:vAlign w:val="center"/>
          </w:tcPr>
          <w:p w14:paraId="0226AF56">
            <w:pPr>
              <w:spacing w:before="80" w:after="80" w:line="360" w:lineRule="auto"/>
              <w:ind w:firstLine="1050" w:firstLineChars="500"/>
              <w:jc w:val="both"/>
              <w:rPr>
                <w:rFonts w:hint="eastAsia"/>
                <w:color w:val="auto"/>
                <w:highlight w:val="none"/>
              </w:rPr>
            </w:pPr>
            <w:r>
              <w:rPr>
                <w:rFonts w:hint="eastAsia"/>
                <w:color w:val="auto"/>
                <w:highlight w:val="none"/>
              </w:rPr>
              <w:t>应完成事项</w:t>
            </w:r>
          </w:p>
        </w:tc>
        <w:tc>
          <w:tcPr>
            <w:tcW w:w="1598" w:type="dxa"/>
            <w:tcBorders>
              <w:top w:val="single" w:color="auto" w:sz="4" w:space="0"/>
              <w:left w:val="single" w:color="auto" w:sz="4" w:space="0"/>
              <w:bottom w:val="single" w:color="auto" w:sz="4" w:space="0"/>
              <w:right w:val="single" w:color="auto" w:sz="4" w:space="0"/>
            </w:tcBorders>
            <w:shd w:val="clear" w:color="auto" w:fill="D6E4F0"/>
            <w:noWrap w:val="0"/>
            <w:tcMar>
              <w:top w:w="60" w:type="dxa"/>
              <w:left w:w="120" w:type="dxa"/>
              <w:bottom w:w="60" w:type="dxa"/>
              <w:right w:w="120" w:type="dxa"/>
            </w:tcMar>
            <w:vAlign w:val="center"/>
          </w:tcPr>
          <w:p w14:paraId="50E880B4">
            <w:pPr>
              <w:spacing w:before="80" w:after="80" w:line="360" w:lineRule="auto"/>
              <w:jc w:val="both"/>
              <w:rPr>
                <w:rFonts w:hint="eastAsia"/>
                <w:color w:val="auto"/>
                <w:highlight w:val="none"/>
              </w:rPr>
            </w:pPr>
            <w:r>
              <w:rPr>
                <w:rFonts w:hint="eastAsia"/>
                <w:color w:val="auto"/>
                <w:highlight w:val="none"/>
              </w:rPr>
              <w:t>成果/里程碑</w:t>
            </w:r>
          </w:p>
        </w:tc>
        <w:tc>
          <w:tcPr>
            <w:tcW w:w="1111" w:type="dxa"/>
            <w:tcBorders>
              <w:top w:val="single" w:color="auto" w:sz="4" w:space="0"/>
              <w:left w:val="single" w:color="auto" w:sz="4" w:space="0"/>
              <w:bottom w:val="single" w:color="auto" w:sz="4" w:space="0"/>
              <w:right w:val="single" w:color="auto" w:sz="4" w:space="0"/>
            </w:tcBorders>
            <w:shd w:val="clear" w:color="auto" w:fill="D6E4F0"/>
            <w:noWrap w:val="0"/>
            <w:tcMar>
              <w:top w:w="60" w:type="dxa"/>
              <w:left w:w="120" w:type="dxa"/>
              <w:bottom w:w="60" w:type="dxa"/>
              <w:right w:w="120" w:type="dxa"/>
            </w:tcMar>
            <w:vAlign w:val="center"/>
          </w:tcPr>
          <w:p w14:paraId="6DB2D1EB">
            <w:pPr>
              <w:spacing w:before="80" w:after="80" w:line="360" w:lineRule="auto"/>
              <w:jc w:val="both"/>
              <w:rPr>
                <w:rFonts w:hint="eastAsia"/>
                <w:color w:val="auto"/>
                <w:highlight w:val="none"/>
              </w:rPr>
            </w:pPr>
            <w:r>
              <w:rPr>
                <w:rFonts w:hint="eastAsia"/>
                <w:color w:val="auto"/>
                <w:highlight w:val="none"/>
              </w:rPr>
              <w:t>对应付款</w:t>
            </w:r>
          </w:p>
        </w:tc>
      </w:tr>
      <w:tr w14:paraId="1C8C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50" w:hRule="atLeast"/>
        </w:trPr>
        <w:tc>
          <w:tcPr>
            <w:tcW w:w="1593"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344D5785">
            <w:pPr>
              <w:spacing w:before="80" w:after="80" w:line="360" w:lineRule="auto"/>
              <w:jc w:val="left"/>
              <w:rPr>
                <w:rFonts w:hint="eastAsia"/>
                <w:color w:val="auto"/>
                <w:highlight w:val="none"/>
              </w:rPr>
            </w:pPr>
            <w:r>
              <w:rPr>
                <w:rFonts w:hint="eastAsia"/>
                <w:color w:val="auto"/>
                <w:highlight w:val="none"/>
              </w:rPr>
              <w:t>第1-3个月 (2026.6-8)</w:t>
            </w:r>
          </w:p>
        </w:tc>
        <w:tc>
          <w:tcPr>
            <w:tcW w:w="1512"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1D90830C">
            <w:pPr>
              <w:spacing w:before="80" w:after="80" w:line="360" w:lineRule="auto"/>
              <w:jc w:val="left"/>
              <w:rPr>
                <w:rFonts w:hint="eastAsia"/>
                <w:color w:val="auto"/>
                <w:highlight w:val="none"/>
              </w:rPr>
            </w:pPr>
            <w:r>
              <w:rPr>
                <w:rFonts w:hint="eastAsia"/>
                <w:color w:val="auto"/>
                <w:highlight w:val="none"/>
              </w:rPr>
              <w:t>项目启动与基础建设</w:t>
            </w:r>
          </w:p>
        </w:tc>
        <w:tc>
          <w:tcPr>
            <w:tcW w:w="3723"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442923F8">
            <w:pPr>
              <w:spacing w:before="80" w:after="80" w:line="360" w:lineRule="auto"/>
              <w:ind w:firstLine="420" w:firstLineChars="200"/>
              <w:jc w:val="left"/>
              <w:rPr>
                <w:rFonts w:hint="eastAsia"/>
                <w:color w:val="auto"/>
                <w:highlight w:val="none"/>
              </w:rPr>
            </w:pPr>
            <w:r>
              <w:rPr>
                <w:rFonts w:hint="eastAsia"/>
                <w:color w:val="auto"/>
                <w:highlight w:val="none"/>
              </w:rPr>
              <w:t>签订合同、组建项目团队、制定实施方案；低空经济运营中心完成挂牌筹备；启动2026年度优秀案例遴选准备工作；完成企业走访摸底启动，专利转化7项，转化金额≥30万；制定产业专利池章程、管理办法等规范化制度文件；遴选整合核心优质专利；形成“可转化专利清单”（40件）；形成“重点企业清单”（覆盖企业15家）；征集企业技术需求，形成“技术需求清单”（10项）；完成重点产业专利转化对接活动1场；完成第1批微导航报告（≥2份）；完成3家企业走访。</w:t>
            </w:r>
          </w:p>
        </w:tc>
        <w:tc>
          <w:tcPr>
            <w:tcW w:w="1598"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628C25C8">
            <w:pPr>
              <w:spacing w:before="80" w:after="80" w:line="360" w:lineRule="auto"/>
              <w:ind w:firstLine="420" w:firstLineChars="200"/>
              <w:jc w:val="left"/>
              <w:rPr>
                <w:rFonts w:hint="eastAsia"/>
                <w:color w:val="auto"/>
                <w:highlight w:val="none"/>
              </w:rPr>
            </w:pPr>
            <w:r>
              <w:rPr>
                <w:rFonts w:hint="eastAsia"/>
                <w:color w:val="auto"/>
                <w:highlight w:val="none"/>
              </w:rPr>
              <w:t>实施方案、挂牌材料、专利转化证明、对接活动记录等</w:t>
            </w:r>
          </w:p>
        </w:tc>
        <w:tc>
          <w:tcPr>
            <w:tcW w:w="1111"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62AA974B">
            <w:pPr>
              <w:spacing w:before="80" w:after="80" w:line="360" w:lineRule="auto"/>
              <w:ind w:firstLine="420" w:firstLineChars="200"/>
              <w:jc w:val="left"/>
              <w:rPr>
                <w:rFonts w:hint="eastAsia"/>
                <w:color w:val="auto"/>
                <w:highlight w:val="none"/>
              </w:rPr>
            </w:pPr>
            <w:r>
              <w:rPr>
                <w:rFonts w:hint="eastAsia"/>
                <w:color w:val="auto"/>
                <w:highlight w:val="none"/>
              </w:rPr>
              <w:t>付款 （60%）</w:t>
            </w:r>
          </w:p>
        </w:tc>
      </w:tr>
      <w:tr w14:paraId="4257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7" w:hRule="atLeast"/>
        </w:trPr>
        <w:tc>
          <w:tcPr>
            <w:tcW w:w="1593"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4381C738">
            <w:pPr>
              <w:spacing w:before="80" w:after="80" w:line="360" w:lineRule="auto"/>
              <w:jc w:val="left"/>
              <w:rPr>
                <w:rFonts w:hint="eastAsia"/>
                <w:color w:val="auto"/>
                <w:highlight w:val="none"/>
              </w:rPr>
            </w:pPr>
            <w:r>
              <w:rPr>
                <w:rFonts w:hint="eastAsia"/>
                <w:color w:val="auto"/>
                <w:highlight w:val="none"/>
              </w:rPr>
              <w:t>第4-6个月 (2026.9-2026.11)</w:t>
            </w:r>
          </w:p>
        </w:tc>
        <w:tc>
          <w:tcPr>
            <w:tcW w:w="1512"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79CD0E3E">
            <w:pPr>
              <w:spacing w:before="80" w:after="80" w:line="360" w:lineRule="auto"/>
              <w:jc w:val="left"/>
              <w:rPr>
                <w:rFonts w:hint="eastAsia"/>
                <w:color w:val="auto"/>
                <w:highlight w:val="none"/>
              </w:rPr>
            </w:pPr>
            <w:r>
              <w:rPr>
                <w:rFonts w:hint="eastAsia"/>
                <w:color w:val="auto"/>
                <w:highlight w:val="none"/>
              </w:rPr>
              <w:t>核心建设与首轮活动</w:t>
            </w:r>
          </w:p>
        </w:tc>
        <w:tc>
          <w:tcPr>
            <w:tcW w:w="3723"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34A6C8F8">
            <w:pPr>
              <w:spacing w:before="80" w:after="80" w:line="360" w:lineRule="auto"/>
              <w:ind w:firstLine="420" w:firstLineChars="200"/>
              <w:jc w:val="left"/>
              <w:rPr>
                <w:rFonts w:hint="eastAsia"/>
                <w:color w:val="auto"/>
                <w:highlight w:val="none"/>
              </w:rPr>
            </w:pPr>
            <w:r>
              <w:rPr>
                <w:rFonts w:hint="eastAsia"/>
                <w:color w:val="auto"/>
                <w:highlight w:val="none"/>
              </w:rPr>
              <w:t>低空经济运营中心正式挂牌运营，产业专利池成立大会举办，开展2场产业知识产权专题研讨、交流对接活动；形成“可转化专利清单”（60件）；形成 “重点企业清单”（覆盖企业15家）；征集企业技术需求，形成“技术需求清单”（30项）；对不少于5家低空经济企业开展“一对一”上门指导服务；举办工作站等相关培训≥2场、专利技术对接会≥1场；完成2026年度案例遴选（≥5个）；启动导航报告编制；开展路演推广活动2场；专利转化≥15项，转化金额≥150万；1家高校院所建立专利申请前评估制度并运行；完成第1批微导航报告（≥4份）；累计完成8家企业走访。</w:t>
            </w:r>
          </w:p>
        </w:tc>
        <w:tc>
          <w:tcPr>
            <w:tcW w:w="1598"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3F969D87">
            <w:pPr>
              <w:spacing w:before="80" w:after="80" w:line="360" w:lineRule="auto"/>
              <w:jc w:val="left"/>
              <w:rPr>
                <w:rFonts w:hint="eastAsia"/>
                <w:color w:val="auto"/>
                <w:highlight w:val="none"/>
              </w:rPr>
            </w:pPr>
            <w:r>
              <w:rPr>
                <w:rFonts w:hint="eastAsia"/>
                <w:color w:val="auto"/>
                <w:highlight w:val="none"/>
              </w:rPr>
              <w:t>挂牌证明、培训活动记录、对接会记录、首批案例集、专利转化证明、12份摸底报告等</w:t>
            </w:r>
          </w:p>
        </w:tc>
        <w:tc>
          <w:tcPr>
            <w:tcW w:w="1111"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30564B4B">
            <w:pPr>
              <w:spacing w:before="80" w:after="80" w:line="360" w:lineRule="auto"/>
              <w:jc w:val="left"/>
              <w:rPr>
                <w:rFonts w:hint="eastAsia"/>
                <w:color w:val="auto"/>
                <w:highlight w:val="none"/>
              </w:rPr>
            </w:pPr>
            <w:r>
              <w:rPr>
                <w:rFonts w:hint="eastAsia"/>
                <w:color w:val="auto"/>
                <w:highlight w:val="none"/>
              </w:rPr>
              <w:t>付款（20%）</w:t>
            </w:r>
          </w:p>
        </w:tc>
      </w:tr>
      <w:tr w14:paraId="2D3E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63" w:hRule="atLeast"/>
        </w:trPr>
        <w:tc>
          <w:tcPr>
            <w:tcW w:w="1593"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03C80273">
            <w:pPr>
              <w:spacing w:before="80" w:after="80" w:line="360" w:lineRule="auto"/>
              <w:jc w:val="left"/>
              <w:rPr>
                <w:rFonts w:hint="eastAsia"/>
                <w:color w:val="auto"/>
                <w:highlight w:val="none"/>
              </w:rPr>
            </w:pPr>
            <w:r>
              <w:rPr>
                <w:rFonts w:hint="eastAsia"/>
                <w:color w:val="auto"/>
                <w:highlight w:val="none"/>
              </w:rPr>
              <w:t>第7-12个月 (2026.12-2027.6)</w:t>
            </w:r>
          </w:p>
        </w:tc>
        <w:tc>
          <w:tcPr>
            <w:tcW w:w="1512"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7F6D9B98">
            <w:pPr>
              <w:spacing w:before="80" w:after="80" w:line="360" w:lineRule="auto"/>
              <w:jc w:val="left"/>
              <w:rPr>
                <w:rFonts w:hint="eastAsia"/>
                <w:color w:val="auto"/>
                <w:highlight w:val="none"/>
              </w:rPr>
            </w:pPr>
            <w:r>
              <w:rPr>
                <w:rFonts w:hint="eastAsia"/>
                <w:color w:val="auto"/>
                <w:highlight w:val="none"/>
              </w:rPr>
              <w:t>成果深化与攻坚</w:t>
            </w:r>
          </w:p>
        </w:tc>
        <w:tc>
          <w:tcPr>
            <w:tcW w:w="3723"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6654A4D0">
            <w:pPr>
              <w:spacing w:before="80" w:after="80" w:line="360" w:lineRule="auto"/>
              <w:ind w:firstLine="420" w:firstLineChars="200"/>
              <w:jc w:val="left"/>
              <w:rPr>
                <w:rFonts w:hint="eastAsia"/>
                <w:color w:val="auto"/>
                <w:highlight w:val="none"/>
              </w:rPr>
            </w:pPr>
            <w:r>
              <w:rPr>
                <w:rFonts w:hint="eastAsia"/>
                <w:color w:val="auto"/>
                <w:highlight w:val="none"/>
              </w:rPr>
              <w:t>完成全部8份微导航报告及综合分析报告；低空经济专利导航报告完成并开展推广活动（≥2次）；专利专题数据库及智能体上线；举办低空经济专题培训≥2场；专利技术对接会≥2场；举办工作站等相关培训≥2场；2家高校院所建立专利申请前评估制度并运行；对不少于5家低空经济企业开展“一对一”上门指导服务；</w:t>
            </w:r>
          </w:p>
          <w:p w14:paraId="1C9CE33A">
            <w:pPr>
              <w:spacing w:before="80" w:after="80" w:line="360" w:lineRule="auto"/>
              <w:ind w:firstLine="420" w:firstLineChars="200"/>
              <w:jc w:val="left"/>
              <w:rPr>
                <w:rFonts w:hint="eastAsia"/>
                <w:color w:val="auto"/>
                <w:highlight w:val="none"/>
              </w:rPr>
            </w:pPr>
            <w:r>
              <w:rPr>
                <w:rFonts w:hint="eastAsia"/>
                <w:color w:val="auto"/>
                <w:highlight w:val="none"/>
              </w:rPr>
              <w:t>2篇论文发表；宣传报道持续推进；累计完成重点产业专利转化≥10项；累计完成低空经济领域专利转化≥30项；完成2027年度案例遴选（≥5个）。</w:t>
            </w:r>
          </w:p>
        </w:tc>
        <w:tc>
          <w:tcPr>
            <w:tcW w:w="1598"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5D9CCCB2">
            <w:pPr>
              <w:spacing w:before="80" w:after="80" w:line="360" w:lineRule="auto"/>
              <w:jc w:val="left"/>
              <w:rPr>
                <w:rFonts w:hint="eastAsia"/>
                <w:color w:val="auto"/>
                <w:highlight w:val="none"/>
              </w:rPr>
            </w:pPr>
            <w:r>
              <w:rPr>
                <w:rFonts w:hint="eastAsia"/>
                <w:color w:val="auto"/>
                <w:highlight w:val="none"/>
              </w:rPr>
              <w:t>微导航报告、导航报告、数据库/智能体系统、培训记录、对接活动记录、转化成果汇总、案例集、论文证明等</w:t>
            </w:r>
          </w:p>
        </w:tc>
        <w:tc>
          <w:tcPr>
            <w:tcW w:w="1111"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48E70B72">
            <w:pPr>
              <w:spacing w:before="80" w:after="80" w:line="360" w:lineRule="auto"/>
              <w:jc w:val="left"/>
              <w:rPr>
                <w:rFonts w:hint="eastAsia"/>
                <w:color w:val="auto"/>
                <w:highlight w:val="none"/>
              </w:rPr>
            </w:pPr>
            <w:r>
              <w:rPr>
                <w:rFonts w:hint="eastAsia"/>
                <w:color w:val="auto"/>
                <w:highlight w:val="none"/>
              </w:rPr>
              <w:t>付款（20%）</w:t>
            </w:r>
          </w:p>
        </w:tc>
      </w:tr>
      <w:tr w14:paraId="3EAC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94" w:hRule="atLeast"/>
        </w:trPr>
        <w:tc>
          <w:tcPr>
            <w:tcW w:w="1593"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246211EC">
            <w:pPr>
              <w:spacing w:before="80" w:after="80" w:line="360" w:lineRule="auto"/>
              <w:ind w:firstLine="420" w:firstLineChars="200"/>
              <w:jc w:val="left"/>
              <w:rPr>
                <w:rFonts w:hint="eastAsia"/>
                <w:color w:val="auto"/>
                <w:highlight w:val="none"/>
              </w:rPr>
            </w:pPr>
          </w:p>
        </w:tc>
        <w:tc>
          <w:tcPr>
            <w:tcW w:w="1512"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74A09A25">
            <w:pPr>
              <w:spacing w:before="80" w:after="80" w:line="360" w:lineRule="auto"/>
              <w:jc w:val="left"/>
              <w:rPr>
                <w:rFonts w:hint="eastAsia"/>
                <w:color w:val="auto"/>
                <w:highlight w:val="none"/>
              </w:rPr>
            </w:pPr>
            <w:r>
              <w:rPr>
                <w:rFonts w:hint="eastAsia"/>
                <w:color w:val="auto"/>
                <w:highlight w:val="none"/>
              </w:rPr>
              <w:t>收尾验收</w:t>
            </w:r>
          </w:p>
        </w:tc>
        <w:tc>
          <w:tcPr>
            <w:tcW w:w="3723"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6916A514">
            <w:pPr>
              <w:spacing w:before="80" w:after="80" w:line="360" w:lineRule="auto"/>
              <w:ind w:firstLine="420" w:firstLineChars="200"/>
              <w:jc w:val="left"/>
              <w:rPr>
                <w:rFonts w:hint="eastAsia"/>
                <w:color w:val="auto"/>
                <w:highlight w:val="none"/>
              </w:rPr>
            </w:pPr>
            <w:r>
              <w:rPr>
                <w:rFonts w:hint="eastAsia"/>
                <w:color w:val="auto"/>
                <w:highlight w:val="none"/>
              </w:rPr>
              <w:t>完成全部工作任务；整理汇总全套交付成果（含附件一全部35项成果）；形成项目实施总结报告；申请终期验收。</w:t>
            </w:r>
          </w:p>
        </w:tc>
        <w:tc>
          <w:tcPr>
            <w:tcW w:w="1598"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30DEB5E1">
            <w:pPr>
              <w:spacing w:before="80" w:after="80" w:line="360" w:lineRule="auto"/>
              <w:jc w:val="left"/>
              <w:rPr>
                <w:rFonts w:hint="eastAsia"/>
                <w:color w:val="auto"/>
                <w:highlight w:val="none"/>
              </w:rPr>
            </w:pPr>
            <w:r>
              <w:rPr>
                <w:rFonts w:hint="eastAsia"/>
                <w:color w:val="auto"/>
                <w:highlight w:val="none"/>
              </w:rPr>
              <w:t>全套验收材料、项目总结报告</w:t>
            </w:r>
          </w:p>
        </w:tc>
        <w:tc>
          <w:tcPr>
            <w:tcW w:w="1111"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120" w:type="dxa"/>
              <w:bottom w:w="60" w:type="dxa"/>
              <w:right w:w="120" w:type="dxa"/>
            </w:tcMar>
            <w:vAlign w:val="center"/>
          </w:tcPr>
          <w:p w14:paraId="564A5C6B">
            <w:pPr>
              <w:spacing w:before="80" w:after="80" w:line="360" w:lineRule="auto"/>
              <w:ind w:firstLine="210" w:firstLineChars="100"/>
              <w:jc w:val="left"/>
              <w:rPr>
                <w:rFonts w:hint="eastAsia"/>
                <w:color w:val="auto"/>
                <w:highlight w:val="none"/>
              </w:rPr>
            </w:pPr>
            <w:r>
              <w:rPr>
                <w:rFonts w:hint="eastAsia"/>
                <w:color w:val="auto"/>
                <w:highlight w:val="none"/>
              </w:rPr>
              <w:t>—</w:t>
            </w:r>
          </w:p>
        </w:tc>
      </w:tr>
    </w:tbl>
    <w:p w14:paraId="3326AED1">
      <w:pPr>
        <w:tabs>
          <w:tab w:val="left" w:pos="180"/>
          <w:tab w:val="left" w:pos="1620"/>
        </w:tabs>
        <w:spacing w:line="400" w:lineRule="exact"/>
        <w:ind w:firstLine="210" w:firstLineChars="100"/>
        <w:jc w:val="left"/>
        <w:rPr>
          <w:rFonts w:hint="eastAsia" w:ascii="宋体" w:hAnsi="宋体" w:cs="Arial"/>
          <w:color w:val="auto"/>
          <w:szCs w:val="21"/>
          <w:highlight w:val="none"/>
        </w:rPr>
      </w:pPr>
      <w:r>
        <w:rPr>
          <w:rFonts w:hint="eastAsia" w:ascii="宋体" w:hAnsi="宋体" w:cs="Arial"/>
          <w:color w:val="auto"/>
          <w:szCs w:val="21"/>
          <w:highlight w:val="none"/>
        </w:rPr>
        <w:t>1.3沟通机制</w:t>
      </w:r>
    </w:p>
    <w:p w14:paraId="7D3654B0">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1</w:t>
      </w:r>
      <w:r>
        <w:rPr>
          <w:rFonts w:hint="eastAsia" w:ascii="宋体" w:hAnsi="宋体" w:cs="Arial"/>
          <w:color w:val="auto"/>
          <w:szCs w:val="21"/>
          <w:highlight w:val="none"/>
          <w:lang w:eastAsia="zh-CN"/>
        </w:rPr>
        <w:t>）</w:t>
      </w:r>
      <w:r>
        <w:rPr>
          <w:rFonts w:hint="eastAsia" w:ascii="宋体" w:hAnsi="宋体" w:cs="Arial"/>
          <w:color w:val="auto"/>
          <w:szCs w:val="21"/>
          <w:highlight w:val="none"/>
        </w:rPr>
        <w:t>成交供应商须指定专职联系人，采购人可在工作时间内随时联系，须在4小时内响应。</w:t>
      </w:r>
    </w:p>
    <w:p w14:paraId="501E831E">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2</w:t>
      </w:r>
      <w:r>
        <w:rPr>
          <w:rFonts w:hint="eastAsia" w:ascii="宋体" w:hAnsi="宋体" w:cs="Arial"/>
          <w:color w:val="auto"/>
          <w:szCs w:val="21"/>
          <w:highlight w:val="none"/>
          <w:lang w:eastAsia="zh-CN"/>
        </w:rPr>
        <w:t>）</w:t>
      </w:r>
      <w:r>
        <w:rPr>
          <w:rFonts w:hint="eastAsia" w:ascii="宋体" w:hAnsi="宋体" w:cs="Arial"/>
          <w:color w:val="auto"/>
          <w:szCs w:val="21"/>
          <w:highlight w:val="none"/>
        </w:rPr>
        <w:t>双方每月至少开展一次项目推进例会（可采用视频形式），由采购人确认会议纪要。</w:t>
      </w:r>
    </w:p>
    <w:p w14:paraId="1CE17836">
      <w:pPr>
        <w:numPr>
          <w:ilvl w:val="0"/>
          <w:numId w:val="0"/>
        </w:numPr>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3</w:t>
      </w:r>
      <w:r>
        <w:rPr>
          <w:rFonts w:hint="eastAsia" w:ascii="宋体" w:hAnsi="宋体" w:cs="Arial"/>
          <w:color w:val="auto"/>
          <w:szCs w:val="21"/>
          <w:highlight w:val="none"/>
          <w:lang w:eastAsia="zh-CN"/>
        </w:rPr>
        <w:t>）</w:t>
      </w:r>
      <w:r>
        <w:rPr>
          <w:rFonts w:hint="eastAsia" w:ascii="宋体" w:hAnsi="宋体" w:cs="Arial"/>
          <w:color w:val="auto"/>
          <w:szCs w:val="21"/>
          <w:highlight w:val="none"/>
        </w:rPr>
        <w:t xml:space="preserve"> 成交供应商须在每月5日前向采购人提交上月工作进展简报（500字以内），采购人收到后3个工作日内书面反馈意见。</w:t>
      </w:r>
    </w:p>
    <w:p w14:paraId="32F907E7">
      <w:pPr>
        <w:numPr>
          <w:ilvl w:val="0"/>
          <w:numId w:val="0"/>
        </w:numPr>
        <w:spacing w:line="360" w:lineRule="auto"/>
        <w:ind w:firstLine="422" w:firstLineChars="200"/>
        <w:rPr>
          <w:rFonts w:hint="default" w:ascii="宋体" w:hAnsi="宋体" w:eastAsia="宋体" w:cs="Arial"/>
          <w:b/>
          <w:bCs/>
          <w:color w:val="auto"/>
          <w:szCs w:val="21"/>
          <w:highlight w:val="none"/>
          <w:lang w:val="en-US" w:eastAsia="zh-CN"/>
        </w:rPr>
      </w:pPr>
      <w:r>
        <w:rPr>
          <w:rFonts w:hint="eastAsia" w:ascii="宋体" w:hAnsi="宋体" w:cs="Arial"/>
          <w:b/>
          <w:bCs/>
          <w:color w:val="auto"/>
          <w:szCs w:val="21"/>
          <w:highlight w:val="none"/>
          <w:lang w:val="en-US" w:eastAsia="zh-CN"/>
        </w:rPr>
        <w:t>三、服务要求</w:t>
      </w:r>
    </w:p>
    <w:bookmarkEnd w:id="15"/>
    <w:tbl>
      <w:tblPr>
        <w:tblStyle w:val="5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64"/>
        <w:gridCol w:w="935"/>
        <w:gridCol w:w="6080"/>
        <w:gridCol w:w="1107"/>
      </w:tblGrid>
      <w:tr w14:paraId="0799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48" w:type="dxa"/>
            <w:noWrap w:val="0"/>
            <w:vAlign w:val="center"/>
          </w:tcPr>
          <w:p w14:paraId="4175BEFA">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864" w:type="dxa"/>
            <w:noWrap w:val="0"/>
            <w:vAlign w:val="center"/>
          </w:tcPr>
          <w:p w14:paraId="3A18DC67">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标的的名称</w:t>
            </w:r>
          </w:p>
        </w:tc>
        <w:tc>
          <w:tcPr>
            <w:tcW w:w="935" w:type="dxa"/>
            <w:noWrap w:val="0"/>
            <w:vAlign w:val="center"/>
          </w:tcPr>
          <w:p w14:paraId="4069C575">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数量及</w:t>
            </w:r>
          </w:p>
          <w:p w14:paraId="68D65630">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6080" w:type="dxa"/>
            <w:noWrap w:val="0"/>
            <w:vAlign w:val="center"/>
          </w:tcPr>
          <w:p w14:paraId="3357E03C">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技术或服务要求</w:t>
            </w:r>
          </w:p>
        </w:tc>
        <w:tc>
          <w:tcPr>
            <w:tcW w:w="1107" w:type="dxa"/>
            <w:noWrap w:val="0"/>
            <w:vAlign w:val="center"/>
          </w:tcPr>
          <w:p w14:paraId="231797EC">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预算金额（万元）</w:t>
            </w:r>
          </w:p>
        </w:tc>
      </w:tr>
      <w:tr w14:paraId="7DBB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48" w:type="dxa"/>
            <w:noWrap w:val="0"/>
            <w:vAlign w:val="center"/>
          </w:tcPr>
          <w:p w14:paraId="6334E04E">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4" w:type="dxa"/>
            <w:noWrap w:val="0"/>
            <w:vAlign w:val="center"/>
          </w:tcPr>
          <w:p w14:paraId="215D5E09">
            <w:pPr>
              <w:spacing w:line="360" w:lineRule="auto"/>
              <w:rPr>
                <w:rFonts w:hint="eastAsia" w:ascii="宋体" w:hAnsi="宋体"/>
                <w:color w:val="auto"/>
                <w:szCs w:val="21"/>
                <w:highlight w:val="none"/>
              </w:rPr>
            </w:pPr>
            <w:r>
              <w:rPr>
                <w:rFonts w:hint="eastAsia" w:ascii="宋体" w:hAnsi="宋体"/>
                <w:color w:val="auto"/>
                <w:szCs w:val="21"/>
                <w:highlight w:val="none"/>
              </w:rPr>
              <w:t>广西重点产业专利运营服务能力提升</w:t>
            </w:r>
          </w:p>
        </w:tc>
        <w:tc>
          <w:tcPr>
            <w:tcW w:w="935" w:type="dxa"/>
            <w:noWrap w:val="0"/>
            <w:vAlign w:val="center"/>
          </w:tcPr>
          <w:p w14:paraId="363757BB">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080" w:type="dxa"/>
            <w:noWrap w:val="0"/>
            <w:vAlign w:val="top"/>
          </w:tcPr>
          <w:p w14:paraId="3A550016">
            <w:pPr>
              <w:spacing w:before="80" w:after="80" w:line="360" w:lineRule="auto"/>
              <w:ind w:firstLine="211" w:firstLineChars="100"/>
              <w:jc w:val="left"/>
              <w:rPr>
                <w:rFonts w:hint="eastAsia" w:ascii="宋体" w:hAnsi="宋体" w:cs="Arial"/>
                <w:b/>
                <w:bCs/>
                <w:color w:val="auto"/>
                <w:szCs w:val="21"/>
                <w:highlight w:val="none"/>
              </w:rPr>
            </w:pPr>
            <w:r>
              <w:rPr>
                <w:rFonts w:hint="eastAsia" w:ascii="宋体" w:hAnsi="宋体" w:cs="Arial"/>
                <w:b/>
                <w:bCs/>
                <w:color w:val="auto"/>
                <w:szCs w:val="21"/>
                <w:highlight w:val="none"/>
              </w:rPr>
              <w:t>一、广西低空经济知识产权运营中心建设</w:t>
            </w:r>
          </w:p>
          <w:p w14:paraId="57927B0D">
            <w:pPr>
              <w:spacing w:before="80" w:after="80" w:line="360" w:lineRule="auto"/>
              <w:ind w:firstLine="210" w:firstLineChars="100"/>
              <w:jc w:val="left"/>
              <w:rPr>
                <w:rFonts w:hint="eastAsia" w:ascii="宋体" w:hAnsi="宋体" w:cs="Arial"/>
                <w:color w:val="auto"/>
                <w:szCs w:val="21"/>
                <w:highlight w:val="none"/>
              </w:rPr>
            </w:pPr>
            <w:r>
              <w:rPr>
                <w:rFonts w:hint="eastAsia" w:ascii="宋体" w:hAnsi="宋体" w:cs="Arial"/>
                <w:color w:val="auto"/>
                <w:szCs w:val="21"/>
                <w:highlight w:val="none"/>
              </w:rPr>
              <w:t>1、工作内容</w:t>
            </w:r>
          </w:p>
          <w:p w14:paraId="008C8B64">
            <w:pPr>
              <w:spacing w:before="80" w:after="80" w:line="360" w:lineRule="auto"/>
              <w:ind w:firstLine="210" w:firstLineChars="100"/>
              <w:jc w:val="left"/>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.1</w:t>
            </w:r>
            <w:r>
              <w:rPr>
                <w:rFonts w:hint="eastAsia" w:ascii="宋体" w:hAnsi="宋体" w:cs="Arial"/>
                <w:color w:val="auto"/>
                <w:szCs w:val="21"/>
                <w:highlight w:val="none"/>
              </w:rPr>
              <w:t xml:space="preserve"> 推进运营中心落地建设，联合行业产业协会、龙头骨干企业共同组建“广西低空经济知识产权运营中心”，挂牌运营。</w:t>
            </w:r>
          </w:p>
          <w:p w14:paraId="11241B98">
            <w:pPr>
              <w:spacing w:before="80" w:after="80" w:line="360" w:lineRule="auto"/>
              <w:ind w:firstLine="210" w:firstLineChars="100"/>
              <w:jc w:val="left"/>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.2</w:t>
            </w:r>
            <w:r>
              <w:rPr>
                <w:rFonts w:hint="eastAsia" w:ascii="宋体" w:hAnsi="宋体" w:cs="Arial"/>
                <w:color w:val="auto"/>
                <w:szCs w:val="21"/>
                <w:highlight w:val="none"/>
              </w:rPr>
              <w:t xml:space="preserve"> 配齐配强工作人员、办公场地、办公设备、专利检索账号及系统工具等软硬件基础条件，确保中心具备对外开展知识产权运营服务的完备能力。</w:t>
            </w:r>
          </w:p>
          <w:p w14:paraId="423CF012">
            <w:pPr>
              <w:spacing w:before="80" w:after="80" w:line="360" w:lineRule="auto"/>
              <w:ind w:firstLine="210" w:firstLineChars="100"/>
              <w:jc w:val="left"/>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.3</w:t>
            </w:r>
            <w:r>
              <w:rPr>
                <w:rFonts w:hint="eastAsia" w:ascii="宋体" w:hAnsi="宋体" w:cs="Arial"/>
                <w:color w:val="auto"/>
                <w:szCs w:val="21"/>
                <w:highlight w:val="none"/>
              </w:rPr>
              <w:t xml:space="preserve"> 规范制定中心章程、内部管理规范及常态化运营管理制度，明确服务对象、服务流程和服务标准。</w:t>
            </w:r>
          </w:p>
          <w:p w14:paraId="3D655BF2">
            <w:pPr>
              <w:spacing w:before="80" w:after="80" w:line="360" w:lineRule="auto"/>
              <w:ind w:firstLine="210" w:firstLineChars="100"/>
              <w:jc w:val="left"/>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.4</w:t>
            </w:r>
            <w:r>
              <w:rPr>
                <w:rFonts w:hint="eastAsia" w:ascii="宋体" w:hAnsi="宋体" w:cs="Arial"/>
                <w:color w:val="auto"/>
                <w:szCs w:val="21"/>
                <w:highlight w:val="none"/>
              </w:rPr>
              <w:t xml:space="preserve"> 制作低空经济知识产权运营中心宣传视频及成果展示厅，对外展示中心建设成果与服务能力。</w:t>
            </w:r>
          </w:p>
          <w:p w14:paraId="0AF07031">
            <w:pPr>
              <w:spacing w:before="80" w:after="80" w:line="360" w:lineRule="auto"/>
              <w:ind w:firstLine="210" w:firstLineChars="100"/>
              <w:rPr>
                <w:color w:val="auto"/>
                <w:highlight w:val="none"/>
              </w:rPr>
            </w:pPr>
            <w:r>
              <w:rPr>
                <w:rFonts w:hint="eastAsia"/>
                <w:color w:val="auto"/>
                <w:highlight w:val="none"/>
              </w:rPr>
              <w:t>2、交付成果</w:t>
            </w:r>
          </w:p>
          <w:p w14:paraId="384E99C0">
            <w:pPr>
              <w:spacing w:before="80" w:after="80" w:line="360" w:lineRule="auto"/>
              <w:ind w:firstLine="210" w:firstLineChars="100"/>
              <w:rPr>
                <w:color w:val="auto"/>
                <w:highlight w:val="none"/>
              </w:rPr>
            </w:pPr>
            <w:r>
              <w:rPr>
                <w:rFonts w:hint="eastAsia" w:ascii="宋体" w:hAnsi="宋体" w:cs="Arial"/>
                <w:color w:val="auto"/>
                <w:szCs w:val="21"/>
                <w:highlight w:val="none"/>
              </w:rPr>
              <w:t>2.1中心挂牌证明1套：含联合组建协议、挂牌照片（不少于10张）、场地及软硬件配置清单，提交时限：合同签订后90日内。</w:t>
            </w:r>
          </w:p>
          <w:p w14:paraId="26316FA1">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2.2中心章程及管理制度各1套：章程含宗旨、业务范围、组织架构、财务管理等，不少于2000字；制度汇编涵盖服务流程、人员管理、档案管理、保密管理等，不少于5项制度，提交时限：挂牌后60日内。</w:t>
            </w:r>
          </w:p>
          <w:p w14:paraId="37C5359E">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2.3宣传视频1部：时长不少于3分钟，清晰度不低于1080P，内容涵盖中心背景、服务内容、成果展示，须经采购人审核确认，提交时限：合同签订后4个月内。</w:t>
            </w:r>
          </w:p>
          <w:p w14:paraId="01B25BFF">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2.4成果展示厅建设说明1套：含展示厅设计方案、实景照片（不少于10张）及功能介绍，提交时限：合同签订后5个月内。</w:t>
            </w:r>
          </w:p>
          <w:p w14:paraId="7551569E">
            <w:pPr>
              <w:spacing w:before="80" w:after="80" w:line="360" w:lineRule="auto"/>
              <w:ind w:firstLine="211" w:firstLineChars="100"/>
              <w:jc w:val="left"/>
              <w:rPr>
                <w:rFonts w:hint="eastAsia" w:ascii="宋体" w:hAnsi="宋体" w:cs="Arial"/>
                <w:b/>
                <w:bCs/>
                <w:color w:val="auto"/>
                <w:szCs w:val="21"/>
                <w:highlight w:val="none"/>
              </w:rPr>
            </w:pPr>
            <w:r>
              <w:rPr>
                <w:rFonts w:hint="eastAsia" w:ascii="宋体" w:hAnsi="宋体" w:cs="Arial"/>
                <w:b/>
                <w:bCs/>
                <w:color w:val="auto"/>
                <w:szCs w:val="21"/>
                <w:highlight w:val="none"/>
              </w:rPr>
              <w:t>二、专利转化精准对接服务</w:t>
            </w:r>
          </w:p>
          <w:p w14:paraId="1BA18DF8">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1、工作内容</w:t>
            </w:r>
          </w:p>
          <w:p w14:paraId="284416CE">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.1</w:t>
            </w:r>
            <w:r>
              <w:rPr>
                <w:rFonts w:hint="eastAsia" w:ascii="宋体" w:hAnsi="宋体" w:cs="Arial"/>
                <w:color w:val="auto"/>
                <w:szCs w:val="21"/>
                <w:highlight w:val="none"/>
              </w:rPr>
              <w:t xml:space="preserve"> 搭建重点产业专利池：牵头制定产业专利池章程、管理办法等规范化制度文件；遴选整合核心优质专利，确保入池有效专利数量不少于30件；举办1场产业专利池成立大会，常态化开展不少于2场产业知识产权专题研讨、交流对接活动。</w:t>
            </w:r>
          </w:p>
          <w:p w14:paraId="0FC2CD7F">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.2</w:t>
            </w:r>
            <w:r>
              <w:rPr>
                <w:rFonts w:hint="eastAsia" w:ascii="宋体" w:hAnsi="宋体" w:cs="Arial"/>
                <w:color w:val="auto"/>
                <w:szCs w:val="21"/>
                <w:highlight w:val="none"/>
              </w:rPr>
              <w:t>构建专利资源与企业需求对接清单：筛选广西低空经济领域专利，形成“可转化专利清单”（不少于100件）；梳理全区低空经济企业知识产权现状，形成“重点企业清单”（覆盖企业不少于30家）；征集企业技术需求，形成“技术需求清单”（不少于40项）；并针对企业提出的需求开展相应技术服务。</w:t>
            </w:r>
          </w:p>
          <w:p w14:paraId="6F1C6603">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.3</w:t>
            </w:r>
            <w:r>
              <w:rPr>
                <w:rFonts w:hint="eastAsia" w:ascii="宋体" w:hAnsi="宋体" w:cs="Arial"/>
                <w:color w:val="auto"/>
                <w:szCs w:val="21"/>
                <w:highlight w:val="none"/>
              </w:rPr>
              <w:t xml:space="preserve"> 开展线上线下对接活动：定期向企业推送匹配专利清单，累计推送不少于60件；组织高校、科研机构开展路演推广活动不少于2场；促成低空经济领域专利转化（转让、许可、开放许可、作价入股等）项目不少于30项，转化金额不低于350万元。涉及专利转化的事项，转化双方（转让方与受让方，或许可方与被许可方）中至少有一方须为在广西注册登记的本地单位（包括企业、高校、科研机构或其他法人组织），以确保专利转化成果惠及广西本地产业发展。</w:t>
            </w:r>
          </w:p>
          <w:p w14:paraId="3BD7DF48">
            <w:pPr>
              <w:spacing w:before="80" w:after="80" w:line="360" w:lineRule="auto"/>
              <w:ind w:firstLine="210" w:firstLineChars="100"/>
              <w:rPr>
                <w:color w:val="auto"/>
                <w:highlight w:val="none"/>
              </w:rPr>
            </w:pPr>
            <w:r>
              <w:rPr>
                <w:rFonts w:hint="eastAsia"/>
                <w:color w:val="auto"/>
                <w:highlight w:val="none"/>
              </w:rPr>
              <w:t>2、交付成果</w:t>
            </w:r>
          </w:p>
          <w:p w14:paraId="03DBE7F0">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2.1产业专利池章程及管理办法1套：含专利池定位、入池标准、管理机制、收益分配规则等，须由参与方共同签署确认，提交时限：合同签订后3个月内。</w:t>
            </w:r>
          </w:p>
          <w:p w14:paraId="7B5DD453">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2.2入池专利清单1份：列明专利号、名称、权利人、有效性、入池方式，有效专利不少于30件，提交时限：专利池成立大会前。</w:t>
            </w:r>
          </w:p>
          <w:p w14:paraId="7A650008">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2.3产业专利池成立大会活动记录1套：含活动方案、嘉宾邀请函、签到表、照片（不少于20张）、媒体报道、总结报告，提交时限：大会结束后15日内。</w:t>
            </w:r>
          </w:p>
          <w:p w14:paraId="6D244520">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2.4专题研讨/对接活动记录（不少于2场，每场1套）：含活动方案、签到表、照片、总结报告，每场不少于30人参与，提交时限：各场结束后20日内。</w:t>
            </w:r>
          </w:p>
          <w:p w14:paraId="7882AE92">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2.5“可转化专利清单” 1份：注明专利号、名称、权利人、可转化方式、联系方式，不少于100件，提交时限：合同签订后4个月内。</w:t>
            </w:r>
          </w:p>
          <w:p w14:paraId="478DC5EC">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2.6“重点企业清单”1份：覆盖不少于30家低空经济企业，含知识产权现状摘要，提交时限：合同签订后4个月内。</w:t>
            </w:r>
          </w:p>
          <w:p w14:paraId="523473C7">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2.7“技术需求清单”及技术服务记录1份：不少于40项，含需求方信息、技术描述、需求类型；附针对需求开展技术服务的记录，提交时限：合同签订后5个月内。</w:t>
            </w:r>
          </w:p>
          <w:p w14:paraId="732BE2D8">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2.8路演推广活动记录（不少于2场，每场1套）：每场含方案、签到、照片（≥10张）、总结报告，提交时限：各场活动结束后10日内。</w:t>
            </w:r>
          </w:p>
          <w:p w14:paraId="1D931BF0">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2.9专利转化落地成果汇总1份：含转化项目清单、转化方式、交易金额佐证材料（合同关键页），累计不少于30项，转化金额不低于350万元，提交时限：项目验收前。</w:t>
            </w:r>
          </w:p>
          <w:p w14:paraId="42E9BF2F">
            <w:pPr>
              <w:spacing w:before="80" w:after="80" w:line="360" w:lineRule="auto"/>
              <w:ind w:firstLine="211" w:firstLineChars="100"/>
              <w:jc w:val="left"/>
              <w:rPr>
                <w:rFonts w:hint="eastAsia" w:ascii="宋体" w:hAnsi="宋体" w:cs="Arial"/>
                <w:b/>
                <w:bCs/>
                <w:color w:val="auto"/>
                <w:szCs w:val="21"/>
                <w:highlight w:val="none"/>
              </w:rPr>
            </w:pPr>
            <w:r>
              <w:rPr>
                <w:rFonts w:hint="eastAsia" w:ascii="宋体" w:hAnsi="宋体" w:cs="Arial"/>
                <w:b/>
                <w:bCs/>
                <w:color w:val="auto"/>
                <w:szCs w:val="21"/>
                <w:highlight w:val="none"/>
              </w:rPr>
              <w:t>三、专利导航服务</w:t>
            </w:r>
          </w:p>
          <w:p w14:paraId="0DAE0854">
            <w:pPr>
              <w:spacing w:before="80" w:after="80" w:line="360" w:lineRule="auto"/>
              <w:ind w:firstLine="210" w:firstLineChars="100"/>
              <w:jc w:val="left"/>
              <w:rPr>
                <w:rFonts w:hint="eastAsia" w:ascii="宋体" w:hAnsi="宋体" w:cs="Arial"/>
                <w:color w:val="auto"/>
                <w:szCs w:val="21"/>
                <w:highlight w:val="none"/>
              </w:rPr>
            </w:pPr>
            <w:r>
              <w:rPr>
                <w:rFonts w:hint="eastAsia" w:ascii="宋体" w:hAnsi="宋体" w:cs="Arial"/>
                <w:color w:val="auto"/>
                <w:szCs w:val="21"/>
                <w:highlight w:val="none"/>
              </w:rPr>
              <w:t>1、工作内容</w:t>
            </w:r>
          </w:p>
          <w:p w14:paraId="15E54D33">
            <w:pPr>
              <w:spacing w:before="80" w:after="80" w:line="360" w:lineRule="auto"/>
              <w:ind w:firstLine="210" w:firstLineChars="100"/>
              <w:jc w:val="left"/>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.1</w:t>
            </w:r>
            <w:r>
              <w:rPr>
                <w:rFonts w:hint="eastAsia" w:ascii="宋体" w:hAnsi="宋体" w:cs="Arial"/>
                <w:color w:val="auto"/>
                <w:szCs w:val="21"/>
                <w:highlight w:val="none"/>
              </w:rPr>
              <w:t xml:space="preserve"> 针对大中型无人机、eVTOL、飞控系统等重点领域，开展产业专利导航分析，形成1份《广西低空经济产业专利导航报告》，报告须达到国家知识产权局相关规范要求（符合GB/T39551-2020相关规定）。</w:t>
            </w:r>
          </w:p>
          <w:p w14:paraId="52D945AE">
            <w:pPr>
              <w:spacing w:before="80" w:after="80" w:line="360" w:lineRule="auto"/>
              <w:ind w:firstLine="210" w:firstLineChars="100"/>
              <w:jc w:val="left"/>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.2</w:t>
            </w:r>
            <w:r>
              <w:rPr>
                <w:rFonts w:hint="eastAsia" w:ascii="宋体" w:hAnsi="宋体" w:cs="Arial"/>
                <w:color w:val="auto"/>
                <w:szCs w:val="21"/>
                <w:highlight w:val="none"/>
              </w:rPr>
              <w:t>面向相关政府部门、产业协会和产业龙头企业开展导航成果推广活动不少于2次，将导航研究成果有效转化为产业决策依据。</w:t>
            </w:r>
          </w:p>
          <w:p w14:paraId="6838E8D7">
            <w:pPr>
              <w:spacing w:before="80" w:after="80" w:line="360" w:lineRule="auto"/>
              <w:ind w:firstLine="210" w:firstLineChars="100"/>
              <w:rPr>
                <w:color w:val="auto"/>
                <w:highlight w:val="none"/>
              </w:rPr>
            </w:pPr>
            <w:r>
              <w:rPr>
                <w:rFonts w:hint="eastAsia"/>
                <w:color w:val="auto"/>
                <w:highlight w:val="none"/>
              </w:rPr>
              <w:t>2、交付成果</w:t>
            </w:r>
          </w:p>
          <w:p w14:paraId="687DFF8F">
            <w:pPr>
              <w:spacing w:before="80" w:after="80" w:line="360" w:lineRule="auto"/>
              <w:ind w:firstLine="210" w:firstLineChars="100"/>
              <w:jc w:val="left"/>
              <w:rPr>
                <w:rFonts w:hint="eastAsia" w:ascii="宋体" w:hAnsi="宋体" w:cs="Arial"/>
                <w:color w:val="auto"/>
                <w:szCs w:val="21"/>
                <w:highlight w:val="none"/>
              </w:rPr>
            </w:pPr>
            <w:r>
              <w:rPr>
                <w:rFonts w:hint="eastAsia" w:ascii="宋体" w:hAnsi="宋体" w:cs="Arial"/>
                <w:color w:val="auto"/>
                <w:szCs w:val="21"/>
                <w:highlight w:val="none"/>
              </w:rPr>
              <w:t>2.1广西低空经济产业专利导航报告1份：涵盖产业技术图谱、竞争格局、专利布局建议，不少于30000字，含专利地图及图表不少于20幅，符合GB/T39551-2020相关要求，提交时限：合同签订后8个月内。</w:t>
            </w:r>
          </w:p>
          <w:p w14:paraId="6966F86D">
            <w:pPr>
              <w:spacing w:before="80" w:after="80" w:line="360" w:lineRule="auto"/>
              <w:ind w:firstLine="210" w:firstLineChars="100"/>
              <w:jc w:val="left"/>
              <w:rPr>
                <w:rFonts w:hint="eastAsia" w:ascii="宋体" w:hAnsi="宋体" w:cs="Arial"/>
                <w:color w:val="auto"/>
                <w:szCs w:val="21"/>
                <w:highlight w:val="none"/>
              </w:rPr>
            </w:pPr>
            <w:r>
              <w:rPr>
                <w:rFonts w:hint="eastAsia" w:ascii="宋体" w:hAnsi="宋体" w:cs="Arial"/>
                <w:color w:val="auto"/>
                <w:szCs w:val="21"/>
                <w:highlight w:val="none"/>
              </w:rPr>
              <w:t>2.2导航成果推广活动记录（不少于2次，每次1套）：面向政府部门、产业协会及龙头企业，含活动方案、签到表、照片、总结报告，每次参与人数不少于30人，提交时限：导航报告完成后3个月内。</w:t>
            </w:r>
          </w:p>
          <w:p w14:paraId="164BA216">
            <w:pPr>
              <w:spacing w:before="80" w:after="80" w:line="360" w:lineRule="auto"/>
              <w:ind w:firstLine="210" w:firstLineChars="100"/>
              <w:jc w:val="left"/>
              <w:rPr>
                <w:rFonts w:hint="eastAsia" w:ascii="宋体" w:hAnsi="宋体" w:cs="Arial"/>
                <w:color w:val="auto"/>
                <w:szCs w:val="21"/>
                <w:highlight w:val="none"/>
              </w:rPr>
            </w:pPr>
            <w:r>
              <w:rPr>
                <w:rFonts w:hint="eastAsia" w:ascii="宋体" w:hAnsi="宋体" w:cs="Arial"/>
                <w:color w:val="auto"/>
                <w:szCs w:val="21"/>
                <w:highlight w:val="none"/>
              </w:rPr>
              <w:t>2.3原始检索数据集1套：导航分析所用原始数据及清洗后工作数据集（Excel格式），提交时限：与导航报告同步。</w:t>
            </w:r>
          </w:p>
          <w:p w14:paraId="125F1926">
            <w:pPr>
              <w:spacing w:before="80" w:after="80" w:line="360" w:lineRule="auto"/>
              <w:ind w:firstLine="211" w:firstLineChars="100"/>
              <w:rPr>
                <w:rFonts w:hint="eastAsia" w:ascii="宋体" w:hAnsi="宋体" w:cs="Arial"/>
                <w:b/>
                <w:bCs/>
                <w:color w:val="auto"/>
                <w:szCs w:val="21"/>
                <w:highlight w:val="none"/>
              </w:rPr>
            </w:pPr>
            <w:r>
              <w:rPr>
                <w:rFonts w:hint="eastAsia" w:ascii="宋体" w:hAnsi="宋体" w:cs="Arial"/>
                <w:b/>
                <w:bCs/>
                <w:color w:val="auto"/>
                <w:szCs w:val="21"/>
                <w:highlight w:val="none"/>
              </w:rPr>
              <w:t>四、低空经济专利专题数据库及智能服务智能体建设</w:t>
            </w:r>
          </w:p>
          <w:p w14:paraId="7E6551EF">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1、工作内容</w:t>
            </w:r>
          </w:p>
          <w:p w14:paraId="44C92997">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.1</w:t>
            </w:r>
            <w:r>
              <w:rPr>
                <w:rFonts w:hint="eastAsia" w:ascii="宋体" w:hAnsi="宋体" w:cs="Arial"/>
                <w:color w:val="auto"/>
                <w:szCs w:val="21"/>
                <w:highlight w:val="none"/>
              </w:rPr>
              <w:t>在低空经济领域专利导航分析研究的基础上，通过对专利数据进行标引、整理、加工，构建具备检索、统计分析等功能的低空经济领域专利专题数据库；数据量不少于30万条，著录项字段不少于30个，提供专利专题数据库访问页面及查询网址，须提供1年数据更新服务。</w:t>
            </w:r>
          </w:p>
          <w:p w14:paraId="3509B522">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.2</w:t>
            </w:r>
            <w:r>
              <w:rPr>
                <w:rFonts w:hint="eastAsia" w:ascii="宋体" w:hAnsi="宋体" w:cs="Arial"/>
                <w:color w:val="auto"/>
                <w:szCs w:val="21"/>
                <w:highlight w:val="none"/>
              </w:rPr>
              <w:t xml:space="preserve"> 构建低空经济产业知识产权智能服务智能体，搭建专利技术供需精准匹配模型；依托微信小程序、PC端平台实现智能体功能可视化展示与线上化应用，为产业主体提供专利检索、供需对接、成果转化等智能化服务。</w:t>
            </w:r>
          </w:p>
          <w:p w14:paraId="2BDB93CF">
            <w:pPr>
              <w:spacing w:before="80" w:after="80" w:line="360" w:lineRule="auto"/>
              <w:ind w:firstLine="210" w:firstLineChars="100"/>
              <w:rPr>
                <w:color w:val="auto"/>
                <w:highlight w:val="none"/>
              </w:rPr>
            </w:pPr>
            <w:r>
              <w:rPr>
                <w:rFonts w:hint="eastAsia"/>
                <w:color w:val="auto"/>
                <w:highlight w:val="none"/>
              </w:rPr>
              <w:t>2、交付成果</w:t>
            </w:r>
          </w:p>
          <w:p w14:paraId="54D1DFDB">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2.1专利专题数据库1套：可在线访问，含检索、统计分析等核心功能，数据量≥30万条，著录项字段≥30个，提供访问网址及用户账号，提交时限：合同签订后9个月内。</w:t>
            </w:r>
          </w:p>
          <w:p w14:paraId="69128F9E">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2.2数据库使用说明书1份：含系统架构说明、功能操作手册、字段说明，不少于5000字，提交时限：与数据库同步。</w:t>
            </w:r>
          </w:p>
          <w:p w14:paraId="32E04152">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2.3 1年数据更新服务承诺函1份：明确更新计划（频率、范围、责任人），格式由供应商自拟，加盖公章，提交时限：合同签订时。</w:t>
            </w:r>
          </w:p>
          <w:p w14:paraId="67C769AB">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2.4年度数据更新报告1份：说明本年度数据更新情况（新增数量、更新范围），提交时限：项目结束前。</w:t>
            </w:r>
          </w:p>
          <w:p w14:paraId="24E60DD3">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2.5知识产权智能服务智能体系统1套：含微信小程序和PC端两个入口，具备专利检索、供需对接、成果转化等功能，提供系统测试账号及演示说明，提交时限：合同签订后10个月内。</w:t>
            </w:r>
          </w:p>
          <w:p w14:paraId="5FFAB858">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2.6智能体技术文档1份：含精准匹配模型说明、系统架构图、功能操作手册，不少于8000字，提交时限：与智能体系统同步。</w:t>
            </w:r>
          </w:p>
          <w:p w14:paraId="4C26C647">
            <w:pPr>
              <w:spacing w:before="80" w:after="80" w:line="360" w:lineRule="auto"/>
              <w:ind w:firstLine="211" w:firstLineChars="100"/>
              <w:rPr>
                <w:rFonts w:hint="eastAsia" w:ascii="宋体" w:hAnsi="宋体" w:cs="Arial"/>
                <w:b/>
                <w:bCs/>
                <w:color w:val="auto"/>
                <w:szCs w:val="21"/>
                <w:highlight w:val="none"/>
              </w:rPr>
            </w:pPr>
            <w:r>
              <w:rPr>
                <w:rFonts w:hint="eastAsia" w:ascii="宋体" w:hAnsi="宋体" w:cs="Arial"/>
                <w:b/>
                <w:bCs/>
                <w:color w:val="auto"/>
                <w:szCs w:val="21"/>
                <w:highlight w:val="none"/>
              </w:rPr>
              <w:t>五、人才培养与宣传推广</w:t>
            </w:r>
          </w:p>
          <w:p w14:paraId="4CC7B7BB">
            <w:pPr>
              <w:spacing w:before="80" w:after="80" w:line="360" w:lineRule="auto"/>
              <w:ind w:firstLine="210" w:firstLineChars="100"/>
              <w:rPr>
                <w:color w:val="auto"/>
                <w:highlight w:val="none"/>
              </w:rPr>
            </w:pPr>
            <w:r>
              <w:rPr>
                <w:rFonts w:hint="eastAsia"/>
                <w:color w:val="auto"/>
                <w:highlight w:val="none"/>
              </w:rPr>
              <w:t>1、工作内容</w:t>
            </w:r>
          </w:p>
          <w:p w14:paraId="00720A09">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.1</w:t>
            </w:r>
            <w:r>
              <w:rPr>
                <w:rFonts w:hint="eastAsia" w:ascii="宋体" w:hAnsi="宋体" w:cs="Arial"/>
                <w:color w:val="auto"/>
                <w:szCs w:val="21"/>
                <w:highlight w:val="none"/>
              </w:rPr>
              <w:t>邀请专家开展知识产权转化、运营、维权等专题培训不少于2场，每场培训时间不少于1天，每场参与人数不少于50人；通过培训、考试等方式培养知识产权运营师不少于10人。</w:t>
            </w:r>
          </w:p>
          <w:p w14:paraId="49D1F4F2">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.2</w:t>
            </w:r>
            <w:r>
              <w:rPr>
                <w:rFonts w:hint="eastAsia" w:ascii="宋体" w:hAnsi="宋体" w:cs="Arial"/>
                <w:color w:val="auto"/>
                <w:szCs w:val="21"/>
                <w:highlight w:val="none"/>
              </w:rPr>
              <w:t>组织涵盖航空航天技术、知识产权法律、技术转移转化等领域的专家团队，对不少于10家低空经济企业开展“一对一”上门指导服务。</w:t>
            </w:r>
          </w:p>
          <w:p w14:paraId="6506A510">
            <w:pPr>
              <w:spacing w:before="80" w:after="80" w:line="360" w:lineRule="auto"/>
              <w:ind w:firstLine="210" w:firstLineChars="100"/>
              <w:rPr>
                <w:color w:val="auto"/>
                <w:highlight w:val="none"/>
              </w:rPr>
            </w:pPr>
            <w:r>
              <w:rPr>
                <w:rFonts w:hint="eastAsia"/>
                <w:color w:val="auto"/>
                <w:highlight w:val="none"/>
              </w:rPr>
              <w:t>2、交付成果</w:t>
            </w:r>
          </w:p>
          <w:p w14:paraId="7A1B50EE">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2.1专题培训活动记录（不少于2场，每场1套）：含培训方案、签到表、照片（≥10张/场）、培训总结，每场不少于1天，参与人数不少于50人/场，满意度≥90%，提交时限：各场结束后10日内。</w:t>
            </w:r>
          </w:p>
          <w:p w14:paraId="1A1A3C7C">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2.2知识产权运营师培养名单1份：含姓名、单位、考试成绩（或培训证书），不少于10人，提交时限：项目结束前。</w:t>
            </w:r>
          </w:p>
          <w:p w14:paraId="6C00ECCD">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2.3企业上门指导服务记录（不少于10家，每家1套）：每家企业含服务方案、现场照片、指导意见书（不少于500字）、企业确认单，提交时限：项目结束前。</w:t>
            </w:r>
          </w:p>
          <w:p w14:paraId="3F26DDA9">
            <w:pPr>
              <w:spacing w:before="80" w:after="80" w:line="360" w:lineRule="auto"/>
              <w:ind w:firstLine="211" w:firstLineChars="100"/>
              <w:rPr>
                <w:rFonts w:hint="eastAsia" w:ascii="宋体" w:hAnsi="宋体" w:cs="Arial"/>
                <w:b/>
                <w:bCs/>
                <w:color w:val="auto"/>
                <w:szCs w:val="21"/>
                <w:highlight w:val="none"/>
              </w:rPr>
            </w:pPr>
            <w:r>
              <w:rPr>
                <w:rFonts w:hint="eastAsia" w:ascii="宋体" w:hAnsi="宋体" w:cs="Arial"/>
                <w:b/>
                <w:bCs/>
                <w:color w:val="auto"/>
                <w:szCs w:val="21"/>
                <w:highlight w:val="none"/>
              </w:rPr>
              <w:t>六、产业知识产权运营中心理论研究</w:t>
            </w:r>
          </w:p>
          <w:p w14:paraId="5C6DBDB2">
            <w:pPr>
              <w:spacing w:before="80" w:after="80" w:line="360" w:lineRule="auto"/>
              <w:ind w:firstLine="210" w:firstLineChars="100"/>
              <w:rPr>
                <w:color w:val="auto"/>
                <w:highlight w:val="none"/>
              </w:rPr>
            </w:pPr>
            <w:r>
              <w:rPr>
                <w:rFonts w:hint="eastAsia"/>
                <w:color w:val="auto"/>
                <w:highlight w:val="none"/>
              </w:rPr>
              <w:t>1、工作内容</w:t>
            </w:r>
          </w:p>
          <w:p w14:paraId="2BDA7C1D">
            <w:pPr>
              <w:spacing w:before="80" w:after="80" w:line="360" w:lineRule="auto"/>
              <w:ind w:firstLine="210" w:firstLineChars="100"/>
              <w:rPr>
                <w:color w:val="auto"/>
                <w:highlight w:val="none"/>
              </w:rPr>
            </w:pPr>
            <w:r>
              <w:rPr>
                <w:rFonts w:hint="eastAsia"/>
                <w:color w:val="auto"/>
                <w:highlight w:val="none"/>
              </w:rPr>
              <w:t>1</w:t>
            </w:r>
            <w:r>
              <w:rPr>
                <w:color w:val="auto"/>
                <w:highlight w:val="none"/>
              </w:rPr>
              <w:t>.1</w:t>
            </w:r>
            <w:r>
              <w:rPr>
                <w:rFonts w:hint="eastAsia"/>
                <w:color w:val="auto"/>
                <w:highlight w:val="none"/>
              </w:rPr>
              <w:t>发表知识产权转化运用、产业知识产权运营中心建设等相关论文不少于2篇，论文须在具有正式刊号的学术期刊或行业权威媒体发表。</w:t>
            </w:r>
          </w:p>
          <w:p w14:paraId="0465B574">
            <w:pPr>
              <w:spacing w:before="80" w:after="80" w:line="360" w:lineRule="auto"/>
              <w:ind w:firstLine="210" w:firstLineChars="100"/>
              <w:rPr>
                <w:rFonts w:hint="eastAsia" w:ascii="宋体" w:hAnsi="宋体" w:cs="Arial"/>
                <w:color w:val="auto"/>
                <w:szCs w:val="21"/>
                <w:highlight w:val="none"/>
              </w:rPr>
            </w:pPr>
            <w:r>
              <w:rPr>
                <w:rFonts w:hint="eastAsia"/>
                <w:color w:val="auto"/>
                <w:highlight w:val="none"/>
              </w:rPr>
              <w:t>1</w:t>
            </w:r>
            <w:r>
              <w:rPr>
                <w:color w:val="auto"/>
                <w:highlight w:val="none"/>
              </w:rPr>
              <w:t>.2</w:t>
            </w:r>
            <w:r>
              <w:rPr>
                <w:rFonts w:hint="eastAsia"/>
                <w:color w:val="auto"/>
                <w:highlight w:val="none"/>
              </w:rPr>
              <w:t xml:space="preserve"> 提炼产业知识产权运营中心建设相关案例及活动实践，发表宣传报道不少于6次，提升中心的社会影响力与示范效应。</w:t>
            </w:r>
          </w:p>
          <w:p w14:paraId="3C8DD515">
            <w:pPr>
              <w:spacing w:before="80" w:after="80" w:line="360" w:lineRule="auto"/>
              <w:ind w:firstLine="210" w:firstLineChars="100"/>
              <w:rPr>
                <w:color w:val="auto"/>
                <w:highlight w:val="none"/>
              </w:rPr>
            </w:pPr>
            <w:r>
              <w:rPr>
                <w:rFonts w:hint="eastAsia"/>
                <w:color w:val="auto"/>
                <w:highlight w:val="none"/>
              </w:rPr>
              <w:t>2、交付成果</w:t>
            </w:r>
          </w:p>
          <w:p w14:paraId="47243599">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2.1学术论文发表证明（不少于2篇）：含论文正文（或录用通知）及刊物封面、目录页，须为具有正式刊号的学术期刊或行业权威媒体，提交时限：项目验收前。</w:t>
            </w:r>
          </w:p>
          <w:p w14:paraId="54C4C65D">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2.2报道截图及链接（不少于6次）：发表宣传报道，含发布截图、链接，每次须注明发布日期及媒体名称，提交时限：项目验收前。</w:t>
            </w:r>
          </w:p>
          <w:p w14:paraId="4316581E">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3、质量要求</w:t>
            </w:r>
          </w:p>
          <w:p w14:paraId="1C241829">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3.1 论文须为第一作者或通讯作者，且论文内容须与本项目实施内容直接相关。</w:t>
            </w:r>
          </w:p>
          <w:p w14:paraId="5FDBC19E">
            <w:pPr>
              <w:spacing w:before="80" w:after="80" w:line="360" w:lineRule="auto"/>
              <w:ind w:firstLine="210" w:firstLineChars="100"/>
              <w:rPr>
                <w:rFonts w:hint="eastAsia" w:ascii="宋体" w:hAnsi="宋体" w:cs="Arial"/>
                <w:color w:val="auto"/>
                <w:szCs w:val="21"/>
                <w:highlight w:val="none"/>
              </w:rPr>
            </w:pPr>
            <w:r>
              <w:rPr>
                <w:rFonts w:hint="eastAsia" w:ascii="宋体" w:hAnsi="宋体" w:cs="Arial"/>
                <w:color w:val="auto"/>
                <w:szCs w:val="21"/>
                <w:highlight w:val="none"/>
              </w:rPr>
              <w:t>3</w:t>
            </w:r>
            <w:r>
              <w:rPr>
                <w:rFonts w:ascii="宋体" w:hAnsi="宋体" w:cs="Arial"/>
                <w:color w:val="auto"/>
                <w:szCs w:val="21"/>
                <w:highlight w:val="none"/>
              </w:rPr>
              <w:t>.2</w:t>
            </w:r>
            <w:r>
              <w:rPr>
                <w:rFonts w:hint="eastAsia" w:ascii="宋体" w:hAnsi="宋体" w:cs="Arial"/>
                <w:color w:val="auto"/>
                <w:szCs w:val="21"/>
                <w:highlight w:val="none"/>
              </w:rPr>
              <w:t>宣传报道须内容真实、来源可核验，不得使用付费软文推广形式替代。</w:t>
            </w:r>
          </w:p>
          <w:p w14:paraId="50E0A6DF">
            <w:pPr>
              <w:spacing w:before="80" w:after="80" w:line="360" w:lineRule="auto"/>
              <w:ind w:firstLine="211" w:firstLineChars="100"/>
              <w:rPr>
                <w:rFonts w:hint="eastAsia" w:ascii="宋体" w:hAnsi="宋体" w:cs="Arial"/>
                <w:b/>
                <w:bCs/>
                <w:color w:val="auto"/>
                <w:szCs w:val="21"/>
                <w:highlight w:val="none"/>
              </w:rPr>
            </w:pPr>
            <w:r>
              <w:rPr>
                <w:rFonts w:hint="eastAsia" w:ascii="宋体" w:hAnsi="宋体" w:cs="Arial"/>
                <w:b/>
                <w:bCs/>
                <w:color w:val="auto"/>
                <w:szCs w:val="21"/>
                <w:highlight w:val="none"/>
              </w:rPr>
              <w:t>七、知识产权工作站服务能力建设</w:t>
            </w:r>
          </w:p>
          <w:p w14:paraId="398C93FD">
            <w:pPr>
              <w:spacing w:before="80" w:after="80" w:line="360" w:lineRule="auto"/>
              <w:ind w:firstLine="210" w:firstLineChars="100"/>
              <w:rPr>
                <w:color w:val="auto"/>
                <w:highlight w:val="none"/>
              </w:rPr>
            </w:pPr>
            <w:r>
              <w:rPr>
                <w:rFonts w:hint="eastAsia"/>
                <w:color w:val="auto"/>
                <w:highlight w:val="none"/>
              </w:rPr>
              <w:t>1、工作内容</w:t>
            </w:r>
          </w:p>
          <w:p w14:paraId="5EB15382">
            <w:pPr>
              <w:spacing w:before="80" w:after="80" w:line="360" w:lineRule="auto"/>
              <w:ind w:firstLine="210" w:firstLineChars="100"/>
              <w:rPr>
                <w:color w:val="auto"/>
                <w:highlight w:val="none"/>
              </w:rPr>
            </w:pPr>
            <w:r>
              <w:rPr>
                <w:rFonts w:hint="eastAsia"/>
                <w:color w:val="auto"/>
                <w:highlight w:val="none"/>
              </w:rPr>
              <w:t>完善广西知识产权运营体系，推进广西知识产权科技创新成果融合发展工作站建设，建立高校专利申请预评估制度，结合高校实际，在不少于3家高校工作站推广应用，提升高校专利质量源头管控能力。</w:t>
            </w:r>
          </w:p>
          <w:p w14:paraId="42344694">
            <w:pPr>
              <w:spacing w:before="80" w:after="80" w:line="360" w:lineRule="auto"/>
              <w:ind w:firstLine="210" w:firstLineChars="100"/>
              <w:rPr>
                <w:color w:val="auto"/>
                <w:highlight w:val="none"/>
              </w:rPr>
            </w:pPr>
            <w:r>
              <w:rPr>
                <w:rFonts w:hint="eastAsia"/>
                <w:color w:val="auto"/>
                <w:highlight w:val="none"/>
              </w:rPr>
              <w:t>2、交付成果</w:t>
            </w:r>
          </w:p>
          <w:p w14:paraId="608BDF96">
            <w:pPr>
              <w:spacing w:before="80" w:after="80" w:line="360" w:lineRule="auto"/>
              <w:ind w:firstLine="210" w:firstLineChars="100"/>
              <w:rPr>
                <w:color w:val="auto"/>
                <w:highlight w:val="none"/>
              </w:rPr>
            </w:pPr>
            <w:r>
              <w:rPr>
                <w:rFonts w:hint="eastAsia"/>
                <w:color w:val="auto"/>
                <w:highlight w:val="none"/>
              </w:rPr>
              <w:t>2.1高校工作站推广应用方案及服务记录1套：含推广方案、照片、工作站应用情况说明，覆盖不少于3家高校工作站，提交时限：项目验收前。</w:t>
            </w:r>
          </w:p>
          <w:p w14:paraId="64B0699B">
            <w:pPr>
              <w:spacing w:before="80" w:after="80" w:line="360" w:lineRule="auto"/>
              <w:ind w:firstLine="210" w:firstLineChars="100"/>
              <w:rPr>
                <w:color w:val="auto"/>
                <w:highlight w:val="none"/>
              </w:rPr>
            </w:pPr>
            <w:r>
              <w:rPr>
                <w:rFonts w:hint="eastAsia"/>
                <w:color w:val="auto"/>
                <w:highlight w:val="none"/>
              </w:rPr>
              <w:t>3、质量要求</w:t>
            </w:r>
          </w:p>
          <w:p w14:paraId="08A60A6C">
            <w:pPr>
              <w:spacing w:before="80" w:after="80" w:line="360" w:lineRule="auto"/>
              <w:ind w:firstLine="210" w:firstLineChars="100"/>
              <w:rPr>
                <w:color w:val="auto"/>
                <w:highlight w:val="none"/>
              </w:rPr>
            </w:pPr>
            <w:r>
              <w:rPr>
                <w:rFonts w:hint="eastAsia"/>
                <w:color w:val="auto"/>
                <w:highlight w:val="none"/>
              </w:rPr>
              <w:t>高校专利申请预评估制度可落地实施。</w:t>
            </w:r>
          </w:p>
          <w:p w14:paraId="569C147C">
            <w:pPr>
              <w:spacing w:before="80" w:after="80" w:line="360" w:lineRule="auto"/>
              <w:ind w:firstLine="211" w:firstLineChars="100"/>
              <w:rPr>
                <w:rFonts w:hint="eastAsia" w:ascii="宋体" w:hAnsi="宋体" w:cs="Arial"/>
                <w:b/>
                <w:bCs/>
                <w:color w:val="auto"/>
                <w:szCs w:val="21"/>
                <w:highlight w:val="none"/>
              </w:rPr>
            </w:pPr>
            <w:r>
              <w:rPr>
                <w:rFonts w:hint="eastAsia" w:ascii="宋体" w:hAnsi="宋体" w:cs="Arial"/>
                <w:b/>
                <w:bCs/>
                <w:color w:val="auto"/>
                <w:szCs w:val="21"/>
                <w:highlight w:val="none"/>
              </w:rPr>
              <w:t>八、专利转化优秀案例遴选与宣传</w:t>
            </w:r>
          </w:p>
          <w:p w14:paraId="53BD16BD">
            <w:pPr>
              <w:spacing w:before="80" w:after="80" w:line="360" w:lineRule="auto"/>
              <w:ind w:firstLine="210" w:firstLineChars="100"/>
              <w:rPr>
                <w:color w:val="auto"/>
                <w:highlight w:val="none"/>
              </w:rPr>
            </w:pPr>
            <w:r>
              <w:rPr>
                <w:rFonts w:hint="eastAsia"/>
                <w:color w:val="auto"/>
                <w:highlight w:val="none"/>
              </w:rPr>
              <w:t>1、工作内容</w:t>
            </w:r>
          </w:p>
          <w:p w14:paraId="466216F3">
            <w:pPr>
              <w:spacing w:before="80" w:after="80" w:line="360" w:lineRule="auto"/>
              <w:ind w:firstLine="210" w:firstLineChars="100"/>
              <w:rPr>
                <w:color w:val="auto"/>
                <w:highlight w:val="none"/>
              </w:rPr>
            </w:pPr>
            <w:r>
              <w:rPr>
                <w:rFonts w:hint="eastAsia"/>
                <w:color w:val="auto"/>
                <w:highlight w:val="none"/>
              </w:rPr>
              <w:t>1</w:t>
            </w:r>
            <w:r>
              <w:rPr>
                <w:color w:val="auto"/>
                <w:highlight w:val="none"/>
              </w:rPr>
              <w:t>.1</w:t>
            </w:r>
            <w:r>
              <w:rPr>
                <w:rFonts w:hint="eastAsia"/>
                <w:color w:val="auto"/>
                <w:highlight w:val="none"/>
              </w:rPr>
              <w:t>开展广西知识产权科技创新成果融合发展工作站专利转化优秀案例遴选工作，遴选不少于10个专利转化优秀案例。</w:t>
            </w:r>
          </w:p>
          <w:p w14:paraId="0DF93BC4">
            <w:pPr>
              <w:spacing w:before="80" w:after="80" w:line="360" w:lineRule="auto"/>
              <w:ind w:firstLine="210" w:firstLineChars="100"/>
              <w:rPr>
                <w:color w:val="auto"/>
                <w:highlight w:val="none"/>
              </w:rPr>
            </w:pPr>
            <w:r>
              <w:rPr>
                <w:rFonts w:hint="eastAsia"/>
                <w:color w:val="auto"/>
                <w:highlight w:val="none"/>
              </w:rPr>
              <w:t>1</w:t>
            </w:r>
            <w:r>
              <w:rPr>
                <w:color w:val="auto"/>
                <w:highlight w:val="none"/>
              </w:rPr>
              <w:t>.2</w:t>
            </w:r>
            <w:r>
              <w:rPr>
                <w:rFonts w:hint="eastAsia"/>
                <w:color w:val="auto"/>
                <w:highlight w:val="none"/>
              </w:rPr>
              <w:t xml:space="preserve"> 针对遴选的优秀案例，制作宣传视频不少于1个，用于对外宣传推广，扩大示范效应。</w:t>
            </w:r>
          </w:p>
          <w:p w14:paraId="76EE6734">
            <w:pPr>
              <w:spacing w:before="80" w:after="80" w:line="360" w:lineRule="auto"/>
              <w:ind w:firstLine="210" w:firstLineChars="100"/>
              <w:rPr>
                <w:color w:val="auto"/>
                <w:highlight w:val="none"/>
              </w:rPr>
            </w:pPr>
            <w:r>
              <w:rPr>
                <w:rFonts w:hint="eastAsia"/>
                <w:color w:val="auto"/>
                <w:highlight w:val="none"/>
              </w:rPr>
              <w:t>2、交付成果</w:t>
            </w:r>
          </w:p>
          <w:p w14:paraId="7E3C3BA6">
            <w:pPr>
              <w:spacing w:before="80" w:after="80" w:line="360" w:lineRule="auto"/>
              <w:ind w:firstLine="210" w:firstLineChars="100"/>
              <w:rPr>
                <w:color w:val="auto"/>
                <w:highlight w:val="none"/>
              </w:rPr>
            </w:pPr>
            <w:r>
              <w:rPr>
                <w:rFonts w:hint="eastAsia"/>
                <w:color w:val="auto"/>
                <w:highlight w:val="none"/>
              </w:rPr>
              <w:t>2.1专利转化优秀案例集（不少于10个）：每个案例含背景介绍、转化过程、成效亮点，每个案例不少于2000字，须附转化合同关键页或权威机构证明，提交时限：项目结束前提交。</w:t>
            </w:r>
          </w:p>
          <w:p w14:paraId="61F08E1C">
            <w:pPr>
              <w:spacing w:before="80" w:after="80" w:line="360" w:lineRule="auto"/>
              <w:ind w:firstLine="210" w:firstLineChars="100"/>
              <w:rPr>
                <w:color w:val="auto"/>
                <w:highlight w:val="none"/>
              </w:rPr>
            </w:pPr>
            <w:r>
              <w:rPr>
                <w:rFonts w:hint="eastAsia"/>
                <w:color w:val="auto"/>
                <w:highlight w:val="none"/>
              </w:rPr>
              <w:t>2.2案例宣传视频（不少于1个）：时长不少于3分钟/个，清晰度不低于1080P，内容真实，须经采购人审核确认，提交时限：项目验收前。</w:t>
            </w:r>
          </w:p>
          <w:p w14:paraId="71070B4C">
            <w:pPr>
              <w:spacing w:before="80" w:after="80" w:line="360" w:lineRule="auto"/>
              <w:ind w:firstLine="210" w:firstLineChars="100"/>
              <w:rPr>
                <w:color w:val="auto"/>
                <w:highlight w:val="none"/>
              </w:rPr>
            </w:pPr>
            <w:r>
              <w:rPr>
                <w:rFonts w:hint="eastAsia"/>
                <w:color w:val="auto"/>
                <w:highlight w:val="none"/>
              </w:rPr>
              <w:t>2.3案例遴选工作报告1个：含遴选标准、评审过程、典型亮点分析，不少于3000字，提交时限：项目结束前提交。</w:t>
            </w:r>
          </w:p>
          <w:p w14:paraId="2619E5A7">
            <w:pPr>
              <w:spacing w:before="80" w:after="80" w:line="360" w:lineRule="auto"/>
              <w:ind w:firstLine="210" w:firstLineChars="100"/>
              <w:rPr>
                <w:color w:val="auto"/>
                <w:highlight w:val="none"/>
              </w:rPr>
            </w:pPr>
            <w:r>
              <w:rPr>
                <w:rFonts w:hint="eastAsia"/>
                <w:color w:val="auto"/>
                <w:highlight w:val="none"/>
              </w:rPr>
              <w:t>3、质量要求</w:t>
            </w:r>
          </w:p>
          <w:p w14:paraId="1C3883C0">
            <w:pPr>
              <w:spacing w:before="80" w:after="80" w:line="360" w:lineRule="auto"/>
              <w:ind w:firstLine="210" w:firstLineChars="100"/>
              <w:rPr>
                <w:color w:val="auto"/>
                <w:highlight w:val="none"/>
              </w:rPr>
            </w:pPr>
            <w:r>
              <w:rPr>
                <w:rFonts w:hint="eastAsia"/>
                <w:color w:val="auto"/>
                <w:highlight w:val="none"/>
              </w:rPr>
              <w:t>3</w:t>
            </w:r>
            <w:r>
              <w:rPr>
                <w:color w:val="auto"/>
                <w:highlight w:val="none"/>
              </w:rPr>
              <w:t>.1</w:t>
            </w:r>
            <w:r>
              <w:rPr>
                <w:rFonts w:hint="eastAsia"/>
                <w:color w:val="auto"/>
                <w:highlight w:val="none"/>
              </w:rPr>
              <w:t>遴选案例须经相关单位盖章确认，确保案例真实、可核验。</w:t>
            </w:r>
          </w:p>
          <w:p w14:paraId="087F5DAF">
            <w:pPr>
              <w:spacing w:before="80" w:after="80" w:line="360" w:lineRule="auto"/>
              <w:ind w:firstLine="210" w:firstLineChars="100"/>
              <w:rPr>
                <w:color w:val="auto"/>
                <w:highlight w:val="none"/>
              </w:rPr>
            </w:pPr>
            <w:r>
              <w:rPr>
                <w:rFonts w:hint="eastAsia"/>
                <w:color w:val="auto"/>
                <w:highlight w:val="none"/>
              </w:rPr>
              <w:t>3</w:t>
            </w:r>
            <w:r>
              <w:rPr>
                <w:color w:val="auto"/>
                <w:highlight w:val="none"/>
              </w:rPr>
              <w:t>.2</w:t>
            </w:r>
            <w:r>
              <w:rPr>
                <w:rFonts w:hint="eastAsia"/>
                <w:color w:val="auto"/>
                <w:highlight w:val="none"/>
              </w:rPr>
              <w:t xml:space="preserve"> 宣传视频须经采购人审核通过后方可对外发布使用。</w:t>
            </w:r>
          </w:p>
          <w:p w14:paraId="4C4A81D9">
            <w:pPr>
              <w:spacing w:before="80" w:after="80" w:line="360" w:lineRule="auto"/>
              <w:ind w:firstLine="211" w:firstLineChars="100"/>
              <w:rPr>
                <w:rFonts w:hint="eastAsia" w:ascii="宋体" w:hAnsi="宋体" w:cs="Arial"/>
                <w:b/>
                <w:bCs/>
                <w:color w:val="auto"/>
                <w:szCs w:val="21"/>
                <w:highlight w:val="none"/>
              </w:rPr>
            </w:pPr>
            <w:r>
              <w:rPr>
                <w:rFonts w:hint="eastAsia" w:ascii="宋体" w:hAnsi="宋体" w:cs="Arial"/>
                <w:b/>
                <w:bCs/>
                <w:color w:val="auto"/>
                <w:szCs w:val="21"/>
                <w:highlight w:val="none"/>
              </w:rPr>
              <w:t>九、系列专题培训班</w:t>
            </w:r>
          </w:p>
          <w:p w14:paraId="379835E4">
            <w:pPr>
              <w:spacing w:before="80" w:after="80" w:line="360" w:lineRule="auto"/>
              <w:ind w:firstLine="210" w:firstLineChars="100"/>
              <w:rPr>
                <w:color w:val="auto"/>
                <w:highlight w:val="none"/>
              </w:rPr>
            </w:pPr>
            <w:r>
              <w:rPr>
                <w:rFonts w:hint="eastAsia"/>
                <w:color w:val="auto"/>
                <w:highlight w:val="none"/>
              </w:rPr>
              <w:t>1、工作内容</w:t>
            </w:r>
          </w:p>
          <w:p w14:paraId="2D4315F2">
            <w:pPr>
              <w:spacing w:before="80" w:after="80" w:line="360" w:lineRule="auto"/>
              <w:ind w:firstLine="420" w:firstLineChars="200"/>
              <w:rPr>
                <w:color w:val="auto"/>
                <w:highlight w:val="none"/>
              </w:rPr>
            </w:pPr>
            <w:r>
              <w:rPr>
                <w:rFonts w:hint="eastAsia"/>
                <w:color w:val="auto"/>
                <w:highlight w:val="none"/>
              </w:rPr>
              <w:t>举办广西知识产权科技创新成果融合发展工作站等专题系列培训班不少于4场次，每场培训时间不少于2天，每场参与人数不少于70人，面向工作站管理人员、技术骨干或企事业单位知识产权管理人员、技术骨干等系统提升知识产权运营能力。</w:t>
            </w:r>
          </w:p>
          <w:p w14:paraId="70CDE903">
            <w:pPr>
              <w:spacing w:before="80" w:after="80" w:line="360" w:lineRule="auto"/>
              <w:ind w:firstLine="210" w:firstLineChars="100"/>
              <w:rPr>
                <w:color w:val="auto"/>
                <w:highlight w:val="none"/>
              </w:rPr>
            </w:pPr>
            <w:r>
              <w:rPr>
                <w:rFonts w:hint="eastAsia"/>
                <w:color w:val="auto"/>
                <w:highlight w:val="none"/>
              </w:rPr>
              <w:t>2、交付成果</w:t>
            </w:r>
          </w:p>
          <w:p w14:paraId="0C250F6F">
            <w:pPr>
              <w:spacing w:before="80" w:after="80" w:line="360" w:lineRule="auto"/>
              <w:ind w:firstLine="210" w:firstLineChars="100"/>
              <w:rPr>
                <w:color w:val="auto"/>
                <w:highlight w:val="none"/>
              </w:rPr>
            </w:pPr>
            <w:r>
              <w:rPr>
                <w:rFonts w:hint="eastAsia"/>
                <w:color w:val="auto"/>
                <w:highlight w:val="none"/>
              </w:rPr>
              <w:t>2.1培训活动记录（不少于4场，每场1套）：含培训方案、课程大纲、签到表、现场照片（≥10张/场）、培训总结；每场≥2天、≥70人，满意度≥90%，提交时限：各场结束后10日内。</w:t>
            </w:r>
          </w:p>
          <w:p w14:paraId="1C8E6973">
            <w:pPr>
              <w:spacing w:before="80" w:after="80" w:line="360" w:lineRule="auto"/>
              <w:ind w:firstLine="210" w:firstLineChars="100"/>
              <w:rPr>
                <w:color w:val="auto"/>
                <w:highlight w:val="none"/>
              </w:rPr>
            </w:pPr>
            <w:r>
              <w:rPr>
                <w:rFonts w:hint="eastAsia"/>
                <w:color w:val="auto"/>
                <w:highlight w:val="none"/>
              </w:rPr>
              <w:t>2.2培训综合总结报告1份：汇总全年各类培训情况，含参训总人数、满意度分析、存在问题及改进建议，不少于3000字，提交时限：项目验收前。</w:t>
            </w:r>
          </w:p>
          <w:p w14:paraId="667F9AD9">
            <w:pPr>
              <w:spacing w:before="80" w:after="80" w:line="360" w:lineRule="auto"/>
              <w:ind w:firstLine="210" w:firstLineChars="100"/>
              <w:rPr>
                <w:color w:val="auto"/>
                <w:highlight w:val="none"/>
              </w:rPr>
            </w:pPr>
            <w:r>
              <w:rPr>
                <w:rFonts w:hint="eastAsia"/>
                <w:color w:val="auto"/>
                <w:highlight w:val="none"/>
              </w:rPr>
              <w:t>3、质量要求</w:t>
            </w:r>
          </w:p>
          <w:p w14:paraId="5C0F0E9C">
            <w:pPr>
              <w:spacing w:before="80" w:after="80" w:line="360" w:lineRule="auto"/>
              <w:ind w:firstLine="210" w:firstLineChars="100"/>
              <w:rPr>
                <w:color w:val="auto"/>
                <w:highlight w:val="none"/>
              </w:rPr>
            </w:pPr>
            <w:r>
              <w:rPr>
                <w:rFonts w:hint="eastAsia"/>
                <w:color w:val="auto"/>
                <w:highlight w:val="none"/>
              </w:rPr>
              <w:t>3</w:t>
            </w:r>
            <w:r>
              <w:rPr>
                <w:color w:val="auto"/>
                <w:highlight w:val="none"/>
              </w:rPr>
              <w:t>.1</w:t>
            </w:r>
            <w:r>
              <w:rPr>
                <w:rFonts w:hint="eastAsia"/>
                <w:color w:val="auto"/>
                <w:highlight w:val="none"/>
              </w:rPr>
              <w:t>培训须由具备相应资质的专业讲师授课，课程内容须与知识产权运营实务紧密结合。每场培训邀请不少于3位区外有丰富经验老师（副高职称或同等资质以上）授课。</w:t>
            </w:r>
          </w:p>
          <w:p w14:paraId="62F53EFB">
            <w:pPr>
              <w:spacing w:before="80" w:after="80" w:line="360" w:lineRule="auto"/>
              <w:ind w:firstLine="210" w:firstLineChars="100"/>
              <w:rPr>
                <w:rFonts w:hint="eastAsia" w:ascii="宋体" w:hAnsi="宋体" w:cs="Arial"/>
                <w:color w:val="auto"/>
                <w:szCs w:val="21"/>
                <w:highlight w:val="none"/>
              </w:rPr>
            </w:pPr>
            <w:r>
              <w:rPr>
                <w:rFonts w:hint="eastAsia"/>
                <w:color w:val="auto"/>
                <w:highlight w:val="none"/>
              </w:rPr>
              <w:t>3</w:t>
            </w:r>
            <w:r>
              <w:rPr>
                <w:color w:val="auto"/>
                <w:highlight w:val="none"/>
              </w:rPr>
              <w:t>.2</w:t>
            </w:r>
            <w:r>
              <w:rPr>
                <w:rFonts w:hint="eastAsia"/>
                <w:color w:val="auto"/>
                <w:highlight w:val="none"/>
              </w:rPr>
              <w:t xml:space="preserve"> 培训各场满意度不低于90%。</w:t>
            </w:r>
          </w:p>
          <w:p w14:paraId="59F9AAC5">
            <w:pPr>
              <w:spacing w:before="80" w:after="80" w:line="360" w:lineRule="auto"/>
              <w:ind w:firstLine="211" w:firstLineChars="100"/>
              <w:rPr>
                <w:rFonts w:hint="eastAsia" w:ascii="宋体" w:hAnsi="宋体" w:cs="Arial"/>
                <w:b/>
                <w:bCs/>
                <w:color w:val="auto"/>
                <w:szCs w:val="21"/>
                <w:highlight w:val="none"/>
              </w:rPr>
            </w:pPr>
            <w:r>
              <w:rPr>
                <w:rFonts w:hint="eastAsia" w:ascii="宋体" w:hAnsi="宋体" w:cs="Arial"/>
                <w:b/>
                <w:bCs/>
                <w:color w:val="auto"/>
                <w:szCs w:val="21"/>
                <w:highlight w:val="none"/>
              </w:rPr>
              <w:t>十、专利技术对接服务</w:t>
            </w:r>
          </w:p>
          <w:p w14:paraId="20F865F6">
            <w:pPr>
              <w:spacing w:before="80" w:after="80" w:line="360" w:lineRule="auto"/>
              <w:ind w:firstLine="211" w:firstLineChars="100"/>
              <w:rPr>
                <w:rFonts w:hint="eastAsia" w:ascii="宋体" w:hAnsi="宋体" w:cs="Arial"/>
                <w:b/>
                <w:bCs/>
                <w:color w:val="auto"/>
                <w:szCs w:val="21"/>
                <w:highlight w:val="none"/>
              </w:rPr>
            </w:pPr>
            <w:r>
              <w:rPr>
                <w:rFonts w:hint="eastAsia" w:ascii="宋体" w:hAnsi="宋体" w:cs="Arial"/>
                <w:b/>
                <w:bCs/>
                <w:color w:val="auto"/>
                <w:szCs w:val="21"/>
                <w:highlight w:val="none"/>
              </w:rPr>
              <w:t>重点产业专利技术对接</w:t>
            </w:r>
          </w:p>
          <w:p w14:paraId="77B04224">
            <w:pPr>
              <w:spacing w:before="80" w:after="80" w:line="360" w:lineRule="auto"/>
              <w:ind w:firstLine="210" w:firstLineChars="100"/>
              <w:rPr>
                <w:color w:val="auto"/>
                <w:highlight w:val="none"/>
              </w:rPr>
            </w:pPr>
            <w:r>
              <w:rPr>
                <w:rFonts w:hint="eastAsia"/>
                <w:color w:val="auto"/>
                <w:highlight w:val="none"/>
              </w:rPr>
              <w:t>1、工作内容</w:t>
            </w:r>
          </w:p>
          <w:p w14:paraId="3D476C7F">
            <w:pPr>
              <w:spacing w:before="80" w:after="80" w:line="360" w:lineRule="auto"/>
              <w:ind w:firstLine="210" w:firstLineChars="100"/>
              <w:rPr>
                <w:color w:val="auto"/>
                <w:highlight w:val="none"/>
              </w:rPr>
            </w:pPr>
            <w:r>
              <w:rPr>
                <w:rFonts w:hint="eastAsia"/>
                <w:color w:val="auto"/>
                <w:highlight w:val="none"/>
              </w:rPr>
              <w:t>1</w:t>
            </w:r>
            <w:r>
              <w:rPr>
                <w:color w:val="auto"/>
                <w:highlight w:val="none"/>
              </w:rPr>
              <w:t>.1</w:t>
            </w:r>
            <w:r>
              <w:rPr>
                <w:rFonts w:hint="eastAsia"/>
                <w:color w:val="auto"/>
                <w:highlight w:val="none"/>
              </w:rPr>
              <w:t xml:space="preserve"> 举办广西重点产业（包括但不限于新能源、人工智能、高端装备、医药、新材料等）专利技术对接会不少于4场次，制作产业专利技术供需信息手册不少于4本。</w:t>
            </w:r>
          </w:p>
          <w:p w14:paraId="2C2091A6">
            <w:pPr>
              <w:spacing w:before="80" w:after="80" w:line="360" w:lineRule="auto"/>
              <w:ind w:firstLine="210" w:firstLineChars="100"/>
              <w:rPr>
                <w:color w:val="auto"/>
                <w:highlight w:val="none"/>
              </w:rPr>
            </w:pPr>
            <w:r>
              <w:rPr>
                <w:rFonts w:hint="eastAsia"/>
                <w:color w:val="auto"/>
                <w:highlight w:val="none"/>
              </w:rPr>
              <w:t>1</w:t>
            </w:r>
            <w:r>
              <w:rPr>
                <w:color w:val="auto"/>
                <w:highlight w:val="none"/>
              </w:rPr>
              <w:t>.2</w:t>
            </w:r>
            <w:r>
              <w:rPr>
                <w:rFonts w:hint="eastAsia"/>
                <w:color w:val="auto"/>
                <w:highlight w:val="none"/>
              </w:rPr>
              <w:t xml:space="preserve"> 促成产业专利转化（转让、许可、开放许可、作价入股等）项目不少于10项，转化金额不低于210万元。涉及专利转化的事项，转化双方中至少有一方须为在广西注册登记的本地单位，以确保专利转化成果惠及广西本地产业发展。</w:t>
            </w:r>
          </w:p>
          <w:p w14:paraId="6214CA02">
            <w:pPr>
              <w:spacing w:before="80" w:after="80" w:line="360" w:lineRule="auto"/>
              <w:ind w:firstLine="210" w:firstLineChars="100"/>
              <w:rPr>
                <w:color w:val="auto"/>
                <w:highlight w:val="none"/>
              </w:rPr>
            </w:pPr>
            <w:r>
              <w:rPr>
                <w:rFonts w:hint="eastAsia"/>
                <w:color w:val="auto"/>
                <w:highlight w:val="none"/>
              </w:rPr>
              <w:t>2、交付成果</w:t>
            </w:r>
          </w:p>
          <w:p w14:paraId="1CBA6CD5">
            <w:pPr>
              <w:spacing w:before="80" w:after="80" w:line="360" w:lineRule="auto"/>
              <w:ind w:firstLine="210" w:firstLineChars="100"/>
              <w:rPr>
                <w:color w:val="auto"/>
                <w:highlight w:val="none"/>
              </w:rPr>
            </w:pPr>
            <w:r>
              <w:rPr>
                <w:rFonts w:hint="eastAsia"/>
                <w:color w:val="auto"/>
                <w:highlight w:val="none"/>
              </w:rPr>
              <w:t>2.1专利技术对接会活动记录（不少于4场，每场1套）：含活动方案、专家邀请函、签到表、照片（≥20张/场）、媒体报道、总结报告，提交时限：各场结束后15日内。</w:t>
            </w:r>
          </w:p>
          <w:p w14:paraId="29D9B529">
            <w:pPr>
              <w:spacing w:before="80" w:after="80" w:line="360" w:lineRule="auto"/>
              <w:ind w:firstLine="210" w:firstLineChars="100"/>
              <w:rPr>
                <w:color w:val="auto"/>
                <w:highlight w:val="none"/>
              </w:rPr>
            </w:pPr>
            <w:r>
              <w:rPr>
                <w:rFonts w:hint="eastAsia"/>
                <w:color w:val="auto"/>
                <w:highlight w:val="none"/>
              </w:rPr>
              <w:t>2.2产业专利技术供需信息手册（不少于4本）：每本涵盖1个重点产业，含技术需求方、供给方信息及推荐专利清单，设计印刷规范，提交时限：各场对接会前提交。</w:t>
            </w:r>
          </w:p>
          <w:p w14:paraId="54D4591B">
            <w:pPr>
              <w:spacing w:before="80" w:after="80" w:line="360" w:lineRule="auto"/>
              <w:ind w:firstLine="210" w:firstLineChars="100"/>
              <w:rPr>
                <w:color w:val="auto"/>
                <w:highlight w:val="none"/>
              </w:rPr>
            </w:pPr>
            <w:r>
              <w:rPr>
                <w:rFonts w:hint="eastAsia"/>
                <w:color w:val="auto"/>
                <w:highlight w:val="none"/>
              </w:rPr>
              <w:t>2.3专利转化落地成果汇总【1份（动态更新）】：含转化项目清单、转化方式、合同关键页，累计≥10项，转化金额≥210万元，提交时限：项目验收前。</w:t>
            </w:r>
          </w:p>
          <w:p w14:paraId="58A48B83">
            <w:pPr>
              <w:spacing w:before="80" w:after="80" w:line="360" w:lineRule="auto"/>
              <w:ind w:firstLine="210" w:firstLineChars="100"/>
              <w:rPr>
                <w:color w:val="auto"/>
                <w:highlight w:val="none"/>
              </w:rPr>
            </w:pPr>
            <w:r>
              <w:rPr>
                <w:rFonts w:hint="eastAsia"/>
                <w:color w:val="auto"/>
                <w:highlight w:val="none"/>
              </w:rPr>
              <w:t>3、质量要求</w:t>
            </w:r>
          </w:p>
          <w:p w14:paraId="2E95B630">
            <w:pPr>
              <w:spacing w:before="80" w:after="80" w:line="360" w:lineRule="auto"/>
              <w:ind w:firstLine="210" w:firstLineChars="100"/>
              <w:rPr>
                <w:rFonts w:hint="eastAsia" w:ascii="宋体" w:hAnsi="宋体" w:cs="Arial"/>
                <w:color w:val="auto"/>
                <w:szCs w:val="21"/>
                <w:highlight w:val="none"/>
              </w:rPr>
            </w:pPr>
            <w:r>
              <w:rPr>
                <w:rFonts w:hint="eastAsia"/>
                <w:color w:val="auto"/>
                <w:highlight w:val="none"/>
              </w:rPr>
              <w:t>每场专利技术对接会邀请不少于1位行业专家进行行业动态主题分享；不少于2项专利技术项目路演。</w:t>
            </w:r>
          </w:p>
        </w:tc>
        <w:tc>
          <w:tcPr>
            <w:tcW w:w="1107" w:type="dxa"/>
            <w:noWrap w:val="0"/>
            <w:vAlign w:val="center"/>
          </w:tcPr>
          <w:p w14:paraId="08849E67">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80.00</w:t>
            </w:r>
          </w:p>
        </w:tc>
      </w:tr>
      <w:tr w14:paraId="7B1C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3" w:hRule="atLeast"/>
          <w:jc w:val="center"/>
        </w:trPr>
        <w:tc>
          <w:tcPr>
            <w:tcW w:w="648" w:type="dxa"/>
            <w:noWrap w:val="0"/>
            <w:vAlign w:val="center"/>
          </w:tcPr>
          <w:p w14:paraId="74A8EDC6">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4" w:type="dxa"/>
            <w:noWrap w:val="0"/>
            <w:vAlign w:val="center"/>
          </w:tcPr>
          <w:p w14:paraId="5A41F9D1">
            <w:pPr>
              <w:spacing w:line="360" w:lineRule="auto"/>
              <w:rPr>
                <w:rFonts w:hint="eastAsia" w:ascii="宋体" w:hAnsi="宋体"/>
                <w:color w:val="auto"/>
                <w:szCs w:val="21"/>
                <w:highlight w:val="none"/>
              </w:rPr>
            </w:pPr>
            <w:r>
              <w:rPr>
                <w:rFonts w:hint="eastAsia" w:ascii="宋体" w:hAnsi="宋体"/>
                <w:color w:val="auto"/>
                <w:szCs w:val="21"/>
                <w:highlight w:val="none"/>
              </w:rPr>
              <w:t>重点企业专利微导航分析服务</w:t>
            </w:r>
          </w:p>
        </w:tc>
        <w:tc>
          <w:tcPr>
            <w:tcW w:w="935" w:type="dxa"/>
            <w:noWrap w:val="0"/>
            <w:vAlign w:val="center"/>
          </w:tcPr>
          <w:p w14:paraId="62060E7F">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080" w:type="dxa"/>
            <w:noWrap w:val="0"/>
            <w:vAlign w:val="top"/>
          </w:tcPr>
          <w:p w14:paraId="13272EA4">
            <w:pPr>
              <w:spacing w:before="80" w:after="80" w:line="360" w:lineRule="auto"/>
              <w:jc w:val="left"/>
              <w:rPr>
                <w:rFonts w:hint="eastAsia" w:ascii="宋体" w:hAnsi="宋体" w:cs="Arial"/>
                <w:b/>
                <w:bCs/>
                <w:color w:val="auto"/>
                <w:szCs w:val="21"/>
                <w:highlight w:val="none"/>
              </w:rPr>
            </w:pPr>
            <w:r>
              <w:rPr>
                <w:rFonts w:hint="eastAsia" w:ascii="宋体" w:hAnsi="宋体" w:cs="Arial"/>
                <w:b/>
                <w:bCs/>
                <w:color w:val="auto"/>
                <w:szCs w:val="21"/>
                <w:highlight w:val="none"/>
              </w:rPr>
              <w:t>一、企业技术需求摸底</w:t>
            </w:r>
          </w:p>
          <w:p w14:paraId="007E3A98">
            <w:pPr>
              <w:spacing w:before="80" w:after="80" w:line="360" w:lineRule="auto"/>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1、工作内容</w:t>
            </w:r>
          </w:p>
          <w:p w14:paraId="6366CB64">
            <w:pPr>
              <w:spacing w:before="80" w:after="80" w:line="360" w:lineRule="auto"/>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.1</w:t>
            </w:r>
            <w:r>
              <w:rPr>
                <w:rFonts w:hint="eastAsia" w:ascii="宋体" w:hAnsi="宋体" w:cs="Arial"/>
                <w:color w:val="auto"/>
                <w:szCs w:val="21"/>
                <w:highlight w:val="none"/>
              </w:rPr>
              <w:t>走访广西重点产业骨干企业，覆盖不少于12家，重点包括新能源汽车零部件、生物医药、电子信息、机械装备、高端绿色家居等领域企业。</w:t>
            </w:r>
          </w:p>
          <w:p w14:paraId="65D7513F">
            <w:pPr>
              <w:spacing w:before="80" w:after="80" w:line="360" w:lineRule="auto"/>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.2</w:t>
            </w:r>
            <w:r>
              <w:rPr>
                <w:rFonts w:hint="eastAsia" w:ascii="宋体" w:hAnsi="宋体" w:cs="Arial"/>
                <w:color w:val="auto"/>
                <w:szCs w:val="21"/>
                <w:highlight w:val="none"/>
              </w:rPr>
              <w:t>通过结构化访谈、问卷调查、技术研讨等形式，深入了解企业在产品研发、技术攻关、专利保护等方面的实际需求。</w:t>
            </w:r>
          </w:p>
          <w:p w14:paraId="2AC9ED3A">
            <w:pPr>
              <w:spacing w:before="80" w:after="80" w:line="360" w:lineRule="auto"/>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.3</w:t>
            </w:r>
            <w:r>
              <w:rPr>
                <w:rFonts w:hint="eastAsia" w:ascii="宋体" w:hAnsi="宋体" w:cs="Arial"/>
                <w:color w:val="auto"/>
                <w:szCs w:val="21"/>
                <w:highlight w:val="none"/>
              </w:rPr>
              <w:t>针对每家企业形成《企业专利技术需求摸底报告》，汇总形成《广西重点产业企业专利需求摸底综合分析报告》。</w:t>
            </w:r>
          </w:p>
          <w:p w14:paraId="65627AEF">
            <w:pPr>
              <w:spacing w:before="80" w:after="80" w:line="360" w:lineRule="auto"/>
              <w:ind w:firstLine="420" w:firstLineChars="200"/>
              <w:rPr>
                <w:color w:val="auto"/>
                <w:highlight w:val="none"/>
              </w:rPr>
            </w:pPr>
            <w:r>
              <w:rPr>
                <w:rFonts w:hint="eastAsia"/>
                <w:color w:val="auto"/>
                <w:highlight w:val="none"/>
              </w:rPr>
              <w:t>2、交付成果</w:t>
            </w:r>
          </w:p>
          <w:p w14:paraId="279376AE">
            <w:pPr>
              <w:spacing w:before="80" w:after="80" w:line="360" w:lineRule="auto"/>
              <w:ind w:firstLine="420" w:firstLineChars="200"/>
              <w:rPr>
                <w:color w:val="auto"/>
                <w:highlight w:val="none"/>
              </w:rPr>
            </w:pPr>
            <w:r>
              <w:rPr>
                <w:rFonts w:hint="eastAsia"/>
                <w:color w:val="auto"/>
                <w:highlight w:val="none"/>
              </w:rPr>
              <w:t>2.1企业专利技术需求摸底报告【12份（每企业1份）】：包含企业基本情况、现有专利状况、技术需求方向、竞争对手分析等，每份不少于3000字，提交时限：合同签订后6个月内。</w:t>
            </w:r>
          </w:p>
          <w:p w14:paraId="6CF61D00">
            <w:pPr>
              <w:spacing w:before="80" w:after="80" w:line="360" w:lineRule="auto"/>
              <w:ind w:firstLine="420" w:firstLineChars="200"/>
              <w:rPr>
                <w:color w:val="auto"/>
                <w:highlight w:val="none"/>
              </w:rPr>
            </w:pPr>
            <w:r>
              <w:rPr>
                <w:rFonts w:hint="eastAsia"/>
                <w:color w:val="auto"/>
                <w:highlight w:val="none"/>
              </w:rPr>
              <w:t>2.2广西重点产业企业专利需求摸底综合分析报告1份：对12家企业需求进行汇总分析，提炼产业专利需求共性规律，提出分行业针对性建议，不少于20000字，提交时限：合同签订后7个月内。</w:t>
            </w:r>
          </w:p>
          <w:p w14:paraId="48B343CB">
            <w:pPr>
              <w:spacing w:before="80" w:after="80" w:line="360" w:lineRule="auto"/>
              <w:ind w:firstLine="420" w:firstLineChars="200"/>
              <w:rPr>
                <w:color w:val="auto"/>
                <w:highlight w:val="none"/>
              </w:rPr>
            </w:pPr>
            <w:r>
              <w:rPr>
                <w:rFonts w:hint="eastAsia"/>
                <w:color w:val="auto"/>
                <w:highlight w:val="none"/>
              </w:rPr>
              <w:t>2.3企业走访记录及签到材料（完整原始档案1套）：含走访照片、企业签字确认单、访谈记录等原始资料，提交时限：随企业报告同步提交。</w:t>
            </w:r>
          </w:p>
          <w:p w14:paraId="154A0BE4">
            <w:pPr>
              <w:spacing w:before="80" w:after="80" w:line="360" w:lineRule="auto"/>
              <w:ind w:firstLine="420" w:firstLineChars="200"/>
              <w:rPr>
                <w:color w:val="auto"/>
                <w:highlight w:val="none"/>
              </w:rPr>
            </w:pPr>
            <w:r>
              <w:rPr>
                <w:rFonts w:hint="eastAsia"/>
                <w:color w:val="auto"/>
                <w:highlight w:val="none"/>
              </w:rPr>
              <w:t>3、质量要求</w:t>
            </w:r>
          </w:p>
          <w:p w14:paraId="2B912499">
            <w:pPr>
              <w:spacing w:before="80" w:after="80" w:line="360" w:lineRule="auto"/>
              <w:ind w:firstLine="420" w:firstLineChars="200"/>
              <w:rPr>
                <w:color w:val="auto"/>
                <w:highlight w:val="none"/>
              </w:rPr>
            </w:pPr>
            <w:r>
              <w:rPr>
                <w:rFonts w:hint="eastAsia"/>
                <w:color w:val="auto"/>
                <w:highlight w:val="none"/>
              </w:rPr>
              <w:t>3</w:t>
            </w:r>
            <w:r>
              <w:rPr>
                <w:color w:val="auto"/>
                <w:highlight w:val="none"/>
              </w:rPr>
              <w:t>.1</w:t>
            </w:r>
            <w:r>
              <w:rPr>
                <w:rFonts w:hint="eastAsia"/>
                <w:color w:val="auto"/>
                <w:highlight w:val="none"/>
              </w:rPr>
              <w:t>走访企业数量不少于12家，且须覆盖广西重点产业中的至少5个细分行业领域。</w:t>
            </w:r>
          </w:p>
          <w:p w14:paraId="09206B9C">
            <w:pPr>
              <w:spacing w:before="80" w:after="80" w:line="360" w:lineRule="auto"/>
              <w:ind w:firstLine="420" w:firstLineChars="200"/>
              <w:rPr>
                <w:color w:val="auto"/>
                <w:highlight w:val="none"/>
              </w:rPr>
            </w:pPr>
            <w:r>
              <w:rPr>
                <w:rFonts w:hint="eastAsia"/>
                <w:color w:val="auto"/>
                <w:highlight w:val="none"/>
              </w:rPr>
              <w:t>3</w:t>
            </w:r>
            <w:r>
              <w:rPr>
                <w:color w:val="auto"/>
                <w:highlight w:val="none"/>
              </w:rPr>
              <w:t>.2</w:t>
            </w:r>
            <w:r>
              <w:rPr>
                <w:rFonts w:hint="eastAsia"/>
                <w:color w:val="auto"/>
                <w:highlight w:val="none"/>
              </w:rPr>
              <w:t>每家企业实地走访时间不少于2小时，须有企业负责人或技术负责人参与。</w:t>
            </w:r>
          </w:p>
          <w:p w14:paraId="1246C320">
            <w:pPr>
              <w:spacing w:before="80" w:after="80" w:line="360" w:lineRule="auto"/>
              <w:jc w:val="left"/>
              <w:rPr>
                <w:rFonts w:hint="eastAsia" w:ascii="宋体" w:hAnsi="宋体" w:cs="Arial"/>
                <w:b/>
                <w:bCs/>
                <w:color w:val="auto"/>
                <w:szCs w:val="21"/>
                <w:highlight w:val="none"/>
              </w:rPr>
            </w:pPr>
            <w:r>
              <w:rPr>
                <w:rFonts w:hint="eastAsia" w:ascii="宋体" w:hAnsi="宋体" w:cs="Arial"/>
                <w:b/>
                <w:bCs/>
                <w:color w:val="auto"/>
                <w:szCs w:val="21"/>
                <w:highlight w:val="none"/>
              </w:rPr>
              <w:t>二、专利微导航分析服务</w:t>
            </w:r>
          </w:p>
          <w:p w14:paraId="1275B83F">
            <w:pPr>
              <w:spacing w:before="80" w:after="80" w:line="360" w:lineRule="auto"/>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1、工作内容</w:t>
            </w:r>
          </w:p>
          <w:p w14:paraId="39B1F2F6">
            <w:pPr>
              <w:spacing w:before="80" w:after="80" w:line="360" w:lineRule="auto"/>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.1</w:t>
            </w:r>
            <w:r>
              <w:rPr>
                <w:rFonts w:hint="eastAsia" w:ascii="宋体" w:hAnsi="宋体" w:cs="Arial"/>
                <w:color w:val="auto"/>
                <w:szCs w:val="21"/>
                <w:highlight w:val="none"/>
              </w:rPr>
              <w:t xml:space="preserve"> 在企业需求摸底基础上，遴选（需提交项目管理甲方确认）确定8个重点技术方向（如新能源汽车零部件、生物医药创新药、电子信息核心芯片等），每个技术方向开展专利微导航分析。</w:t>
            </w:r>
          </w:p>
          <w:p w14:paraId="3466C683">
            <w:pPr>
              <w:spacing w:before="80" w:after="80" w:line="360" w:lineRule="auto"/>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.2</w:t>
            </w:r>
            <w:r>
              <w:rPr>
                <w:rFonts w:hint="eastAsia" w:ascii="宋体" w:hAnsi="宋体" w:cs="Arial"/>
                <w:color w:val="auto"/>
                <w:szCs w:val="21"/>
                <w:highlight w:val="none"/>
              </w:rPr>
              <w:t xml:space="preserve"> 专利微导航分析须涵盖：技术功效矩阵分析、专利地图绘制、竞争对手专利布局分析、国内外专利空白识别、侵权风险预警、专利申请建议等核心模块。</w:t>
            </w:r>
          </w:p>
          <w:p w14:paraId="2011B8EC">
            <w:pPr>
              <w:spacing w:before="80" w:after="80"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.3</w:t>
            </w:r>
            <w:r>
              <w:rPr>
                <w:rFonts w:hint="eastAsia" w:ascii="宋体" w:hAnsi="宋体" w:cs="Arial"/>
                <w:color w:val="auto"/>
                <w:szCs w:val="21"/>
                <w:highlight w:val="none"/>
              </w:rPr>
              <w:t>形成可直达企业研发一线、可直接用于项目立项与产品升级的分析成果与清单成果，报告成果需得提交企业，取得企业满意度正向评价，企业盖章确认。</w:t>
            </w:r>
          </w:p>
          <w:p w14:paraId="5AB26DD3">
            <w:pPr>
              <w:spacing w:before="80" w:after="80" w:line="360" w:lineRule="auto"/>
              <w:ind w:firstLine="420" w:firstLineChars="200"/>
              <w:rPr>
                <w:color w:val="auto"/>
                <w:highlight w:val="none"/>
              </w:rPr>
            </w:pPr>
            <w:r>
              <w:rPr>
                <w:rFonts w:hint="eastAsia"/>
                <w:color w:val="auto"/>
                <w:highlight w:val="none"/>
              </w:rPr>
              <w:t>2、交付成果</w:t>
            </w:r>
          </w:p>
          <w:p w14:paraId="541CEAD8">
            <w:pPr>
              <w:spacing w:before="80" w:after="80"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2.1专利微导航分析报告8份：每个技术方向1份，内容涵盖技术概述、检索策略、专利现状分析、竞争格局、风险预警、研发建议，每份不少于15000字，含专利地图、图表不少于10幅，提交时限：合同签订后8个月内。</w:t>
            </w:r>
          </w:p>
          <w:p w14:paraId="0A8D6864">
            <w:pPr>
              <w:spacing w:before="80" w:after="80"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2.2专利技术成果清单8份：按技术方向列明可供企业参考的关键专利、空白技术点、可申请方向等，形成结构化清单，提交时限：与分析报告同步。</w:t>
            </w:r>
          </w:p>
          <w:p w14:paraId="662FA6D6">
            <w:pPr>
              <w:spacing w:before="80" w:after="80"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2.3检索数据集8套：提供检索式及原始数据及去重后工作数据集（Excel格式），便于采购人核验，提交时限：与分析报告同步。</w:t>
            </w:r>
          </w:p>
          <w:p w14:paraId="41E37C97">
            <w:pPr>
              <w:spacing w:before="80" w:after="80" w:line="360" w:lineRule="auto"/>
              <w:ind w:firstLine="420" w:firstLineChars="200"/>
              <w:rPr>
                <w:color w:val="auto"/>
                <w:highlight w:val="none"/>
              </w:rPr>
            </w:pPr>
            <w:r>
              <w:rPr>
                <w:rFonts w:hint="eastAsia"/>
                <w:color w:val="auto"/>
                <w:highlight w:val="none"/>
              </w:rPr>
              <w:t>3、质量要求</w:t>
            </w:r>
          </w:p>
          <w:p w14:paraId="69C1908A">
            <w:pPr>
              <w:spacing w:before="80" w:after="80"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w:t>
            </w:r>
            <w:r>
              <w:rPr>
                <w:rFonts w:ascii="宋体" w:hAnsi="宋体" w:cs="Arial"/>
                <w:color w:val="auto"/>
                <w:szCs w:val="21"/>
                <w:highlight w:val="none"/>
              </w:rPr>
              <w:t>.1</w:t>
            </w:r>
            <w:r>
              <w:rPr>
                <w:rFonts w:hint="eastAsia" w:ascii="宋体" w:hAnsi="宋体" w:cs="Arial"/>
                <w:color w:val="auto"/>
                <w:szCs w:val="21"/>
                <w:highlight w:val="none"/>
              </w:rPr>
              <w:t>须使用具备国内外专利全量覆盖能力的商业数据库（如incoPat、PatSnap、Derwent等）开展检索，检索须覆盖中国、美国、欧洲、日本等主要国家/地区，检索策略须采用关键词与分类号相结合的方式。</w:t>
            </w:r>
          </w:p>
          <w:p w14:paraId="1958BF35">
            <w:pPr>
              <w:spacing w:before="80" w:after="80"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w:t>
            </w:r>
            <w:r>
              <w:rPr>
                <w:rFonts w:ascii="宋体" w:hAnsi="宋体" w:cs="Arial"/>
                <w:color w:val="auto"/>
                <w:szCs w:val="21"/>
                <w:highlight w:val="none"/>
              </w:rPr>
              <w:t>.2</w:t>
            </w:r>
            <w:r>
              <w:rPr>
                <w:rFonts w:hint="eastAsia" w:ascii="宋体" w:hAnsi="宋体" w:cs="Arial"/>
                <w:color w:val="auto"/>
                <w:szCs w:val="21"/>
                <w:highlight w:val="none"/>
              </w:rPr>
              <w:t>专利微导航分析须达到国家知识产权局相关规范要求（参照GB/T39551-2020相关规定），分析结论须具有针对性和可操作性，每份报告须经采购人组织专家评审，平均分不低于80分。</w:t>
            </w:r>
          </w:p>
          <w:p w14:paraId="3525CC75">
            <w:pPr>
              <w:spacing w:before="80" w:after="80" w:line="360" w:lineRule="auto"/>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3</w:t>
            </w:r>
            <w:r>
              <w:rPr>
                <w:rFonts w:ascii="宋体" w:hAnsi="宋体" w:cs="Arial"/>
                <w:color w:val="auto"/>
                <w:szCs w:val="21"/>
                <w:highlight w:val="none"/>
              </w:rPr>
              <w:t>.3</w:t>
            </w:r>
            <w:r>
              <w:rPr>
                <w:rFonts w:hint="eastAsia" w:ascii="宋体" w:hAnsi="宋体" w:cs="Arial"/>
                <w:color w:val="auto"/>
                <w:szCs w:val="21"/>
                <w:highlight w:val="none"/>
              </w:rPr>
              <w:t>所有报告须提供Word版本及PDF版本，图表清晰、标注规范；检索数据须以Excel格式同步提供，便于采购人核查。</w:t>
            </w:r>
          </w:p>
        </w:tc>
        <w:tc>
          <w:tcPr>
            <w:tcW w:w="1107" w:type="dxa"/>
            <w:noWrap w:val="0"/>
            <w:vAlign w:val="center"/>
          </w:tcPr>
          <w:p w14:paraId="4F688A36">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40.00</w:t>
            </w:r>
          </w:p>
        </w:tc>
      </w:tr>
    </w:tbl>
    <w:p w14:paraId="7BA1ABE2">
      <w:pPr>
        <w:spacing w:line="360" w:lineRule="auto"/>
        <w:rPr>
          <w:color w:val="auto"/>
          <w:highlight w:val="none"/>
        </w:rPr>
      </w:pPr>
    </w:p>
    <w:p w14:paraId="16242D91">
      <w:pPr>
        <w:rPr>
          <w:color w:val="auto"/>
          <w:highlight w:val="none"/>
        </w:rPr>
      </w:pPr>
      <w:r>
        <w:rPr>
          <w:color w:val="auto"/>
          <w:highlight w:val="none"/>
        </w:rPr>
        <w:br w:type="page"/>
      </w:r>
    </w:p>
    <w:p w14:paraId="66786A70">
      <w:pPr>
        <w:spacing w:line="360" w:lineRule="auto"/>
        <w:rPr>
          <w:rFonts w:hint="eastAsia" w:ascii="黑体" w:hAnsi="黑体" w:eastAsia="黑体" w:cs="Arial"/>
          <w:b/>
          <w:color w:val="auto"/>
          <w:kern w:val="0"/>
          <w:sz w:val="28"/>
          <w:szCs w:val="28"/>
          <w:highlight w:val="none"/>
        </w:rPr>
      </w:pPr>
      <w:r>
        <w:rPr>
          <w:rFonts w:hint="eastAsia"/>
          <w:color w:val="auto"/>
          <w:szCs w:val="21"/>
          <w:highlight w:val="none"/>
        </w:rPr>
        <w:t>▲</w:t>
      </w:r>
      <w:r>
        <w:rPr>
          <w:rFonts w:hint="eastAsia" w:ascii="黑体" w:hAnsi="黑体" w:eastAsia="黑体" w:cs="Arial"/>
          <w:b/>
          <w:color w:val="auto"/>
          <w:kern w:val="0"/>
          <w:sz w:val="28"/>
          <w:szCs w:val="28"/>
          <w:highlight w:val="none"/>
        </w:rPr>
        <w:t>三、商务要求</w:t>
      </w:r>
    </w:p>
    <w:p w14:paraId="75B4054D">
      <w:pPr>
        <w:spacing w:line="360" w:lineRule="auto"/>
        <w:rPr>
          <w:color w:val="auto"/>
          <w:szCs w:val="21"/>
          <w:highlight w:val="none"/>
        </w:rPr>
      </w:pPr>
      <w:r>
        <w:rPr>
          <w:rFonts w:hint="eastAsia"/>
          <w:color w:val="auto"/>
          <w:szCs w:val="21"/>
          <w:highlight w:val="none"/>
        </w:rPr>
        <w:t>1．报价要求</w:t>
      </w:r>
    </w:p>
    <w:p w14:paraId="5CA16BFD">
      <w:pPr>
        <w:spacing w:line="360" w:lineRule="auto"/>
        <w:rPr>
          <w:rFonts w:hint="eastAsia" w:ascii="宋体" w:hAnsi="宋体"/>
          <w:color w:val="auto"/>
          <w:szCs w:val="21"/>
          <w:highlight w:val="none"/>
        </w:rPr>
      </w:pPr>
      <w:r>
        <w:rPr>
          <w:rFonts w:hint="eastAsia" w:ascii="宋体" w:hAnsi="宋体"/>
          <w:color w:val="auto"/>
          <w:szCs w:val="21"/>
          <w:highlight w:val="none"/>
        </w:rPr>
        <w:t>磋商报价以人民币报价，报价包含项目所需的全部服务费用，包括采购、劳务、管理、利润、税金、保险、协调、售后服务以及所有不确定因素的风险等可能发生的一切费用。对于本文件中未列明，而供应商认为必需的费用也需列入总报价。在合同实施时，采购人将不予支付成交供应商没有列入的项目费用，并认为此项目的费用已包括在总报价中。</w:t>
      </w:r>
    </w:p>
    <w:p w14:paraId="569EBC59">
      <w:pPr>
        <w:spacing w:line="360" w:lineRule="auto"/>
        <w:rPr>
          <w:color w:val="auto"/>
          <w:szCs w:val="21"/>
          <w:highlight w:val="none"/>
        </w:rPr>
      </w:pPr>
      <w:r>
        <w:rPr>
          <w:rFonts w:hint="eastAsia"/>
          <w:color w:val="auto"/>
          <w:szCs w:val="21"/>
          <w:highlight w:val="none"/>
        </w:rPr>
        <w:t>2.合同签订日期</w:t>
      </w:r>
    </w:p>
    <w:p w14:paraId="49279E9B">
      <w:pPr>
        <w:spacing w:line="360" w:lineRule="auto"/>
        <w:rPr>
          <w:rFonts w:hint="eastAsia" w:ascii="宋体" w:hAnsi="宋体"/>
          <w:i/>
          <w:color w:val="auto"/>
          <w:sz w:val="28"/>
          <w:szCs w:val="28"/>
          <w:highlight w:val="none"/>
        </w:rPr>
      </w:pPr>
      <w:r>
        <w:rPr>
          <w:rFonts w:hint="eastAsia"/>
          <w:color w:val="auto"/>
          <w:szCs w:val="21"/>
          <w:highlight w:val="none"/>
        </w:rPr>
        <w:t>成交通知书发出后25日内。</w:t>
      </w:r>
    </w:p>
    <w:p w14:paraId="3A154B47">
      <w:pPr>
        <w:spacing w:line="360" w:lineRule="auto"/>
        <w:rPr>
          <w:color w:val="auto"/>
          <w:szCs w:val="21"/>
          <w:highlight w:val="none"/>
        </w:rPr>
      </w:pPr>
      <w:r>
        <w:rPr>
          <w:rFonts w:hint="eastAsia"/>
          <w:color w:val="auto"/>
          <w:szCs w:val="21"/>
          <w:highlight w:val="none"/>
        </w:rPr>
        <w:t>3.服务期</w:t>
      </w:r>
    </w:p>
    <w:p w14:paraId="5D7B28CF">
      <w:pPr>
        <w:spacing w:line="360" w:lineRule="auto"/>
        <w:rPr>
          <w:rFonts w:hint="eastAsia" w:ascii="宋体" w:hAnsi="宋体"/>
          <w:bCs/>
          <w:color w:val="auto"/>
          <w:szCs w:val="21"/>
          <w:highlight w:val="none"/>
        </w:rPr>
      </w:pPr>
      <w:bookmarkStart w:id="16" w:name="_Hlk132878479"/>
      <w:r>
        <w:rPr>
          <w:rFonts w:hint="eastAsia" w:ascii="宋体" w:hAnsi="宋体"/>
          <w:bCs/>
          <w:color w:val="auto"/>
          <w:szCs w:val="21"/>
          <w:highlight w:val="none"/>
        </w:rPr>
        <w:t>2026年6月至202</w:t>
      </w:r>
      <w:r>
        <w:rPr>
          <w:rFonts w:ascii="宋体" w:hAnsi="宋体"/>
          <w:bCs/>
          <w:color w:val="auto"/>
          <w:szCs w:val="21"/>
          <w:highlight w:val="none"/>
        </w:rPr>
        <w:t>7</w:t>
      </w:r>
      <w:r>
        <w:rPr>
          <w:rFonts w:hint="eastAsia" w:ascii="宋体" w:hAnsi="宋体"/>
          <w:bCs/>
          <w:color w:val="auto"/>
          <w:szCs w:val="21"/>
          <w:highlight w:val="none"/>
        </w:rPr>
        <w:t>年</w:t>
      </w:r>
      <w:r>
        <w:rPr>
          <w:rFonts w:ascii="宋体" w:hAnsi="宋体"/>
          <w:bCs/>
          <w:color w:val="auto"/>
          <w:szCs w:val="21"/>
          <w:highlight w:val="none"/>
        </w:rPr>
        <w:t>6</w:t>
      </w:r>
      <w:r>
        <w:rPr>
          <w:rFonts w:hint="eastAsia" w:ascii="宋体" w:hAnsi="宋体"/>
          <w:bCs/>
          <w:color w:val="auto"/>
          <w:szCs w:val="21"/>
          <w:highlight w:val="none"/>
        </w:rPr>
        <w:t>月（共</w:t>
      </w:r>
      <w:r>
        <w:rPr>
          <w:rFonts w:ascii="宋体" w:hAnsi="宋体"/>
          <w:bCs/>
          <w:color w:val="auto"/>
          <w:szCs w:val="21"/>
          <w:highlight w:val="none"/>
        </w:rPr>
        <w:t>12</w:t>
      </w:r>
      <w:r>
        <w:rPr>
          <w:rFonts w:hint="eastAsia" w:ascii="宋体" w:hAnsi="宋体"/>
          <w:bCs/>
          <w:color w:val="auto"/>
          <w:szCs w:val="21"/>
          <w:highlight w:val="none"/>
        </w:rPr>
        <w:t>个月）。</w:t>
      </w:r>
    </w:p>
    <w:bookmarkEnd w:id="16"/>
    <w:p w14:paraId="632E43C3">
      <w:pPr>
        <w:spacing w:line="360" w:lineRule="auto"/>
        <w:rPr>
          <w:color w:val="auto"/>
          <w:szCs w:val="21"/>
          <w:highlight w:val="none"/>
        </w:rPr>
      </w:pPr>
      <w:r>
        <w:rPr>
          <w:rFonts w:hint="eastAsia"/>
          <w:color w:val="auto"/>
          <w:szCs w:val="21"/>
          <w:highlight w:val="none"/>
        </w:rPr>
        <w:t>4.服务地点</w:t>
      </w:r>
    </w:p>
    <w:p w14:paraId="7EC5DF87">
      <w:pPr>
        <w:spacing w:line="360" w:lineRule="auto"/>
        <w:rPr>
          <w:color w:val="auto"/>
          <w:szCs w:val="21"/>
          <w:highlight w:val="none"/>
        </w:rPr>
      </w:pPr>
      <w:r>
        <w:rPr>
          <w:rFonts w:hint="eastAsia"/>
          <w:color w:val="auto"/>
          <w:szCs w:val="21"/>
          <w:highlight w:val="none"/>
        </w:rPr>
        <w:t>采购人指定地点。</w:t>
      </w:r>
    </w:p>
    <w:p w14:paraId="49262AA7">
      <w:pPr>
        <w:spacing w:line="360" w:lineRule="auto"/>
        <w:rPr>
          <w:color w:val="auto"/>
          <w:szCs w:val="21"/>
          <w:highlight w:val="none"/>
        </w:rPr>
      </w:pPr>
      <w:r>
        <w:rPr>
          <w:rFonts w:hint="eastAsia"/>
          <w:color w:val="auto"/>
          <w:szCs w:val="21"/>
          <w:highlight w:val="none"/>
        </w:rPr>
        <w:t>5.验收标准</w:t>
      </w:r>
    </w:p>
    <w:p w14:paraId="437E0C48">
      <w:pPr>
        <w:spacing w:line="360" w:lineRule="auto"/>
        <w:rPr>
          <w:color w:val="auto"/>
          <w:szCs w:val="21"/>
          <w:highlight w:val="none"/>
        </w:rPr>
      </w:pPr>
      <w:bookmarkStart w:id="17" w:name="_Hlk77607553"/>
      <w:r>
        <w:rPr>
          <w:rFonts w:hint="eastAsia"/>
          <w:color w:val="auto"/>
          <w:szCs w:val="21"/>
          <w:highlight w:val="none"/>
        </w:rPr>
        <w:t>详见采购文件合同主要条款格式部分</w:t>
      </w:r>
    </w:p>
    <w:bookmarkEnd w:id="17"/>
    <w:p w14:paraId="4172BCF0">
      <w:pPr>
        <w:spacing w:line="360" w:lineRule="auto"/>
        <w:rPr>
          <w:color w:val="auto"/>
          <w:szCs w:val="21"/>
          <w:highlight w:val="none"/>
        </w:rPr>
      </w:pPr>
      <w:r>
        <w:rPr>
          <w:rFonts w:hint="eastAsia"/>
          <w:color w:val="auto"/>
          <w:szCs w:val="21"/>
          <w:highlight w:val="none"/>
        </w:rPr>
        <w:t>6.合同签订要求</w:t>
      </w:r>
    </w:p>
    <w:p w14:paraId="09A0E2F5">
      <w:pPr>
        <w:spacing w:line="360" w:lineRule="auto"/>
        <w:rPr>
          <w:color w:val="auto"/>
          <w:szCs w:val="21"/>
          <w:highlight w:val="none"/>
        </w:rPr>
      </w:pPr>
      <w:r>
        <w:rPr>
          <w:rFonts w:hint="eastAsia"/>
          <w:color w:val="auto"/>
          <w:szCs w:val="21"/>
          <w:highlight w:val="none"/>
        </w:rPr>
        <w:t>6.1成交结果公告发布后，采购人将在法定时限内与成交供应商签订政府采购合同，合同主要内容须与采购文件、响应文件内容保持一致，不得擅自变更。</w:t>
      </w:r>
    </w:p>
    <w:p w14:paraId="1C940F1E">
      <w:pPr>
        <w:spacing w:line="360" w:lineRule="auto"/>
        <w:rPr>
          <w:rFonts w:hint="eastAsia"/>
          <w:color w:val="auto"/>
          <w:szCs w:val="21"/>
          <w:highlight w:val="none"/>
        </w:rPr>
      </w:pPr>
      <w:r>
        <w:rPr>
          <w:rFonts w:hint="eastAsia"/>
          <w:color w:val="auto"/>
          <w:szCs w:val="21"/>
          <w:highlight w:val="none"/>
        </w:rPr>
        <w:t>6.2合同须明确约定各子任务模块的工作内容、交付成果、时间节点、验收标准及付款条件。</w:t>
      </w:r>
    </w:p>
    <w:p w14:paraId="742EA2D5">
      <w:pPr>
        <w:spacing w:line="360" w:lineRule="auto"/>
        <w:rPr>
          <w:rFonts w:hint="eastAsia"/>
          <w:color w:val="auto"/>
          <w:szCs w:val="21"/>
          <w:highlight w:val="none"/>
        </w:rPr>
      </w:pPr>
      <w:r>
        <w:rPr>
          <w:rFonts w:hint="eastAsia" w:ascii="Times New Roman" w:hAnsi="Times New Roman" w:eastAsia="宋体" w:cs="Times New Roman"/>
          <w:color w:val="auto"/>
          <w:szCs w:val="21"/>
          <w:highlight w:val="none"/>
          <w:lang w:val="en-US" w:eastAsia="zh-CN"/>
        </w:rPr>
        <w:t>6.3成交供应商不得将本项目整体转包；确有必要分包的，须事先获得采购人书面同意，且分包比例不超过项目总价的30%，分包事项须符合相关法规要求。</w:t>
      </w:r>
    </w:p>
    <w:p w14:paraId="63363519">
      <w:pPr>
        <w:spacing w:line="360" w:lineRule="auto"/>
        <w:rPr>
          <w:color w:val="auto"/>
          <w:szCs w:val="21"/>
          <w:highlight w:val="none"/>
        </w:rPr>
      </w:pPr>
      <w:r>
        <w:rPr>
          <w:rFonts w:hint="eastAsia"/>
          <w:color w:val="auto"/>
          <w:szCs w:val="21"/>
          <w:highlight w:val="none"/>
        </w:rPr>
        <w:t>7.服务要求</w:t>
      </w:r>
    </w:p>
    <w:p w14:paraId="2E0EFB2C">
      <w:pPr>
        <w:spacing w:line="360" w:lineRule="auto"/>
        <w:rPr>
          <w:color w:val="auto"/>
          <w:szCs w:val="21"/>
          <w:highlight w:val="none"/>
        </w:rPr>
      </w:pPr>
      <w:r>
        <w:rPr>
          <w:rFonts w:hint="eastAsia"/>
          <w:color w:val="auto"/>
          <w:szCs w:val="21"/>
          <w:highlight w:val="none"/>
        </w:rPr>
        <w:t>7.1.未经采购人允许，不得使用或以其它方式给任何第三方提供本项目的相关信息或数据。</w:t>
      </w:r>
    </w:p>
    <w:p w14:paraId="7FAD1E74">
      <w:pPr>
        <w:spacing w:line="360" w:lineRule="auto"/>
        <w:rPr>
          <w:color w:val="auto"/>
          <w:szCs w:val="21"/>
          <w:highlight w:val="none"/>
        </w:rPr>
      </w:pPr>
      <w:r>
        <w:rPr>
          <w:rFonts w:hint="eastAsia"/>
          <w:color w:val="auto"/>
          <w:szCs w:val="21"/>
          <w:highlight w:val="none"/>
        </w:rPr>
        <w:t>7.2.</w:t>
      </w:r>
      <w:r>
        <w:rPr>
          <w:color w:val="auto"/>
          <w:szCs w:val="21"/>
          <w:highlight w:val="none"/>
        </w:rPr>
        <w:t xml:space="preserve"> </w:t>
      </w:r>
      <w:r>
        <w:rPr>
          <w:rFonts w:hint="eastAsia"/>
          <w:color w:val="auto"/>
          <w:szCs w:val="21"/>
          <w:highlight w:val="none"/>
        </w:rPr>
        <w:t>知识产权：成交供应商在本项目中产出的所有成果（含分析报告、数据、图表、平台二次开发成果等），其知识产权归采购人所有。成交供应商不得将项目成果用于向第三方提供服务或对外发布，未经采购人书面授权不得以任何形式使用。</w:t>
      </w:r>
    </w:p>
    <w:p w14:paraId="16E0C5AD">
      <w:pPr>
        <w:spacing w:line="360" w:lineRule="auto"/>
        <w:rPr>
          <w:color w:val="auto"/>
          <w:szCs w:val="21"/>
          <w:highlight w:val="none"/>
        </w:rPr>
      </w:pPr>
      <w:r>
        <w:rPr>
          <w:rFonts w:hint="eastAsia"/>
          <w:color w:val="auto"/>
          <w:szCs w:val="21"/>
          <w:highlight w:val="none"/>
        </w:rPr>
        <w:t>7.</w:t>
      </w:r>
      <w:r>
        <w:rPr>
          <w:color w:val="auto"/>
          <w:szCs w:val="21"/>
          <w:highlight w:val="none"/>
        </w:rPr>
        <w:t>3</w:t>
      </w:r>
      <w:r>
        <w:rPr>
          <w:rFonts w:hint="eastAsia"/>
          <w:color w:val="auto"/>
          <w:szCs w:val="21"/>
          <w:highlight w:val="none"/>
        </w:rPr>
        <w:t xml:space="preserve">.成交供应商必须承诺项目实施中的任何一个环节，如采购人需修改调整，均无条件根据要求完善。如重大调整，双方沟通协商。 </w:t>
      </w:r>
    </w:p>
    <w:p w14:paraId="75A85655">
      <w:pPr>
        <w:pStyle w:val="19"/>
        <w:rPr>
          <w:color w:val="auto"/>
          <w:sz w:val="21"/>
          <w:szCs w:val="21"/>
          <w:highlight w:val="none"/>
        </w:rPr>
      </w:pPr>
      <w:r>
        <w:rPr>
          <w:rFonts w:hint="eastAsia"/>
          <w:color w:val="auto"/>
          <w:sz w:val="21"/>
          <w:szCs w:val="21"/>
          <w:highlight w:val="none"/>
        </w:rPr>
        <w:t>7.5保密要求：双方签署的合同中须包含保密条款。成交供应商对在服务过程中知悉的采购人内部管理信息、企业商业秘密等，须承担永久保密义务。违反保密义务造成损失的，须依法承担赔偿责任。</w:t>
      </w:r>
    </w:p>
    <w:p w14:paraId="056E2970">
      <w:pPr>
        <w:spacing w:line="360" w:lineRule="auto"/>
        <w:rPr>
          <w:color w:val="auto"/>
          <w:szCs w:val="21"/>
          <w:highlight w:val="none"/>
        </w:rPr>
      </w:pPr>
      <w:r>
        <w:rPr>
          <w:rFonts w:hint="eastAsia"/>
          <w:color w:val="auto"/>
          <w:szCs w:val="21"/>
          <w:highlight w:val="none"/>
        </w:rPr>
        <w:t>8.付款方式、时间及条件</w:t>
      </w:r>
    </w:p>
    <w:p w14:paraId="152262C7">
      <w:pPr>
        <w:spacing w:line="360" w:lineRule="auto"/>
        <w:rPr>
          <w:color w:val="auto"/>
          <w:szCs w:val="21"/>
          <w:highlight w:val="none"/>
        </w:rPr>
      </w:pPr>
      <w:r>
        <w:rPr>
          <w:rFonts w:hint="eastAsia"/>
          <w:color w:val="auto"/>
          <w:szCs w:val="21"/>
          <w:highlight w:val="none"/>
        </w:rPr>
        <w:t>详见采购文件合同主要条款格式部分</w:t>
      </w:r>
    </w:p>
    <w:p w14:paraId="6C472942">
      <w:pPr>
        <w:spacing w:line="360" w:lineRule="auto"/>
        <w:rPr>
          <w:color w:val="auto"/>
          <w:szCs w:val="21"/>
          <w:highlight w:val="none"/>
        </w:rPr>
      </w:pPr>
      <w:r>
        <w:rPr>
          <w:rFonts w:hint="eastAsia"/>
          <w:color w:val="auto"/>
          <w:szCs w:val="21"/>
          <w:highlight w:val="none"/>
        </w:rPr>
        <w:t>9.履约保证金</w:t>
      </w:r>
    </w:p>
    <w:p w14:paraId="5C39369C">
      <w:pPr>
        <w:spacing w:line="360" w:lineRule="auto"/>
        <w:rPr>
          <w:color w:val="auto"/>
          <w:szCs w:val="21"/>
          <w:highlight w:val="none"/>
        </w:rPr>
      </w:pPr>
      <w:r>
        <w:rPr>
          <w:rFonts w:hint="eastAsia"/>
          <w:color w:val="auto"/>
          <w:szCs w:val="21"/>
          <w:highlight w:val="none"/>
        </w:rPr>
        <w:t>详见采购文件合同主要条款格式部分</w:t>
      </w:r>
    </w:p>
    <w:p w14:paraId="6FAF1175">
      <w:pPr>
        <w:spacing w:line="360" w:lineRule="auto"/>
        <w:rPr>
          <w:color w:val="auto"/>
          <w:szCs w:val="21"/>
          <w:highlight w:val="none"/>
        </w:rPr>
      </w:pPr>
      <w:r>
        <w:rPr>
          <w:rFonts w:hint="eastAsia"/>
          <w:color w:val="auto"/>
          <w:szCs w:val="21"/>
          <w:highlight w:val="none"/>
        </w:rPr>
        <w:t>10</w:t>
      </w:r>
      <w:r>
        <w:rPr>
          <w:color w:val="auto"/>
          <w:szCs w:val="21"/>
          <w:highlight w:val="none"/>
        </w:rPr>
        <w:t>、</w:t>
      </w:r>
      <w:r>
        <w:rPr>
          <w:rFonts w:hint="eastAsia"/>
          <w:color w:val="auto"/>
          <w:szCs w:val="21"/>
          <w:highlight w:val="none"/>
        </w:rPr>
        <w:t>交付成果清单汇总表：详见附件2</w:t>
      </w:r>
    </w:p>
    <w:p w14:paraId="03A3B4ED">
      <w:pPr>
        <w:numPr>
          <w:ilvl w:val="0"/>
          <w:numId w:val="2"/>
        </w:num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其他要求</w:t>
      </w:r>
    </w:p>
    <w:p w14:paraId="094374CF">
      <w:pPr>
        <w:spacing w:line="360" w:lineRule="auto"/>
        <w:rPr>
          <w:rFonts w:hint="eastAsia" w:ascii="宋体" w:hAnsi="宋体"/>
          <w:color w:val="auto"/>
          <w:szCs w:val="21"/>
          <w:highlight w:val="none"/>
        </w:rPr>
      </w:pPr>
      <w:r>
        <w:rPr>
          <w:rFonts w:hint="eastAsia" w:ascii="宋体" w:hAnsi="宋体"/>
          <w:color w:val="auto"/>
          <w:szCs w:val="21"/>
          <w:highlight w:val="none"/>
        </w:rPr>
        <w:t>无</w:t>
      </w:r>
    </w:p>
    <w:p w14:paraId="1FE70A1E">
      <w:pPr>
        <w:rPr>
          <w:color w:val="auto"/>
          <w:sz w:val="28"/>
          <w:szCs w:val="28"/>
          <w:highlight w:val="none"/>
        </w:rPr>
      </w:pPr>
      <w:r>
        <w:rPr>
          <w:rFonts w:hint="eastAsia"/>
          <w:color w:val="auto"/>
          <w:sz w:val="28"/>
          <w:szCs w:val="28"/>
          <w:highlight w:val="none"/>
        </w:rPr>
        <w:br w:type="page"/>
      </w:r>
    </w:p>
    <w:p w14:paraId="63FF0F1A">
      <w:pPr>
        <w:spacing w:line="528" w:lineRule="exact"/>
        <w:ind w:firstLine="280" w:firstLineChars="100"/>
        <w:outlineLvl w:val="1"/>
        <w:rPr>
          <w:color w:val="auto"/>
          <w:sz w:val="28"/>
          <w:szCs w:val="28"/>
          <w:highlight w:val="none"/>
        </w:rPr>
      </w:pPr>
      <w:r>
        <w:rPr>
          <w:rFonts w:hint="eastAsia"/>
          <w:color w:val="auto"/>
          <w:sz w:val="28"/>
          <w:szCs w:val="28"/>
          <w:highlight w:val="none"/>
        </w:rPr>
        <w:t xml:space="preserve">附件1： </w:t>
      </w:r>
      <w:r>
        <w:rPr>
          <w:color w:val="auto"/>
          <w:sz w:val="28"/>
          <w:szCs w:val="28"/>
          <w:highlight w:val="none"/>
        </w:rPr>
        <w:t xml:space="preserve">               </w:t>
      </w:r>
    </w:p>
    <w:p w14:paraId="7F4AC2EF">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5A71BC3">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48795533">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5304F21F">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1842E09">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07313B3D">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68649879">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6CD90604">
            <w:pPr>
              <w:widowControl/>
              <w:jc w:val="left"/>
              <w:rPr>
                <w:color w:val="auto"/>
                <w:szCs w:val="21"/>
                <w:highlight w:val="none"/>
              </w:rPr>
            </w:pPr>
            <w:r>
              <w:rPr>
                <w:rFonts w:hint="eastAsia"/>
                <w:color w:val="auto"/>
                <w:szCs w:val="21"/>
                <w:highlight w:val="none"/>
              </w:rPr>
              <w:t>微型</w:t>
            </w:r>
          </w:p>
        </w:tc>
      </w:tr>
      <w:tr w14:paraId="168576AF">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3FAE5F62">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49F6BBC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4438DA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AE71780">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F658F2E">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2DB37C99">
            <w:pPr>
              <w:widowControl/>
              <w:jc w:val="left"/>
              <w:rPr>
                <w:color w:val="auto"/>
                <w:szCs w:val="21"/>
                <w:highlight w:val="none"/>
              </w:rPr>
            </w:pPr>
            <w:r>
              <w:rPr>
                <w:rFonts w:hint="eastAsia"/>
                <w:color w:val="auto"/>
                <w:szCs w:val="21"/>
                <w:highlight w:val="none"/>
              </w:rPr>
              <w:t>Y＜50</w:t>
            </w:r>
          </w:p>
        </w:tc>
      </w:tr>
      <w:tr w14:paraId="68B838C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3F6DD2D">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37FB4E9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6CDAD2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1C38ACD">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34F4F2C0">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3BEEED6">
            <w:pPr>
              <w:widowControl/>
              <w:jc w:val="left"/>
              <w:rPr>
                <w:color w:val="auto"/>
                <w:szCs w:val="21"/>
                <w:highlight w:val="none"/>
              </w:rPr>
            </w:pPr>
            <w:r>
              <w:rPr>
                <w:rFonts w:hint="eastAsia"/>
                <w:color w:val="auto"/>
                <w:szCs w:val="21"/>
                <w:highlight w:val="none"/>
              </w:rPr>
              <w:t>X＜20</w:t>
            </w:r>
          </w:p>
        </w:tc>
      </w:tr>
      <w:tr w14:paraId="16F68A9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4B61B6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0F60AE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35BF33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F337C6E">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2C144B44">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0E2D2905">
            <w:pPr>
              <w:widowControl/>
              <w:jc w:val="left"/>
              <w:rPr>
                <w:color w:val="auto"/>
                <w:szCs w:val="21"/>
                <w:highlight w:val="none"/>
              </w:rPr>
            </w:pPr>
            <w:r>
              <w:rPr>
                <w:rFonts w:hint="eastAsia"/>
                <w:color w:val="auto"/>
                <w:szCs w:val="21"/>
                <w:highlight w:val="none"/>
              </w:rPr>
              <w:t>Y＜300</w:t>
            </w:r>
          </w:p>
        </w:tc>
      </w:tr>
      <w:tr w14:paraId="7AA9913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BF4F8B6">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11C6D19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48821E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8F01DB3">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008C99C2">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64E14A44">
            <w:pPr>
              <w:widowControl/>
              <w:jc w:val="left"/>
              <w:rPr>
                <w:color w:val="auto"/>
                <w:szCs w:val="21"/>
                <w:highlight w:val="none"/>
              </w:rPr>
            </w:pPr>
            <w:r>
              <w:rPr>
                <w:rFonts w:hint="eastAsia"/>
                <w:color w:val="auto"/>
                <w:szCs w:val="21"/>
                <w:highlight w:val="none"/>
              </w:rPr>
              <w:t>Y＜300</w:t>
            </w:r>
          </w:p>
        </w:tc>
      </w:tr>
      <w:tr w14:paraId="4D9362B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A291A9C">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0679C19">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BA606E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AAF3750">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0069A1F5">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39FEAEA8">
            <w:pPr>
              <w:widowControl/>
              <w:jc w:val="left"/>
              <w:rPr>
                <w:color w:val="auto"/>
                <w:szCs w:val="21"/>
                <w:highlight w:val="none"/>
              </w:rPr>
            </w:pPr>
            <w:r>
              <w:rPr>
                <w:rFonts w:hint="eastAsia"/>
                <w:color w:val="auto"/>
                <w:szCs w:val="21"/>
                <w:highlight w:val="none"/>
              </w:rPr>
              <w:t>Z＜300</w:t>
            </w:r>
          </w:p>
        </w:tc>
      </w:tr>
      <w:tr w14:paraId="6841AEE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2F405F6">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422528F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2E85EF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C8B065E">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70FEE963">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631F228A">
            <w:pPr>
              <w:widowControl/>
              <w:jc w:val="left"/>
              <w:rPr>
                <w:color w:val="auto"/>
                <w:szCs w:val="21"/>
                <w:highlight w:val="none"/>
              </w:rPr>
            </w:pPr>
            <w:r>
              <w:rPr>
                <w:rFonts w:hint="eastAsia"/>
                <w:color w:val="auto"/>
                <w:szCs w:val="21"/>
                <w:highlight w:val="none"/>
              </w:rPr>
              <w:t>X＜5</w:t>
            </w:r>
          </w:p>
        </w:tc>
      </w:tr>
      <w:tr w14:paraId="1294802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743B70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DC150F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8F63F1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50BDB3A">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6E9DF910">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58888DBE">
            <w:pPr>
              <w:widowControl/>
              <w:jc w:val="left"/>
              <w:rPr>
                <w:color w:val="auto"/>
                <w:szCs w:val="21"/>
                <w:highlight w:val="none"/>
              </w:rPr>
            </w:pPr>
            <w:r>
              <w:rPr>
                <w:rFonts w:hint="eastAsia"/>
                <w:color w:val="auto"/>
                <w:szCs w:val="21"/>
                <w:highlight w:val="none"/>
              </w:rPr>
              <w:t>Y＜1000</w:t>
            </w:r>
          </w:p>
        </w:tc>
      </w:tr>
      <w:tr w14:paraId="77545B7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E545B6">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19A86C9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DC37AC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F0812DF">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1E150012">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5E19FDEF">
            <w:pPr>
              <w:widowControl/>
              <w:jc w:val="left"/>
              <w:rPr>
                <w:color w:val="auto"/>
                <w:szCs w:val="21"/>
                <w:highlight w:val="none"/>
              </w:rPr>
            </w:pPr>
            <w:r>
              <w:rPr>
                <w:rFonts w:hint="eastAsia"/>
                <w:color w:val="auto"/>
                <w:szCs w:val="21"/>
                <w:highlight w:val="none"/>
              </w:rPr>
              <w:t>X＜10</w:t>
            </w:r>
          </w:p>
        </w:tc>
      </w:tr>
      <w:tr w14:paraId="6FF96D8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B34807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DD7364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6DBDF7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4A085A1">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D02863D">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3EB0528C">
            <w:pPr>
              <w:widowControl/>
              <w:jc w:val="left"/>
              <w:rPr>
                <w:color w:val="auto"/>
                <w:szCs w:val="21"/>
                <w:highlight w:val="none"/>
              </w:rPr>
            </w:pPr>
            <w:r>
              <w:rPr>
                <w:rFonts w:hint="eastAsia"/>
                <w:color w:val="auto"/>
                <w:szCs w:val="21"/>
                <w:highlight w:val="none"/>
              </w:rPr>
              <w:t>Y＜100</w:t>
            </w:r>
          </w:p>
        </w:tc>
      </w:tr>
      <w:tr w14:paraId="072D56AA">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59E2F6D">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1248B57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C18A18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202BFEA">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AB6B5C7">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36F1F817">
            <w:pPr>
              <w:widowControl/>
              <w:jc w:val="left"/>
              <w:rPr>
                <w:color w:val="auto"/>
                <w:szCs w:val="21"/>
                <w:highlight w:val="none"/>
              </w:rPr>
            </w:pPr>
            <w:r>
              <w:rPr>
                <w:rFonts w:hint="eastAsia"/>
                <w:color w:val="auto"/>
                <w:szCs w:val="21"/>
                <w:highlight w:val="none"/>
              </w:rPr>
              <w:t>X＜20</w:t>
            </w:r>
          </w:p>
        </w:tc>
      </w:tr>
      <w:tr w14:paraId="6C06CF8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C321FA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23D5EF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8DB54D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E917769">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66E83434">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2A217CF5">
            <w:pPr>
              <w:widowControl/>
              <w:jc w:val="left"/>
              <w:rPr>
                <w:color w:val="auto"/>
                <w:szCs w:val="21"/>
                <w:highlight w:val="none"/>
              </w:rPr>
            </w:pPr>
            <w:r>
              <w:rPr>
                <w:rFonts w:hint="eastAsia"/>
                <w:color w:val="auto"/>
                <w:szCs w:val="21"/>
                <w:highlight w:val="none"/>
              </w:rPr>
              <w:t>Y＜200</w:t>
            </w:r>
          </w:p>
        </w:tc>
      </w:tr>
      <w:tr w14:paraId="2C98A94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59E994D">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7FF4D4D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8A83A9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C6561C0">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32A013BE">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9B9EDCD">
            <w:pPr>
              <w:widowControl/>
              <w:jc w:val="left"/>
              <w:rPr>
                <w:color w:val="auto"/>
                <w:szCs w:val="21"/>
                <w:highlight w:val="none"/>
              </w:rPr>
            </w:pPr>
            <w:r>
              <w:rPr>
                <w:rFonts w:hint="eastAsia"/>
                <w:color w:val="auto"/>
                <w:szCs w:val="21"/>
                <w:highlight w:val="none"/>
              </w:rPr>
              <w:t>X＜20</w:t>
            </w:r>
          </w:p>
        </w:tc>
      </w:tr>
      <w:tr w14:paraId="3526852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87BFD6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6CDE30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339D05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61FF785">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19CECD9D">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33B9B7AC">
            <w:pPr>
              <w:widowControl/>
              <w:jc w:val="left"/>
              <w:rPr>
                <w:color w:val="auto"/>
                <w:szCs w:val="21"/>
                <w:highlight w:val="none"/>
              </w:rPr>
            </w:pPr>
            <w:r>
              <w:rPr>
                <w:rFonts w:hint="eastAsia"/>
                <w:color w:val="auto"/>
                <w:szCs w:val="21"/>
                <w:highlight w:val="none"/>
              </w:rPr>
              <w:t>Y＜100</w:t>
            </w:r>
          </w:p>
        </w:tc>
      </w:tr>
      <w:tr w14:paraId="666007D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CD65EFC">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6C98D81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5A9A05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7B764C7">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10F21F6">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2C30B843">
            <w:pPr>
              <w:widowControl/>
              <w:jc w:val="left"/>
              <w:rPr>
                <w:color w:val="auto"/>
                <w:szCs w:val="21"/>
                <w:highlight w:val="none"/>
              </w:rPr>
            </w:pPr>
            <w:r>
              <w:rPr>
                <w:rFonts w:hint="eastAsia"/>
                <w:color w:val="auto"/>
                <w:szCs w:val="21"/>
                <w:highlight w:val="none"/>
              </w:rPr>
              <w:t>X＜20</w:t>
            </w:r>
          </w:p>
        </w:tc>
      </w:tr>
      <w:tr w14:paraId="05291FF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F5DD46C">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9A8862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D4C778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22A1BCE">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11433700">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14461AE">
            <w:pPr>
              <w:widowControl/>
              <w:jc w:val="left"/>
              <w:rPr>
                <w:color w:val="auto"/>
                <w:szCs w:val="21"/>
                <w:highlight w:val="none"/>
              </w:rPr>
            </w:pPr>
            <w:r>
              <w:rPr>
                <w:rFonts w:hint="eastAsia"/>
                <w:color w:val="auto"/>
                <w:szCs w:val="21"/>
                <w:highlight w:val="none"/>
              </w:rPr>
              <w:t>Y＜100</w:t>
            </w:r>
          </w:p>
        </w:tc>
      </w:tr>
      <w:tr w14:paraId="3E950CD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121D1DE">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47F36FF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162ED2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A2DE6F2">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B0137D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56F7D69D">
            <w:pPr>
              <w:widowControl/>
              <w:jc w:val="left"/>
              <w:rPr>
                <w:color w:val="auto"/>
                <w:szCs w:val="21"/>
                <w:highlight w:val="none"/>
              </w:rPr>
            </w:pPr>
            <w:r>
              <w:rPr>
                <w:rFonts w:hint="eastAsia"/>
                <w:color w:val="auto"/>
                <w:szCs w:val="21"/>
                <w:highlight w:val="none"/>
              </w:rPr>
              <w:t>X＜10</w:t>
            </w:r>
          </w:p>
        </w:tc>
      </w:tr>
      <w:tr w14:paraId="73C4B8D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6BBD6A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56AF7B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3F8DDD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A3B1408">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16EBF3AF">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86855FA">
            <w:pPr>
              <w:widowControl/>
              <w:jc w:val="left"/>
              <w:rPr>
                <w:color w:val="auto"/>
                <w:szCs w:val="21"/>
                <w:highlight w:val="none"/>
              </w:rPr>
            </w:pPr>
            <w:r>
              <w:rPr>
                <w:rFonts w:hint="eastAsia"/>
                <w:color w:val="auto"/>
                <w:szCs w:val="21"/>
                <w:highlight w:val="none"/>
              </w:rPr>
              <w:t>Y＜100</w:t>
            </w:r>
          </w:p>
        </w:tc>
      </w:tr>
      <w:tr w14:paraId="36569D5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139E4CB">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4A44D8E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67FB3D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1B172E8">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C8D0679">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E47685D">
            <w:pPr>
              <w:widowControl/>
              <w:jc w:val="left"/>
              <w:rPr>
                <w:color w:val="auto"/>
                <w:szCs w:val="21"/>
                <w:highlight w:val="none"/>
              </w:rPr>
            </w:pPr>
            <w:r>
              <w:rPr>
                <w:rFonts w:hint="eastAsia"/>
                <w:color w:val="auto"/>
                <w:szCs w:val="21"/>
                <w:highlight w:val="none"/>
              </w:rPr>
              <w:t>X＜10</w:t>
            </w:r>
          </w:p>
        </w:tc>
      </w:tr>
      <w:tr w14:paraId="47CE90D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774D31">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27ED9E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250D15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6612D3">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79AE54F0">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24CEBA6">
            <w:pPr>
              <w:widowControl/>
              <w:jc w:val="left"/>
              <w:rPr>
                <w:color w:val="auto"/>
                <w:szCs w:val="21"/>
                <w:highlight w:val="none"/>
              </w:rPr>
            </w:pPr>
            <w:r>
              <w:rPr>
                <w:rFonts w:hint="eastAsia"/>
                <w:color w:val="auto"/>
                <w:szCs w:val="21"/>
                <w:highlight w:val="none"/>
              </w:rPr>
              <w:t>Y＜100</w:t>
            </w:r>
          </w:p>
        </w:tc>
      </w:tr>
      <w:tr w14:paraId="14EF026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9443EC6">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682522D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D4E90F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BD98E21">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45726FA9">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75996BA">
            <w:pPr>
              <w:widowControl/>
              <w:jc w:val="left"/>
              <w:rPr>
                <w:color w:val="auto"/>
                <w:szCs w:val="21"/>
                <w:highlight w:val="none"/>
              </w:rPr>
            </w:pPr>
            <w:r>
              <w:rPr>
                <w:rFonts w:hint="eastAsia"/>
                <w:color w:val="auto"/>
                <w:szCs w:val="21"/>
                <w:highlight w:val="none"/>
              </w:rPr>
              <w:t>X＜10</w:t>
            </w:r>
          </w:p>
        </w:tc>
      </w:tr>
      <w:tr w14:paraId="49A1FAF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FC9A2E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CC42DA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136FF3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6CBAEFF">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2B6BF332">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7A7F5B26">
            <w:pPr>
              <w:widowControl/>
              <w:jc w:val="left"/>
              <w:rPr>
                <w:color w:val="auto"/>
                <w:szCs w:val="21"/>
                <w:highlight w:val="none"/>
              </w:rPr>
            </w:pPr>
            <w:r>
              <w:rPr>
                <w:rFonts w:hint="eastAsia"/>
                <w:color w:val="auto"/>
                <w:szCs w:val="21"/>
                <w:highlight w:val="none"/>
              </w:rPr>
              <w:t>Y＜100</w:t>
            </w:r>
          </w:p>
        </w:tc>
      </w:tr>
      <w:tr w14:paraId="0A91F89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D1511E5">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0EA7EF2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9C615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FF39AB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0ACD711">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8C70B5B">
            <w:pPr>
              <w:widowControl/>
              <w:jc w:val="left"/>
              <w:rPr>
                <w:color w:val="auto"/>
                <w:szCs w:val="21"/>
                <w:highlight w:val="none"/>
              </w:rPr>
            </w:pPr>
            <w:r>
              <w:rPr>
                <w:rFonts w:hint="eastAsia"/>
                <w:color w:val="auto"/>
                <w:szCs w:val="21"/>
                <w:highlight w:val="none"/>
              </w:rPr>
              <w:t>X＜10</w:t>
            </w:r>
          </w:p>
        </w:tc>
      </w:tr>
      <w:tr w14:paraId="7D71A23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D35E35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278D06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9E61D8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FBA46B6">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4845FF37">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6A0E216F">
            <w:pPr>
              <w:widowControl/>
              <w:jc w:val="left"/>
              <w:rPr>
                <w:color w:val="auto"/>
                <w:szCs w:val="21"/>
                <w:highlight w:val="none"/>
              </w:rPr>
            </w:pPr>
            <w:r>
              <w:rPr>
                <w:rFonts w:hint="eastAsia"/>
                <w:color w:val="auto"/>
                <w:szCs w:val="21"/>
                <w:highlight w:val="none"/>
              </w:rPr>
              <w:t>Y＜50</w:t>
            </w:r>
          </w:p>
        </w:tc>
      </w:tr>
      <w:tr w14:paraId="635497D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8FFA291">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6541ABF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8B2556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4A78938">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59394699">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4641D7B0">
            <w:pPr>
              <w:widowControl/>
              <w:jc w:val="left"/>
              <w:rPr>
                <w:color w:val="auto"/>
                <w:szCs w:val="21"/>
                <w:highlight w:val="none"/>
              </w:rPr>
            </w:pPr>
            <w:r>
              <w:rPr>
                <w:rFonts w:hint="eastAsia"/>
                <w:color w:val="auto"/>
                <w:szCs w:val="21"/>
                <w:highlight w:val="none"/>
              </w:rPr>
              <w:t>X＜100</w:t>
            </w:r>
          </w:p>
        </w:tc>
      </w:tr>
      <w:tr w14:paraId="6A508E5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207AF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909CBB1">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447F609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5678E55">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69C83BC5">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66B7E71E">
            <w:pPr>
              <w:widowControl/>
              <w:jc w:val="left"/>
              <w:rPr>
                <w:color w:val="auto"/>
                <w:szCs w:val="21"/>
                <w:highlight w:val="none"/>
              </w:rPr>
            </w:pPr>
            <w:r>
              <w:rPr>
                <w:rFonts w:hint="eastAsia"/>
                <w:color w:val="auto"/>
                <w:szCs w:val="21"/>
                <w:highlight w:val="none"/>
              </w:rPr>
              <w:t>Y＜2000</w:t>
            </w:r>
          </w:p>
        </w:tc>
      </w:tr>
      <w:tr w14:paraId="1FFF725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7B862C2">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383D74A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F7BA48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A6D0AAE">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474D65D7">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35F00CD2">
            <w:pPr>
              <w:widowControl/>
              <w:jc w:val="left"/>
              <w:rPr>
                <w:color w:val="auto"/>
                <w:szCs w:val="21"/>
                <w:highlight w:val="none"/>
              </w:rPr>
            </w:pPr>
            <w:r>
              <w:rPr>
                <w:rFonts w:hint="eastAsia"/>
                <w:color w:val="auto"/>
                <w:szCs w:val="21"/>
                <w:highlight w:val="none"/>
              </w:rPr>
              <w:t>X＜100</w:t>
            </w:r>
          </w:p>
        </w:tc>
      </w:tr>
      <w:tr w14:paraId="2B5B938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14112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602F3F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B8003E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F5EFF85">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211001D9">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3013C50E">
            <w:pPr>
              <w:widowControl/>
              <w:jc w:val="left"/>
              <w:rPr>
                <w:color w:val="auto"/>
                <w:szCs w:val="21"/>
                <w:highlight w:val="none"/>
              </w:rPr>
            </w:pPr>
            <w:r>
              <w:rPr>
                <w:rFonts w:hint="eastAsia"/>
                <w:color w:val="auto"/>
                <w:szCs w:val="21"/>
                <w:highlight w:val="none"/>
              </w:rPr>
              <w:t>Y＜500</w:t>
            </w:r>
          </w:p>
        </w:tc>
      </w:tr>
      <w:tr w14:paraId="46219DF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5066734">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6ADBAAD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30EDD6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5481DB0">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BC6797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DECC624">
            <w:pPr>
              <w:widowControl/>
              <w:jc w:val="left"/>
              <w:rPr>
                <w:color w:val="auto"/>
                <w:szCs w:val="21"/>
                <w:highlight w:val="none"/>
              </w:rPr>
            </w:pPr>
            <w:r>
              <w:rPr>
                <w:rFonts w:hint="eastAsia"/>
                <w:color w:val="auto"/>
                <w:szCs w:val="21"/>
                <w:highlight w:val="none"/>
              </w:rPr>
              <w:t>X＜10</w:t>
            </w:r>
          </w:p>
        </w:tc>
      </w:tr>
      <w:tr w14:paraId="3C2151C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07EAE8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3734931">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1F83447">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72A8829">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4E4474D4">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2F2CCD1E">
            <w:pPr>
              <w:widowControl/>
              <w:jc w:val="left"/>
              <w:rPr>
                <w:color w:val="auto"/>
                <w:szCs w:val="21"/>
                <w:highlight w:val="none"/>
              </w:rPr>
            </w:pPr>
            <w:r>
              <w:rPr>
                <w:rFonts w:hint="eastAsia"/>
                <w:color w:val="auto"/>
                <w:szCs w:val="21"/>
                <w:highlight w:val="none"/>
              </w:rPr>
              <w:t>Y＜100</w:t>
            </w:r>
          </w:p>
        </w:tc>
      </w:tr>
      <w:tr w14:paraId="4B61D39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39002927">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46AD032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795FB6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FF19FD3">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E223F5B">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E2FD96E">
            <w:pPr>
              <w:widowControl/>
              <w:jc w:val="left"/>
              <w:rPr>
                <w:color w:val="auto"/>
                <w:szCs w:val="21"/>
                <w:highlight w:val="none"/>
              </w:rPr>
            </w:pPr>
            <w:r>
              <w:rPr>
                <w:rFonts w:hint="eastAsia"/>
                <w:color w:val="auto"/>
                <w:szCs w:val="21"/>
                <w:highlight w:val="none"/>
              </w:rPr>
              <w:t>X＜10</w:t>
            </w:r>
          </w:p>
        </w:tc>
      </w:tr>
    </w:tbl>
    <w:p w14:paraId="3FFD4DDD">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86E6C44">
      <w:pPr>
        <w:rPr>
          <w:color w:val="auto"/>
          <w:sz w:val="28"/>
          <w:szCs w:val="28"/>
          <w:highlight w:val="none"/>
        </w:rPr>
      </w:pPr>
      <w:r>
        <w:rPr>
          <w:rFonts w:hint="eastAsia"/>
          <w:color w:val="auto"/>
          <w:sz w:val="28"/>
          <w:szCs w:val="28"/>
          <w:highlight w:val="none"/>
        </w:rPr>
        <w:br w:type="page"/>
      </w:r>
    </w:p>
    <w:p w14:paraId="3D568EAA">
      <w:pPr>
        <w:spacing w:line="360" w:lineRule="auto"/>
        <w:ind w:firstLine="700" w:firstLineChars="250"/>
        <w:rPr>
          <w:color w:val="auto"/>
          <w:szCs w:val="21"/>
          <w:highlight w:val="none"/>
        </w:rPr>
      </w:pPr>
      <w:r>
        <w:rPr>
          <w:rFonts w:hint="eastAsia"/>
          <w:color w:val="auto"/>
          <w:sz w:val="28"/>
          <w:szCs w:val="28"/>
          <w:highlight w:val="none"/>
        </w:rPr>
        <w:t xml:space="preserve">附件2： </w:t>
      </w:r>
      <w:r>
        <w:rPr>
          <w:color w:val="auto"/>
          <w:sz w:val="28"/>
          <w:szCs w:val="28"/>
          <w:highlight w:val="none"/>
        </w:rPr>
        <w:t xml:space="preserve">  </w:t>
      </w:r>
    </w:p>
    <w:p w14:paraId="58E4876B">
      <w:pPr>
        <w:spacing w:line="360" w:lineRule="auto"/>
        <w:ind w:firstLine="525" w:firstLineChars="250"/>
        <w:rPr>
          <w:color w:val="auto"/>
          <w:szCs w:val="21"/>
          <w:highlight w:val="none"/>
        </w:rPr>
      </w:pPr>
      <w:r>
        <w:rPr>
          <w:rFonts w:hint="eastAsia"/>
          <w:color w:val="auto"/>
          <w:szCs w:val="21"/>
          <w:highlight w:val="none"/>
        </w:rPr>
        <w:t>以下为本项目全部交付成果汇总，供磋商评审及验收使用：</w:t>
      </w:r>
    </w:p>
    <w:tbl>
      <w:tblPr>
        <w:tblStyle w:val="5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40"/>
        <w:gridCol w:w="565"/>
        <w:gridCol w:w="1699"/>
        <w:gridCol w:w="2864"/>
        <w:gridCol w:w="998"/>
        <w:gridCol w:w="1640"/>
        <w:gridCol w:w="720"/>
      </w:tblGrid>
      <w:tr w14:paraId="325C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D6E4F0"/>
            <w:noWrap w:val="0"/>
            <w:tcMar>
              <w:top w:w="60" w:type="dxa"/>
              <w:left w:w="120" w:type="dxa"/>
              <w:bottom w:w="60" w:type="dxa"/>
              <w:right w:w="120" w:type="dxa"/>
            </w:tcMar>
            <w:vAlign w:val="center"/>
          </w:tcPr>
          <w:p w14:paraId="31B97F0E">
            <w:pPr>
              <w:jc w:val="center"/>
              <w:rPr>
                <w:b/>
                <w:color w:val="auto"/>
                <w:sz w:val="20"/>
                <w:szCs w:val="20"/>
                <w:highlight w:val="none"/>
              </w:rPr>
            </w:pPr>
            <w:r>
              <w:rPr>
                <w:rFonts w:hint="eastAsia" w:ascii="仿宋" w:hAnsi="仿宋" w:eastAsia="仿宋" w:cs="仿宋"/>
                <w:b/>
                <w:color w:val="auto"/>
                <w:kern w:val="0"/>
                <w:sz w:val="20"/>
                <w:szCs w:val="20"/>
                <w:highlight w:val="none"/>
                <w:lang w:bidi="ar"/>
              </w:rPr>
              <w:t>序</w:t>
            </w:r>
          </w:p>
        </w:tc>
        <w:tc>
          <w:tcPr>
            <w:tcW w:w="565" w:type="dxa"/>
            <w:tcBorders>
              <w:top w:val="single" w:color="AAAAAA" w:sz="4" w:space="0"/>
              <w:left w:val="single" w:color="AAAAAA" w:sz="4" w:space="0"/>
              <w:bottom w:val="single" w:color="AAAAAA" w:sz="4" w:space="0"/>
              <w:right w:val="single" w:color="AAAAAA" w:sz="4" w:space="0"/>
            </w:tcBorders>
            <w:shd w:val="clear" w:color="auto" w:fill="D6E4F0"/>
            <w:noWrap w:val="0"/>
            <w:tcMar>
              <w:top w:w="60" w:type="dxa"/>
              <w:left w:w="120" w:type="dxa"/>
              <w:bottom w:w="60" w:type="dxa"/>
              <w:right w:w="120" w:type="dxa"/>
            </w:tcMar>
            <w:vAlign w:val="center"/>
          </w:tcPr>
          <w:p w14:paraId="5C92BE20">
            <w:pPr>
              <w:jc w:val="center"/>
              <w:rPr>
                <w:b/>
                <w:color w:val="auto"/>
                <w:sz w:val="20"/>
                <w:szCs w:val="20"/>
                <w:highlight w:val="none"/>
              </w:rPr>
            </w:pPr>
            <w:r>
              <w:rPr>
                <w:rFonts w:hint="eastAsia" w:ascii="仿宋" w:hAnsi="仿宋" w:eastAsia="仿宋" w:cs="仿宋"/>
                <w:b/>
                <w:color w:val="auto"/>
                <w:kern w:val="0"/>
                <w:sz w:val="20"/>
                <w:szCs w:val="20"/>
                <w:highlight w:val="none"/>
                <w:lang w:bidi="ar"/>
              </w:rPr>
              <w:t>模块</w:t>
            </w:r>
          </w:p>
        </w:tc>
        <w:tc>
          <w:tcPr>
            <w:tcW w:w="1699" w:type="dxa"/>
            <w:tcBorders>
              <w:top w:val="single" w:color="AAAAAA" w:sz="4" w:space="0"/>
              <w:left w:val="single" w:color="AAAAAA" w:sz="4" w:space="0"/>
              <w:bottom w:val="single" w:color="AAAAAA" w:sz="4" w:space="0"/>
              <w:right w:val="single" w:color="AAAAAA" w:sz="4" w:space="0"/>
            </w:tcBorders>
            <w:shd w:val="clear" w:color="auto" w:fill="D6E4F0"/>
            <w:noWrap w:val="0"/>
            <w:tcMar>
              <w:top w:w="60" w:type="dxa"/>
              <w:left w:w="120" w:type="dxa"/>
              <w:bottom w:w="60" w:type="dxa"/>
              <w:right w:w="120" w:type="dxa"/>
            </w:tcMar>
            <w:vAlign w:val="center"/>
          </w:tcPr>
          <w:p w14:paraId="20B65BFC">
            <w:pPr>
              <w:jc w:val="center"/>
              <w:rPr>
                <w:b/>
                <w:color w:val="auto"/>
                <w:sz w:val="20"/>
                <w:szCs w:val="20"/>
                <w:highlight w:val="none"/>
              </w:rPr>
            </w:pPr>
            <w:r>
              <w:rPr>
                <w:rFonts w:hint="eastAsia" w:ascii="仿宋" w:hAnsi="仿宋" w:eastAsia="仿宋" w:cs="仿宋"/>
                <w:b/>
                <w:color w:val="auto"/>
                <w:kern w:val="0"/>
                <w:sz w:val="20"/>
                <w:szCs w:val="20"/>
                <w:highlight w:val="none"/>
                <w:lang w:bidi="ar"/>
              </w:rPr>
              <w:t>成果名称</w:t>
            </w:r>
          </w:p>
        </w:tc>
        <w:tc>
          <w:tcPr>
            <w:tcW w:w="2864" w:type="dxa"/>
            <w:tcBorders>
              <w:top w:val="single" w:color="AAAAAA" w:sz="4" w:space="0"/>
              <w:left w:val="single" w:color="AAAAAA" w:sz="4" w:space="0"/>
              <w:bottom w:val="single" w:color="AAAAAA" w:sz="4" w:space="0"/>
              <w:right w:val="single" w:color="AAAAAA" w:sz="4" w:space="0"/>
            </w:tcBorders>
            <w:shd w:val="clear" w:color="auto" w:fill="D6E4F0"/>
            <w:noWrap w:val="0"/>
            <w:tcMar>
              <w:top w:w="60" w:type="dxa"/>
              <w:left w:w="120" w:type="dxa"/>
              <w:bottom w:w="60" w:type="dxa"/>
              <w:right w:w="120" w:type="dxa"/>
            </w:tcMar>
            <w:vAlign w:val="center"/>
          </w:tcPr>
          <w:p w14:paraId="05185613">
            <w:pPr>
              <w:jc w:val="center"/>
              <w:rPr>
                <w:b/>
                <w:color w:val="auto"/>
                <w:sz w:val="20"/>
                <w:szCs w:val="20"/>
                <w:highlight w:val="none"/>
              </w:rPr>
            </w:pPr>
            <w:r>
              <w:rPr>
                <w:rFonts w:hint="eastAsia" w:ascii="仿宋" w:hAnsi="仿宋" w:eastAsia="仿宋" w:cs="仿宋"/>
                <w:b/>
                <w:color w:val="auto"/>
                <w:kern w:val="0"/>
                <w:sz w:val="20"/>
                <w:szCs w:val="20"/>
                <w:highlight w:val="none"/>
                <w:lang w:bidi="ar"/>
              </w:rPr>
              <w:t>具体要求</w:t>
            </w:r>
          </w:p>
        </w:tc>
        <w:tc>
          <w:tcPr>
            <w:tcW w:w="998" w:type="dxa"/>
            <w:tcBorders>
              <w:top w:val="single" w:color="AAAAAA" w:sz="4" w:space="0"/>
              <w:left w:val="single" w:color="AAAAAA" w:sz="4" w:space="0"/>
              <w:bottom w:val="single" w:color="AAAAAA" w:sz="4" w:space="0"/>
              <w:right w:val="single" w:color="AAAAAA" w:sz="4" w:space="0"/>
            </w:tcBorders>
            <w:shd w:val="clear" w:color="auto" w:fill="D6E4F0"/>
            <w:noWrap w:val="0"/>
            <w:tcMar>
              <w:top w:w="60" w:type="dxa"/>
              <w:left w:w="120" w:type="dxa"/>
              <w:bottom w:w="60" w:type="dxa"/>
              <w:right w:w="120" w:type="dxa"/>
            </w:tcMar>
            <w:vAlign w:val="center"/>
          </w:tcPr>
          <w:p w14:paraId="737482ED">
            <w:pPr>
              <w:jc w:val="center"/>
              <w:rPr>
                <w:b/>
                <w:color w:val="auto"/>
                <w:sz w:val="20"/>
                <w:szCs w:val="20"/>
                <w:highlight w:val="none"/>
              </w:rPr>
            </w:pPr>
            <w:r>
              <w:rPr>
                <w:rFonts w:hint="eastAsia" w:ascii="仿宋" w:hAnsi="仿宋" w:eastAsia="仿宋" w:cs="仿宋"/>
                <w:b/>
                <w:color w:val="auto"/>
                <w:kern w:val="0"/>
                <w:sz w:val="20"/>
                <w:szCs w:val="20"/>
                <w:highlight w:val="none"/>
                <w:lang w:bidi="ar"/>
              </w:rPr>
              <w:t>数量</w:t>
            </w:r>
          </w:p>
        </w:tc>
        <w:tc>
          <w:tcPr>
            <w:tcW w:w="1640" w:type="dxa"/>
            <w:tcBorders>
              <w:top w:val="single" w:color="AAAAAA" w:sz="4" w:space="0"/>
              <w:left w:val="single" w:color="AAAAAA" w:sz="4" w:space="0"/>
              <w:bottom w:val="single" w:color="AAAAAA" w:sz="4" w:space="0"/>
              <w:right w:val="single" w:color="AAAAAA" w:sz="4" w:space="0"/>
            </w:tcBorders>
            <w:shd w:val="clear" w:color="auto" w:fill="D6E4F0"/>
            <w:noWrap w:val="0"/>
            <w:tcMar>
              <w:top w:w="60" w:type="dxa"/>
              <w:left w:w="120" w:type="dxa"/>
              <w:bottom w:w="60" w:type="dxa"/>
              <w:right w:w="120" w:type="dxa"/>
            </w:tcMar>
            <w:vAlign w:val="center"/>
          </w:tcPr>
          <w:p w14:paraId="61346B0E">
            <w:pPr>
              <w:jc w:val="center"/>
              <w:rPr>
                <w:b/>
                <w:color w:val="auto"/>
                <w:sz w:val="20"/>
                <w:szCs w:val="20"/>
                <w:highlight w:val="none"/>
              </w:rPr>
            </w:pPr>
            <w:r>
              <w:rPr>
                <w:rFonts w:hint="eastAsia" w:ascii="仿宋" w:hAnsi="仿宋" w:eastAsia="仿宋" w:cs="仿宋"/>
                <w:b/>
                <w:color w:val="auto"/>
                <w:kern w:val="0"/>
                <w:sz w:val="20"/>
                <w:szCs w:val="20"/>
                <w:highlight w:val="none"/>
                <w:lang w:bidi="ar"/>
              </w:rPr>
              <w:t>提交方式</w:t>
            </w:r>
          </w:p>
        </w:tc>
        <w:tc>
          <w:tcPr>
            <w:tcW w:w="720" w:type="dxa"/>
            <w:tcBorders>
              <w:top w:val="single" w:color="AAAAAA" w:sz="4" w:space="0"/>
              <w:left w:val="single" w:color="AAAAAA" w:sz="4" w:space="0"/>
              <w:bottom w:val="single" w:color="AAAAAA" w:sz="4" w:space="0"/>
              <w:right w:val="single" w:color="AAAAAA" w:sz="4" w:space="0"/>
            </w:tcBorders>
            <w:shd w:val="clear" w:color="auto" w:fill="D6E4F0"/>
            <w:noWrap w:val="0"/>
            <w:tcMar>
              <w:top w:w="60" w:type="dxa"/>
              <w:left w:w="120" w:type="dxa"/>
              <w:bottom w:w="60" w:type="dxa"/>
              <w:right w:w="120" w:type="dxa"/>
            </w:tcMar>
            <w:vAlign w:val="center"/>
          </w:tcPr>
          <w:p w14:paraId="2BD26678">
            <w:pPr>
              <w:jc w:val="center"/>
              <w:rPr>
                <w:b/>
                <w:color w:val="auto"/>
                <w:sz w:val="20"/>
                <w:szCs w:val="20"/>
                <w:highlight w:val="none"/>
              </w:rPr>
            </w:pPr>
            <w:r>
              <w:rPr>
                <w:rFonts w:hint="eastAsia" w:ascii="仿宋" w:hAnsi="仿宋" w:eastAsia="仿宋" w:cs="仿宋"/>
                <w:b/>
                <w:color w:val="auto"/>
                <w:kern w:val="0"/>
                <w:sz w:val="20"/>
                <w:szCs w:val="20"/>
                <w:highlight w:val="none"/>
                <w:lang w:bidi="ar"/>
              </w:rPr>
              <w:t>必选</w:t>
            </w:r>
          </w:p>
        </w:tc>
      </w:tr>
      <w:tr w14:paraId="1256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3251850">
            <w:pPr>
              <w:jc w:val="center"/>
              <w:rPr>
                <w:color w:val="auto"/>
                <w:highlight w:val="none"/>
              </w:rPr>
            </w:pPr>
            <w:r>
              <w:rPr>
                <w:rFonts w:hint="eastAsia" w:ascii="仿宋" w:hAnsi="仿宋" w:eastAsia="仿宋" w:cs="仿宋"/>
                <w:color w:val="auto"/>
                <w:kern w:val="0"/>
                <w:sz w:val="20"/>
                <w:szCs w:val="20"/>
                <w:highlight w:val="none"/>
                <w:lang w:bidi="ar"/>
              </w:rPr>
              <w:t>1</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49C4652">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2AAEF9C">
            <w:pPr>
              <w:jc w:val="left"/>
              <w:rPr>
                <w:color w:val="auto"/>
                <w:highlight w:val="none"/>
              </w:rPr>
            </w:pPr>
            <w:r>
              <w:rPr>
                <w:rFonts w:hint="eastAsia" w:ascii="仿宋" w:hAnsi="仿宋" w:eastAsia="仿宋" w:cs="仿宋"/>
                <w:color w:val="auto"/>
                <w:kern w:val="0"/>
                <w:sz w:val="20"/>
                <w:szCs w:val="20"/>
                <w:highlight w:val="none"/>
                <w:lang w:bidi="ar"/>
              </w:rPr>
              <w:t>运营中心挂牌证明（含联合组建协议）</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AB4CEAC">
            <w:pPr>
              <w:jc w:val="left"/>
              <w:rPr>
                <w:color w:val="auto"/>
                <w:highlight w:val="none"/>
              </w:rPr>
            </w:pPr>
            <w:r>
              <w:rPr>
                <w:rFonts w:hint="eastAsia" w:ascii="仿宋" w:hAnsi="仿宋" w:eastAsia="仿宋" w:cs="仿宋"/>
                <w:color w:val="auto"/>
                <w:kern w:val="0"/>
                <w:sz w:val="20"/>
                <w:szCs w:val="20"/>
                <w:highlight w:val="none"/>
                <w:lang w:bidi="ar"/>
              </w:rPr>
              <w:t>挂牌照片≥10张+软硬件配置清单</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28E360D">
            <w:pPr>
              <w:jc w:val="center"/>
              <w:rPr>
                <w:color w:val="auto"/>
                <w:highlight w:val="none"/>
              </w:rPr>
            </w:pPr>
            <w:r>
              <w:rPr>
                <w:rFonts w:hint="eastAsia" w:ascii="仿宋" w:hAnsi="仿宋" w:eastAsia="仿宋" w:cs="仿宋"/>
                <w:color w:val="auto"/>
                <w:kern w:val="0"/>
                <w:sz w:val="20"/>
                <w:szCs w:val="20"/>
                <w:highlight w:val="none"/>
                <w:lang w:bidi="ar"/>
              </w:rPr>
              <w:t>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5CDF6ED">
            <w:pPr>
              <w:jc w:val="center"/>
              <w:rPr>
                <w:color w:val="auto"/>
                <w:highlight w:val="none"/>
              </w:rPr>
            </w:pPr>
            <w:r>
              <w:rPr>
                <w:rFonts w:hint="eastAsia" w:ascii="仿宋" w:hAnsi="仿宋" w:eastAsia="仿宋" w:cs="仿宋"/>
                <w:color w:val="auto"/>
                <w:kern w:val="0"/>
                <w:sz w:val="20"/>
                <w:szCs w:val="20"/>
                <w:highlight w:val="none"/>
                <w:lang w:bidi="ar"/>
              </w:rPr>
              <w:t>纸质+电子</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D383EFE">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1B81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54D561C">
            <w:pPr>
              <w:jc w:val="center"/>
              <w:rPr>
                <w:color w:val="auto"/>
                <w:highlight w:val="none"/>
              </w:rPr>
            </w:pPr>
            <w:r>
              <w:rPr>
                <w:rFonts w:hint="eastAsia" w:ascii="仿宋" w:hAnsi="仿宋" w:eastAsia="仿宋" w:cs="仿宋"/>
                <w:color w:val="auto"/>
                <w:kern w:val="0"/>
                <w:sz w:val="20"/>
                <w:szCs w:val="20"/>
                <w:highlight w:val="none"/>
                <w:lang w:bidi="ar"/>
              </w:rPr>
              <w:t>2</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67F17B1">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20A3B6A">
            <w:pPr>
              <w:jc w:val="left"/>
              <w:rPr>
                <w:color w:val="auto"/>
                <w:highlight w:val="none"/>
              </w:rPr>
            </w:pPr>
            <w:r>
              <w:rPr>
                <w:rFonts w:hint="eastAsia" w:ascii="仿宋" w:hAnsi="仿宋" w:eastAsia="仿宋" w:cs="仿宋"/>
                <w:color w:val="auto"/>
                <w:kern w:val="0"/>
                <w:sz w:val="20"/>
                <w:szCs w:val="20"/>
                <w:highlight w:val="none"/>
                <w:lang w:bidi="ar"/>
              </w:rPr>
              <w:t>中心章程及管理制度汇编</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6848442">
            <w:pPr>
              <w:jc w:val="left"/>
              <w:rPr>
                <w:color w:val="auto"/>
                <w:highlight w:val="none"/>
              </w:rPr>
            </w:pPr>
            <w:r>
              <w:rPr>
                <w:rFonts w:hint="eastAsia" w:ascii="仿宋" w:hAnsi="仿宋" w:eastAsia="仿宋" w:cs="仿宋"/>
                <w:color w:val="auto"/>
                <w:kern w:val="0"/>
                <w:sz w:val="20"/>
                <w:szCs w:val="20"/>
                <w:highlight w:val="none"/>
                <w:lang w:bidi="ar"/>
              </w:rPr>
              <w:t>章程≥2000字，制度≥5项</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DE618CC">
            <w:pPr>
              <w:jc w:val="center"/>
              <w:rPr>
                <w:color w:val="auto"/>
                <w:highlight w:val="none"/>
              </w:rPr>
            </w:pPr>
            <w:r>
              <w:rPr>
                <w:rFonts w:hint="eastAsia" w:ascii="仿宋" w:hAnsi="仿宋" w:eastAsia="仿宋" w:cs="仿宋"/>
                <w:color w:val="auto"/>
                <w:kern w:val="0"/>
                <w:sz w:val="20"/>
                <w:szCs w:val="20"/>
                <w:highlight w:val="none"/>
                <w:lang w:bidi="ar"/>
              </w:rPr>
              <w:t>各1套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02350F9">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164210A">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15F4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FDE5A95">
            <w:pPr>
              <w:jc w:val="center"/>
              <w:rPr>
                <w:color w:val="auto"/>
                <w:highlight w:val="none"/>
              </w:rPr>
            </w:pPr>
            <w:r>
              <w:rPr>
                <w:rFonts w:hint="eastAsia" w:ascii="仿宋" w:hAnsi="仿宋" w:eastAsia="仿宋" w:cs="仿宋"/>
                <w:color w:val="auto"/>
                <w:kern w:val="0"/>
                <w:sz w:val="20"/>
                <w:szCs w:val="20"/>
                <w:highlight w:val="none"/>
                <w:lang w:bidi="ar"/>
              </w:rPr>
              <w:t>3</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C88EEBC">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F2499CD">
            <w:pPr>
              <w:jc w:val="left"/>
              <w:rPr>
                <w:color w:val="auto"/>
                <w:highlight w:val="none"/>
              </w:rPr>
            </w:pPr>
            <w:r>
              <w:rPr>
                <w:rFonts w:hint="eastAsia" w:ascii="仿宋" w:hAnsi="仿宋" w:eastAsia="仿宋" w:cs="仿宋"/>
                <w:color w:val="auto"/>
                <w:kern w:val="0"/>
                <w:sz w:val="20"/>
                <w:szCs w:val="20"/>
                <w:highlight w:val="none"/>
                <w:lang w:bidi="ar"/>
              </w:rPr>
              <w:t>宣传视频及成果展示厅建设说明</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E85350C">
            <w:pPr>
              <w:jc w:val="left"/>
              <w:rPr>
                <w:color w:val="auto"/>
                <w:highlight w:val="none"/>
              </w:rPr>
            </w:pPr>
            <w:r>
              <w:rPr>
                <w:rFonts w:hint="eastAsia" w:ascii="仿宋" w:hAnsi="仿宋" w:eastAsia="仿宋" w:cs="仿宋"/>
                <w:color w:val="auto"/>
                <w:kern w:val="0"/>
                <w:sz w:val="20"/>
                <w:szCs w:val="20"/>
                <w:highlight w:val="none"/>
                <w:lang w:bidi="ar"/>
              </w:rPr>
              <w:t>视频≥3分钟/≥1080P，展厅照片≥10张</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81B3D80">
            <w:pPr>
              <w:jc w:val="center"/>
              <w:rPr>
                <w:color w:val="auto"/>
                <w:highlight w:val="none"/>
              </w:rPr>
            </w:pPr>
            <w:r>
              <w:rPr>
                <w:rFonts w:hint="eastAsia" w:ascii="仿宋" w:hAnsi="仿宋" w:eastAsia="仿宋" w:cs="仿宋"/>
                <w:color w:val="auto"/>
                <w:kern w:val="0"/>
                <w:sz w:val="20"/>
                <w:szCs w:val="20"/>
                <w:highlight w:val="none"/>
                <w:lang w:bidi="ar"/>
              </w:rPr>
              <w:t>1部+1套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A951EF2">
            <w:pPr>
              <w:jc w:val="center"/>
              <w:rPr>
                <w:color w:val="auto"/>
                <w:highlight w:val="none"/>
              </w:rPr>
            </w:pPr>
            <w:r>
              <w:rPr>
                <w:rFonts w:hint="eastAsia" w:ascii="仿宋" w:hAnsi="仿宋" w:eastAsia="仿宋" w:cs="仿宋"/>
                <w:color w:val="auto"/>
                <w:kern w:val="0"/>
                <w:sz w:val="20"/>
                <w:szCs w:val="20"/>
                <w:highlight w:val="none"/>
                <w:lang w:bidi="ar"/>
              </w:rPr>
              <w:t>视频+电子</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016484D">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0B9D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90C6E7F">
            <w:pPr>
              <w:jc w:val="center"/>
              <w:rPr>
                <w:color w:val="auto"/>
                <w:highlight w:val="none"/>
              </w:rPr>
            </w:pPr>
            <w:r>
              <w:rPr>
                <w:rFonts w:hint="eastAsia" w:ascii="仿宋" w:hAnsi="仿宋" w:eastAsia="仿宋" w:cs="仿宋"/>
                <w:color w:val="auto"/>
                <w:kern w:val="0"/>
                <w:sz w:val="20"/>
                <w:szCs w:val="20"/>
                <w:highlight w:val="none"/>
                <w:lang w:bidi="ar"/>
              </w:rPr>
              <w:t>4</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0589707">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05562AE">
            <w:pPr>
              <w:jc w:val="left"/>
              <w:rPr>
                <w:color w:val="auto"/>
                <w:highlight w:val="none"/>
              </w:rPr>
            </w:pPr>
            <w:r>
              <w:rPr>
                <w:rFonts w:hint="eastAsia" w:ascii="仿宋" w:hAnsi="仿宋" w:eastAsia="仿宋" w:cs="仿宋"/>
                <w:color w:val="auto"/>
                <w:kern w:val="0"/>
                <w:sz w:val="20"/>
                <w:szCs w:val="20"/>
                <w:highlight w:val="none"/>
                <w:lang w:bidi="ar"/>
              </w:rPr>
              <w:t>产业专利池章程、管理办法及入池专利清单</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FF041A7">
            <w:pPr>
              <w:jc w:val="left"/>
              <w:rPr>
                <w:color w:val="auto"/>
                <w:highlight w:val="none"/>
              </w:rPr>
            </w:pPr>
            <w:r>
              <w:rPr>
                <w:rFonts w:hint="eastAsia" w:ascii="仿宋" w:hAnsi="仿宋" w:eastAsia="仿宋" w:cs="仿宋"/>
                <w:color w:val="auto"/>
                <w:kern w:val="0"/>
                <w:sz w:val="20"/>
                <w:szCs w:val="20"/>
                <w:highlight w:val="none"/>
                <w:lang w:bidi="ar"/>
              </w:rPr>
              <w:t>有效专利≥30件，各方签署确认</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C51D021">
            <w:pPr>
              <w:jc w:val="center"/>
              <w:rPr>
                <w:color w:val="auto"/>
                <w:highlight w:val="none"/>
              </w:rPr>
            </w:pPr>
            <w:r>
              <w:rPr>
                <w:rFonts w:hint="eastAsia" w:ascii="仿宋" w:hAnsi="仿宋" w:eastAsia="仿宋" w:cs="仿宋"/>
                <w:color w:val="auto"/>
                <w:kern w:val="0"/>
                <w:sz w:val="20"/>
                <w:szCs w:val="20"/>
                <w:highlight w:val="none"/>
                <w:lang w:bidi="ar"/>
              </w:rPr>
              <w:t>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E450608">
            <w:pPr>
              <w:jc w:val="center"/>
              <w:rPr>
                <w:color w:val="auto"/>
                <w:highlight w:val="none"/>
              </w:rPr>
            </w:pPr>
            <w:r>
              <w:rPr>
                <w:rFonts w:hint="eastAsia" w:ascii="仿宋" w:hAnsi="仿宋" w:eastAsia="仿宋" w:cs="仿宋"/>
                <w:color w:val="auto"/>
                <w:kern w:val="0"/>
                <w:sz w:val="20"/>
                <w:szCs w:val="20"/>
                <w:highlight w:val="none"/>
                <w:lang w:bidi="ar"/>
              </w:rPr>
              <w:t>Word+PDF+Excel</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C558D9F">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20C8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E129B6C">
            <w:pPr>
              <w:jc w:val="center"/>
              <w:rPr>
                <w:color w:val="auto"/>
                <w:highlight w:val="none"/>
              </w:rPr>
            </w:pPr>
            <w:r>
              <w:rPr>
                <w:rFonts w:hint="eastAsia" w:ascii="仿宋" w:hAnsi="仿宋" w:eastAsia="仿宋" w:cs="仿宋"/>
                <w:color w:val="auto"/>
                <w:kern w:val="0"/>
                <w:sz w:val="20"/>
                <w:szCs w:val="20"/>
                <w:highlight w:val="none"/>
                <w:lang w:bidi="ar"/>
              </w:rPr>
              <w:t>5</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DA7AC08">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C1B7429">
            <w:pPr>
              <w:jc w:val="left"/>
              <w:rPr>
                <w:color w:val="auto"/>
                <w:highlight w:val="none"/>
              </w:rPr>
            </w:pPr>
            <w:r>
              <w:rPr>
                <w:rFonts w:hint="eastAsia" w:ascii="仿宋" w:hAnsi="仿宋" w:eastAsia="仿宋" w:cs="仿宋"/>
                <w:color w:val="auto"/>
                <w:kern w:val="0"/>
                <w:sz w:val="20"/>
                <w:szCs w:val="20"/>
                <w:highlight w:val="none"/>
                <w:lang w:bidi="ar"/>
              </w:rPr>
              <w:t>专利池成立大会及专题研讨活动记录</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5E0519B">
            <w:pPr>
              <w:jc w:val="left"/>
              <w:rPr>
                <w:color w:val="auto"/>
                <w:highlight w:val="none"/>
              </w:rPr>
            </w:pPr>
            <w:r>
              <w:rPr>
                <w:rFonts w:hint="eastAsia" w:ascii="仿宋" w:hAnsi="仿宋" w:eastAsia="仿宋" w:cs="仿宋"/>
                <w:color w:val="auto"/>
                <w:kern w:val="0"/>
                <w:sz w:val="20"/>
                <w:szCs w:val="20"/>
                <w:highlight w:val="none"/>
                <w:lang w:bidi="ar"/>
              </w:rPr>
              <w:t>含活动方案、签到表、照片（成立大会≥20张）及总结报告；成立大会1套，研讨每场1套</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6F72830">
            <w:pPr>
              <w:jc w:val="center"/>
              <w:rPr>
                <w:color w:val="auto"/>
                <w:highlight w:val="none"/>
              </w:rPr>
            </w:pPr>
            <w:r>
              <w:rPr>
                <w:rFonts w:hint="eastAsia" w:ascii="仿宋" w:hAnsi="仿宋" w:eastAsia="仿宋" w:cs="仿宋"/>
                <w:color w:val="auto"/>
                <w:kern w:val="0"/>
                <w:sz w:val="20"/>
                <w:szCs w:val="20"/>
                <w:highlight w:val="none"/>
                <w:lang w:bidi="ar"/>
              </w:rPr>
              <w:t>各1套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D2F7C8A">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C8F4030">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25DB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0636C77">
            <w:pPr>
              <w:jc w:val="center"/>
              <w:rPr>
                <w:color w:val="auto"/>
                <w:highlight w:val="none"/>
              </w:rPr>
            </w:pPr>
            <w:r>
              <w:rPr>
                <w:rFonts w:hint="eastAsia" w:ascii="仿宋" w:hAnsi="仿宋" w:eastAsia="仿宋" w:cs="仿宋"/>
                <w:color w:val="auto"/>
                <w:kern w:val="0"/>
                <w:sz w:val="20"/>
                <w:szCs w:val="20"/>
                <w:highlight w:val="none"/>
                <w:lang w:bidi="ar"/>
              </w:rPr>
              <w:t>6</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54DDBE3">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F2E7C25">
            <w:pPr>
              <w:jc w:val="left"/>
              <w:rPr>
                <w:color w:val="auto"/>
                <w:highlight w:val="none"/>
              </w:rPr>
            </w:pPr>
            <w:r>
              <w:rPr>
                <w:rFonts w:hint="eastAsia" w:ascii="仿宋" w:hAnsi="仿宋" w:eastAsia="仿宋" w:cs="仿宋"/>
                <w:color w:val="auto"/>
                <w:kern w:val="0"/>
                <w:sz w:val="20"/>
                <w:szCs w:val="20"/>
                <w:highlight w:val="none"/>
                <w:lang w:bidi="ar"/>
              </w:rPr>
              <w:t>三大清单（可转化专利/重点企业/技术需求）及技术服务记录</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D866D85">
            <w:pPr>
              <w:jc w:val="left"/>
              <w:rPr>
                <w:color w:val="auto"/>
                <w:highlight w:val="none"/>
              </w:rPr>
            </w:pPr>
            <w:r>
              <w:rPr>
                <w:rFonts w:hint="eastAsia" w:ascii="仿宋" w:hAnsi="仿宋" w:eastAsia="仿宋" w:cs="仿宋"/>
                <w:color w:val="auto"/>
                <w:kern w:val="0"/>
                <w:sz w:val="20"/>
                <w:szCs w:val="20"/>
                <w:highlight w:val="none"/>
                <w:lang w:bidi="ar"/>
              </w:rPr>
              <w:t>专利≥100件，企业≥30家，需求≥40项</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4AC1776">
            <w:pPr>
              <w:jc w:val="center"/>
              <w:rPr>
                <w:color w:val="auto"/>
                <w:highlight w:val="none"/>
              </w:rPr>
            </w:pPr>
            <w:r>
              <w:rPr>
                <w:rFonts w:hint="eastAsia" w:ascii="仿宋" w:hAnsi="仿宋" w:eastAsia="仿宋" w:cs="仿宋"/>
                <w:color w:val="auto"/>
                <w:kern w:val="0"/>
                <w:sz w:val="20"/>
                <w:szCs w:val="20"/>
                <w:highlight w:val="none"/>
                <w:lang w:bidi="ar"/>
              </w:rPr>
              <w:t>各1份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12B123D">
            <w:pPr>
              <w:jc w:val="center"/>
              <w:rPr>
                <w:color w:val="auto"/>
                <w:highlight w:val="none"/>
              </w:rPr>
            </w:pPr>
            <w:r>
              <w:rPr>
                <w:rFonts w:hint="eastAsia" w:ascii="仿宋" w:hAnsi="仿宋" w:eastAsia="仿宋" w:cs="仿宋"/>
                <w:color w:val="auto"/>
                <w:kern w:val="0"/>
                <w:sz w:val="20"/>
                <w:szCs w:val="20"/>
                <w:highlight w:val="none"/>
                <w:lang w:bidi="ar"/>
              </w:rPr>
              <w:t>Excel+PDF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BD02E8E">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4531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19271AF">
            <w:pPr>
              <w:jc w:val="center"/>
              <w:rPr>
                <w:color w:val="auto"/>
                <w:highlight w:val="none"/>
              </w:rPr>
            </w:pPr>
            <w:r>
              <w:rPr>
                <w:rFonts w:hint="eastAsia" w:ascii="仿宋" w:hAnsi="仿宋" w:eastAsia="仿宋" w:cs="仿宋"/>
                <w:color w:val="auto"/>
                <w:kern w:val="0"/>
                <w:sz w:val="20"/>
                <w:szCs w:val="20"/>
                <w:highlight w:val="none"/>
                <w:lang w:bidi="ar"/>
              </w:rPr>
              <w:t>7</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1BEE1DE">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3F067F7">
            <w:pPr>
              <w:jc w:val="left"/>
              <w:rPr>
                <w:color w:val="auto"/>
                <w:highlight w:val="none"/>
              </w:rPr>
            </w:pPr>
            <w:r>
              <w:rPr>
                <w:rFonts w:hint="eastAsia" w:ascii="仿宋" w:hAnsi="仿宋" w:eastAsia="仿宋" w:cs="仿宋"/>
                <w:color w:val="auto"/>
                <w:kern w:val="0"/>
                <w:sz w:val="20"/>
                <w:szCs w:val="20"/>
                <w:highlight w:val="none"/>
                <w:lang w:bidi="ar"/>
              </w:rPr>
              <w:t>路演推广活动记录</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E37F56B">
            <w:pPr>
              <w:jc w:val="left"/>
              <w:rPr>
                <w:color w:val="auto"/>
                <w:highlight w:val="none"/>
              </w:rPr>
            </w:pPr>
            <w:r>
              <w:rPr>
                <w:rFonts w:hint="eastAsia" w:ascii="仿宋" w:hAnsi="仿宋" w:eastAsia="仿宋" w:cs="仿宋"/>
                <w:color w:val="auto"/>
                <w:kern w:val="0"/>
                <w:sz w:val="20"/>
                <w:szCs w:val="20"/>
                <w:highlight w:val="none"/>
                <w:lang w:bidi="ar"/>
              </w:rPr>
              <w:t>≥2场，每场含方案、签到、照片、总结</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9B7437B">
            <w:pPr>
              <w:jc w:val="center"/>
              <w:rPr>
                <w:color w:val="auto"/>
                <w:highlight w:val="none"/>
              </w:rPr>
            </w:pPr>
            <w:r>
              <w:rPr>
                <w:rFonts w:hint="eastAsia" w:ascii="仿宋" w:hAnsi="仿宋" w:eastAsia="仿宋" w:cs="仿宋"/>
                <w:color w:val="auto"/>
                <w:kern w:val="0"/>
                <w:sz w:val="20"/>
                <w:szCs w:val="20"/>
                <w:highlight w:val="none"/>
                <w:lang w:bidi="ar"/>
              </w:rPr>
              <w:t>每场1套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D889260">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6B3D156">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3A67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91046AB">
            <w:pPr>
              <w:jc w:val="center"/>
              <w:rPr>
                <w:color w:val="auto"/>
                <w:highlight w:val="none"/>
              </w:rPr>
            </w:pPr>
            <w:r>
              <w:rPr>
                <w:rFonts w:hint="eastAsia" w:ascii="仿宋" w:hAnsi="仿宋" w:eastAsia="仿宋" w:cs="仿宋"/>
                <w:color w:val="auto"/>
                <w:kern w:val="0"/>
                <w:sz w:val="20"/>
                <w:szCs w:val="20"/>
                <w:highlight w:val="none"/>
                <w:lang w:bidi="ar"/>
              </w:rPr>
              <w:t>8</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82873AF">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1C4FBF9">
            <w:pPr>
              <w:jc w:val="left"/>
              <w:rPr>
                <w:color w:val="auto"/>
                <w:highlight w:val="none"/>
              </w:rPr>
            </w:pPr>
            <w:r>
              <w:rPr>
                <w:rFonts w:hint="eastAsia" w:ascii="仿宋" w:hAnsi="仿宋" w:eastAsia="仿宋" w:cs="仿宋"/>
                <w:color w:val="auto"/>
                <w:kern w:val="0"/>
                <w:sz w:val="20"/>
                <w:szCs w:val="20"/>
                <w:highlight w:val="none"/>
                <w:lang w:bidi="ar"/>
              </w:rPr>
              <w:t>低空经济专利转化落地成果汇总</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830923E">
            <w:pPr>
              <w:jc w:val="left"/>
              <w:rPr>
                <w:color w:val="auto"/>
                <w:highlight w:val="none"/>
              </w:rPr>
            </w:pPr>
            <w:r>
              <w:rPr>
                <w:rFonts w:hint="eastAsia" w:ascii="仿宋" w:hAnsi="仿宋" w:eastAsia="仿宋" w:cs="仿宋"/>
                <w:color w:val="auto"/>
                <w:kern w:val="0"/>
                <w:sz w:val="20"/>
                <w:szCs w:val="20"/>
                <w:highlight w:val="none"/>
                <w:lang w:bidi="ar"/>
              </w:rPr>
              <w:t>≥30项，转化金额≥350万元，含合同关键页</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6BF57A0">
            <w:pPr>
              <w:jc w:val="center"/>
              <w:rPr>
                <w:color w:val="auto"/>
                <w:highlight w:val="none"/>
              </w:rPr>
            </w:pPr>
            <w:r>
              <w:rPr>
                <w:rFonts w:hint="eastAsia" w:ascii="仿宋" w:hAnsi="仿宋" w:eastAsia="仿宋" w:cs="仿宋"/>
                <w:color w:val="auto"/>
                <w:kern w:val="0"/>
                <w:sz w:val="20"/>
                <w:szCs w:val="20"/>
                <w:highlight w:val="none"/>
                <w:lang w:bidi="ar"/>
              </w:rPr>
              <w:t>1份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B23BF91">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70BD53B">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5D6B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86EC2EF">
            <w:pPr>
              <w:jc w:val="center"/>
              <w:rPr>
                <w:color w:val="auto"/>
                <w:highlight w:val="none"/>
              </w:rPr>
            </w:pPr>
            <w:r>
              <w:rPr>
                <w:rFonts w:hint="eastAsia" w:ascii="仿宋" w:hAnsi="仿宋" w:eastAsia="仿宋" w:cs="仿宋"/>
                <w:color w:val="auto"/>
                <w:kern w:val="0"/>
                <w:sz w:val="20"/>
                <w:szCs w:val="20"/>
                <w:highlight w:val="none"/>
                <w:lang w:bidi="ar"/>
              </w:rPr>
              <w:t>9</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1E850F9">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0CEA2DA">
            <w:pPr>
              <w:jc w:val="left"/>
              <w:rPr>
                <w:color w:val="auto"/>
                <w:highlight w:val="none"/>
              </w:rPr>
            </w:pPr>
            <w:r>
              <w:rPr>
                <w:rFonts w:hint="eastAsia" w:ascii="仿宋" w:hAnsi="仿宋" w:eastAsia="仿宋" w:cs="仿宋"/>
                <w:color w:val="auto"/>
                <w:kern w:val="0"/>
                <w:sz w:val="20"/>
                <w:szCs w:val="20"/>
                <w:highlight w:val="none"/>
                <w:lang w:bidi="ar"/>
              </w:rPr>
              <w:t>广西低空经济产业专利导航报告</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076F777">
            <w:pPr>
              <w:jc w:val="left"/>
              <w:rPr>
                <w:color w:val="auto"/>
                <w:highlight w:val="none"/>
              </w:rPr>
            </w:pPr>
            <w:r>
              <w:rPr>
                <w:rFonts w:hint="eastAsia" w:ascii="仿宋" w:hAnsi="仿宋" w:eastAsia="仿宋" w:cs="仿宋"/>
                <w:color w:val="auto"/>
                <w:kern w:val="0"/>
                <w:sz w:val="20"/>
                <w:szCs w:val="20"/>
                <w:highlight w:val="none"/>
                <w:lang w:bidi="ar"/>
              </w:rPr>
              <w:t>≥30000字，≥20幅图表，符合GB/T39551-2020</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AEC1D5C">
            <w:pPr>
              <w:jc w:val="center"/>
              <w:rPr>
                <w:color w:val="auto"/>
                <w:highlight w:val="none"/>
              </w:rPr>
            </w:pPr>
            <w:r>
              <w:rPr>
                <w:rFonts w:hint="eastAsia" w:ascii="仿宋" w:hAnsi="仿宋" w:eastAsia="仿宋" w:cs="仿宋"/>
                <w:color w:val="auto"/>
                <w:kern w:val="0"/>
                <w:sz w:val="20"/>
                <w:szCs w:val="20"/>
                <w:highlight w:val="none"/>
                <w:lang w:bidi="ar"/>
              </w:rPr>
              <w:t>1份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4FCDAB9">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A6476AA">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5833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55EE233">
            <w:pPr>
              <w:jc w:val="center"/>
              <w:rPr>
                <w:color w:val="auto"/>
                <w:highlight w:val="none"/>
              </w:rPr>
            </w:pPr>
            <w:r>
              <w:rPr>
                <w:rFonts w:hint="eastAsia" w:ascii="仿宋" w:hAnsi="仿宋" w:eastAsia="仿宋" w:cs="仿宋"/>
                <w:color w:val="auto"/>
                <w:kern w:val="0"/>
                <w:sz w:val="20"/>
                <w:szCs w:val="20"/>
                <w:highlight w:val="none"/>
                <w:lang w:bidi="ar"/>
              </w:rPr>
              <w:t>10</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7755C44">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AEA0918">
            <w:pPr>
              <w:jc w:val="left"/>
              <w:rPr>
                <w:color w:val="auto"/>
                <w:highlight w:val="none"/>
              </w:rPr>
            </w:pPr>
            <w:r>
              <w:rPr>
                <w:rFonts w:hint="eastAsia" w:ascii="仿宋" w:hAnsi="仿宋" w:eastAsia="仿宋" w:cs="仿宋"/>
                <w:color w:val="auto"/>
                <w:kern w:val="0"/>
                <w:sz w:val="20"/>
                <w:szCs w:val="20"/>
                <w:highlight w:val="none"/>
                <w:lang w:bidi="ar"/>
              </w:rPr>
              <w:t>导航成果推广活动记录</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FE5F7C3">
            <w:pPr>
              <w:jc w:val="left"/>
              <w:rPr>
                <w:color w:val="auto"/>
                <w:highlight w:val="none"/>
              </w:rPr>
            </w:pPr>
            <w:r>
              <w:rPr>
                <w:rFonts w:hint="eastAsia" w:ascii="仿宋" w:hAnsi="仿宋" w:eastAsia="仿宋" w:cs="仿宋"/>
                <w:color w:val="auto"/>
                <w:kern w:val="0"/>
                <w:sz w:val="20"/>
                <w:szCs w:val="20"/>
                <w:highlight w:val="none"/>
                <w:lang w:bidi="ar"/>
              </w:rPr>
              <w:t>面向政府/协会/龙头企业，≥2次，每次≥30人</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CBE30C1">
            <w:pPr>
              <w:jc w:val="center"/>
              <w:rPr>
                <w:color w:val="auto"/>
                <w:highlight w:val="none"/>
              </w:rPr>
            </w:pPr>
            <w:r>
              <w:rPr>
                <w:rFonts w:hint="eastAsia" w:ascii="仿宋" w:hAnsi="仿宋" w:eastAsia="仿宋" w:cs="仿宋"/>
                <w:color w:val="auto"/>
                <w:kern w:val="0"/>
                <w:sz w:val="20"/>
                <w:szCs w:val="20"/>
                <w:highlight w:val="none"/>
                <w:lang w:bidi="ar"/>
              </w:rPr>
              <w:t>每次1套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4D1CA00">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169C694">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5E1B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ED05D48">
            <w:pPr>
              <w:jc w:val="center"/>
              <w:rPr>
                <w:color w:val="auto"/>
                <w:highlight w:val="none"/>
              </w:rPr>
            </w:pPr>
            <w:r>
              <w:rPr>
                <w:rFonts w:hint="eastAsia" w:ascii="仿宋" w:hAnsi="仿宋" w:eastAsia="仿宋" w:cs="仿宋"/>
                <w:color w:val="auto"/>
                <w:kern w:val="0"/>
                <w:sz w:val="20"/>
                <w:szCs w:val="20"/>
                <w:highlight w:val="none"/>
                <w:lang w:bidi="ar"/>
              </w:rPr>
              <w:t>11</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7DB2E2E">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06C4B43">
            <w:pPr>
              <w:jc w:val="left"/>
              <w:rPr>
                <w:color w:val="auto"/>
                <w:highlight w:val="none"/>
              </w:rPr>
            </w:pPr>
            <w:r>
              <w:rPr>
                <w:rFonts w:hint="eastAsia" w:ascii="仿宋" w:hAnsi="仿宋" w:eastAsia="仿宋" w:cs="仿宋"/>
                <w:color w:val="auto"/>
                <w:kern w:val="0"/>
                <w:sz w:val="20"/>
                <w:szCs w:val="20"/>
                <w:highlight w:val="none"/>
                <w:lang w:bidi="ar"/>
              </w:rPr>
              <w:t>原始检索数据集（导航）</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C731462">
            <w:pPr>
              <w:jc w:val="left"/>
              <w:rPr>
                <w:color w:val="auto"/>
                <w:highlight w:val="none"/>
              </w:rPr>
            </w:pPr>
            <w:r>
              <w:rPr>
                <w:rFonts w:hint="eastAsia" w:ascii="仿宋" w:hAnsi="仿宋" w:eastAsia="仿宋" w:cs="仿宋"/>
                <w:color w:val="auto"/>
                <w:kern w:val="0"/>
                <w:sz w:val="20"/>
                <w:szCs w:val="20"/>
                <w:highlight w:val="none"/>
                <w:lang w:bidi="ar"/>
              </w:rPr>
              <w:t>导航分析原始数据及清洗后工作数据集（Excel格式）</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148D310">
            <w:pPr>
              <w:jc w:val="center"/>
              <w:rPr>
                <w:color w:val="auto"/>
                <w:highlight w:val="none"/>
              </w:rPr>
            </w:pPr>
            <w:r>
              <w:rPr>
                <w:rFonts w:hint="eastAsia" w:ascii="仿宋" w:hAnsi="仿宋" w:eastAsia="仿宋" w:cs="仿宋"/>
                <w:color w:val="auto"/>
                <w:kern w:val="0"/>
                <w:sz w:val="20"/>
                <w:szCs w:val="20"/>
                <w:highlight w:val="none"/>
                <w:lang w:bidi="ar"/>
              </w:rPr>
              <w:t>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324C014">
            <w:pPr>
              <w:jc w:val="center"/>
              <w:rPr>
                <w:color w:val="auto"/>
                <w:highlight w:val="none"/>
              </w:rPr>
            </w:pPr>
            <w:r>
              <w:rPr>
                <w:rFonts w:hint="eastAsia" w:ascii="仿宋" w:hAnsi="仿宋" w:eastAsia="仿宋" w:cs="仿宋"/>
                <w:color w:val="auto"/>
                <w:kern w:val="0"/>
                <w:sz w:val="20"/>
                <w:szCs w:val="20"/>
                <w:highlight w:val="none"/>
                <w:lang w:bidi="ar"/>
              </w:rPr>
              <w:t>Excel</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B9ED38F">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0FAF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7BC1CCC">
            <w:pPr>
              <w:jc w:val="center"/>
              <w:rPr>
                <w:color w:val="auto"/>
                <w:highlight w:val="none"/>
              </w:rPr>
            </w:pPr>
            <w:r>
              <w:rPr>
                <w:rFonts w:hint="eastAsia" w:ascii="仿宋" w:hAnsi="仿宋" w:eastAsia="仿宋" w:cs="仿宋"/>
                <w:color w:val="auto"/>
                <w:kern w:val="0"/>
                <w:sz w:val="20"/>
                <w:szCs w:val="20"/>
                <w:highlight w:val="none"/>
                <w:lang w:bidi="ar"/>
              </w:rPr>
              <w:t>12</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9C20D34">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2FB5028">
            <w:pPr>
              <w:jc w:val="left"/>
              <w:rPr>
                <w:color w:val="auto"/>
                <w:highlight w:val="none"/>
              </w:rPr>
            </w:pPr>
            <w:r>
              <w:rPr>
                <w:rFonts w:hint="eastAsia" w:ascii="仿宋" w:hAnsi="仿宋" w:eastAsia="仿宋" w:cs="仿宋"/>
                <w:color w:val="auto"/>
                <w:kern w:val="0"/>
                <w:sz w:val="20"/>
                <w:szCs w:val="20"/>
                <w:highlight w:val="none"/>
                <w:lang w:bidi="ar"/>
              </w:rPr>
              <w:t>低空经济专利专题数据库</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B232288">
            <w:pPr>
              <w:jc w:val="left"/>
              <w:rPr>
                <w:color w:val="auto"/>
                <w:highlight w:val="none"/>
              </w:rPr>
            </w:pPr>
            <w:r>
              <w:rPr>
                <w:rFonts w:hint="eastAsia" w:ascii="仿宋" w:hAnsi="仿宋" w:eastAsia="仿宋" w:cs="仿宋"/>
                <w:color w:val="auto"/>
                <w:kern w:val="0"/>
                <w:sz w:val="20"/>
                <w:szCs w:val="20"/>
                <w:highlight w:val="none"/>
                <w:lang w:bidi="ar"/>
              </w:rPr>
              <w:t>≥30万条，≥30字段，1年更新，提供访问账号</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058E0DF">
            <w:pPr>
              <w:jc w:val="center"/>
              <w:rPr>
                <w:color w:val="auto"/>
                <w:highlight w:val="none"/>
              </w:rPr>
            </w:pPr>
            <w:r>
              <w:rPr>
                <w:rFonts w:hint="eastAsia" w:ascii="仿宋" w:hAnsi="仿宋" w:eastAsia="仿宋" w:cs="仿宋"/>
                <w:color w:val="auto"/>
                <w:kern w:val="0"/>
                <w:sz w:val="20"/>
                <w:szCs w:val="20"/>
                <w:highlight w:val="none"/>
                <w:lang w:bidi="ar"/>
              </w:rPr>
              <w:t>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46FD71C">
            <w:pPr>
              <w:jc w:val="center"/>
              <w:rPr>
                <w:color w:val="auto"/>
                <w:highlight w:val="none"/>
              </w:rPr>
            </w:pPr>
            <w:r>
              <w:rPr>
                <w:rFonts w:hint="eastAsia" w:ascii="仿宋" w:hAnsi="仿宋" w:eastAsia="仿宋" w:cs="仿宋"/>
                <w:color w:val="auto"/>
                <w:kern w:val="0"/>
                <w:sz w:val="20"/>
                <w:szCs w:val="20"/>
                <w:highlight w:val="none"/>
                <w:lang w:bidi="ar"/>
              </w:rPr>
              <w:t>系统+文档</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980D1E8">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47C3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3EFD542">
            <w:pPr>
              <w:jc w:val="center"/>
              <w:rPr>
                <w:color w:val="auto"/>
                <w:highlight w:val="none"/>
              </w:rPr>
            </w:pPr>
            <w:r>
              <w:rPr>
                <w:rFonts w:hint="eastAsia" w:ascii="仿宋" w:hAnsi="仿宋" w:eastAsia="仿宋" w:cs="仿宋"/>
                <w:color w:val="auto"/>
                <w:kern w:val="0"/>
                <w:sz w:val="20"/>
                <w:szCs w:val="20"/>
                <w:highlight w:val="none"/>
                <w:lang w:bidi="ar"/>
              </w:rPr>
              <w:t>13</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22F705B">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981D04D">
            <w:pPr>
              <w:jc w:val="left"/>
              <w:rPr>
                <w:color w:val="auto"/>
                <w:highlight w:val="none"/>
              </w:rPr>
            </w:pPr>
            <w:r>
              <w:rPr>
                <w:rFonts w:hint="eastAsia" w:ascii="仿宋" w:hAnsi="仿宋" w:eastAsia="仿宋" w:cs="仿宋"/>
                <w:color w:val="auto"/>
                <w:kern w:val="0"/>
                <w:sz w:val="20"/>
                <w:szCs w:val="20"/>
                <w:highlight w:val="none"/>
                <w:lang w:bidi="ar"/>
              </w:rPr>
              <w:t>知识产权智能服务智能体（微信小程序+PC端）</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0B3E748">
            <w:pPr>
              <w:jc w:val="left"/>
              <w:rPr>
                <w:color w:val="auto"/>
                <w:highlight w:val="none"/>
              </w:rPr>
            </w:pPr>
            <w:r>
              <w:rPr>
                <w:rFonts w:hint="eastAsia" w:ascii="仿宋" w:hAnsi="仿宋" w:eastAsia="仿宋" w:cs="仿宋"/>
                <w:color w:val="auto"/>
                <w:kern w:val="0"/>
                <w:sz w:val="20"/>
                <w:szCs w:val="20"/>
                <w:highlight w:val="none"/>
                <w:lang w:bidi="ar"/>
              </w:rPr>
              <w:t>含微信小程序和PC端两个入口，具备专利检索、供需对接、成果转化等功能，提供系统测试账号及演示说明</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F232324">
            <w:pPr>
              <w:jc w:val="center"/>
              <w:rPr>
                <w:color w:val="auto"/>
                <w:highlight w:val="none"/>
              </w:rPr>
            </w:pPr>
            <w:r>
              <w:rPr>
                <w:rFonts w:hint="eastAsia" w:ascii="仿宋" w:hAnsi="仿宋" w:eastAsia="仿宋" w:cs="仿宋"/>
                <w:color w:val="auto"/>
                <w:kern w:val="0"/>
                <w:sz w:val="20"/>
                <w:szCs w:val="20"/>
                <w:highlight w:val="none"/>
                <w:lang w:bidi="ar"/>
              </w:rPr>
              <w:t>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94B20F7">
            <w:pPr>
              <w:jc w:val="center"/>
              <w:rPr>
                <w:color w:val="auto"/>
                <w:highlight w:val="none"/>
              </w:rPr>
            </w:pPr>
            <w:r>
              <w:rPr>
                <w:rFonts w:hint="eastAsia" w:ascii="仿宋" w:hAnsi="仿宋" w:eastAsia="仿宋" w:cs="仿宋"/>
                <w:color w:val="auto"/>
                <w:kern w:val="0"/>
                <w:sz w:val="20"/>
                <w:szCs w:val="20"/>
                <w:highlight w:val="none"/>
                <w:lang w:bidi="ar"/>
              </w:rPr>
              <w:t>系统+文档</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25D5B72">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182D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EB3849E">
            <w:pPr>
              <w:jc w:val="center"/>
              <w:rPr>
                <w:color w:val="auto"/>
                <w:highlight w:val="none"/>
              </w:rPr>
            </w:pPr>
            <w:r>
              <w:rPr>
                <w:rFonts w:hint="eastAsia" w:ascii="仿宋" w:hAnsi="仿宋" w:eastAsia="仿宋" w:cs="仿宋"/>
                <w:color w:val="auto"/>
                <w:kern w:val="0"/>
                <w:sz w:val="20"/>
                <w:szCs w:val="20"/>
                <w:highlight w:val="none"/>
                <w:lang w:bidi="ar"/>
              </w:rPr>
              <w:t>13a</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9B36261">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C8A8F47">
            <w:pPr>
              <w:jc w:val="left"/>
              <w:rPr>
                <w:color w:val="auto"/>
                <w:highlight w:val="none"/>
              </w:rPr>
            </w:pPr>
            <w:r>
              <w:rPr>
                <w:rFonts w:hint="eastAsia" w:ascii="仿宋" w:hAnsi="仿宋" w:eastAsia="仿宋" w:cs="仿宋"/>
                <w:color w:val="auto"/>
                <w:kern w:val="0"/>
                <w:sz w:val="20"/>
                <w:szCs w:val="20"/>
                <w:highlight w:val="none"/>
                <w:lang w:bidi="ar"/>
              </w:rPr>
              <w:t>数据库使用说明书</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2882BAC">
            <w:pPr>
              <w:jc w:val="left"/>
              <w:rPr>
                <w:color w:val="auto"/>
                <w:highlight w:val="none"/>
              </w:rPr>
            </w:pPr>
            <w:r>
              <w:rPr>
                <w:rFonts w:hint="eastAsia" w:ascii="仿宋" w:hAnsi="仿宋" w:eastAsia="仿宋" w:cs="仿宋"/>
                <w:color w:val="auto"/>
                <w:kern w:val="0"/>
                <w:sz w:val="20"/>
                <w:szCs w:val="20"/>
                <w:highlight w:val="none"/>
                <w:lang w:bidi="ar"/>
              </w:rPr>
              <w:t>含系统架构说明、功能操作手册、字段说明，不少于5000字</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36BD9E8">
            <w:pPr>
              <w:jc w:val="center"/>
              <w:rPr>
                <w:color w:val="auto"/>
                <w:highlight w:val="none"/>
              </w:rPr>
            </w:pPr>
            <w:r>
              <w:rPr>
                <w:rFonts w:hint="eastAsia" w:ascii="仿宋" w:hAnsi="仿宋" w:eastAsia="仿宋" w:cs="仿宋"/>
                <w:color w:val="auto"/>
                <w:kern w:val="0"/>
                <w:sz w:val="20"/>
                <w:szCs w:val="20"/>
                <w:highlight w:val="none"/>
                <w:lang w:bidi="ar"/>
              </w:rPr>
              <w:t>1份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1C60D92">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CE4450B">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0F6E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1C45E27">
            <w:pPr>
              <w:jc w:val="center"/>
              <w:rPr>
                <w:color w:val="auto"/>
                <w:highlight w:val="none"/>
              </w:rPr>
            </w:pPr>
            <w:r>
              <w:rPr>
                <w:rFonts w:hint="eastAsia" w:ascii="仿宋" w:hAnsi="仿宋" w:eastAsia="仿宋" w:cs="仿宋"/>
                <w:color w:val="auto"/>
                <w:kern w:val="0"/>
                <w:sz w:val="20"/>
                <w:szCs w:val="20"/>
                <w:highlight w:val="none"/>
                <w:lang w:bidi="ar"/>
              </w:rPr>
              <w:t>13b</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31915B6">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296C293">
            <w:pPr>
              <w:jc w:val="left"/>
              <w:rPr>
                <w:color w:val="auto"/>
                <w:highlight w:val="none"/>
              </w:rPr>
            </w:pPr>
            <w:r>
              <w:rPr>
                <w:rFonts w:hint="eastAsia" w:ascii="仿宋" w:hAnsi="仿宋" w:eastAsia="仿宋" w:cs="仿宋"/>
                <w:color w:val="auto"/>
                <w:kern w:val="0"/>
                <w:sz w:val="20"/>
                <w:szCs w:val="20"/>
                <w:highlight w:val="none"/>
                <w:lang w:bidi="ar"/>
              </w:rPr>
              <w:t>智能体技术文档</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3235AE3">
            <w:pPr>
              <w:jc w:val="left"/>
              <w:rPr>
                <w:color w:val="auto"/>
                <w:highlight w:val="none"/>
              </w:rPr>
            </w:pPr>
            <w:r>
              <w:rPr>
                <w:rFonts w:hint="eastAsia" w:ascii="仿宋" w:hAnsi="仿宋" w:eastAsia="仿宋" w:cs="仿宋"/>
                <w:color w:val="auto"/>
                <w:kern w:val="0"/>
                <w:sz w:val="20"/>
                <w:szCs w:val="20"/>
                <w:highlight w:val="none"/>
                <w:lang w:bidi="ar"/>
              </w:rPr>
              <w:t>含精准匹配模型说明、系统架构图、功能操作手册，不少于8000字</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39AF0A9">
            <w:pPr>
              <w:jc w:val="center"/>
              <w:rPr>
                <w:color w:val="auto"/>
                <w:highlight w:val="none"/>
              </w:rPr>
            </w:pPr>
            <w:r>
              <w:rPr>
                <w:rFonts w:hint="eastAsia" w:ascii="仿宋" w:hAnsi="仿宋" w:eastAsia="仿宋" w:cs="仿宋"/>
                <w:color w:val="auto"/>
                <w:kern w:val="0"/>
                <w:sz w:val="20"/>
                <w:szCs w:val="20"/>
                <w:highlight w:val="none"/>
                <w:lang w:bidi="ar"/>
              </w:rPr>
              <w:t>1份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D45B58E">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8681F9C">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1B45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306FD53">
            <w:pPr>
              <w:jc w:val="center"/>
              <w:rPr>
                <w:color w:val="auto"/>
                <w:highlight w:val="none"/>
              </w:rPr>
            </w:pPr>
            <w:r>
              <w:rPr>
                <w:rFonts w:hint="eastAsia" w:ascii="仿宋" w:hAnsi="仿宋" w:eastAsia="仿宋" w:cs="仿宋"/>
                <w:color w:val="auto"/>
                <w:kern w:val="0"/>
                <w:sz w:val="20"/>
                <w:szCs w:val="20"/>
                <w:highlight w:val="none"/>
                <w:lang w:bidi="ar"/>
              </w:rPr>
              <w:t>14</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02C0632">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C8B92AB">
            <w:pPr>
              <w:jc w:val="left"/>
              <w:rPr>
                <w:color w:val="auto"/>
                <w:highlight w:val="none"/>
              </w:rPr>
            </w:pPr>
            <w:r>
              <w:rPr>
                <w:rFonts w:hint="eastAsia" w:ascii="仿宋" w:hAnsi="仿宋" w:eastAsia="仿宋" w:cs="仿宋"/>
                <w:color w:val="auto"/>
                <w:kern w:val="0"/>
                <w:sz w:val="20"/>
                <w:szCs w:val="20"/>
                <w:highlight w:val="none"/>
                <w:lang w:bidi="ar"/>
              </w:rPr>
              <w:t>1年数据更新服务承诺函</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8B5B0F4">
            <w:pPr>
              <w:jc w:val="left"/>
              <w:rPr>
                <w:color w:val="auto"/>
                <w:highlight w:val="none"/>
              </w:rPr>
            </w:pPr>
            <w:r>
              <w:rPr>
                <w:rFonts w:hint="eastAsia" w:ascii="仿宋" w:hAnsi="仿宋" w:eastAsia="仿宋" w:cs="仿宋"/>
                <w:color w:val="auto"/>
                <w:kern w:val="0"/>
                <w:sz w:val="20"/>
                <w:szCs w:val="20"/>
                <w:highlight w:val="none"/>
                <w:lang w:bidi="ar"/>
              </w:rPr>
              <w:t>明确更新计划，加盖公章</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1A70218">
            <w:pPr>
              <w:jc w:val="center"/>
              <w:rPr>
                <w:color w:val="auto"/>
                <w:highlight w:val="none"/>
              </w:rPr>
            </w:pPr>
            <w:r>
              <w:rPr>
                <w:rFonts w:hint="eastAsia" w:ascii="仿宋" w:hAnsi="仿宋" w:eastAsia="仿宋" w:cs="仿宋"/>
                <w:color w:val="auto"/>
                <w:kern w:val="0"/>
                <w:sz w:val="20"/>
                <w:szCs w:val="20"/>
                <w:highlight w:val="none"/>
                <w:lang w:bidi="ar"/>
              </w:rPr>
              <w:t>1份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E3C360E">
            <w:pPr>
              <w:jc w:val="center"/>
              <w:rPr>
                <w:color w:val="auto"/>
                <w:highlight w:val="none"/>
              </w:rPr>
            </w:pPr>
            <w:r>
              <w:rPr>
                <w:rFonts w:hint="eastAsia" w:ascii="仿宋" w:hAnsi="仿宋" w:eastAsia="仿宋" w:cs="仿宋"/>
                <w:color w:val="auto"/>
                <w:kern w:val="0"/>
                <w:sz w:val="20"/>
                <w:szCs w:val="20"/>
                <w:highlight w:val="none"/>
                <w:lang w:bidi="ar"/>
              </w:rPr>
              <w:t>纸质+电子</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BF126CD">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2D44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35D9BA0">
            <w:pPr>
              <w:jc w:val="center"/>
              <w:rPr>
                <w:color w:val="auto"/>
                <w:highlight w:val="none"/>
              </w:rPr>
            </w:pPr>
            <w:r>
              <w:rPr>
                <w:rFonts w:hint="eastAsia" w:ascii="仿宋" w:hAnsi="仿宋" w:eastAsia="仿宋" w:cs="仿宋"/>
                <w:color w:val="auto"/>
                <w:kern w:val="0"/>
                <w:sz w:val="20"/>
                <w:szCs w:val="20"/>
                <w:highlight w:val="none"/>
                <w:lang w:bidi="ar"/>
              </w:rPr>
              <w:t>15</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3C1785D">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A4E7E73">
            <w:pPr>
              <w:jc w:val="left"/>
              <w:rPr>
                <w:color w:val="auto"/>
                <w:highlight w:val="none"/>
              </w:rPr>
            </w:pPr>
            <w:r>
              <w:rPr>
                <w:rFonts w:hint="eastAsia" w:ascii="仿宋" w:hAnsi="仿宋" w:eastAsia="仿宋" w:cs="仿宋"/>
                <w:color w:val="auto"/>
                <w:kern w:val="0"/>
                <w:sz w:val="20"/>
                <w:szCs w:val="20"/>
                <w:highlight w:val="none"/>
                <w:lang w:bidi="ar"/>
              </w:rPr>
              <w:t>年度数据更新报告</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4B3A19B">
            <w:pPr>
              <w:jc w:val="left"/>
              <w:rPr>
                <w:color w:val="auto"/>
                <w:highlight w:val="none"/>
              </w:rPr>
            </w:pPr>
            <w:r>
              <w:rPr>
                <w:rFonts w:hint="eastAsia" w:ascii="仿宋" w:hAnsi="仿宋" w:eastAsia="仿宋" w:cs="仿宋"/>
                <w:color w:val="auto"/>
                <w:kern w:val="0"/>
                <w:sz w:val="20"/>
                <w:szCs w:val="20"/>
                <w:highlight w:val="none"/>
                <w:lang w:bidi="ar"/>
              </w:rPr>
              <w:t>说明本年度数据更新情况（新增数量、更新范围）</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463D998">
            <w:pPr>
              <w:jc w:val="center"/>
              <w:rPr>
                <w:color w:val="auto"/>
                <w:highlight w:val="none"/>
              </w:rPr>
            </w:pPr>
            <w:r>
              <w:rPr>
                <w:rFonts w:hint="eastAsia" w:ascii="仿宋" w:hAnsi="仿宋" w:eastAsia="仿宋" w:cs="仿宋"/>
                <w:color w:val="auto"/>
                <w:kern w:val="0"/>
                <w:sz w:val="20"/>
                <w:szCs w:val="20"/>
                <w:highlight w:val="none"/>
                <w:lang w:bidi="ar"/>
              </w:rPr>
              <w:t>1份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C8C7315">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B37C358">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7E1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9252289">
            <w:pPr>
              <w:jc w:val="center"/>
              <w:rPr>
                <w:color w:val="auto"/>
                <w:highlight w:val="none"/>
              </w:rPr>
            </w:pPr>
            <w:r>
              <w:rPr>
                <w:rFonts w:hint="eastAsia" w:ascii="仿宋" w:hAnsi="仿宋" w:eastAsia="仿宋" w:cs="仿宋"/>
                <w:color w:val="auto"/>
                <w:kern w:val="0"/>
                <w:sz w:val="20"/>
                <w:szCs w:val="20"/>
                <w:highlight w:val="none"/>
                <w:lang w:bidi="ar"/>
              </w:rPr>
              <w:t>16</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EC71815">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2999090">
            <w:pPr>
              <w:jc w:val="left"/>
              <w:rPr>
                <w:color w:val="auto"/>
                <w:highlight w:val="none"/>
              </w:rPr>
            </w:pPr>
            <w:r>
              <w:rPr>
                <w:rFonts w:hint="eastAsia" w:ascii="仿宋" w:hAnsi="仿宋" w:eastAsia="仿宋" w:cs="仿宋"/>
                <w:color w:val="auto"/>
                <w:kern w:val="0"/>
                <w:sz w:val="20"/>
                <w:szCs w:val="20"/>
                <w:highlight w:val="none"/>
                <w:lang w:bidi="ar"/>
              </w:rPr>
              <w:t>低空经济专题培训活动记录</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5B1D54D">
            <w:pPr>
              <w:jc w:val="left"/>
              <w:rPr>
                <w:color w:val="auto"/>
                <w:highlight w:val="none"/>
              </w:rPr>
            </w:pPr>
            <w:r>
              <w:rPr>
                <w:rFonts w:hint="eastAsia" w:ascii="仿宋" w:hAnsi="仿宋" w:eastAsia="仿宋" w:cs="仿宋"/>
                <w:color w:val="auto"/>
                <w:kern w:val="0"/>
                <w:sz w:val="20"/>
                <w:szCs w:val="20"/>
                <w:highlight w:val="none"/>
                <w:lang w:bidi="ar"/>
              </w:rPr>
              <w:t>≥2场×≥1天×≥50人，满意度≥90%</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B61E70C">
            <w:pPr>
              <w:jc w:val="center"/>
              <w:rPr>
                <w:color w:val="auto"/>
                <w:highlight w:val="none"/>
              </w:rPr>
            </w:pPr>
            <w:r>
              <w:rPr>
                <w:rFonts w:hint="eastAsia" w:ascii="仿宋" w:hAnsi="仿宋" w:eastAsia="仿宋" w:cs="仿宋"/>
                <w:color w:val="auto"/>
                <w:kern w:val="0"/>
                <w:sz w:val="20"/>
                <w:szCs w:val="20"/>
                <w:highlight w:val="none"/>
                <w:lang w:bidi="ar"/>
              </w:rPr>
              <w:t>每场1套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4E286BB">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E443167">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0EFD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E797AA8">
            <w:pPr>
              <w:jc w:val="center"/>
              <w:rPr>
                <w:color w:val="auto"/>
                <w:highlight w:val="none"/>
              </w:rPr>
            </w:pPr>
            <w:r>
              <w:rPr>
                <w:rFonts w:hint="eastAsia" w:ascii="仿宋" w:hAnsi="仿宋" w:eastAsia="仿宋" w:cs="仿宋"/>
                <w:color w:val="auto"/>
                <w:kern w:val="0"/>
                <w:sz w:val="20"/>
                <w:szCs w:val="20"/>
                <w:highlight w:val="none"/>
                <w:lang w:bidi="ar"/>
              </w:rPr>
              <w:t>17</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4C27E0B">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DF730DC">
            <w:pPr>
              <w:jc w:val="left"/>
              <w:rPr>
                <w:color w:val="auto"/>
                <w:highlight w:val="none"/>
              </w:rPr>
            </w:pPr>
            <w:r>
              <w:rPr>
                <w:rFonts w:hint="eastAsia" w:ascii="仿宋" w:hAnsi="仿宋" w:eastAsia="仿宋" w:cs="仿宋"/>
                <w:color w:val="auto"/>
                <w:kern w:val="0"/>
                <w:sz w:val="20"/>
                <w:szCs w:val="20"/>
                <w:highlight w:val="none"/>
                <w:lang w:bidi="ar"/>
              </w:rPr>
              <w:t>知识产权运营师培养名单</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591FAFD">
            <w:pPr>
              <w:jc w:val="left"/>
              <w:rPr>
                <w:color w:val="auto"/>
                <w:highlight w:val="none"/>
              </w:rPr>
            </w:pPr>
            <w:r>
              <w:rPr>
                <w:rFonts w:hint="eastAsia" w:ascii="仿宋" w:hAnsi="仿宋" w:eastAsia="仿宋" w:cs="仿宋"/>
                <w:color w:val="auto"/>
                <w:kern w:val="0"/>
                <w:sz w:val="20"/>
                <w:szCs w:val="20"/>
                <w:highlight w:val="none"/>
                <w:lang w:bidi="ar"/>
              </w:rPr>
              <w:t>含姓名、单位、考试成绩或培训证书，≥10人</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141279A">
            <w:pPr>
              <w:jc w:val="center"/>
              <w:rPr>
                <w:color w:val="auto"/>
                <w:highlight w:val="none"/>
              </w:rPr>
            </w:pPr>
            <w:r>
              <w:rPr>
                <w:rFonts w:hint="eastAsia" w:ascii="仿宋" w:hAnsi="仿宋" w:eastAsia="仿宋" w:cs="仿宋"/>
                <w:color w:val="auto"/>
                <w:kern w:val="0"/>
                <w:sz w:val="20"/>
                <w:szCs w:val="20"/>
                <w:highlight w:val="none"/>
                <w:lang w:bidi="ar"/>
              </w:rPr>
              <w:t>1份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CC65C17">
            <w:pPr>
              <w:jc w:val="center"/>
              <w:rPr>
                <w:color w:val="auto"/>
                <w:highlight w:val="none"/>
              </w:rPr>
            </w:pPr>
            <w:r>
              <w:rPr>
                <w:rFonts w:hint="eastAsia" w:ascii="仿宋" w:hAnsi="仿宋" w:eastAsia="仿宋" w:cs="仿宋"/>
                <w:color w:val="auto"/>
                <w:kern w:val="0"/>
                <w:sz w:val="20"/>
                <w:szCs w:val="20"/>
                <w:highlight w:val="none"/>
                <w:lang w:bidi="ar"/>
              </w:rPr>
              <w:t>纸质+电子</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8743124">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48AB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CF7F1C9">
            <w:pPr>
              <w:jc w:val="center"/>
              <w:rPr>
                <w:color w:val="auto"/>
                <w:highlight w:val="none"/>
              </w:rPr>
            </w:pPr>
            <w:r>
              <w:rPr>
                <w:rFonts w:hint="eastAsia" w:ascii="仿宋" w:hAnsi="仿宋" w:eastAsia="仿宋" w:cs="仿宋"/>
                <w:color w:val="auto"/>
                <w:kern w:val="0"/>
                <w:sz w:val="20"/>
                <w:szCs w:val="20"/>
                <w:highlight w:val="none"/>
                <w:lang w:bidi="ar"/>
              </w:rPr>
              <w:t>18</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F7CFB01">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29DF2AA">
            <w:pPr>
              <w:jc w:val="left"/>
              <w:rPr>
                <w:color w:val="auto"/>
                <w:highlight w:val="none"/>
              </w:rPr>
            </w:pPr>
            <w:r>
              <w:rPr>
                <w:rFonts w:hint="eastAsia" w:ascii="仿宋" w:hAnsi="仿宋" w:eastAsia="仿宋" w:cs="仿宋"/>
                <w:color w:val="auto"/>
                <w:kern w:val="0"/>
                <w:sz w:val="20"/>
                <w:szCs w:val="20"/>
                <w:highlight w:val="none"/>
                <w:lang w:bidi="ar"/>
              </w:rPr>
              <w:t>企业上门指导服务记录</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8D1A728">
            <w:pPr>
              <w:jc w:val="left"/>
              <w:rPr>
                <w:color w:val="auto"/>
                <w:highlight w:val="none"/>
              </w:rPr>
            </w:pPr>
            <w:r>
              <w:rPr>
                <w:rFonts w:hint="eastAsia" w:ascii="仿宋" w:hAnsi="仿宋" w:eastAsia="仿宋" w:cs="仿宋"/>
                <w:color w:val="auto"/>
                <w:kern w:val="0"/>
                <w:sz w:val="20"/>
                <w:szCs w:val="20"/>
                <w:highlight w:val="none"/>
                <w:lang w:bidi="ar"/>
              </w:rPr>
              <w:t>每家含服务方案、现场照片、指导意见书≥500字</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D20EDF0">
            <w:pPr>
              <w:jc w:val="center"/>
              <w:rPr>
                <w:color w:val="auto"/>
                <w:highlight w:val="none"/>
              </w:rPr>
            </w:pPr>
            <w:r>
              <w:rPr>
                <w:rFonts w:hint="eastAsia" w:ascii="仿宋" w:hAnsi="仿宋" w:eastAsia="仿宋" w:cs="仿宋"/>
                <w:color w:val="auto"/>
                <w:kern w:val="0"/>
                <w:sz w:val="20"/>
                <w:szCs w:val="20"/>
                <w:highlight w:val="none"/>
                <w:lang w:bidi="ar"/>
              </w:rPr>
              <w:t>≥10家，每家1套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501F0CA">
            <w:pPr>
              <w:jc w:val="center"/>
              <w:rPr>
                <w:color w:val="auto"/>
                <w:highlight w:val="none"/>
              </w:rPr>
            </w:pPr>
            <w:r>
              <w:rPr>
                <w:rFonts w:hint="eastAsia" w:ascii="仿宋" w:hAnsi="仿宋" w:eastAsia="仿宋" w:cs="仿宋"/>
                <w:color w:val="auto"/>
                <w:kern w:val="0"/>
                <w:sz w:val="20"/>
                <w:szCs w:val="20"/>
                <w:highlight w:val="none"/>
                <w:lang w:bidi="ar"/>
              </w:rPr>
              <w:t>纸质+电子</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3BC41D1">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7185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71CB516">
            <w:pPr>
              <w:jc w:val="center"/>
              <w:rPr>
                <w:color w:val="auto"/>
                <w:highlight w:val="none"/>
              </w:rPr>
            </w:pPr>
            <w:r>
              <w:rPr>
                <w:rFonts w:hint="eastAsia" w:ascii="仿宋" w:hAnsi="仿宋" w:eastAsia="仿宋" w:cs="仿宋"/>
                <w:color w:val="auto"/>
                <w:kern w:val="0"/>
                <w:sz w:val="20"/>
                <w:szCs w:val="20"/>
                <w:highlight w:val="none"/>
                <w:lang w:bidi="ar"/>
              </w:rPr>
              <w:t>19</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701A7C2">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4571FEB">
            <w:pPr>
              <w:jc w:val="left"/>
              <w:rPr>
                <w:color w:val="auto"/>
                <w:highlight w:val="none"/>
              </w:rPr>
            </w:pPr>
            <w:r>
              <w:rPr>
                <w:rFonts w:hint="eastAsia" w:ascii="仿宋" w:hAnsi="仿宋" w:eastAsia="仿宋" w:cs="仿宋"/>
                <w:color w:val="auto"/>
                <w:kern w:val="0"/>
                <w:sz w:val="20"/>
                <w:szCs w:val="20"/>
                <w:highlight w:val="none"/>
                <w:lang w:bidi="ar"/>
              </w:rPr>
              <w:t>学术论文发表证明</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42BA55C">
            <w:pPr>
              <w:jc w:val="left"/>
              <w:rPr>
                <w:color w:val="auto"/>
                <w:highlight w:val="none"/>
              </w:rPr>
            </w:pPr>
            <w:r>
              <w:rPr>
                <w:rFonts w:hint="eastAsia" w:ascii="仿宋" w:hAnsi="仿宋" w:eastAsia="仿宋" w:cs="仿宋"/>
                <w:color w:val="auto"/>
                <w:kern w:val="0"/>
                <w:sz w:val="20"/>
                <w:szCs w:val="20"/>
                <w:highlight w:val="none"/>
                <w:lang w:bidi="ar"/>
              </w:rPr>
              <w:t>正式刊号期刊，须为第一作者或通讯作者</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A4C5FA1">
            <w:pPr>
              <w:jc w:val="center"/>
              <w:rPr>
                <w:color w:val="auto"/>
                <w:highlight w:val="none"/>
              </w:rPr>
            </w:pPr>
            <w:r>
              <w:rPr>
                <w:rFonts w:hint="eastAsia" w:ascii="仿宋" w:hAnsi="仿宋" w:eastAsia="仿宋" w:cs="仿宋"/>
                <w:color w:val="auto"/>
                <w:kern w:val="0"/>
                <w:sz w:val="20"/>
                <w:szCs w:val="20"/>
                <w:highlight w:val="none"/>
                <w:lang w:bidi="ar"/>
              </w:rPr>
              <w:t>≥2篇</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BB4AF7F">
            <w:pPr>
              <w:jc w:val="center"/>
              <w:rPr>
                <w:color w:val="auto"/>
                <w:highlight w:val="none"/>
              </w:rPr>
            </w:pPr>
            <w:r>
              <w:rPr>
                <w:rFonts w:hint="eastAsia" w:ascii="仿宋" w:hAnsi="仿宋" w:eastAsia="仿宋" w:cs="仿宋"/>
                <w:color w:val="auto"/>
                <w:kern w:val="0"/>
                <w:sz w:val="20"/>
                <w:szCs w:val="20"/>
                <w:highlight w:val="none"/>
                <w:lang w:bidi="ar"/>
              </w:rPr>
              <w:t>纸质+电子</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FA2AD65">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0372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BBFA911">
            <w:pPr>
              <w:jc w:val="center"/>
              <w:rPr>
                <w:color w:val="auto"/>
                <w:highlight w:val="none"/>
              </w:rPr>
            </w:pPr>
            <w:r>
              <w:rPr>
                <w:rFonts w:hint="eastAsia" w:ascii="仿宋" w:hAnsi="仿宋" w:eastAsia="仿宋" w:cs="仿宋"/>
                <w:color w:val="auto"/>
                <w:kern w:val="0"/>
                <w:sz w:val="20"/>
                <w:szCs w:val="20"/>
                <w:highlight w:val="none"/>
                <w:lang w:bidi="ar"/>
              </w:rPr>
              <w:t>20</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39A06A9">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2729715">
            <w:pPr>
              <w:jc w:val="left"/>
              <w:rPr>
                <w:color w:val="auto"/>
                <w:highlight w:val="none"/>
              </w:rPr>
            </w:pPr>
            <w:r>
              <w:rPr>
                <w:rFonts w:hint="eastAsia" w:ascii="仿宋" w:hAnsi="仿宋" w:eastAsia="仿宋" w:cs="仿宋"/>
                <w:color w:val="auto"/>
                <w:kern w:val="0"/>
                <w:sz w:val="20"/>
                <w:szCs w:val="20"/>
                <w:highlight w:val="none"/>
                <w:lang w:bidi="ar"/>
              </w:rPr>
              <w:t>宣传报道截图及链接</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F6415B9">
            <w:pPr>
              <w:jc w:val="left"/>
              <w:rPr>
                <w:color w:val="auto"/>
                <w:highlight w:val="none"/>
              </w:rPr>
            </w:pPr>
            <w:r>
              <w:rPr>
                <w:rFonts w:hint="eastAsia" w:ascii="仿宋" w:hAnsi="仿宋" w:eastAsia="仿宋" w:cs="仿宋"/>
                <w:color w:val="auto"/>
                <w:kern w:val="0"/>
                <w:sz w:val="20"/>
                <w:szCs w:val="20"/>
                <w:highlight w:val="none"/>
                <w:lang w:bidi="ar"/>
              </w:rPr>
              <w:t>含发布截图、链接，每次注明日期及媒体名称</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6803CCB">
            <w:pPr>
              <w:jc w:val="center"/>
              <w:rPr>
                <w:color w:val="auto"/>
                <w:highlight w:val="none"/>
              </w:rPr>
            </w:pPr>
            <w:r>
              <w:rPr>
                <w:rFonts w:hint="eastAsia" w:ascii="仿宋" w:hAnsi="仿宋" w:eastAsia="仿宋" w:cs="仿宋"/>
                <w:color w:val="auto"/>
                <w:kern w:val="0"/>
                <w:sz w:val="20"/>
                <w:szCs w:val="20"/>
                <w:highlight w:val="none"/>
                <w:lang w:bidi="ar"/>
              </w:rPr>
              <w:t>≥6次</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349CEA7">
            <w:pPr>
              <w:jc w:val="center"/>
              <w:rPr>
                <w:color w:val="auto"/>
                <w:highlight w:val="none"/>
              </w:rPr>
            </w:pPr>
            <w:r>
              <w:rPr>
                <w:rFonts w:hint="eastAsia" w:ascii="仿宋" w:hAnsi="仿宋" w:eastAsia="仿宋" w:cs="仿宋"/>
                <w:color w:val="auto"/>
                <w:kern w:val="0"/>
                <w:sz w:val="20"/>
                <w:szCs w:val="20"/>
                <w:highlight w:val="none"/>
                <w:lang w:bidi="ar"/>
              </w:rPr>
              <w:t>电子</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50FC917">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27B2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C51156C">
            <w:pPr>
              <w:jc w:val="center"/>
              <w:rPr>
                <w:color w:val="auto"/>
                <w:highlight w:val="none"/>
              </w:rPr>
            </w:pPr>
            <w:r>
              <w:rPr>
                <w:rFonts w:hint="eastAsia" w:ascii="仿宋" w:hAnsi="仿宋" w:eastAsia="仿宋" w:cs="仿宋"/>
                <w:color w:val="auto"/>
                <w:kern w:val="0"/>
                <w:sz w:val="20"/>
                <w:szCs w:val="20"/>
                <w:highlight w:val="none"/>
                <w:lang w:bidi="ar"/>
              </w:rPr>
              <w:t>21</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21EB6C7">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681E705">
            <w:pPr>
              <w:jc w:val="left"/>
              <w:rPr>
                <w:color w:val="auto"/>
                <w:highlight w:val="none"/>
              </w:rPr>
            </w:pPr>
            <w:r>
              <w:rPr>
                <w:rFonts w:hint="eastAsia" w:ascii="仿宋" w:hAnsi="仿宋" w:eastAsia="仿宋" w:cs="仿宋"/>
                <w:color w:val="auto"/>
                <w:kern w:val="0"/>
                <w:sz w:val="20"/>
                <w:szCs w:val="20"/>
                <w:highlight w:val="none"/>
                <w:lang w:bidi="ar"/>
              </w:rPr>
              <w:t>高校工作站推广应用方案及服务记录</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4D16F00">
            <w:pPr>
              <w:jc w:val="left"/>
              <w:rPr>
                <w:color w:val="auto"/>
                <w:highlight w:val="none"/>
              </w:rPr>
            </w:pPr>
            <w:r>
              <w:rPr>
                <w:rFonts w:hint="eastAsia" w:ascii="仿宋" w:hAnsi="仿宋" w:eastAsia="仿宋" w:cs="仿宋"/>
                <w:color w:val="auto"/>
                <w:kern w:val="0"/>
                <w:sz w:val="20"/>
                <w:szCs w:val="20"/>
                <w:highlight w:val="none"/>
                <w:lang w:bidi="ar"/>
              </w:rPr>
              <w:t>含推广方案、照片、工作站应用情况说明，覆盖≥3家高校工作站</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8216BAF">
            <w:pPr>
              <w:jc w:val="center"/>
              <w:rPr>
                <w:color w:val="auto"/>
                <w:highlight w:val="none"/>
              </w:rPr>
            </w:pPr>
            <w:r>
              <w:rPr>
                <w:rFonts w:hint="eastAsia" w:ascii="仿宋" w:hAnsi="仿宋" w:eastAsia="仿宋" w:cs="仿宋"/>
                <w:color w:val="auto"/>
                <w:kern w:val="0"/>
                <w:sz w:val="20"/>
                <w:szCs w:val="20"/>
                <w:highlight w:val="none"/>
                <w:lang w:bidi="ar"/>
              </w:rPr>
              <w:t>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4AE1FDB">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BC08405">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3FCD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E240058">
            <w:pPr>
              <w:jc w:val="center"/>
              <w:rPr>
                <w:color w:val="auto"/>
                <w:highlight w:val="none"/>
              </w:rPr>
            </w:pPr>
            <w:r>
              <w:rPr>
                <w:rFonts w:hint="eastAsia" w:ascii="仿宋" w:hAnsi="仿宋" w:eastAsia="仿宋" w:cs="仿宋"/>
                <w:color w:val="auto"/>
                <w:kern w:val="0"/>
                <w:sz w:val="20"/>
                <w:szCs w:val="20"/>
                <w:highlight w:val="none"/>
                <w:lang w:bidi="ar"/>
              </w:rPr>
              <w:t>22</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D4C1FC6">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F3C145B">
            <w:pPr>
              <w:jc w:val="left"/>
              <w:rPr>
                <w:color w:val="auto"/>
                <w:highlight w:val="none"/>
              </w:rPr>
            </w:pPr>
            <w:r>
              <w:rPr>
                <w:rFonts w:hint="eastAsia" w:ascii="仿宋" w:hAnsi="仿宋" w:eastAsia="仿宋" w:cs="仿宋"/>
                <w:color w:val="auto"/>
                <w:kern w:val="0"/>
                <w:sz w:val="20"/>
                <w:szCs w:val="20"/>
                <w:highlight w:val="none"/>
                <w:lang w:bidi="ar"/>
              </w:rPr>
              <w:t>专利转化优秀案例集</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0B03193">
            <w:pPr>
              <w:jc w:val="left"/>
              <w:rPr>
                <w:color w:val="auto"/>
                <w:highlight w:val="none"/>
              </w:rPr>
            </w:pPr>
            <w:r>
              <w:rPr>
                <w:rFonts w:hint="eastAsia" w:ascii="仿宋" w:hAnsi="仿宋" w:eastAsia="仿宋" w:cs="仿宋"/>
                <w:color w:val="auto"/>
                <w:kern w:val="0"/>
                <w:sz w:val="20"/>
                <w:szCs w:val="20"/>
                <w:highlight w:val="none"/>
                <w:lang w:bidi="ar"/>
              </w:rPr>
              <w:t>一年≥10个，每个案例≥2000字，附转化合同关键页</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01E3D2C">
            <w:pPr>
              <w:jc w:val="center"/>
              <w:rPr>
                <w:color w:val="auto"/>
                <w:highlight w:val="none"/>
              </w:rPr>
            </w:pPr>
            <w:r>
              <w:rPr>
                <w:rFonts w:hint="eastAsia" w:ascii="仿宋" w:hAnsi="仿宋" w:eastAsia="仿宋" w:cs="仿宋"/>
                <w:color w:val="auto"/>
                <w:kern w:val="0"/>
                <w:sz w:val="20"/>
                <w:szCs w:val="20"/>
                <w:highlight w:val="none"/>
                <w:lang w:bidi="ar"/>
              </w:rPr>
              <w:t>1批</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4AD6E42">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1F5D406">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1BAB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A52F643">
            <w:pPr>
              <w:jc w:val="center"/>
              <w:rPr>
                <w:color w:val="auto"/>
                <w:highlight w:val="none"/>
              </w:rPr>
            </w:pPr>
            <w:r>
              <w:rPr>
                <w:rFonts w:hint="eastAsia" w:ascii="仿宋" w:hAnsi="仿宋" w:eastAsia="仿宋" w:cs="仿宋"/>
                <w:color w:val="auto"/>
                <w:kern w:val="0"/>
                <w:sz w:val="20"/>
                <w:szCs w:val="20"/>
                <w:highlight w:val="none"/>
                <w:lang w:bidi="ar"/>
              </w:rPr>
              <w:t>23</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E8A04BB">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04594DE">
            <w:pPr>
              <w:jc w:val="left"/>
              <w:rPr>
                <w:color w:val="auto"/>
                <w:highlight w:val="none"/>
              </w:rPr>
            </w:pPr>
            <w:r>
              <w:rPr>
                <w:rFonts w:hint="eastAsia" w:ascii="仿宋" w:hAnsi="仿宋" w:eastAsia="仿宋" w:cs="仿宋"/>
                <w:color w:val="auto"/>
                <w:kern w:val="0"/>
                <w:sz w:val="20"/>
                <w:szCs w:val="20"/>
                <w:highlight w:val="none"/>
                <w:lang w:bidi="ar"/>
              </w:rPr>
              <w:t>案例宣传视频</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7F54CFB">
            <w:pPr>
              <w:jc w:val="left"/>
              <w:rPr>
                <w:color w:val="auto"/>
                <w:highlight w:val="none"/>
              </w:rPr>
            </w:pPr>
            <w:r>
              <w:rPr>
                <w:rFonts w:hint="eastAsia" w:ascii="仿宋" w:hAnsi="仿宋" w:eastAsia="仿宋" w:cs="仿宋"/>
                <w:color w:val="auto"/>
                <w:kern w:val="0"/>
                <w:sz w:val="20"/>
                <w:szCs w:val="20"/>
                <w:highlight w:val="none"/>
                <w:lang w:bidi="ar"/>
              </w:rPr>
              <w:t>≥1个，时长≥3分钟/个，≥1080P，经采购人审核确认</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BBB2DF8">
            <w:pPr>
              <w:jc w:val="center"/>
              <w:rPr>
                <w:color w:val="auto"/>
                <w:highlight w:val="none"/>
              </w:rPr>
            </w:pPr>
            <w:r>
              <w:rPr>
                <w:rFonts w:hint="eastAsia" w:ascii="仿宋" w:hAnsi="仿宋" w:eastAsia="仿宋" w:cs="仿宋"/>
                <w:color w:val="auto"/>
                <w:kern w:val="0"/>
                <w:sz w:val="20"/>
                <w:szCs w:val="20"/>
                <w:highlight w:val="none"/>
                <w:lang w:bidi="ar"/>
              </w:rPr>
              <w:t>≥1个</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8FF679A">
            <w:pPr>
              <w:jc w:val="center"/>
              <w:rPr>
                <w:color w:val="auto"/>
                <w:highlight w:val="none"/>
              </w:rPr>
            </w:pPr>
            <w:r>
              <w:rPr>
                <w:rFonts w:hint="eastAsia" w:ascii="仿宋" w:hAnsi="仿宋" w:eastAsia="仿宋" w:cs="仿宋"/>
                <w:color w:val="auto"/>
                <w:kern w:val="0"/>
                <w:sz w:val="20"/>
                <w:szCs w:val="20"/>
                <w:highlight w:val="none"/>
                <w:lang w:bidi="ar"/>
              </w:rPr>
              <w:t>视频+电子</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433E438">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68F0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8121171">
            <w:pPr>
              <w:jc w:val="center"/>
              <w:rPr>
                <w:color w:val="auto"/>
                <w:highlight w:val="none"/>
              </w:rPr>
            </w:pPr>
            <w:r>
              <w:rPr>
                <w:rFonts w:hint="eastAsia" w:ascii="仿宋" w:hAnsi="仿宋" w:eastAsia="仿宋" w:cs="仿宋"/>
                <w:color w:val="auto"/>
                <w:kern w:val="0"/>
                <w:sz w:val="20"/>
                <w:szCs w:val="20"/>
                <w:highlight w:val="none"/>
                <w:lang w:bidi="ar"/>
              </w:rPr>
              <w:t>24</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2540A67">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2DC687A">
            <w:pPr>
              <w:jc w:val="left"/>
              <w:rPr>
                <w:color w:val="auto"/>
                <w:highlight w:val="none"/>
              </w:rPr>
            </w:pPr>
            <w:r>
              <w:rPr>
                <w:rFonts w:hint="eastAsia" w:ascii="仿宋" w:hAnsi="仿宋" w:eastAsia="仿宋" w:cs="仿宋"/>
                <w:color w:val="auto"/>
                <w:kern w:val="0"/>
                <w:sz w:val="20"/>
                <w:szCs w:val="20"/>
                <w:highlight w:val="none"/>
                <w:lang w:bidi="ar"/>
              </w:rPr>
              <w:t>案例遴选工作报告</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60C9092">
            <w:pPr>
              <w:jc w:val="left"/>
              <w:rPr>
                <w:color w:val="auto"/>
                <w:highlight w:val="none"/>
              </w:rPr>
            </w:pPr>
            <w:r>
              <w:rPr>
                <w:rFonts w:hint="eastAsia" w:ascii="仿宋" w:hAnsi="仿宋" w:eastAsia="仿宋" w:cs="仿宋"/>
                <w:color w:val="auto"/>
                <w:kern w:val="0"/>
                <w:sz w:val="20"/>
                <w:szCs w:val="20"/>
                <w:highlight w:val="none"/>
                <w:lang w:bidi="ar"/>
              </w:rPr>
              <w:t>含遴选标准、评审过程、典型亮点分析，≥3000字</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81FB84B">
            <w:pPr>
              <w:jc w:val="center"/>
              <w:rPr>
                <w:color w:val="auto"/>
                <w:highlight w:val="none"/>
              </w:rPr>
            </w:pPr>
            <w:r>
              <w:rPr>
                <w:rFonts w:hint="eastAsia" w:ascii="仿宋" w:hAnsi="仿宋" w:eastAsia="仿宋" w:cs="仿宋"/>
                <w:color w:val="auto"/>
                <w:kern w:val="0"/>
                <w:sz w:val="20"/>
                <w:szCs w:val="20"/>
                <w:highlight w:val="none"/>
                <w:lang w:bidi="ar"/>
              </w:rPr>
              <w:t>1份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F8012E3">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2E44048">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7201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EB88BD9">
            <w:pPr>
              <w:jc w:val="center"/>
              <w:rPr>
                <w:color w:val="auto"/>
                <w:highlight w:val="none"/>
              </w:rPr>
            </w:pPr>
            <w:r>
              <w:rPr>
                <w:rFonts w:hint="eastAsia" w:ascii="仿宋" w:hAnsi="仿宋" w:eastAsia="仿宋" w:cs="仿宋"/>
                <w:color w:val="auto"/>
                <w:kern w:val="0"/>
                <w:sz w:val="20"/>
                <w:szCs w:val="20"/>
                <w:highlight w:val="none"/>
                <w:lang w:bidi="ar"/>
              </w:rPr>
              <w:t>25</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BDBA2FA">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1A48C12">
            <w:pPr>
              <w:jc w:val="left"/>
              <w:rPr>
                <w:color w:val="auto"/>
                <w:highlight w:val="none"/>
              </w:rPr>
            </w:pPr>
            <w:r>
              <w:rPr>
                <w:rFonts w:hint="eastAsia" w:ascii="仿宋" w:hAnsi="仿宋" w:eastAsia="仿宋" w:cs="仿宋"/>
                <w:color w:val="auto"/>
                <w:kern w:val="0"/>
                <w:sz w:val="20"/>
                <w:szCs w:val="20"/>
                <w:highlight w:val="none"/>
                <w:lang w:bidi="ar"/>
              </w:rPr>
              <w:t>工作站等培训活动记录</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02D2C49">
            <w:pPr>
              <w:jc w:val="left"/>
              <w:rPr>
                <w:color w:val="auto"/>
                <w:highlight w:val="none"/>
              </w:rPr>
            </w:pPr>
            <w:r>
              <w:rPr>
                <w:rFonts w:hint="eastAsia" w:ascii="仿宋" w:hAnsi="仿宋" w:eastAsia="仿宋" w:cs="仿宋"/>
                <w:color w:val="auto"/>
                <w:kern w:val="0"/>
                <w:sz w:val="20"/>
                <w:szCs w:val="20"/>
                <w:highlight w:val="none"/>
                <w:lang w:bidi="ar"/>
              </w:rPr>
              <w:t>≥4场×≥2天×≥70人，满意度≥90%</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911DFB7">
            <w:pPr>
              <w:jc w:val="center"/>
              <w:rPr>
                <w:color w:val="auto"/>
                <w:highlight w:val="none"/>
              </w:rPr>
            </w:pPr>
            <w:r>
              <w:rPr>
                <w:rFonts w:hint="eastAsia" w:ascii="仿宋" w:hAnsi="仿宋" w:eastAsia="仿宋" w:cs="仿宋"/>
                <w:color w:val="auto"/>
                <w:kern w:val="0"/>
                <w:sz w:val="20"/>
                <w:szCs w:val="20"/>
                <w:highlight w:val="none"/>
                <w:lang w:bidi="ar"/>
              </w:rPr>
              <w:t>每场1套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A5E2BB6">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4609063">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2826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2A7549C">
            <w:pPr>
              <w:jc w:val="center"/>
              <w:rPr>
                <w:color w:val="auto"/>
                <w:highlight w:val="none"/>
              </w:rPr>
            </w:pPr>
            <w:r>
              <w:rPr>
                <w:rFonts w:hint="eastAsia" w:ascii="仿宋" w:hAnsi="仿宋" w:eastAsia="仿宋" w:cs="仿宋"/>
                <w:color w:val="auto"/>
                <w:kern w:val="0"/>
                <w:sz w:val="20"/>
                <w:szCs w:val="20"/>
                <w:highlight w:val="none"/>
                <w:lang w:bidi="ar"/>
              </w:rPr>
              <w:t>26</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718F9F6">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EB1D98D">
            <w:pPr>
              <w:jc w:val="left"/>
              <w:rPr>
                <w:color w:val="auto"/>
                <w:highlight w:val="none"/>
              </w:rPr>
            </w:pPr>
            <w:r>
              <w:rPr>
                <w:rFonts w:hint="eastAsia" w:ascii="仿宋" w:hAnsi="仿宋" w:eastAsia="仿宋" w:cs="仿宋"/>
                <w:color w:val="auto"/>
                <w:kern w:val="0"/>
                <w:sz w:val="20"/>
                <w:szCs w:val="20"/>
                <w:highlight w:val="none"/>
                <w:lang w:bidi="ar"/>
              </w:rPr>
              <w:t>培训综合总结报告</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97DCE6D">
            <w:pPr>
              <w:jc w:val="left"/>
              <w:rPr>
                <w:color w:val="auto"/>
                <w:highlight w:val="none"/>
              </w:rPr>
            </w:pPr>
            <w:r>
              <w:rPr>
                <w:rFonts w:hint="eastAsia" w:ascii="仿宋" w:hAnsi="仿宋" w:eastAsia="仿宋" w:cs="仿宋"/>
                <w:color w:val="auto"/>
                <w:kern w:val="0"/>
                <w:sz w:val="20"/>
                <w:szCs w:val="20"/>
                <w:highlight w:val="none"/>
                <w:lang w:bidi="ar"/>
              </w:rPr>
              <w:t>汇总全年各类培训情况，≥3000字</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813D4A9">
            <w:pPr>
              <w:jc w:val="center"/>
              <w:rPr>
                <w:color w:val="auto"/>
                <w:highlight w:val="none"/>
              </w:rPr>
            </w:pPr>
            <w:r>
              <w:rPr>
                <w:rFonts w:hint="eastAsia" w:ascii="仿宋" w:hAnsi="仿宋" w:eastAsia="仿宋" w:cs="仿宋"/>
                <w:color w:val="auto"/>
                <w:kern w:val="0"/>
                <w:sz w:val="20"/>
                <w:szCs w:val="20"/>
                <w:highlight w:val="none"/>
                <w:lang w:bidi="ar"/>
              </w:rPr>
              <w:t>1份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E29A6D0">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41E5C80">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09C9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D2BDE3A">
            <w:pPr>
              <w:jc w:val="center"/>
              <w:rPr>
                <w:color w:val="auto"/>
                <w:highlight w:val="none"/>
              </w:rPr>
            </w:pPr>
            <w:r>
              <w:rPr>
                <w:rFonts w:hint="eastAsia" w:ascii="仿宋" w:hAnsi="仿宋" w:eastAsia="仿宋" w:cs="仿宋"/>
                <w:color w:val="auto"/>
                <w:kern w:val="0"/>
                <w:sz w:val="20"/>
                <w:szCs w:val="20"/>
                <w:highlight w:val="none"/>
                <w:lang w:bidi="ar"/>
              </w:rPr>
              <w:t>29</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EDFEED0">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1E308BC">
            <w:pPr>
              <w:jc w:val="left"/>
              <w:rPr>
                <w:color w:val="auto"/>
                <w:highlight w:val="none"/>
              </w:rPr>
            </w:pPr>
            <w:r>
              <w:rPr>
                <w:rFonts w:hint="eastAsia" w:ascii="仿宋" w:hAnsi="仿宋" w:eastAsia="仿宋" w:cs="仿宋"/>
                <w:color w:val="auto"/>
                <w:kern w:val="0"/>
                <w:sz w:val="20"/>
                <w:szCs w:val="20"/>
                <w:highlight w:val="none"/>
                <w:lang w:bidi="ar"/>
              </w:rPr>
              <w:t>专利技术对接会活动记录</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67DFEE3">
            <w:pPr>
              <w:jc w:val="left"/>
              <w:rPr>
                <w:color w:val="auto"/>
                <w:highlight w:val="none"/>
              </w:rPr>
            </w:pPr>
            <w:r>
              <w:rPr>
                <w:rFonts w:hint="eastAsia" w:ascii="仿宋" w:hAnsi="仿宋" w:eastAsia="仿宋" w:cs="仿宋"/>
                <w:color w:val="auto"/>
                <w:kern w:val="0"/>
                <w:sz w:val="20"/>
                <w:szCs w:val="20"/>
                <w:highlight w:val="none"/>
                <w:lang w:bidi="ar"/>
              </w:rPr>
              <w:t>含活动方案、专家邀请函、签到表、照片（≥20张/场）、媒体报道、总结报告，每场参与机构不少于50家</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DDD36DA">
            <w:pPr>
              <w:jc w:val="center"/>
              <w:rPr>
                <w:color w:val="auto"/>
                <w:highlight w:val="none"/>
              </w:rPr>
            </w:pPr>
            <w:r>
              <w:rPr>
                <w:rFonts w:hint="eastAsia" w:ascii="仿宋" w:hAnsi="仿宋" w:eastAsia="仿宋" w:cs="仿宋"/>
                <w:color w:val="auto"/>
                <w:kern w:val="0"/>
                <w:sz w:val="20"/>
                <w:szCs w:val="20"/>
                <w:highlight w:val="none"/>
                <w:lang w:bidi="ar"/>
              </w:rPr>
              <w:t>不少于4场，每场1套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411A4A5">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E21DA25">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5B5C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1552576">
            <w:pPr>
              <w:jc w:val="center"/>
              <w:rPr>
                <w:color w:val="auto"/>
                <w:highlight w:val="none"/>
              </w:rPr>
            </w:pPr>
            <w:r>
              <w:rPr>
                <w:rFonts w:hint="eastAsia" w:ascii="仿宋" w:hAnsi="仿宋" w:eastAsia="仿宋" w:cs="仿宋"/>
                <w:color w:val="auto"/>
                <w:kern w:val="0"/>
                <w:sz w:val="20"/>
                <w:szCs w:val="20"/>
                <w:highlight w:val="none"/>
                <w:lang w:bidi="ar"/>
              </w:rPr>
              <w:t>30</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D4A19DE">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689AF98">
            <w:pPr>
              <w:jc w:val="left"/>
              <w:rPr>
                <w:color w:val="auto"/>
                <w:highlight w:val="none"/>
              </w:rPr>
            </w:pPr>
            <w:r>
              <w:rPr>
                <w:rFonts w:hint="eastAsia" w:ascii="仿宋" w:hAnsi="仿宋" w:eastAsia="仿宋" w:cs="仿宋"/>
                <w:color w:val="auto"/>
                <w:kern w:val="0"/>
                <w:sz w:val="20"/>
                <w:szCs w:val="20"/>
                <w:highlight w:val="none"/>
                <w:lang w:bidi="ar"/>
              </w:rPr>
              <w:t>产业专利技术供需信息手册</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772E77C">
            <w:pPr>
              <w:jc w:val="left"/>
              <w:rPr>
                <w:color w:val="auto"/>
                <w:highlight w:val="none"/>
              </w:rPr>
            </w:pPr>
            <w:r>
              <w:rPr>
                <w:rFonts w:hint="eastAsia" w:ascii="仿宋" w:hAnsi="仿宋" w:eastAsia="仿宋" w:cs="仿宋"/>
                <w:color w:val="auto"/>
                <w:kern w:val="0"/>
                <w:sz w:val="20"/>
                <w:szCs w:val="20"/>
                <w:highlight w:val="none"/>
                <w:lang w:bidi="ar"/>
              </w:rPr>
              <w:t>每本涵盖1个重点产业，含技术需求方、供给方信息及推荐专利清单，设计印刷规范</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7715E8E">
            <w:pPr>
              <w:jc w:val="center"/>
              <w:rPr>
                <w:color w:val="auto"/>
                <w:highlight w:val="none"/>
              </w:rPr>
            </w:pPr>
            <w:r>
              <w:rPr>
                <w:rFonts w:hint="eastAsia" w:ascii="仿宋" w:hAnsi="仿宋" w:eastAsia="仿宋" w:cs="仿宋"/>
                <w:color w:val="auto"/>
                <w:kern w:val="0"/>
                <w:sz w:val="20"/>
                <w:szCs w:val="20"/>
                <w:highlight w:val="none"/>
                <w:lang w:bidi="ar"/>
              </w:rPr>
              <w:t>不少于4本</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0751130">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5B33C64">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4F91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9CDA39B">
            <w:pPr>
              <w:jc w:val="center"/>
              <w:rPr>
                <w:color w:val="auto"/>
                <w:highlight w:val="none"/>
              </w:rPr>
            </w:pPr>
            <w:r>
              <w:rPr>
                <w:rFonts w:hint="eastAsia" w:ascii="仿宋" w:hAnsi="仿宋" w:eastAsia="仿宋" w:cs="仿宋"/>
                <w:color w:val="auto"/>
                <w:kern w:val="0"/>
                <w:sz w:val="20"/>
                <w:szCs w:val="20"/>
                <w:highlight w:val="none"/>
                <w:lang w:bidi="ar"/>
              </w:rPr>
              <w:t>31</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72E43D5">
            <w:pPr>
              <w:jc w:val="center"/>
              <w:rPr>
                <w:color w:val="auto"/>
                <w:highlight w:val="none"/>
              </w:rPr>
            </w:pPr>
            <w:r>
              <w:rPr>
                <w:rFonts w:hint="eastAsia" w:ascii="仿宋" w:hAnsi="仿宋" w:eastAsia="仿宋" w:cs="仿宋"/>
                <w:color w:val="auto"/>
                <w:kern w:val="0"/>
                <w:sz w:val="20"/>
                <w:szCs w:val="20"/>
                <w:highlight w:val="none"/>
                <w:lang w:bidi="ar"/>
              </w:rPr>
              <w:t>模块一</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D9939A4">
            <w:pPr>
              <w:jc w:val="left"/>
              <w:rPr>
                <w:color w:val="auto"/>
                <w:highlight w:val="none"/>
              </w:rPr>
            </w:pPr>
            <w:r>
              <w:rPr>
                <w:rFonts w:hint="eastAsia" w:ascii="仿宋" w:hAnsi="仿宋" w:eastAsia="仿宋" w:cs="仿宋"/>
                <w:color w:val="auto"/>
                <w:kern w:val="0"/>
                <w:sz w:val="20"/>
                <w:szCs w:val="20"/>
                <w:highlight w:val="none"/>
                <w:lang w:bidi="ar"/>
              </w:rPr>
              <w:t>专利转化落地成果汇总（重点产业）</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CBFD2A6">
            <w:pPr>
              <w:jc w:val="left"/>
              <w:rPr>
                <w:color w:val="auto"/>
                <w:highlight w:val="none"/>
              </w:rPr>
            </w:pPr>
            <w:r>
              <w:rPr>
                <w:rFonts w:hint="eastAsia" w:ascii="仿宋" w:hAnsi="仿宋" w:eastAsia="仿宋" w:cs="仿宋"/>
                <w:color w:val="auto"/>
                <w:kern w:val="0"/>
                <w:sz w:val="20"/>
                <w:szCs w:val="20"/>
                <w:highlight w:val="none"/>
                <w:lang w:bidi="ar"/>
              </w:rPr>
              <w:t>含转化项目清单、转化方式、合同关键页，累计促成转化≥10项，转化金额≥210万元</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D89C85E">
            <w:pPr>
              <w:jc w:val="center"/>
              <w:rPr>
                <w:color w:val="auto"/>
                <w:highlight w:val="none"/>
              </w:rPr>
            </w:pPr>
            <w:r>
              <w:rPr>
                <w:rFonts w:hint="eastAsia" w:ascii="仿宋" w:hAnsi="仿宋" w:eastAsia="仿宋" w:cs="仿宋"/>
                <w:color w:val="auto"/>
                <w:kern w:val="0"/>
                <w:sz w:val="20"/>
                <w:szCs w:val="20"/>
                <w:highlight w:val="none"/>
                <w:lang w:bidi="ar"/>
              </w:rPr>
              <w:t>1份（动态更新）</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E91AE46">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E33B22D">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1990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3715376">
            <w:pPr>
              <w:jc w:val="center"/>
              <w:rPr>
                <w:color w:val="auto"/>
                <w:highlight w:val="none"/>
              </w:rPr>
            </w:pPr>
            <w:r>
              <w:rPr>
                <w:rFonts w:hint="eastAsia" w:ascii="仿宋" w:hAnsi="仿宋" w:eastAsia="仿宋" w:cs="仿宋"/>
                <w:color w:val="auto"/>
                <w:kern w:val="0"/>
                <w:sz w:val="20"/>
                <w:szCs w:val="20"/>
                <w:highlight w:val="none"/>
                <w:lang w:bidi="ar"/>
              </w:rPr>
              <w:t>29</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36675F8">
            <w:pPr>
              <w:jc w:val="center"/>
              <w:rPr>
                <w:color w:val="auto"/>
                <w:highlight w:val="none"/>
              </w:rPr>
            </w:pPr>
            <w:r>
              <w:rPr>
                <w:rFonts w:hint="eastAsia" w:ascii="仿宋" w:hAnsi="仿宋" w:eastAsia="仿宋" w:cs="仿宋"/>
                <w:color w:val="auto"/>
                <w:kern w:val="0"/>
                <w:sz w:val="20"/>
                <w:szCs w:val="20"/>
                <w:highlight w:val="none"/>
                <w:lang w:bidi="ar"/>
              </w:rPr>
              <w:t>模块二</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6D48256">
            <w:pPr>
              <w:jc w:val="left"/>
              <w:rPr>
                <w:color w:val="auto"/>
                <w:highlight w:val="none"/>
              </w:rPr>
            </w:pPr>
            <w:r>
              <w:rPr>
                <w:rFonts w:hint="eastAsia" w:ascii="仿宋" w:hAnsi="仿宋" w:eastAsia="仿宋" w:cs="仿宋"/>
                <w:color w:val="auto"/>
                <w:kern w:val="0"/>
                <w:sz w:val="20"/>
                <w:szCs w:val="20"/>
                <w:highlight w:val="none"/>
                <w:lang w:bidi="ar"/>
              </w:rPr>
              <w:t>企业专利技术需求摸底报告</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A52BB09">
            <w:pPr>
              <w:jc w:val="left"/>
              <w:rPr>
                <w:color w:val="auto"/>
                <w:highlight w:val="none"/>
              </w:rPr>
            </w:pPr>
            <w:r>
              <w:rPr>
                <w:rFonts w:hint="eastAsia" w:ascii="仿宋" w:hAnsi="仿宋" w:eastAsia="仿宋" w:cs="仿宋"/>
                <w:color w:val="auto"/>
                <w:kern w:val="0"/>
                <w:sz w:val="20"/>
                <w:szCs w:val="20"/>
                <w:highlight w:val="none"/>
                <w:lang w:bidi="ar"/>
              </w:rPr>
              <w:t>包含企业基本情况、现有专利状况、技术需求方向、竞争对手分析等，每份不少于3000字，须经企业负责人签字/盖章确认</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CDA0063">
            <w:pPr>
              <w:jc w:val="center"/>
              <w:rPr>
                <w:color w:val="auto"/>
                <w:highlight w:val="none"/>
              </w:rPr>
            </w:pPr>
            <w:r>
              <w:rPr>
                <w:rFonts w:hint="eastAsia" w:ascii="仿宋" w:hAnsi="仿宋" w:eastAsia="仿宋" w:cs="仿宋"/>
                <w:color w:val="auto"/>
                <w:kern w:val="0"/>
                <w:sz w:val="20"/>
                <w:szCs w:val="20"/>
                <w:highlight w:val="none"/>
                <w:lang w:bidi="ar"/>
              </w:rPr>
              <w:t>12份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22A1CFF">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00334C5">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0080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E7828C7">
            <w:pPr>
              <w:jc w:val="center"/>
              <w:rPr>
                <w:color w:val="auto"/>
                <w:highlight w:val="none"/>
              </w:rPr>
            </w:pPr>
            <w:r>
              <w:rPr>
                <w:rFonts w:hint="eastAsia" w:ascii="仿宋" w:hAnsi="仿宋" w:eastAsia="仿宋" w:cs="仿宋"/>
                <w:color w:val="auto"/>
                <w:kern w:val="0"/>
                <w:sz w:val="20"/>
                <w:szCs w:val="20"/>
                <w:highlight w:val="none"/>
                <w:lang w:bidi="ar"/>
              </w:rPr>
              <w:t>30</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20558CF">
            <w:pPr>
              <w:jc w:val="center"/>
              <w:rPr>
                <w:color w:val="auto"/>
                <w:highlight w:val="none"/>
              </w:rPr>
            </w:pPr>
            <w:r>
              <w:rPr>
                <w:rFonts w:hint="eastAsia" w:ascii="仿宋" w:hAnsi="仿宋" w:eastAsia="仿宋" w:cs="仿宋"/>
                <w:color w:val="auto"/>
                <w:kern w:val="0"/>
                <w:sz w:val="20"/>
                <w:szCs w:val="20"/>
                <w:highlight w:val="none"/>
                <w:lang w:bidi="ar"/>
              </w:rPr>
              <w:t>模块二</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542D04E">
            <w:pPr>
              <w:jc w:val="left"/>
              <w:rPr>
                <w:color w:val="auto"/>
                <w:highlight w:val="none"/>
              </w:rPr>
            </w:pPr>
            <w:r>
              <w:rPr>
                <w:rFonts w:hint="eastAsia" w:ascii="仿宋" w:hAnsi="仿宋" w:eastAsia="仿宋" w:cs="仿宋"/>
                <w:color w:val="auto"/>
                <w:kern w:val="0"/>
                <w:sz w:val="20"/>
                <w:szCs w:val="20"/>
                <w:highlight w:val="none"/>
                <w:lang w:bidi="ar"/>
              </w:rPr>
              <w:t>广西重点产业企业专利需求摸底综合分析报告</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6A9586C">
            <w:pPr>
              <w:jc w:val="left"/>
              <w:rPr>
                <w:color w:val="auto"/>
                <w:highlight w:val="none"/>
              </w:rPr>
            </w:pPr>
            <w:r>
              <w:rPr>
                <w:rFonts w:hint="eastAsia" w:ascii="仿宋" w:hAnsi="仿宋" w:eastAsia="仿宋" w:cs="仿宋"/>
                <w:color w:val="auto"/>
                <w:kern w:val="0"/>
                <w:sz w:val="20"/>
                <w:szCs w:val="20"/>
                <w:highlight w:val="none"/>
                <w:lang w:bidi="ar"/>
              </w:rPr>
              <w:t>≥20000字，提炼共性规律，分行业建议</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EFA8893">
            <w:pPr>
              <w:jc w:val="center"/>
              <w:rPr>
                <w:color w:val="auto"/>
                <w:highlight w:val="none"/>
              </w:rPr>
            </w:pPr>
            <w:r>
              <w:rPr>
                <w:rFonts w:hint="eastAsia" w:ascii="仿宋" w:hAnsi="仿宋" w:eastAsia="仿宋" w:cs="仿宋"/>
                <w:color w:val="auto"/>
                <w:kern w:val="0"/>
                <w:sz w:val="20"/>
                <w:szCs w:val="20"/>
                <w:highlight w:val="none"/>
                <w:lang w:bidi="ar"/>
              </w:rPr>
              <w:t>1份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D41AA09">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1F7F5B0">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199A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88C9BD4">
            <w:pPr>
              <w:jc w:val="center"/>
              <w:rPr>
                <w:color w:val="auto"/>
                <w:highlight w:val="none"/>
              </w:rPr>
            </w:pPr>
            <w:r>
              <w:rPr>
                <w:rFonts w:hint="eastAsia" w:ascii="仿宋" w:hAnsi="仿宋" w:eastAsia="仿宋" w:cs="仿宋"/>
                <w:color w:val="auto"/>
                <w:kern w:val="0"/>
                <w:sz w:val="20"/>
                <w:szCs w:val="20"/>
                <w:highlight w:val="none"/>
                <w:lang w:bidi="ar"/>
              </w:rPr>
              <w:t>31</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A73F2C0">
            <w:pPr>
              <w:jc w:val="center"/>
              <w:rPr>
                <w:color w:val="auto"/>
                <w:highlight w:val="none"/>
              </w:rPr>
            </w:pPr>
            <w:r>
              <w:rPr>
                <w:rFonts w:hint="eastAsia" w:ascii="仿宋" w:hAnsi="仿宋" w:eastAsia="仿宋" w:cs="仿宋"/>
                <w:color w:val="auto"/>
                <w:kern w:val="0"/>
                <w:sz w:val="20"/>
                <w:szCs w:val="20"/>
                <w:highlight w:val="none"/>
                <w:lang w:bidi="ar"/>
              </w:rPr>
              <w:t>模块二</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1774B2A">
            <w:pPr>
              <w:jc w:val="left"/>
              <w:rPr>
                <w:color w:val="auto"/>
                <w:highlight w:val="none"/>
              </w:rPr>
            </w:pPr>
            <w:r>
              <w:rPr>
                <w:rFonts w:hint="eastAsia" w:ascii="仿宋" w:hAnsi="仿宋" w:eastAsia="仿宋" w:cs="仿宋"/>
                <w:color w:val="auto"/>
                <w:kern w:val="0"/>
                <w:sz w:val="20"/>
                <w:szCs w:val="20"/>
                <w:highlight w:val="none"/>
                <w:lang w:bidi="ar"/>
              </w:rPr>
              <w:t>企业走访记录及签到材料</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FF412FB">
            <w:pPr>
              <w:jc w:val="left"/>
              <w:rPr>
                <w:color w:val="auto"/>
                <w:highlight w:val="none"/>
              </w:rPr>
            </w:pPr>
            <w:r>
              <w:rPr>
                <w:rFonts w:hint="eastAsia" w:ascii="仿宋" w:hAnsi="仿宋" w:eastAsia="仿宋" w:cs="仿宋"/>
                <w:color w:val="auto"/>
                <w:kern w:val="0"/>
                <w:sz w:val="20"/>
                <w:szCs w:val="20"/>
                <w:highlight w:val="none"/>
                <w:lang w:bidi="ar"/>
              </w:rPr>
              <w:t>含走访照片、签字确认单、访谈记录</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2B03EEB">
            <w:pPr>
              <w:jc w:val="center"/>
              <w:rPr>
                <w:color w:val="auto"/>
                <w:highlight w:val="none"/>
              </w:rPr>
            </w:pPr>
            <w:r>
              <w:rPr>
                <w:rFonts w:hint="eastAsia" w:ascii="仿宋" w:hAnsi="仿宋" w:eastAsia="仿宋" w:cs="仿宋"/>
                <w:color w:val="auto"/>
                <w:kern w:val="0"/>
                <w:sz w:val="20"/>
                <w:szCs w:val="20"/>
                <w:highlight w:val="none"/>
                <w:lang w:bidi="ar"/>
              </w:rPr>
              <w:t>完整档案1套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70181E4">
            <w:pPr>
              <w:jc w:val="center"/>
              <w:rPr>
                <w:color w:val="auto"/>
                <w:highlight w:val="none"/>
              </w:rPr>
            </w:pPr>
            <w:r>
              <w:rPr>
                <w:rFonts w:hint="eastAsia" w:ascii="仿宋" w:hAnsi="仿宋" w:eastAsia="仿宋" w:cs="仿宋"/>
                <w:color w:val="auto"/>
                <w:kern w:val="0"/>
                <w:sz w:val="20"/>
                <w:szCs w:val="20"/>
                <w:highlight w:val="none"/>
                <w:lang w:bidi="ar"/>
              </w:rPr>
              <w:t>纸质+电子</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BB9BCFF">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5DE2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F38E5CF">
            <w:pPr>
              <w:jc w:val="center"/>
              <w:rPr>
                <w:color w:val="auto"/>
                <w:highlight w:val="none"/>
              </w:rPr>
            </w:pPr>
            <w:r>
              <w:rPr>
                <w:rFonts w:hint="eastAsia" w:ascii="仿宋" w:hAnsi="仿宋" w:eastAsia="仿宋" w:cs="仿宋"/>
                <w:color w:val="auto"/>
                <w:kern w:val="0"/>
                <w:sz w:val="20"/>
                <w:szCs w:val="20"/>
                <w:highlight w:val="none"/>
                <w:lang w:bidi="ar"/>
              </w:rPr>
              <w:t>32</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40A067D">
            <w:pPr>
              <w:jc w:val="center"/>
              <w:rPr>
                <w:color w:val="auto"/>
                <w:highlight w:val="none"/>
              </w:rPr>
            </w:pPr>
            <w:r>
              <w:rPr>
                <w:rFonts w:hint="eastAsia" w:ascii="仿宋" w:hAnsi="仿宋" w:eastAsia="仿宋" w:cs="仿宋"/>
                <w:color w:val="auto"/>
                <w:kern w:val="0"/>
                <w:sz w:val="20"/>
                <w:szCs w:val="20"/>
                <w:highlight w:val="none"/>
                <w:lang w:bidi="ar"/>
              </w:rPr>
              <w:t>模块二</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070B514">
            <w:pPr>
              <w:jc w:val="left"/>
              <w:rPr>
                <w:color w:val="auto"/>
                <w:highlight w:val="none"/>
              </w:rPr>
            </w:pPr>
            <w:r>
              <w:rPr>
                <w:rFonts w:hint="eastAsia" w:ascii="仿宋" w:hAnsi="仿宋" w:eastAsia="仿宋" w:cs="仿宋"/>
                <w:color w:val="auto"/>
                <w:kern w:val="0"/>
                <w:sz w:val="20"/>
                <w:szCs w:val="20"/>
                <w:highlight w:val="none"/>
                <w:lang w:bidi="ar"/>
              </w:rPr>
              <w:t>专利微导航分析报告</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FBBDDF7">
            <w:pPr>
              <w:jc w:val="left"/>
              <w:rPr>
                <w:color w:val="auto"/>
                <w:highlight w:val="none"/>
              </w:rPr>
            </w:pPr>
            <w:r>
              <w:rPr>
                <w:rFonts w:hint="eastAsia" w:ascii="仿宋" w:hAnsi="仿宋" w:eastAsia="仿宋" w:cs="仿宋"/>
                <w:color w:val="auto"/>
                <w:kern w:val="0"/>
                <w:sz w:val="20"/>
                <w:szCs w:val="20"/>
                <w:highlight w:val="none"/>
                <w:lang w:bidi="ar"/>
              </w:rPr>
              <w:t>8份，每份≥15000字，含专利地图及图表≥10幅</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68C937A">
            <w:pPr>
              <w:jc w:val="center"/>
              <w:rPr>
                <w:color w:val="auto"/>
                <w:highlight w:val="none"/>
              </w:rPr>
            </w:pPr>
            <w:r>
              <w:rPr>
                <w:rFonts w:hint="eastAsia" w:ascii="仿宋" w:hAnsi="仿宋" w:eastAsia="仿宋" w:cs="仿宋"/>
                <w:color w:val="auto"/>
                <w:kern w:val="0"/>
                <w:sz w:val="20"/>
                <w:szCs w:val="20"/>
                <w:highlight w:val="none"/>
                <w:lang w:bidi="ar"/>
              </w:rPr>
              <w:t>8份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0B1AA21">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3BA428E7">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7695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2AA0123">
            <w:pPr>
              <w:jc w:val="center"/>
              <w:rPr>
                <w:color w:val="auto"/>
                <w:highlight w:val="none"/>
              </w:rPr>
            </w:pPr>
            <w:r>
              <w:rPr>
                <w:rFonts w:hint="eastAsia" w:ascii="仿宋" w:hAnsi="仿宋" w:eastAsia="仿宋" w:cs="仿宋"/>
                <w:color w:val="auto"/>
                <w:kern w:val="0"/>
                <w:sz w:val="20"/>
                <w:szCs w:val="20"/>
                <w:highlight w:val="none"/>
                <w:lang w:bidi="ar"/>
              </w:rPr>
              <w:t>33</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14D9E4A">
            <w:pPr>
              <w:jc w:val="center"/>
              <w:rPr>
                <w:color w:val="auto"/>
                <w:highlight w:val="none"/>
              </w:rPr>
            </w:pPr>
            <w:r>
              <w:rPr>
                <w:rFonts w:hint="eastAsia" w:ascii="仿宋" w:hAnsi="仿宋" w:eastAsia="仿宋" w:cs="仿宋"/>
                <w:color w:val="auto"/>
                <w:kern w:val="0"/>
                <w:sz w:val="20"/>
                <w:szCs w:val="20"/>
                <w:highlight w:val="none"/>
                <w:lang w:bidi="ar"/>
              </w:rPr>
              <w:t>模块二</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D505959">
            <w:pPr>
              <w:jc w:val="left"/>
              <w:rPr>
                <w:color w:val="auto"/>
                <w:highlight w:val="none"/>
              </w:rPr>
            </w:pPr>
            <w:r>
              <w:rPr>
                <w:rFonts w:hint="eastAsia" w:ascii="仿宋" w:hAnsi="仿宋" w:eastAsia="仿宋" w:cs="仿宋"/>
                <w:color w:val="auto"/>
                <w:kern w:val="0"/>
                <w:sz w:val="20"/>
                <w:szCs w:val="20"/>
                <w:highlight w:val="none"/>
                <w:lang w:bidi="ar"/>
              </w:rPr>
              <w:t>专利技术成果清单</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388E909">
            <w:pPr>
              <w:jc w:val="left"/>
              <w:rPr>
                <w:color w:val="auto"/>
                <w:highlight w:val="none"/>
              </w:rPr>
            </w:pPr>
            <w:r>
              <w:rPr>
                <w:rFonts w:hint="eastAsia" w:ascii="仿宋" w:hAnsi="仿宋" w:eastAsia="仿宋" w:cs="仿宋"/>
                <w:color w:val="auto"/>
                <w:kern w:val="0"/>
                <w:sz w:val="20"/>
                <w:szCs w:val="20"/>
                <w:highlight w:val="none"/>
                <w:lang w:bidi="ar"/>
              </w:rPr>
              <w:t>按技术方向列明关键专利、空白技术点、可申请方向</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10DD6B3">
            <w:pPr>
              <w:jc w:val="center"/>
              <w:rPr>
                <w:color w:val="auto"/>
                <w:highlight w:val="none"/>
              </w:rPr>
            </w:pPr>
            <w:r>
              <w:rPr>
                <w:rFonts w:hint="eastAsia" w:ascii="仿宋" w:hAnsi="仿宋" w:eastAsia="仿宋" w:cs="仿宋"/>
                <w:color w:val="auto"/>
                <w:kern w:val="0"/>
                <w:sz w:val="20"/>
                <w:szCs w:val="20"/>
                <w:highlight w:val="none"/>
                <w:lang w:bidi="ar"/>
              </w:rPr>
              <w:t>8份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8C25638">
            <w:pPr>
              <w:jc w:val="center"/>
              <w:rPr>
                <w:color w:val="auto"/>
                <w:highlight w:val="none"/>
              </w:rPr>
            </w:pPr>
            <w:r>
              <w:rPr>
                <w:rFonts w:hint="eastAsia" w:ascii="仿宋" w:hAnsi="仿宋" w:eastAsia="仿宋" w:cs="仿宋"/>
                <w:color w:val="auto"/>
                <w:kern w:val="0"/>
                <w:sz w:val="20"/>
                <w:szCs w:val="20"/>
                <w:highlight w:val="none"/>
                <w:lang w:bidi="ar"/>
              </w:rPr>
              <w:t>Excel+PDF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13CC52FB">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0767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B501546">
            <w:pPr>
              <w:jc w:val="center"/>
              <w:rPr>
                <w:color w:val="auto"/>
                <w:highlight w:val="none"/>
              </w:rPr>
            </w:pPr>
            <w:r>
              <w:rPr>
                <w:rFonts w:hint="eastAsia" w:ascii="仿宋" w:hAnsi="仿宋" w:eastAsia="仿宋" w:cs="仿宋"/>
                <w:color w:val="auto"/>
                <w:kern w:val="0"/>
                <w:sz w:val="20"/>
                <w:szCs w:val="20"/>
                <w:highlight w:val="none"/>
                <w:lang w:bidi="ar"/>
              </w:rPr>
              <w:t>34</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19B00D2">
            <w:pPr>
              <w:jc w:val="center"/>
              <w:rPr>
                <w:color w:val="auto"/>
                <w:highlight w:val="none"/>
              </w:rPr>
            </w:pPr>
            <w:r>
              <w:rPr>
                <w:rFonts w:hint="eastAsia" w:ascii="仿宋" w:hAnsi="仿宋" w:eastAsia="仿宋" w:cs="仿宋"/>
                <w:color w:val="auto"/>
                <w:kern w:val="0"/>
                <w:sz w:val="20"/>
                <w:szCs w:val="20"/>
                <w:highlight w:val="none"/>
                <w:lang w:bidi="ar"/>
              </w:rPr>
              <w:t>模块二</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9FDBE30">
            <w:pPr>
              <w:jc w:val="left"/>
              <w:rPr>
                <w:color w:val="auto"/>
                <w:highlight w:val="none"/>
              </w:rPr>
            </w:pPr>
            <w:r>
              <w:rPr>
                <w:rFonts w:hint="eastAsia" w:ascii="仿宋" w:hAnsi="仿宋" w:eastAsia="仿宋" w:cs="仿宋"/>
                <w:color w:val="auto"/>
                <w:kern w:val="0"/>
                <w:sz w:val="20"/>
                <w:szCs w:val="20"/>
                <w:highlight w:val="none"/>
                <w:lang w:bidi="ar"/>
              </w:rPr>
              <w:t>检索数据集</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5CDD8A2">
            <w:pPr>
              <w:jc w:val="left"/>
              <w:rPr>
                <w:color w:val="auto"/>
                <w:highlight w:val="none"/>
              </w:rPr>
            </w:pPr>
            <w:r>
              <w:rPr>
                <w:rFonts w:hint="eastAsia" w:ascii="仿宋" w:hAnsi="仿宋" w:eastAsia="仿宋" w:cs="仿宋"/>
                <w:color w:val="auto"/>
                <w:kern w:val="0"/>
                <w:sz w:val="20"/>
                <w:szCs w:val="20"/>
                <w:highlight w:val="none"/>
                <w:lang w:bidi="ar"/>
              </w:rPr>
              <w:t>原始检索数据及去重后工作数据集（Excel格式）</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6A25B32">
            <w:pPr>
              <w:jc w:val="center"/>
              <w:rPr>
                <w:color w:val="auto"/>
                <w:highlight w:val="none"/>
              </w:rPr>
            </w:pPr>
            <w:r>
              <w:rPr>
                <w:rFonts w:hint="eastAsia" w:ascii="仿宋" w:hAnsi="仿宋" w:eastAsia="仿宋" w:cs="仿宋"/>
                <w:color w:val="auto"/>
                <w:kern w:val="0"/>
                <w:sz w:val="20"/>
                <w:szCs w:val="20"/>
                <w:highlight w:val="none"/>
                <w:lang w:bidi="ar"/>
              </w:rPr>
              <w:t>8套</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58DD8227">
            <w:pPr>
              <w:jc w:val="center"/>
              <w:rPr>
                <w:color w:val="auto"/>
                <w:highlight w:val="none"/>
              </w:rPr>
            </w:pPr>
            <w:r>
              <w:rPr>
                <w:rFonts w:hint="eastAsia" w:ascii="仿宋" w:hAnsi="仿宋" w:eastAsia="仿宋" w:cs="仿宋"/>
                <w:color w:val="auto"/>
                <w:kern w:val="0"/>
                <w:sz w:val="20"/>
                <w:szCs w:val="20"/>
                <w:highlight w:val="none"/>
                <w:lang w:bidi="ar"/>
              </w:rPr>
              <w:t>Excel</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014221AD">
            <w:pPr>
              <w:jc w:val="center"/>
              <w:rPr>
                <w:color w:val="auto"/>
                <w:highlight w:val="none"/>
              </w:rPr>
            </w:pPr>
            <w:r>
              <w:rPr>
                <w:rFonts w:hint="eastAsia" w:ascii="仿宋" w:hAnsi="仿宋" w:eastAsia="仿宋" w:cs="仿宋"/>
                <w:color w:val="auto"/>
                <w:kern w:val="0"/>
                <w:sz w:val="20"/>
                <w:szCs w:val="20"/>
                <w:highlight w:val="none"/>
                <w:lang w:bidi="ar"/>
              </w:rPr>
              <w:t>是</w:t>
            </w:r>
          </w:p>
        </w:tc>
      </w:tr>
      <w:tr w14:paraId="3CF9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6F4F77F">
            <w:pPr>
              <w:jc w:val="center"/>
              <w:rPr>
                <w:color w:val="auto"/>
                <w:highlight w:val="none"/>
              </w:rPr>
            </w:pPr>
            <w:r>
              <w:rPr>
                <w:rFonts w:hint="eastAsia" w:ascii="仿宋" w:hAnsi="仿宋" w:eastAsia="仿宋" w:cs="仿宋"/>
                <w:color w:val="auto"/>
                <w:kern w:val="0"/>
                <w:sz w:val="20"/>
                <w:szCs w:val="20"/>
                <w:highlight w:val="none"/>
                <w:lang w:bidi="ar"/>
              </w:rPr>
              <w:t>35</w:t>
            </w:r>
          </w:p>
        </w:tc>
        <w:tc>
          <w:tcPr>
            <w:tcW w:w="565"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A11D7E3">
            <w:pPr>
              <w:jc w:val="center"/>
              <w:rPr>
                <w:color w:val="auto"/>
                <w:highlight w:val="none"/>
              </w:rPr>
            </w:pPr>
            <w:r>
              <w:rPr>
                <w:rFonts w:hint="eastAsia" w:ascii="仿宋" w:hAnsi="仿宋" w:eastAsia="仿宋" w:cs="仿宋"/>
                <w:color w:val="auto"/>
                <w:kern w:val="0"/>
                <w:sz w:val="20"/>
                <w:szCs w:val="20"/>
                <w:highlight w:val="none"/>
                <w:lang w:bidi="ar"/>
              </w:rPr>
              <w:t>全项目</w:t>
            </w:r>
          </w:p>
        </w:tc>
        <w:tc>
          <w:tcPr>
            <w:tcW w:w="1699"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7BB7DFE5">
            <w:pPr>
              <w:jc w:val="left"/>
              <w:rPr>
                <w:color w:val="auto"/>
                <w:highlight w:val="none"/>
              </w:rPr>
            </w:pPr>
            <w:r>
              <w:rPr>
                <w:rFonts w:hint="eastAsia" w:ascii="仿宋" w:hAnsi="仿宋" w:eastAsia="仿宋" w:cs="仿宋"/>
                <w:color w:val="auto"/>
                <w:kern w:val="0"/>
                <w:sz w:val="20"/>
                <w:szCs w:val="20"/>
                <w:highlight w:val="none"/>
                <w:lang w:bidi="ar"/>
              </w:rPr>
              <w:t>项目实施总结报告</w:t>
            </w:r>
          </w:p>
        </w:tc>
        <w:tc>
          <w:tcPr>
            <w:tcW w:w="2864"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48627C0D">
            <w:pPr>
              <w:jc w:val="left"/>
              <w:rPr>
                <w:color w:val="auto"/>
                <w:highlight w:val="none"/>
              </w:rPr>
            </w:pPr>
            <w:r>
              <w:rPr>
                <w:rFonts w:hint="eastAsia" w:ascii="仿宋" w:hAnsi="仿宋" w:eastAsia="仿宋" w:cs="仿宋"/>
                <w:color w:val="auto"/>
                <w:kern w:val="0"/>
                <w:sz w:val="20"/>
                <w:szCs w:val="20"/>
                <w:highlight w:val="none"/>
                <w:lang w:bidi="ar"/>
              </w:rPr>
              <w:t>全面总结，不少于10000字</w:t>
            </w:r>
          </w:p>
        </w:tc>
        <w:tc>
          <w:tcPr>
            <w:tcW w:w="998"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68935B0A">
            <w:pPr>
              <w:jc w:val="center"/>
              <w:rPr>
                <w:color w:val="auto"/>
                <w:highlight w:val="none"/>
              </w:rPr>
            </w:pPr>
            <w:r>
              <w:rPr>
                <w:rFonts w:hint="eastAsia" w:ascii="仿宋" w:hAnsi="仿宋" w:eastAsia="仿宋" w:cs="仿宋"/>
                <w:color w:val="auto"/>
                <w:kern w:val="0"/>
                <w:sz w:val="20"/>
                <w:szCs w:val="20"/>
                <w:highlight w:val="none"/>
                <w:lang w:bidi="ar"/>
              </w:rPr>
              <w:t>1份</w:t>
            </w:r>
          </w:p>
        </w:tc>
        <w:tc>
          <w:tcPr>
            <w:tcW w:w="164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04822B1">
            <w:pPr>
              <w:jc w:val="center"/>
              <w:rPr>
                <w:color w:val="auto"/>
                <w:highlight w:val="none"/>
              </w:rPr>
            </w:pPr>
            <w:r>
              <w:rPr>
                <w:rFonts w:hint="eastAsia" w:ascii="仿宋" w:hAnsi="仿宋" w:eastAsia="仿宋" w:cs="仿宋"/>
                <w:color w:val="auto"/>
                <w:kern w:val="0"/>
                <w:sz w:val="20"/>
                <w:szCs w:val="20"/>
                <w:highlight w:val="none"/>
                <w:lang w:bidi="ar"/>
              </w:rPr>
              <w:t>Word+PDF</w:t>
            </w:r>
          </w:p>
        </w:tc>
        <w:tc>
          <w:tcPr>
            <w:tcW w:w="720" w:type="dxa"/>
            <w:tcBorders>
              <w:top w:val="single" w:color="AAAAAA" w:sz="4" w:space="0"/>
              <w:left w:val="single" w:color="AAAAAA" w:sz="4" w:space="0"/>
              <w:bottom w:val="single" w:color="AAAAAA" w:sz="4" w:space="0"/>
              <w:right w:val="single" w:color="AAAAAA" w:sz="4" w:space="0"/>
            </w:tcBorders>
            <w:shd w:val="clear" w:color="auto" w:fill="FFFFFF"/>
            <w:noWrap w:val="0"/>
            <w:tcMar>
              <w:top w:w="60" w:type="dxa"/>
              <w:left w:w="120" w:type="dxa"/>
              <w:bottom w:w="60" w:type="dxa"/>
              <w:right w:w="120" w:type="dxa"/>
            </w:tcMar>
            <w:vAlign w:val="center"/>
          </w:tcPr>
          <w:p w14:paraId="21143185">
            <w:pPr>
              <w:jc w:val="center"/>
              <w:rPr>
                <w:color w:val="auto"/>
                <w:highlight w:val="none"/>
              </w:rPr>
            </w:pPr>
            <w:r>
              <w:rPr>
                <w:rFonts w:hint="eastAsia" w:ascii="仿宋" w:hAnsi="仿宋" w:eastAsia="仿宋" w:cs="仿宋"/>
                <w:color w:val="auto"/>
                <w:kern w:val="0"/>
                <w:sz w:val="20"/>
                <w:szCs w:val="20"/>
                <w:highlight w:val="none"/>
                <w:lang w:bidi="ar"/>
              </w:rPr>
              <w:t>是</w:t>
            </w:r>
          </w:p>
        </w:tc>
      </w:tr>
    </w:tbl>
    <w:p w14:paraId="0E49BD30">
      <w:pPr>
        <w:rPr>
          <w:color w:val="auto"/>
          <w:szCs w:val="21"/>
          <w:highlight w:val="none"/>
        </w:rPr>
      </w:pPr>
      <w:r>
        <w:rPr>
          <w:color w:val="auto"/>
          <w:szCs w:val="21"/>
          <w:highlight w:val="none"/>
        </w:rPr>
        <w:br w:type="page"/>
      </w:r>
    </w:p>
    <w:bookmarkEnd w:id="13"/>
    <w:bookmarkEnd w:id="14"/>
    <w:p w14:paraId="7C7621B3">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8" w:name="_Toc254970526"/>
      <w:bookmarkStart w:id="19" w:name="_Toc254970667"/>
    </w:p>
    <w:p w14:paraId="16803FF3">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0" w:name="_Toc17988"/>
      <w:r>
        <w:rPr>
          <w:rFonts w:hint="eastAsia" w:ascii="Times New Roman" w:hAnsi="Times New Roman" w:cs="Times New Roman"/>
          <w:color w:val="auto"/>
          <w:sz w:val="32"/>
          <w:szCs w:val="32"/>
          <w:highlight w:val="none"/>
        </w:rPr>
        <w:t xml:space="preserve">第三章 </w:t>
      </w:r>
      <w:r>
        <w:rPr>
          <w:rFonts w:ascii="Times New Roman" w:hAnsi="Times New Roman" w:cs="Times New Roman"/>
          <w:color w:val="auto"/>
          <w:sz w:val="32"/>
          <w:szCs w:val="32"/>
          <w:highlight w:val="none"/>
        </w:rPr>
        <w:t>供应商须知前附表</w:t>
      </w:r>
      <w:bookmarkEnd w:id="18"/>
      <w:bookmarkEnd w:id="19"/>
      <w:bookmarkEnd w:id="20"/>
      <w:bookmarkStart w:id="21" w:name="_投标人须知前附表"/>
      <w:bookmarkEnd w:id="21"/>
      <w:bookmarkStart w:id="22"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7F478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3CAA682">
            <w:pPr>
              <w:jc w:val="center"/>
              <w:rPr>
                <w:b/>
                <w:color w:val="auto"/>
                <w:szCs w:val="21"/>
                <w:highlight w:val="none"/>
              </w:rPr>
            </w:pPr>
            <w:r>
              <w:rPr>
                <w:rFonts w:hint="eastAsia"/>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9D054F5">
            <w:pPr>
              <w:jc w:val="center"/>
              <w:rPr>
                <w:b/>
                <w:color w:val="auto"/>
                <w:szCs w:val="21"/>
                <w:highlight w:val="none"/>
              </w:rPr>
            </w:pPr>
            <w:r>
              <w:rPr>
                <w:rFonts w:hint="eastAsia"/>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661FAA2">
            <w:pPr>
              <w:jc w:val="center"/>
              <w:rPr>
                <w:b/>
                <w:color w:val="auto"/>
                <w:szCs w:val="21"/>
                <w:highlight w:val="none"/>
              </w:rPr>
            </w:pPr>
            <w:r>
              <w:rPr>
                <w:rFonts w:hint="eastAsia"/>
                <w:b/>
                <w:color w:val="auto"/>
                <w:szCs w:val="21"/>
                <w:highlight w:val="none"/>
              </w:rPr>
              <w:t>内容、要求</w:t>
            </w:r>
          </w:p>
        </w:tc>
      </w:tr>
      <w:tr w14:paraId="295BC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D1AC5F">
            <w:pPr>
              <w:spacing w:line="300" w:lineRule="exact"/>
              <w:jc w:val="center"/>
              <w:rPr>
                <w:b/>
                <w:color w:val="auto"/>
                <w:szCs w:val="21"/>
                <w:highlight w:val="none"/>
              </w:rPr>
            </w:pPr>
            <w:r>
              <w:rPr>
                <w:rFonts w:hint="eastAsia"/>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8BE5A58">
            <w:pPr>
              <w:spacing w:line="300" w:lineRule="exact"/>
              <w:jc w:val="center"/>
              <w:rPr>
                <w:color w:val="auto"/>
                <w:szCs w:val="21"/>
                <w:highlight w:val="none"/>
              </w:rPr>
            </w:pPr>
            <w:r>
              <w:rPr>
                <w:rFonts w:hint="eastAsia"/>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B0C8FBB">
            <w:pPr>
              <w:spacing w:line="300" w:lineRule="exact"/>
              <w:jc w:val="left"/>
              <w:rPr>
                <w:color w:val="auto"/>
                <w:szCs w:val="21"/>
                <w:highlight w:val="none"/>
              </w:rPr>
            </w:pPr>
            <w:r>
              <w:rPr>
                <w:rFonts w:hint="eastAsia"/>
                <w:color w:val="auto"/>
                <w:szCs w:val="21"/>
                <w:highlight w:val="none"/>
              </w:rPr>
              <w:t>项目名称：广西重点产业专利运营服务能力提升项目</w:t>
            </w:r>
          </w:p>
          <w:p w14:paraId="7A1AACA9">
            <w:pPr>
              <w:spacing w:line="300" w:lineRule="exact"/>
              <w:jc w:val="left"/>
              <w:rPr>
                <w:color w:val="auto"/>
                <w:szCs w:val="21"/>
                <w:highlight w:val="none"/>
              </w:rPr>
            </w:pPr>
            <w:r>
              <w:rPr>
                <w:rFonts w:hint="eastAsia"/>
                <w:color w:val="auto"/>
                <w:szCs w:val="21"/>
                <w:highlight w:val="none"/>
              </w:rPr>
              <w:t>项目编号：GXZC2026-C3-001835-JDZB</w:t>
            </w:r>
          </w:p>
          <w:p w14:paraId="02704F0B">
            <w:pPr>
              <w:spacing w:line="300" w:lineRule="exact"/>
              <w:jc w:val="left"/>
              <w:rPr>
                <w:color w:val="auto"/>
                <w:szCs w:val="21"/>
                <w:highlight w:val="none"/>
              </w:rPr>
            </w:pPr>
            <w:r>
              <w:rPr>
                <w:rFonts w:hint="eastAsia" w:ascii="宋体" w:hAnsi="宋体" w:cs="宋体"/>
                <w:color w:val="auto"/>
                <w:kern w:val="0"/>
                <w:szCs w:val="21"/>
                <w:highlight w:val="none"/>
              </w:rPr>
              <w:t>采购计划号：广西政采[2026]12401号</w:t>
            </w:r>
          </w:p>
        </w:tc>
      </w:tr>
      <w:tr w14:paraId="3F460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D314966">
            <w:pPr>
              <w:spacing w:line="300" w:lineRule="exact"/>
              <w:jc w:val="center"/>
              <w:rPr>
                <w:b/>
                <w:color w:val="auto"/>
                <w:szCs w:val="21"/>
                <w:highlight w:val="none"/>
              </w:rPr>
            </w:pPr>
            <w:r>
              <w:rPr>
                <w:rFonts w:hint="eastAsia"/>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BC8B39C">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B1818C">
            <w:pPr>
              <w:spacing w:line="300" w:lineRule="exact"/>
              <w:jc w:val="left"/>
              <w:rPr>
                <w:color w:val="auto"/>
                <w:szCs w:val="21"/>
                <w:highlight w:val="none"/>
              </w:rPr>
            </w:pPr>
            <w:r>
              <w:rPr>
                <w:rFonts w:hint="eastAsia"/>
                <w:color w:val="auto"/>
                <w:szCs w:val="21"/>
                <w:highlight w:val="none"/>
              </w:rPr>
              <w:t>竞争性磋商。</w:t>
            </w:r>
          </w:p>
        </w:tc>
      </w:tr>
      <w:tr w14:paraId="21CC3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8F38F1C">
            <w:pPr>
              <w:spacing w:line="300" w:lineRule="exact"/>
              <w:jc w:val="center"/>
              <w:rPr>
                <w:b/>
                <w:color w:val="auto"/>
                <w:szCs w:val="21"/>
                <w:highlight w:val="none"/>
              </w:rPr>
            </w:pPr>
            <w:r>
              <w:rPr>
                <w:rFonts w:hint="eastAsia"/>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439C034">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1A0ABC9">
            <w:pPr>
              <w:spacing w:line="3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非专门面向中小企业采购的项目</w:t>
            </w:r>
            <w:r>
              <w:rPr>
                <w:rFonts w:hint="eastAsia" w:ascii="宋体" w:hAnsi="宋体"/>
                <w:color w:val="auto"/>
                <w:szCs w:val="21"/>
                <w:highlight w:val="none"/>
                <w:lang w:eastAsia="zh-CN"/>
              </w:rPr>
              <w:t>。</w:t>
            </w:r>
          </w:p>
        </w:tc>
      </w:tr>
      <w:tr w14:paraId="1CD57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A1BF970">
            <w:pPr>
              <w:spacing w:line="300" w:lineRule="exact"/>
              <w:jc w:val="center"/>
              <w:rPr>
                <w:b/>
                <w:color w:val="auto"/>
                <w:szCs w:val="21"/>
                <w:highlight w:val="none"/>
              </w:rPr>
            </w:pPr>
            <w:r>
              <w:rPr>
                <w:rFonts w:hint="eastAsia"/>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8F35DD7">
            <w:pPr>
              <w:spacing w:line="300" w:lineRule="exact"/>
              <w:jc w:val="center"/>
              <w:rPr>
                <w:color w:val="auto"/>
                <w:szCs w:val="21"/>
                <w:highlight w:val="none"/>
              </w:rPr>
            </w:pPr>
            <w:r>
              <w:rPr>
                <w:rFonts w:hint="eastAsia"/>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66189A2">
            <w:pPr>
              <w:spacing w:line="300" w:lineRule="exact"/>
              <w:jc w:val="left"/>
              <w:rPr>
                <w:color w:val="auto"/>
                <w:szCs w:val="21"/>
                <w:highlight w:val="none"/>
              </w:rPr>
            </w:pPr>
            <w:r>
              <w:rPr>
                <w:rFonts w:hint="eastAsia"/>
                <w:color w:val="auto"/>
                <w:szCs w:val="21"/>
                <w:highlight w:val="none"/>
              </w:rPr>
              <w:t>详见磋商公告。</w:t>
            </w:r>
          </w:p>
        </w:tc>
      </w:tr>
      <w:tr w14:paraId="00069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2BC389C1">
            <w:pPr>
              <w:spacing w:line="300" w:lineRule="exact"/>
              <w:jc w:val="center"/>
              <w:rPr>
                <w:b/>
                <w:color w:val="auto"/>
                <w:szCs w:val="21"/>
                <w:highlight w:val="none"/>
              </w:rPr>
            </w:pPr>
            <w:bookmarkStart w:id="23" w:name="_Hlk85555568"/>
            <w:r>
              <w:rPr>
                <w:rFonts w:hint="eastAsia"/>
                <w:b/>
                <w:color w:val="auto"/>
                <w:szCs w:val="21"/>
                <w:highlight w:val="none"/>
              </w:rPr>
              <w:t>1.5.3</w:t>
            </w:r>
          </w:p>
        </w:tc>
        <w:tc>
          <w:tcPr>
            <w:tcW w:w="1248" w:type="dxa"/>
            <w:tcBorders>
              <w:top w:val="single" w:color="auto" w:sz="4" w:space="0"/>
              <w:left w:val="single" w:color="auto" w:sz="4" w:space="0"/>
              <w:right w:val="single" w:color="auto" w:sz="4" w:space="0"/>
            </w:tcBorders>
            <w:noWrap w:val="0"/>
            <w:vAlign w:val="center"/>
          </w:tcPr>
          <w:p w14:paraId="7F892E03">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45E580A7">
            <w:pPr>
              <w:spacing w:line="300" w:lineRule="exact"/>
              <w:jc w:val="left"/>
              <w:rPr>
                <w:color w:val="auto"/>
                <w:szCs w:val="21"/>
                <w:highlight w:val="none"/>
              </w:rPr>
            </w:pPr>
            <w:r>
              <w:rPr>
                <w:rFonts w:hint="eastAsia"/>
                <w:color w:val="auto"/>
                <w:szCs w:val="21"/>
                <w:highlight w:val="none"/>
              </w:rPr>
              <w:t>本项目不限制联合体响应。允许供应商以联合体形式参加本项目响应，联合体响应须符合以下规定：</w:t>
            </w:r>
          </w:p>
          <w:p w14:paraId="6E63E3D7">
            <w:pPr>
              <w:spacing w:line="300" w:lineRule="exact"/>
              <w:jc w:val="left"/>
              <w:rPr>
                <w:color w:val="auto"/>
                <w:szCs w:val="21"/>
                <w:highlight w:val="none"/>
              </w:rPr>
            </w:pPr>
            <w:r>
              <w:rPr>
                <w:rFonts w:hint="eastAsia"/>
                <w:color w:val="auto"/>
                <w:szCs w:val="21"/>
                <w:highlight w:val="none"/>
              </w:rPr>
              <w:t>1、联合体各方须共同签署联合体协议，明确联合体牵头人及各方职责分工，并随响应文件一并提交。</w:t>
            </w:r>
          </w:p>
          <w:p w14:paraId="613F8995">
            <w:pPr>
              <w:spacing w:line="300" w:lineRule="exact"/>
              <w:jc w:val="left"/>
              <w:rPr>
                <w:color w:val="auto"/>
                <w:szCs w:val="21"/>
                <w:highlight w:val="none"/>
              </w:rPr>
            </w:pPr>
            <w:r>
              <w:rPr>
                <w:rFonts w:hint="eastAsia"/>
                <w:color w:val="auto"/>
                <w:szCs w:val="21"/>
                <w:highlight w:val="none"/>
              </w:rPr>
              <w:t>2、联合体各方均须满足磋商公告规定的资格要求。</w:t>
            </w:r>
          </w:p>
          <w:p w14:paraId="0EB2FCD9">
            <w:pPr>
              <w:spacing w:line="300" w:lineRule="exact"/>
              <w:jc w:val="left"/>
              <w:rPr>
                <w:color w:val="auto"/>
                <w:szCs w:val="21"/>
                <w:highlight w:val="none"/>
              </w:rPr>
            </w:pPr>
            <w:r>
              <w:rPr>
                <w:rFonts w:hint="eastAsia"/>
                <w:color w:val="auto"/>
                <w:szCs w:val="21"/>
                <w:highlight w:val="none"/>
              </w:rPr>
              <w:t>3、联合体各方须就成交项目向采购人承担连带责任。</w:t>
            </w:r>
          </w:p>
          <w:p w14:paraId="59A13E41">
            <w:pPr>
              <w:spacing w:line="300" w:lineRule="exact"/>
              <w:jc w:val="left"/>
              <w:rPr>
                <w:color w:val="auto"/>
                <w:szCs w:val="21"/>
                <w:highlight w:val="none"/>
              </w:rPr>
            </w:pPr>
            <w:r>
              <w:rPr>
                <w:rFonts w:hint="eastAsia"/>
                <w:color w:val="auto"/>
                <w:szCs w:val="21"/>
                <w:highlight w:val="none"/>
              </w:rPr>
              <w:t>4、同一供应商不得同时参加同一项目的多个联合体响应，也不得在参加联合体响应的同时以独立身份参加同一项目的响应。</w:t>
            </w:r>
          </w:p>
        </w:tc>
      </w:tr>
      <w:bookmarkEnd w:id="23"/>
      <w:tr w14:paraId="2DD55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E462DA5">
            <w:pPr>
              <w:spacing w:line="300" w:lineRule="exact"/>
              <w:jc w:val="center"/>
              <w:rPr>
                <w:b/>
                <w:color w:val="auto"/>
                <w:szCs w:val="21"/>
                <w:highlight w:val="none"/>
              </w:rPr>
            </w:pPr>
            <w:r>
              <w:rPr>
                <w:rFonts w:hint="eastAsia"/>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68A2375">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E608F6C">
            <w:pPr>
              <w:pStyle w:val="17"/>
              <w:rPr>
                <w:color w:val="auto"/>
                <w:szCs w:val="21"/>
                <w:highlight w:val="none"/>
              </w:rPr>
            </w:pPr>
            <w:r>
              <w:rPr>
                <w:rFonts w:hint="eastAsia"/>
                <w:color w:val="auto"/>
                <w:szCs w:val="21"/>
                <w:highlight w:val="none"/>
              </w:rPr>
              <w:sym w:font="Wingdings 2" w:char="0052"/>
            </w:r>
            <w:r>
              <w:rPr>
                <w:rFonts w:hint="eastAsia"/>
                <w:color w:val="auto"/>
                <w:szCs w:val="21"/>
                <w:highlight w:val="none"/>
              </w:rPr>
              <w:t xml:space="preserve">不组织 </w:t>
            </w:r>
          </w:p>
        </w:tc>
      </w:tr>
      <w:tr w14:paraId="4FDC0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877EEE0">
            <w:pPr>
              <w:spacing w:line="300" w:lineRule="exact"/>
              <w:jc w:val="center"/>
              <w:rPr>
                <w:b/>
                <w:color w:val="auto"/>
                <w:szCs w:val="21"/>
                <w:highlight w:val="none"/>
              </w:rPr>
            </w:pPr>
            <w:r>
              <w:rPr>
                <w:rFonts w:hint="eastAsia"/>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B8D87C0">
            <w:pPr>
              <w:spacing w:line="300" w:lineRule="exact"/>
              <w:jc w:val="center"/>
              <w:rPr>
                <w:rFonts w:hint="eastAsia"/>
                <w:color w:val="auto"/>
                <w:szCs w:val="21"/>
                <w:highlight w:val="none"/>
              </w:rPr>
            </w:pPr>
            <w:r>
              <w:rPr>
                <w:rFonts w:hint="eastAsia"/>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5F1C7EB">
            <w:pPr>
              <w:spacing w:line="300" w:lineRule="exact"/>
              <w:jc w:val="left"/>
              <w:rPr>
                <w:rFonts w:hint="eastAsia"/>
                <w:color w:val="auto"/>
                <w:szCs w:val="21"/>
                <w:highlight w:val="none"/>
              </w:rPr>
            </w:pPr>
            <w:r>
              <w:rPr>
                <w:rFonts w:hint="eastAsia"/>
                <w:color w:val="auto"/>
                <w:szCs w:val="21"/>
                <w:highlight w:val="none"/>
              </w:rPr>
              <w:t>是否接受分包详见磋商公告</w:t>
            </w:r>
          </w:p>
        </w:tc>
      </w:tr>
      <w:tr w14:paraId="5D886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435B0A6">
            <w:pPr>
              <w:spacing w:line="300" w:lineRule="exact"/>
              <w:jc w:val="center"/>
              <w:rPr>
                <w:b/>
                <w:color w:val="auto"/>
                <w:szCs w:val="21"/>
                <w:highlight w:val="none"/>
              </w:rPr>
            </w:pPr>
            <w:r>
              <w:rPr>
                <w:rFonts w:hint="eastAsia"/>
                <w:b/>
                <w:color w:val="auto"/>
                <w:szCs w:val="21"/>
                <w:highlight w:val="none"/>
              </w:rPr>
              <w:t>1.9</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336C280">
            <w:pPr>
              <w:spacing w:line="300" w:lineRule="exact"/>
              <w:jc w:val="center"/>
              <w:rPr>
                <w:color w:val="auto"/>
                <w:szCs w:val="21"/>
                <w:highlight w:val="none"/>
              </w:rPr>
            </w:pPr>
            <w:r>
              <w:rPr>
                <w:rFonts w:hint="eastAsia"/>
                <w:color w:val="auto"/>
                <w:szCs w:val="21"/>
                <w:highlight w:val="none"/>
              </w:rPr>
              <w:t>对本国产品的支持政策</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250D77">
            <w:pPr>
              <w:spacing w:line="300" w:lineRule="exact"/>
              <w:jc w:val="left"/>
              <w:rPr>
                <w:color w:val="auto"/>
                <w:szCs w:val="21"/>
                <w:highlight w:val="none"/>
              </w:rPr>
            </w:pPr>
            <w:r>
              <w:rPr>
                <w:rFonts w:hint="eastAsia"/>
                <w:color w:val="auto"/>
                <w:szCs w:val="21"/>
                <w:highlight w:val="none"/>
              </w:rPr>
              <w:t>□适用</w:t>
            </w:r>
          </w:p>
          <w:p w14:paraId="5029159D">
            <w:pPr>
              <w:spacing w:line="300" w:lineRule="exact"/>
              <w:jc w:val="left"/>
              <w:rPr>
                <w:color w:val="auto"/>
                <w:szCs w:val="21"/>
                <w:highlight w:val="none"/>
              </w:rPr>
            </w:pPr>
            <w:r>
              <w:rPr>
                <w:rFonts w:hint="eastAsia"/>
                <w:color w:val="auto"/>
                <w:szCs w:val="21"/>
                <w:highlight w:val="none"/>
              </w:rPr>
              <w:t>☑不适用</w:t>
            </w:r>
          </w:p>
        </w:tc>
      </w:tr>
      <w:tr w14:paraId="7DE24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BDC5C57">
            <w:pPr>
              <w:spacing w:line="300" w:lineRule="exact"/>
              <w:jc w:val="center"/>
              <w:rPr>
                <w:b/>
                <w:color w:val="auto"/>
                <w:szCs w:val="21"/>
                <w:highlight w:val="none"/>
              </w:rPr>
            </w:pPr>
            <w:r>
              <w:rPr>
                <w:rFonts w:hint="eastAsia"/>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56A8CA9">
            <w:pPr>
              <w:spacing w:line="300" w:lineRule="exact"/>
              <w:jc w:val="center"/>
              <w:rPr>
                <w:color w:val="auto"/>
                <w:szCs w:val="21"/>
                <w:highlight w:val="none"/>
              </w:rPr>
            </w:pPr>
            <w:r>
              <w:rPr>
                <w:rFonts w:hint="eastAsia"/>
                <w:color w:val="auto"/>
                <w:szCs w:val="21"/>
                <w:highlight w:val="none"/>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B737EC6">
            <w:pPr>
              <w:spacing w:line="300" w:lineRule="exact"/>
              <w:jc w:val="left"/>
              <w:rPr>
                <w:color w:val="auto"/>
                <w:szCs w:val="21"/>
                <w:highlight w:val="none"/>
              </w:rPr>
            </w:pPr>
            <w:r>
              <w:rPr>
                <w:rFonts w:hint="eastAsia"/>
                <w:color w:val="auto"/>
                <w:szCs w:val="21"/>
                <w:highlight w:val="none"/>
              </w:rPr>
              <w:t>在磋商公告发布媒介发布。</w:t>
            </w:r>
          </w:p>
        </w:tc>
      </w:tr>
      <w:tr w14:paraId="1C604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406460C">
            <w:pPr>
              <w:spacing w:line="300" w:lineRule="exact"/>
              <w:jc w:val="center"/>
              <w:rPr>
                <w:b/>
                <w:color w:val="auto"/>
                <w:szCs w:val="21"/>
                <w:highlight w:val="none"/>
              </w:rPr>
            </w:pPr>
            <w:r>
              <w:rPr>
                <w:rFonts w:hint="eastAsia"/>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91918A8">
            <w:pPr>
              <w:spacing w:line="300" w:lineRule="exact"/>
              <w:jc w:val="center"/>
              <w:rPr>
                <w:color w:val="auto"/>
                <w:szCs w:val="21"/>
                <w:highlight w:val="none"/>
              </w:rPr>
            </w:pPr>
            <w:r>
              <w:rPr>
                <w:rFonts w:hint="eastAsia"/>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8EFD058">
            <w:pPr>
              <w:spacing w:line="300" w:lineRule="exact"/>
              <w:jc w:val="left"/>
              <w:rPr>
                <w:color w:val="auto"/>
                <w:szCs w:val="21"/>
                <w:highlight w:val="none"/>
              </w:rPr>
            </w:pPr>
            <w:r>
              <w:rPr>
                <w:rFonts w:hint="eastAsia"/>
                <w:color w:val="auto"/>
                <w:szCs w:val="21"/>
                <w:highlight w:val="none"/>
              </w:rPr>
              <w:t>澄清、修改文件自磋商公告发布媒体发布之日起，视为供应商已收到该澄清、修改。供应商未及时关注磋商公告发布媒体造成的损失，由供应商自行负责。</w:t>
            </w:r>
          </w:p>
        </w:tc>
      </w:tr>
      <w:tr w14:paraId="109A0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C6DD417">
            <w:pPr>
              <w:spacing w:line="300" w:lineRule="exact"/>
              <w:jc w:val="center"/>
              <w:rPr>
                <w:b/>
                <w:color w:val="auto"/>
                <w:szCs w:val="21"/>
                <w:highlight w:val="none"/>
              </w:rPr>
            </w:pPr>
            <w:r>
              <w:rPr>
                <w:rFonts w:hint="eastAsia"/>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35AA789">
            <w:pPr>
              <w:spacing w:line="300" w:lineRule="exact"/>
              <w:jc w:val="center"/>
              <w:rPr>
                <w:color w:val="auto"/>
                <w:szCs w:val="21"/>
                <w:highlight w:val="none"/>
              </w:rPr>
            </w:pPr>
            <w:r>
              <w:rPr>
                <w:rFonts w:hint="eastAsia"/>
                <w:color w:val="auto"/>
                <w:szCs w:val="21"/>
                <w:highlight w:val="none"/>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E8E03B8">
            <w:pPr>
              <w:spacing w:line="300" w:lineRule="exact"/>
              <w:jc w:val="left"/>
              <w:rPr>
                <w:color w:val="auto"/>
                <w:szCs w:val="21"/>
                <w:highlight w:val="none"/>
              </w:rPr>
            </w:pPr>
            <w:r>
              <w:rPr>
                <w:rFonts w:hint="eastAsia"/>
                <w:color w:val="auto"/>
                <w:szCs w:val="21"/>
                <w:highlight w:val="none"/>
              </w:rPr>
              <w:t>响应截止之日起90天。</w:t>
            </w:r>
          </w:p>
        </w:tc>
      </w:tr>
      <w:tr w14:paraId="7F560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27E41CF">
            <w:pPr>
              <w:spacing w:line="300" w:lineRule="exact"/>
              <w:jc w:val="center"/>
              <w:rPr>
                <w:b/>
                <w:color w:val="auto"/>
                <w:szCs w:val="21"/>
                <w:highlight w:val="none"/>
              </w:rPr>
            </w:pPr>
            <w:r>
              <w:rPr>
                <w:rFonts w:hint="eastAsia"/>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61B401C">
            <w:pPr>
              <w:spacing w:line="300" w:lineRule="exact"/>
              <w:jc w:val="center"/>
              <w:rPr>
                <w:color w:val="auto"/>
                <w:szCs w:val="21"/>
                <w:highlight w:val="none"/>
              </w:rPr>
            </w:pPr>
            <w:r>
              <w:rPr>
                <w:rFonts w:hint="eastAsia"/>
                <w:color w:val="auto"/>
                <w:szCs w:val="21"/>
                <w:highlight w:val="none"/>
              </w:rPr>
              <w:t>磋商保证金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A08B485">
            <w:pPr>
              <w:spacing w:line="312" w:lineRule="auto"/>
              <w:jc w:val="left"/>
              <w:rPr>
                <w:color w:val="auto"/>
                <w:kern w:val="0"/>
                <w:szCs w:val="21"/>
                <w:highlight w:val="none"/>
              </w:rPr>
            </w:pPr>
            <w:r>
              <w:rPr>
                <w:rFonts w:hint="eastAsia"/>
                <w:color w:val="auto"/>
                <w:szCs w:val="21"/>
                <w:highlight w:val="none"/>
              </w:rPr>
              <w:t>磋商保证金金额：人民币壹万贰仟元整（¥12,000.00）</w:t>
            </w:r>
          </w:p>
          <w:p w14:paraId="1C1F7E6A">
            <w:pPr>
              <w:spacing w:line="300" w:lineRule="exact"/>
              <w:jc w:val="left"/>
              <w:rPr>
                <w:color w:val="auto"/>
                <w:szCs w:val="21"/>
                <w:highlight w:val="none"/>
              </w:rPr>
            </w:pPr>
            <w:r>
              <w:rPr>
                <w:rFonts w:hint="eastAsia"/>
                <w:color w:val="auto"/>
                <w:szCs w:val="21"/>
                <w:highlight w:val="none"/>
              </w:rPr>
              <w:t>1、缴纳方式一：</w:t>
            </w:r>
          </w:p>
          <w:p w14:paraId="43101CF7">
            <w:pPr>
              <w:spacing w:line="300" w:lineRule="exact"/>
              <w:jc w:val="left"/>
              <w:rPr>
                <w:color w:val="auto"/>
                <w:szCs w:val="21"/>
                <w:highlight w:val="none"/>
              </w:rPr>
            </w:pPr>
            <w:r>
              <w:rPr>
                <w:rFonts w:hint="eastAsia" w:ascii="宋体" w:hAnsi="宋体"/>
                <w:color w:val="auto"/>
                <w:szCs w:val="21"/>
                <w:highlight w:val="none"/>
              </w:rPr>
              <w:t>（1）</w:t>
            </w:r>
            <w:r>
              <w:rPr>
                <w:rFonts w:hint="eastAsia"/>
                <w:color w:val="auto"/>
                <w:szCs w:val="21"/>
                <w:highlight w:val="none"/>
              </w:rPr>
              <w:t>供应商应于响应截止时间前将磋商保证金以电汇、转账形式从供应商账户一次性足额缴纳至本项目对应的专用虚拟账号，所交纳的磋商保证金仅限当次项目有效，不得重复替代使用。本项目磋商保证金缴纳专用虚拟账号信息如下：</w:t>
            </w:r>
          </w:p>
          <w:p w14:paraId="1D93B276">
            <w:pPr>
              <w:spacing w:line="300" w:lineRule="exact"/>
              <w:jc w:val="left"/>
              <w:rPr>
                <w:color w:val="auto"/>
                <w:szCs w:val="21"/>
                <w:highlight w:val="none"/>
              </w:rPr>
            </w:pPr>
            <w:r>
              <w:rPr>
                <w:rFonts w:hint="eastAsia"/>
                <w:color w:val="auto"/>
                <w:szCs w:val="21"/>
                <w:highlight w:val="none"/>
              </w:rPr>
              <w:t>开户名称：广西机电设备招标有限公司</w:t>
            </w:r>
          </w:p>
          <w:p w14:paraId="75DF9C75">
            <w:pPr>
              <w:spacing w:line="300" w:lineRule="exact"/>
              <w:jc w:val="left"/>
              <w:rPr>
                <w:color w:val="auto"/>
                <w:szCs w:val="21"/>
                <w:highlight w:val="none"/>
              </w:rPr>
            </w:pPr>
            <w:r>
              <w:rPr>
                <w:rFonts w:hint="eastAsia"/>
                <w:color w:val="auto"/>
                <w:szCs w:val="21"/>
                <w:highlight w:val="none"/>
              </w:rPr>
              <w:t>开户银行：平安银行南宁分行营业部</w:t>
            </w:r>
          </w:p>
          <w:p w14:paraId="2133E4DB">
            <w:pPr>
              <w:spacing w:line="300" w:lineRule="exact"/>
              <w:jc w:val="left"/>
              <w:rPr>
                <w:color w:val="auto"/>
                <w:szCs w:val="21"/>
                <w:highlight w:val="none"/>
              </w:rPr>
            </w:pPr>
            <w:r>
              <w:rPr>
                <w:rFonts w:hint="eastAsia"/>
                <w:color w:val="auto"/>
                <w:szCs w:val="21"/>
                <w:highlight w:val="none"/>
              </w:rPr>
              <w:t>银行账号：30210485540808</w:t>
            </w:r>
          </w:p>
          <w:p w14:paraId="5862FB99">
            <w:pPr>
              <w:spacing w:line="300" w:lineRule="exact"/>
              <w:jc w:val="left"/>
              <w:rPr>
                <w:color w:val="auto"/>
                <w:szCs w:val="21"/>
                <w:highlight w:val="none"/>
              </w:rPr>
            </w:pPr>
            <w:r>
              <w:rPr>
                <w:rFonts w:hint="eastAsia"/>
                <w:color w:val="auto"/>
                <w:szCs w:val="21"/>
                <w:highlight w:val="none"/>
              </w:rPr>
              <w:t>特别说明：本项目保证金采用虚拟账号。</w:t>
            </w:r>
          </w:p>
          <w:p w14:paraId="4D06AAA2">
            <w:pPr>
              <w:spacing w:line="300" w:lineRule="exact"/>
              <w:jc w:val="left"/>
              <w:rPr>
                <w:color w:val="auto"/>
                <w:szCs w:val="21"/>
                <w:highlight w:val="none"/>
              </w:rPr>
            </w:pPr>
            <w:r>
              <w:rPr>
                <w:rFonts w:hint="eastAsia" w:ascii="宋体" w:hAnsi="宋体"/>
                <w:color w:val="auto"/>
                <w:szCs w:val="21"/>
                <w:highlight w:val="none"/>
              </w:rPr>
              <w:t>（2）</w:t>
            </w:r>
            <w:r>
              <w:rPr>
                <w:rFonts w:hint="eastAsia"/>
                <w:color w:val="auto"/>
                <w:szCs w:val="21"/>
                <w:highlight w:val="none"/>
              </w:rPr>
              <w:t>磋商保证金币种应与响应报价币种相同。磋商保证金缴纳后无需开具收据，供应商应在响应文件中放入转账底单或电汇凭证的复印件，必须在响应截止时间之前到达指定账号，其到账时间以银行确认的到账时间为准。</w:t>
            </w:r>
          </w:p>
          <w:p w14:paraId="49FB7B8B">
            <w:pPr>
              <w:spacing w:line="300" w:lineRule="exact"/>
              <w:jc w:val="left"/>
              <w:rPr>
                <w:color w:val="auto"/>
                <w:szCs w:val="21"/>
                <w:highlight w:val="none"/>
              </w:rPr>
            </w:pPr>
            <w:r>
              <w:rPr>
                <w:rFonts w:hint="eastAsia" w:ascii="宋体" w:hAnsi="宋体"/>
                <w:color w:val="auto"/>
                <w:szCs w:val="21"/>
                <w:highlight w:val="none"/>
              </w:rPr>
              <w:t>（3）</w:t>
            </w:r>
            <w:r>
              <w:rPr>
                <w:rFonts w:hint="eastAsia"/>
                <w:color w:val="auto"/>
                <w:szCs w:val="21"/>
                <w:highlight w:val="none"/>
              </w:rPr>
              <w:t>除采购文件规定不予退还保证金的情形外，采购代理机构在法定时间内通过银行原路退还保证金至供应商缴纳账户。供应商自行承担交纳保证金后未参加响应活动或磋商保证金缴纳错误而导致磋商保证金无法及时退还的责任。</w:t>
            </w:r>
          </w:p>
          <w:p w14:paraId="128375F0">
            <w:pPr>
              <w:spacing w:line="300" w:lineRule="exact"/>
              <w:jc w:val="left"/>
              <w:rPr>
                <w:color w:val="auto"/>
                <w:szCs w:val="21"/>
                <w:highlight w:val="none"/>
              </w:rPr>
            </w:pPr>
            <w:r>
              <w:rPr>
                <w:rFonts w:hint="eastAsia"/>
                <w:color w:val="auto"/>
                <w:szCs w:val="21"/>
                <w:highlight w:val="none"/>
              </w:rPr>
              <w:t>2、缴纳方式二：</w:t>
            </w:r>
          </w:p>
          <w:p w14:paraId="5C9358C9">
            <w:pPr>
              <w:spacing w:line="300" w:lineRule="exact"/>
              <w:jc w:val="left"/>
              <w:rPr>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7453A03B">
            <w:pPr>
              <w:spacing w:line="300" w:lineRule="exact"/>
              <w:jc w:val="left"/>
              <w:rPr>
                <w:color w:val="auto"/>
                <w:szCs w:val="21"/>
                <w:highlight w:val="none"/>
              </w:rPr>
            </w:pPr>
            <w:r>
              <w:rPr>
                <w:rFonts w:hint="eastAsia"/>
                <w:color w:val="auto"/>
                <w:szCs w:val="21"/>
                <w:highlight w:val="none"/>
              </w:rPr>
              <w:t>3、响应保证金有下列情形之一的，视为保证金无效：</w:t>
            </w:r>
          </w:p>
          <w:p w14:paraId="09A896D0">
            <w:pPr>
              <w:spacing w:line="300" w:lineRule="exact"/>
              <w:jc w:val="left"/>
              <w:rPr>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5F85B8AF">
            <w:pPr>
              <w:spacing w:line="300" w:lineRule="exact"/>
              <w:jc w:val="left"/>
              <w:rPr>
                <w:color w:val="auto"/>
                <w:szCs w:val="21"/>
                <w:highlight w:val="none"/>
              </w:rPr>
            </w:pPr>
            <w:r>
              <w:rPr>
                <w:rFonts w:hint="eastAsia"/>
                <w:color w:val="auto"/>
                <w:szCs w:val="21"/>
                <w:highlight w:val="none"/>
              </w:rPr>
              <w:t>（2）支票、汇票或者本票出现无效或者背书情形的；</w:t>
            </w:r>
          </w:p>
          <w:p w14:paraId="4FA4050A">
            <w:pPr>
              <w:spacing w:line="300" w:lineRule="exact"/>
              <w:jc w:val="left"/>
              <w:rPr>
                <w:color w:val="auto"/>
                <w:szCs w:val="21"/>
                <w:highlight w:val="none"/>
              </w:rPr>
            </w:pPr>
            <w:r>
              <w:rPr>
                <w:rFonts w:hint="eastAsia"/>
                <w:color w:val="auto"/>
                <w:szCs w:val="21"/>
                <w:highlight w:val="none"/>
              </w:rPr>
              <w:t>（3）保函有效期低于响应有效期的；</w:t>
            </w:r>
          </w:p>
          <w:p w14:paraId="017A2C2D">
            <w:pPr>
              <w:spacing w:line="300" w:lineRule="exact"/>
              <w:jc w:val="left"/>
              <w:rPr>
                <w:color w:val="auto"/>
                <w:szCs w:val="21"/>
                <w:highlight w:val="none"/>
              </w:rPr>
            </w:pPr>
            <w:r>
              <w:rPr>
                <w:rFonts w:hint="eastAsia"/>
                <w:color w:val="auto"/>
                <w:szCs w:val="21"/>
                <w:highlight w:val="none"/>
              </w:rPr>
              <w:t>（4）非金融机构、担保机构出具保函的、非无条件保函的。</w:t>
            </w:r>
          </w:p>
          <w:p w14:paraId="6F7CF24C">
            <w:pPr>
              <w:spacing w:line="300" w:lineRule="exact"/>
              <w:jc w:val="left"/>
              <w:rPr>
                <w:color w:val="auto"/>
                <w:szCs w:val="21"/>
                <w:highlight w:val="none"/>
              </w:rPr>
            </w:pPr>
            <w:r>
              <w:rPr>
                <w:rFonts w:hint="eastAsia"/>
                <w:color w:val="auto"/>
                <w:szCs w:val="21"/>
                <w:highlight w:val="none"/>
              </w:rPr>
              <w:t>4、财务部联系电话：0771-2821398</w:t>
            </w:r>
          </w:p>
          <w:p w14:paraId="73672354">
            <w:pPr>
              <w:spacing w:line="300" w:lineRule="exact"/>
              <w:jc w:val="left"/>
              <w:rPr>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14:paraId="3CDD7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7FB6A5B6">
            <w:pPr>
              <w:spacing w:line="300" w:lineRule="exact"/>
              <w:jc w:val="center"/>
              <w:rPr>
                <w:b/>
                <w:color w:val="auto"/>
                <w:szCs w:val="21"/>
                <w:highlight w:val="none"/>
              </w:rPr>
            </w:pPr>
            <w:r>
              <w:rPr>
                <w:rFonts w:hint="eastAsia"/>
                <w:b/>
                <w:color w:val="auto"/>
                <w:szCs w:val="21"/>
                <w:highlight w:val="none"/>
              </w:rPr>
              <w:t>3.6</w:t>
            </w:r>
          </w:p>
        </w:tc>
        <w:tc>
          <w:tcPr>
            <w:tcW w:w="1248" w:type="dxa"/>
            <w:tcBorders>
              <w:top w:val="single" w:color="auto" w:sz="4" w:space="0"/>
              <w:left w:val="single" w:color="auto" w:sz="4" w:space="0"/>
              <w:right w:val="single" w:color="auto" w:sz="4" w:space="0"/>
            </w:tcBorders>
            <w:noWrap w:val="0"/>
            <w:vAlign w:val="center"/>
          </w:tcPr>
          <w:p w14:paraId="1C2A0308">
            <w:pPr>
              <w:spacing w:line="300" w:lineRule="exact"/>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noWrap w:val="0"/>
            <w:vAlign w:val="center"/>
          </w:tcPr>
          <w:p w14:paraId="55958A0B">
            <w:pPr>
              <w:spacing w:line="300" w:lineRule="exact"/>
              <w:jc w:val="left"/>
              <w:rPr>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tc>
      </w:tr>
      <w:tr w14:paraId="3D89C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F12B83D">
            <w:pPr>
              <w:spacing w:line="300" w:lineRule="exact"/>
              <w:jc w:val="center"/>
              <w:rPr>
                <w:b/>
                <w:color w:val="auto"/>
                <w:szCs w:val="21"/>
                <w:highlight w:val="none"/>
              </w:rPr>
            </w:pPr>
            <w:r>
              <w:rPr>
                <w:rFonts w:hint="eastAsia"/>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405C8E5">
            <w:pPr>
              <w:spacing w:line="300" w:lineRule="exact"/>
              <w:jc w:val="center"/>
              <w:rPr>
                <w:color w:val="auto"/>
                <w:szCs w:val="21"/>
                <w:highlight w:val="none"/>
              </w:rPr>
            </w:pPr>
            <w:r>
              <w:rPr>
                <w:rFonts w:hint="eastAsia"/>
                <w:color w:val="auto"/>
                <w:szCs w:val="21"/>
                <w:highlight w:val="none"/>
              </w:rPr>
              <w:t>响应文件递交截止时间及截标时间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B923F60">
            <w:pPr>
              <w:spacing w:line="300" w:lineRule="exact"/>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4B470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A170C1D">
            <w:pPr>
              <w:spacing w:line="300" w:lineRule="exact"/>
              <w:jc w:val="center"/>
              <w:rPr>
                <w:b/>
                <w:color w:val="auto"/>
                <w:szCs w:val="21"/>
                <w:highlight w:val="none"/>
              </w:rPr>
            </w:pPr>
            <w:r>
              <w:rPr>
                <w:rFonts w:hint="eastAsia"/>
                <w:b/>
                <w:color w:val="auto"/>
                <w:szCs w:val="21"/>
                <w:highlight w:val="none"/>
              </w:rPr>
              <w:t>4.2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223C5CC">
            <w:pPr>
              <w:spacing w:line="300" w:lineRule="exact"/>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8184A5">
            <w:pPr>
              <w:spacing w:line="276" w:lineRule="auto"/>
              <w:rPr>
                <w:rFonts w:hint="eastAsia" w:ascii="宋体" w:hAnsi="宋体"/>
                <w:color w:val="auto"/>
                <w:szCs w:val="21"/>
                <w:highlight w:val="none"/>
              </w:rPr>
            </w:pPr>
            <w:r>
              <w:rPr>
                <w:rFonts w:hint="eastAsia" w:ascii="宋体" w:hAnsi="宋体"/>
                <w:color w:val="auto"/>
                <w:szCs w:val="21"/>
                <w:highlight w:val="none"/>
              </w:rPr>
              <w:t>本项目</w:t>
            </w:r>
            <w:r>
              <w:rPr>
                <w:rFonts w:hint="eastAsia"/>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备份响应文件</w:t>
            </w:r>
          </w:p>
          <w:p w14:paraId="11843A68">
            <w:pPr>
              <w:spacing w:line="276" w:lineRule="auto"/>
              <w:rPr>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3838F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C8C716B">
            <w:pPr>
              <w:spacing w:line="300" w:lineRule="exact"/>
              <w:jc w:val="center"/>
              <w:rPr>
                <w:b/>
                <w:color w:val="auto"/>
                <w:szCs w:val="21"/>
                <w:highlight w:val="none"/>
              </w:rPr>
            </w:pPr>
            <w:r>
              <w:rPr>
                <w:rFonts w:hint="eastAsia"/>
                <w:b/>
                <w:color w:val="auto"/>
                <w:szCs w:val="21"/>
                <w:highlight w:val="none"/>
              </w:rPr>
              <w:t>4.3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0DE7328">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9C813F0">
            <w:pPr>
              <w:spacing w:line="276" w:lineRule="auto"/>
              <w:rPr>
                <w:color w:val="auto"/>
                <w:szCs w:val="21"/>
                <w:highlight w:val="none"/>
              </w:rPr>
            </w:pPr>
            <w:r>
              <w:rPr>
                <w:rFonts w:hint="eastAsia"/>
                <w:color w:val="auto"/>
                <w:szCs w:val="21"/>
                <w:highlight w:val="none"/>
              </w:rPr>
              <w:t>否</w:t>
            </w:r>
          </w:p>
        </w:tc>
      </w:tr>
      <w:tr w14:paraId="39991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0341D8">
            <w:pPr>
              <w:spacing w:line="300" w:lineRule="exact"/>
              <w:jc w:val="center"/>
              <w:rPr>
                <w:b/>
                <w:color w:val="auto"/>
                <w:szCs w:val="21"/>
                <w:highlight w:val="none"/>
              </w:rPr>
            </w:pPr>
            <w:r>
              <w:rPr>
                <w:rFonts w:hint="eastAsia"/>
                <w:b/>
                <w:color w:val="auto"/>
                <w:szCs w:val="21"/>
                <w:highlight w:val="none"/>
              </w:rPr>
              <w:t>4.4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BD07B77">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F695267">
            <w:pPr>
              <w:spacing w:line="276" w:lineRule="auto"/>
              <w:rPr>
                <w:color w:val="auto"/>
                <w:szCs w:val="21"/>
                <w:highlight w:val="none"/>
              </w:rPr>
            </w:pPr>
            <w:r>
              <w:rPr>
                <w:rFonts w:hint="eastAsia"/>
                <w:color w:val="auto"/>
                <w:szCs w:val="21"/>
                <w:highlight w:val="none"/>
              </w:rPr>
              <w:t>否</w:t>
            </w:r>
          </w:p>
        </w:tc>
      </w:tr>
      <w:tr w14:paraId="0DB60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41A5AD">
            <w:pPr>
              <w:spacing w:line="300" w:lineRule="exact"/>
              <w:jc w:val="center"/>
              <w:rPr>
                <w:b/>
                <w:color w:val="auto"/>
                <w:szCs w:val="21"/>
                <w:highlight w:val="none"/>
              </w:rPr>
            </w:pPr>
            <w:r>
              <w:rPr>
                <w:rFonts w:hint="eastAsia"/>
                <w:b/>
                <w:color w:val="auto"/>
                <w:szCs w:val="21"/>
                <w:highlight w:val="none"/>
              </w:rPr>
              <w:t>5.3.1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A3308C9">
            <w:pPr>
              <w:spacing w:line="300" w:lineRule="exact"/>
              <w:jc w:val="center"/>
              <w:rPr>
                <w:color w:val="auto"/>
                <w:szCs w:val="21"/>
                <w:highlight w:val="none"/>
              </w:rPr>
            </w:pPr>
            <w:r>
              <w:rPr>
                <w:rFonts w:hint="eastAsia"/>
                <w:color w:val="auto"/>
                <w:szCs w:val="21"/>
                <w:highlight w:val="none"/>
              </w:rPr>
              <w:t>信用查询</w:t>
            </w:r>
            <w:r>
              <w:rPr>
                <w:rFonts w:hint="eastAsia"/>
                <w:color w:val="auto"/>
                <w:highlight w:val="none"/>
              </w:rPr>
              <w:t>规则</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97B5E3">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磋商小组在资格审查结束前，对供应商进行信用查询。</w:t>
            </w:r>
          </w:p>
          <w:p w14:paraId="2FF6D9A4">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（1）查询渠道：广西政府采购云平台“信用中国”网站(www.creditchina.gov.cn)、中国政府采购网(www.ccgp.gov.cn)链接入口。</w:t>
            </w:r>
          </w:p>
          <w:p w14:paraId="709DF039">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（2）信用查询截止时点：资格审查结束前</w:t>
            </w:r>
          </w:p>
          <w:p w14:paraId="38BAAECC">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（3）查询记录和证据留存方式：在查询网站中直接截图查询记录，截图作为在“广西政府采购云”平台作为附件上传保存。</w:t>
            </w:r>
          </w:p>
          <w:p w14:paraId="57CE1FB8">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667C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3129545">
            <w:pPr>
              <w:spacing w:line="300" w:lineRule="exact"/>
              <w:jc w:val="center"/>
              <w:rPr>
                <w:b/>
                <w:color w:val="auto"/>
                <w:szCs w:val="21"/>
                <w:highlight w:val="none"/>
              </w:rPr>
            </w:pPr>
            <w:r>
              <w:rPr>
                <w:rFonts w:hint="eastAsia"/>
                <w:b/>
                <w:color w:val="auto"/>
                <w:szCs w:val="21"/>
                <w:highlight w:val="none"/>
              </w:rPr>
              <w:t>6.3.5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4A077A1">
            <w:pPr>
              <w:spacing w:line="300" w:lineRule="exact"/>
              <w:jc w:val="center"/>
              <w:rPr>
                <w:color w:val="auto"/>
                <w:szCs w:val="21"/>
                <w:highlight w:val="none"/>
              </w:rPr>
            </w:pPr>
            <w:r>
              <w:rPr>
                <w:rFonts w:hint="eastAsia"/>
                <w:color w:val="auto"/>
                <w:szCs w:val="21"/>
                <w:highlight w:val="none"/>
              </w:rPr>
              <w:t>异常低价审查</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E58F486">
            <w:pPr>
              <w:spacing w:line="300" w:lineRule="exact"/>
              <w:jc w:val="left"/>
              <w:rPr>
                <w:color w:val="auto"/>
                <w:szCs w:val="21"/>
                <w:highlight w:val="none"/>
              </w:rPr>
            </w:pPr>
            <w:r>
              <w:rPr>
                <w:rFonts w:hint="eastAsia"/>
                <w:color w:val="auto"/>
                <w:szCs w:val="21"/>
                <w:highlight w:val="none"/>
              </w:rPr>
              <w:t>☑评审中出现下列情形之一的，评审委员会应当启动异常低价响应审查程序：</w:t>
            </w:r>
          </w:p>
          <w:p w14:paraId="6972CE3A">
            <w:pPr>
              <w:spacing w:line="276" w:lineRule="auto"/>
              <w:rPr>
                <w:color w:val="auto"/>
                <w:szCs w:val="21"/>
                <w:highlight w:val="none"/>
              </w:rPr>
            </w:pPr>
            <w:r>
              <w:rPr>
                <w:rFonts w:hint="eastAsia"/>
                <w:color w:val="auto"/>
                <w:szCs w:val="21"/>
                <w:highlight w:val="none"/>
              </w:rPr>
              <w:t>（1）投标（响应）报价低于全部通过符合性审查供应商投标（响应）报价平均值50%的，即投标（响应）报价&lt;全部通过符合性审查供应商投标（响应）报价平均值×50%；</w:t>
            </w:r>
          </w:p>
          <w:p w14:paraId="37B58355">
            <w:pPr>
              <w:spacing w:line="276" w:lineRule="auto"/>
              <w:rPr>
                <w:color w:val="auto"/>
                <w:szCs w:val="21"/>
                <w:highlight w:val="none"/>
              </w:rPr>
            </w:pPr>
            <w:r>
              <w:rPr>
                <w:rFonts w:hint="eastAsia"/>
                <w:color w:val="auto"/>
                <w:szCs w:val="21"/>
                <w:highlight w:val="none"/>
              </w:rPr>
              <w:t>（2）投标（响应）报价低于通过符合性审查的次低报价供应商投标（响应）报价50%的，即投标（响应）报价&lt;通过符合性审查的次低报价供应商投标（响应）报价×50%；</w:t>
            </w:r>
          </w:p>
          <w:p w14:paraId="29799BDE">
            <w:pPr>
              <w:spacing w:line="276" w:lineRule="auto"/>
              <w:rPr>
                <w:color w:val="auto"/>
                <w:szCs w:val="21"/>
                <w:highlight w:val="none"/>
              </w:rPr>
            </w:pPr>
            <w:r>
              <w:rPr>
                <w:rFonts w:hint="eastAsia"/>
                <w:color w:val="auto"/>
                <w:szCs w:val="21"/>
                <w:highlight w:val="none"/>
              </w:rPr>
              <w:t>（3）投标（响应）报价低于采购项目最高限价45%的，即投标（响应）报价&lt;采购项目最高限价×45%；</w:t>
            </w:r>
          </w:p>
          <w:p w14:paraId="3DD327AE">
            <w:pPr>
              <w:spacing w:line="276" w:lineRule="auto"/>
              <w:rPr>
                <w:color w:val="auto"/>
                <w:sz w:val="22"/>
                <w:szCs w:val="22"/>
                <w:highlight w:val="none"/>
              </w:rPr>
            </w:pPr>
            <w:r>
              <w:rPr>
                <w:rFonts w:hint="eastAsia"/>
                <w:color w:val="auto"/>
                <w:szCs w:val="21"/>
                <w:highlight w:val="none"/>
              </w:rPr>
              <w:t>（4）评审委员会基于专业判断，认为供应商报价过低，有可能影响产品质量或者不能诚信履约的其他情形。</w:t>
            </w:r>
          </w:p>
        </w:tc>
      </w:tr>
      <w:tr w14:paraId="00BEE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53500A5">
            <w:pPr>
              <w:spacing w:line="300" w:lineRule="exact"/>
              <w:jc w:val="center"/>
              <w:rPr>
                <w:b/>
                <w:color w:val="auto"/>
                <w:szCs w:val="21"/>
                <w:highlight w:val="none"/>
              </w:rPr>
            </w:pPr>
            <w:r>
              <w:rPr>
                <w:rFonts w:hint="eastAsia"/>
                <w:b/>
                <w:color w:val="auto"/>
                <w:szCs w:val="21"/>
                <w:highlight w:val="none"/>
              </w:rPr>
              <w:t>6.5.1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42BF147">
            <w:pPr>
              <w:spacing w:line="300" w:lineRule="exact"/>
              <w:jc w:val="center"/>
              <w:rPr>
                <w:color w:val="auto"/>
                <w:szCs w:val="21"/>
                <w:highlight w:val="none"/>
              </w:rPr>
            </w:pPr>
            <w:r>
              <w:rPr>
                <w:rFonts w:hint="eastAsia"/>
                <w:color w:val="auto"/>
                <w:szCs w:val="21"/>
                <w:highlight w:val="none"/>
              </w:rPr>
              <w:t>结果公告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37AC55">
            <w:pPr>
              <w:spacing w:line="300" w:lineRule="exact"/>
              <w:jc w:val="left"/>
              <w:rPr>
                <w:color w:val="auto"/>
                <w:szCs w:val="21"/>
                <w:highlight w:val="none"/>
              </w:rPr>
            </w:pPr>
            <w:r>
              <w:rPr>
                <w:rFonts w:hint="eastAsia"/>
                <w:color w:val="auto"/>
                <w:szCs w:val="21"/>
                <w:highlight w:val="none"/>
              </w:rPr>
              <w:t>采购代理机构在采购人依法确认成交供应商后2个工作日内在磋商公告发布的媒体上发布结果公告。</w:t>
            </w:r>
          </w:p>
        </w:tc>
      </w:tr>
      <w:tr w14:paraId="1356F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8D5B2B7">
            <w:pPr>
              <w:spacing w:line="300" w:lineRule="exact"/>
              <w:jc w:val="center"/>
              <w:rPr>
                <w:b/>
                <w:color w:val="auto"/>
                <w:szCs w:val="21"/>
                <w:highlight w:val="none"/>
              </w:rPr>
            </w:pPr>
            <w:r>
              <w:rPr>
                <w:rFonts w:hint="eastAsia"/>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C9BD727">
            <w:pPr>
              <w:spacing w:line="300" w:lineRule="exact"/>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6431921">
            <w:pPr>
              <w:spacing w:line="300" w:lineRule="exact"/>
              <w:jc w:val="left"/>
              <w:rPr>
                <w:color w:val="auto"/>
                <w:szCs w:val="21"/>
                <w:highlight w:val="none"/>
              </w:rPr>
            </w:pPr>
            <w:r>
              <w:rPr>
                <w:rFonts w:hint="eastAsia"/>
                <w:color w:val="auto"/>
                <w:szCs w:val="21"/>
                <w:highlight w:val="none"/>
              </w:rPr>
              <w:t>采购代理机构通过广西政府采购云平台发出成交通知书。</w:t>
            </w:r>
          </w:p>
          <w:p w14:paraId="63A79ED9">
            <w:pPr>
              <w:spacing w:line="300" w:lineRule="exact"/>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0C898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90C09C3">
            <w:pPr>
              <w:spacing w:line="300" w:lineRule="exact"/>
              <w:jc w:val="center"/>
              <w:rPr>
                <w:b/>
                <w:color w:val="auto"/>
                <w:szCs w:val="21"/>
                <w:highlight w:val="none"/>
              </w:rPr>
            </w:pPr>
            <w:r>
              <w:rPr>
                <w:rFonts w:hint="eastAsia"/>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1712871">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3C1538D">
            <w:pPr>
              <w:spacing w:line="300" w:lineRule="exact"/>
              <w:jc w:val="left"/>
              <w:rPr>
                <w:color w:val="auto"/>
                <w:szCs w:val="21"/>
                <w:highlight w:val="none"/>
              </w:rPr>
            </w:pPr>
            <w:r>
              <w:rPr>
                <w:rFonts w:hint="eastAsia"/>
                <w:color w:val="auto"/>
                <w:szCs w:val="21"/>
                <w:highlight w:val="none"/>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052B9F83">
            <w:pPr>
              <w:spacing w:line="300" w:lineRule="exact"/>
              <w:jc w:val="left"/>
              <w:rPr>
                <w:color w:val="auto"/>
                <w:szCs w:val="21"/>
                <w:highlight w:val="none"/>
              </w:rPr>
            </w:pPr>
            <w:r>
              <w:rPr>
                <w:rFonts w:hint="eastAsia"/>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7D977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A419310">
            <w:pPr>
              <w:spacing w:line="300" w:lineRule="exact"/>
              <w:jc w:val="center"/>
              <w:rPr>
                <w:b/>
                <w:color w:val="auto"/>
                <w:szCs w:val="21"/>
                <w:highlight w:val="none"/>
              </w:rPr>
            </w:pPr>
            <w:r>
              <w:rPr>
                <w:rFonts w:hint="eastAsia"/>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0F8EA83">
            <w:pPr>
              <w:spacing w:line="300" w:lineRule="exact"/>
              <w:jc w:val="center"/>
              <w:rPr>
                <w:color w:val="auto"/>
                <w:szCs w:val="21"/>
                <w:highlight w:val="none"/>
              </w:rPr>
            </w:pPr>
            <w:r>
              <w:rPr>
                <w:rFonts w:hint="eastAsia"/>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673F2D9">
            <w:pPr>
              <w:rPr>
                <w:color w:val="auto"/>
                <w:szCs w:val="21"/>
                <w:highlight w:val="none"/>
              </w:rPr>
            </w:pPr>
            <w:r>
              <w:rPr>
                <w:rFonts w:hint="eastAsia"/>
                <w:color w:val="auto"/>
                <w:szCs w:val="21"/>
                <w:highlight w:val="none"/>
              </w:rPr>
              <w:t>（1）</w:t>
            </w:r>
            <w:r>
              <w:rPr>
                <w:rFonts w:hint="eastAsia"/>
                <w:color w:val="auto"/>
                <w:szCs w:val="20"/>
                <w:highlight w:val="none"/>
              </w:rPr>
              <w:t>代理服务费</w:t>
            </w:r>
          </w:p>
          <w:p w14:paraId="04FE2484">
            <w:pPr>
              <w:spacing w:line="300" w:lineRule="exact"/>
              <w:jc w:val="left"/>
              <w:rPr>
                <w:color w:val="auto"/>
                <w:szCs w:val="21"/>
                <w:highlight w:val="none"/>
              </w:rPr>
            </w:pPr>
            <w:r>
              <w:rPr>
                <w:rFonts w:hint="eastAsia"/>
                <w:color w:val="auto"/>
                <w:szCs w:val="21"/>
                <w:highlight w:val="none"/>
              </w:rPr>
              <w:sym w:font="Wingdings 2" w:char="F052"/>
            </w:r>
            <w:r>
              <w:rPr>
                <w:rFonts w:hint="eastAsia"/>
                <w:color w:val="auto"/>
                <w:szCs w:val="21"/>
                <w:highlight w:val="none"/>
              </w:rPr>
              <w:t>采购代理机构向成交供应商收取代理服务费。本项目代理服务费按照原国家计委关于《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的规定，按差额定率累进法计算。具体费率如下：</w:t>
            </w:r>
          </w:p>
          <w:p w14:paraId="718D3443">
            <w:pPr>
              <w:spacing w:line="300" w:lineRule="exact"/>
              <w:jc w:val="left"/>
              <w:rPr>
                <w:color w:val="auto"/>
                <w:szCs w:val="21"/>
                <w:highlight w:val="none"/>
              </w:rPr>
            </w:pPr>
            <w:r>
              <w:rPr>
                <w:rFonts w:hint="eastAsia"/>
                <w:color w:val="auto"/>
                <w:szCs w:val="21"/>
                <w:highlight w:val="none"/>
              </w:rPr>
              <w:t>①成交金额在100万元以下的：</w:t>
            </w:r>
          </w:p>
          <w:p w14:paraId="6FE1ED8C">
            <w:pPr>
              <w:spacing w:line="300" w:lineRule="exact"/>
              <w:jc w:val="left"/>
              <w:rPr>
                <w:color w:val="auto"/>
                <w:szCs w:val="21"/>
                <w:highlight w:val="none"/>
              </w:rPr>
            </w:pPr>
            <w:r>
              <w:rPr>
                <w:rFonts w:hint="eastAsia"/>
                <w:color w:val="auto"/>
                <w:szCs w:val="21"/>
                <w:highlight w:val="none"/>
              </w:rPr>
              <w:t>货物1.5％；服务招标1.5％；工程招标1.0％；</w:t>
            </w:r>
          </w:p>
          <w:p w14:paraId="51AB97E4">
            <w:pPr>
              <w:spacing w:line="300" w:lineRule="exact"/>
              <w:jc w:val="left"/>
              <w:rPr>
                <w:color w:val="auto"/>
                <w:szCs w:val="21"/>
                <w:highlight w:val="none"/>
              </w:rPr>
            </w:pPr>
            <w:r>
              <w:rPr>
                <w:rFonts w:hint="eastAsia"/>
                <w:color w:val="auto"/>
                <w:szCs w:val="21"/>
                <w:highlight w:val="none"/>
              </w:rPr>
              <w:t>②成交金额在100-500万元之间：</w:t>
            </w:r>
          </w:p>
          <w:p w14:paraId="4FB9FBDC">
            <w:pPr>
              <w:spacing w:line="300" w:lineRule="exact"/>
              <w:jc w:val="left"/>
              <w:rPr>
                <w:color w:val="auto"/>
                <w:szCs w:val="21"/>
                <w:highlight w:val="none"/>
              </w:rPr>
            </w:pPr>
            <w:r>
              <w:rPr>
                <w:rFonts w:hint="eastAsia"/>
                <w:color w:val="auto"/>
                <w:szCs w:val="21"/>
                <w:highlight w:val="none"/>
              </w:rPr>
              <w:t>货物1.1％；服务招标0.8％；工程招标0.7％；</w:t>
            </w:r>
          </w:p>
          <w:p w14:paraId="560DC48C">
            <w:pPr>
              <w:spacing w:line="300" w:lineRule="exact"/>
              <w:jc w:val="left"/>
              <w:rPr>
                <w:color w:val="auto"/>
                <w:szCs w:val="21"/>
                <w:highlight w:val="none"/>
              </w:rPr>
            </w:pPr>
            <w:r>
              <w:rPr>
                <w:rFonts w:hint="eastAsia"/>
                <w:color w:val="auto"/>
                <w:szCs w:val="21"/>
                <w:highlight w:val="none"/>
              </w:rPr>
              <w:t>③成交金额在500-1000万元之间：</w:t>
            </w:r>
          </w:p>
          <w:p w14:paraId="6988FC82">
            <w:pPr>
              <w:spacing w:line="300" w:lineRule="exact"/>
              <w:jc w:val="left"/>
              <w:rPr>
                <w:color w:val="auto"/>
                <w:szCs w:val="21"/>
                <w:highlight w:val="none"/>
              </w:rPr>
            </w:pPr>
            <w:r>
              <w:rPr>
                <w:rFonts w:hint="eastAsia"/>
                <w:color w:val="auto"/>
                <w:szCs w:val="21"/>
                <w:highlight w:val="none"/>
              </w:rPr>
              <w:t>货物0.8％；服务招标0.45％；工程招标0.55％；</w:t>
            </w:r>
          </w:p>
          <w:p w14:paraId="74077FC6">
            <w:pPr>
              <w:spacing w:line="300" w:lineRule="exact"/>
              <w:jc w:val="left"/>
              <w:rPr>
                <w:color w:val="auto"/>
                <w:szCs w:val="21"/>
                <w:highlight w:val="none"/>
              </w:rPr>
            </w:pPr>
            <w:r>
              <w:rPr>
                <w:rFonts w:hint="eastAsia"/>
                <w:color w:val="auto"/>
                <w:szCs w:val="21"/>
                <w:highlight w:val="none"/>
              </w:rPr>
              <w:t>④成交金额在1000-5000万元之间：</w:t>
            </w:r>
          </w:p>
          <w:p w14:paraId="54FC81FA">
            <w:pPr>
              <w:spacing w:line="300" w:lineRule="exact"/>
              <w:jc w:val="left"/>
              <w:rPr>
                <w:color w:val="auto"/>
                <w:szCs w:val="21"/>
                <w:highlight w:val="none"/>
              </w:rPr>
            </w:pPr>
            <w:r>
              <w:rPr>
                <w:rFonts w:hint="eastAsia"/>
                <w:color w:val="auto"/>
                <w:szCs w:val="21"/>
                <w:highlight w:val="none"/>
              </w:rPr>
              <w:t>货物0.5％；服务招标0.25％；工程招标0.35％；</w:t>
            </w:r>
          </w:p>
          <w:p w14:paraId="3E57DD85">
            <w:pPr>
              <w:spacing w:line="300" w:lineRule="exact"/>
              <w:jc w:val="left"/>
              <w:rPr>
                <w:color w:val="auto"/>
                <w:szCs w:val="21"/>
                <w:highlight w:val="none"/>
              </w:rPr>
            </w:pPr>
            <w:r>
              <w:rPr>
                <w:rFonts w:hint="eastAsia"/>
                <w:color w:val="auto"/>
                <w:szCs w:val="21"/>
                <w:highlight w:val="none"/>
              </w:rPr>
              <w:t>……</w:t>
            </w:r>
          </w:p>
          <w:p w14:paraId="2F81F0A2">
            <w:pPr>
              <w:spacing w:line="300" w:lineRule="exact"/>
              <w:jc w:val="left"/>
              <w:rPr>
                <w:color w:val="auto"/>
                <w:szCs w:val="21"/>
                <w:highlight w:val="none"/>
              </w:rPr>
            </w:pPr>
            <w:r>
              <w:rPr>
                <w:rFonts w:hint="eastAsia"/>
                <w:color w:val="auto"/>
                <w:szCs w:val="21"/>
                <w:highlight w:val="none"/>
              </w:rPr>
              <w:t>差额定率累进法计算过程示例：</w:t>
            </w:r>
          </w:p>
          <w:p w14:paraId="1F3A3BBE">
            <w:pPr>
              <w:spacing w:line="300" w:lineRule="exact"/>
              <w:jc w:val="left"/>
              <w:rPr>
                <w:color w:val="auto"/>
                <w:szCs w:val="21"/>
                <w:highlight w:val="none"/>
              </w:rPr>
            </w:pPr>
            <w:r>
              <w:rPr>
                <w:rFonts w:hint="eastAsia"/>
                <w:color w:val="auto"/>
                <w:szCs w:val="21"/>
                <w:highlight w:val="none"/>
              </w:rPr>
              <w:t>例如：某货物招标代理业务成交金额为300万元，招标代理服务费金额按如下计算：</w:t>
            </w:r>
          </w:p>
          <w:p w14:paraId="714284AC">
            <w:pPr>
              <w:spacing w:line="300" w:lineRule="exact"/>
              <w:jc w:val="left"/>
              <w:rPr>
                <w:color w:val="auto"/>
                <w:szCs w:val="21"/>
                <w:highlight w:val="none"/>
              </w:rPr>
            </w:pPr>
            <w:r>
              <w:rPr>
                <w:rFonts w:hint="eastAsia"/>
                <w:color w:val="auto"/>
                <w:szCs w:val="21"/>
                <w:highlight w:val="none"/>
              </w:rPr>
              <w:t>100万元×1.5%＝1.5万元</w:t>
            </w:r>
          </w:p>
          <w:p w14:paraId="7C731D21">
            <w:pPr>
              <w:spacing w:line="300" w:lineRule="exact"/>
              <w:jc w:val="left"/>
              <w:rPr>
                <w:color w:val="auto"/>
                <w:szCs w:val="21"/>
                <w:highlight w:val="none"/>
              </w:rPr>
            </w:pPr>
            <w:r>
              <w:rPr>
                <w:rFonts w:hint="eastAsia"/>
                <w:color w:val="auto"/>
                <w:szCs w:val="21"/>
                <w:highlight w:val="none"/>
              </w:rPr>
              <w:t>（300－100）万元×1.1%＝2.2万元</w:t>
            </w:r>
          </w:p>
          <w:p w14:paraId="61F6C659">
            <w:pPr>
              <w:spacing w:line="300" w:lineRule="exact"/>
              <w:jc w:val="left"/>
              <w:rPr>
                <w:color w:val="auto"/>
                <w:szCs w:val="21"/>
                <w:highlight w:val="none"/>
              </w:rPr>
            </w:pPr>
            <w:r>
              <w:rPr>
                <w:rFonts w:hint="eastAsia"/>
                <w:color w:val="auto"/>
                <w:szCs w:val="21"/>
                <w:highlight w:val="none"/>
              </w:rPr>
              <w:t>合计收费＝1.5＋2.2=3.7万元</w:t>
            </w:r>
          </w:p>
          <w:p w14:paraId="1166867D">
            <w:pPr>
              <w:spacing w:line="300" w:lineRule="exact"/>
              <w:jc w:val="left"/>
              <w:rPr>
                <w:color w:val="auto"/>
                <w:szCs w:val="21"/>
                <w:highlight w:val="none"/>
                <w:u w:val="single"/>
              </w:rPr>
            </w:pPr>
            <w:r>
              <w:rPr>
                <w:rFonts w:hint="eastAsia"/>
                <w:color w:val="auto"/>
                <w:szCs w:val="21"/>
                <w:highlight w:val="none"/>
              </w:rPr>
              <w:sym w:font="Wingdings 2" w:char="F0A3"/>
            </w:r>
            <w:r>
              <w:rPr>
                <w:rFonts w:hint="eastAsia"/>
                <w:color w:val="auto"/>
                <w:szCs w:val="21"/>
                <w:highlight w:val="none"/>
              </w:rPr>
              <w:t>采购代理机构</w:t>
            </w:r>
            <w:r>
              <w:rPr>
                <w:rFonts w:hint="eastAsia"/>
                <w:color w:val="auto"/>
                <w:szCs w:val="20"/>
                <w:highlight w:val="none"/>
              </w:rPr>
              <w:t>向成交供应商收取代理服务费，具体金额为</w:t>
            </w:r>
            <w:r>
              <w:rPr>
                <w:rFonts w:hint="eastAsia"/>
                <w:color w:val="auto"/>
                <w:szCs w:val="20"/>
                <w:highlight w:val="none"/>
                <w:u w:val="single"/>
              </w:rPr>
              <w:t xml:space="preserve">             </w:t>
            </w:r>
            <w:r>
              <w:rPr>
                <w:rFonts w:hint="eastAsia"/>
                <w:color w:val="auto"/>
                <w:szCs w:val="20"/>
                <w:highlight w:val="none"/>
              </w:rPr>
              <w:t>。</w:t>
            </w:r>
          </w:p>
          <w:p w14:paraId="34609A6E">
            <w:pPr>
              <w:spacing w:line="300" w:lineRule="exact"/>
              <w:jc w:val="left"/>
              <w:rPr>
                <w:color w:val="auto"/>
                <w:szCs w:val="21"/>
                <w:highlight w:val="none"/>
              </w:rPr>
            </w:pPr>
            <w:r>
              <w:rPr>
                <w:rFonts w:hint="eastAsia"/>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5C7B78BF">
            <w:pPr>
              <w:spacing w:line="300" w:lineRule="exact"/>
              <w:jc w:val="left"/>
              <w:rPr>
                <w:color w:val="auto"/>
                <w:kern w:val="0"/>
                <w:szCs w:val="21"/>
                <w:highlight w:val="none"/>
              </w:rPr>
            </w:pPr>
            <w:r>
              <w:rPr>
                <w:rFonts w:hint="eastAsia"/>
                <w:color w:val="auto"/>
                <w:kern w:val="0"/>
                <w:szCs w:val="21"/>
                <w:highlight w:val="none"/>
              </w:rPr>
              <w:t>开户银行：广西北部湾银行南宁市金湖支行</w:t>
            </w:r>
          </w:p>
          <w:p w14:paraId="250CE8EE">
            <w:pPr>
              <w:spacing w:line="300" w:lineRule="exact"/>
              <w:jc w:val="left"/>
              <w:rPr>
                <w:color w:val="auto"/>
                <w:kern w:val="0"/>
                <w:szCs w:val="21"/>
                <w:highlight w:val="none"/>
              </w:rPr>
            </w:pPr>
            <w:r>
              <w:rPr>
                <w:rFonts w:hint="eastAsia"/>
                <w:color w:val="auto"/>
                <w:kern w:val="0"/>
                <w:szCs w:val="21"/>
                <w:highlight w:val="none"/>
              </w:rPr>
              <w:t>（银行地址：南宁市金湖路57号文德大厦1楼）</w:t>
            </w:r>
          </w:p>
          <w:p w14:paraId="7D687747">
            <w:pPr>
              <w:spacing w:line="300" w:lineRule="exact"/>
              <w:jc w:val="left"/>
              <w:rPr>
                <w:color w:val="auto"/>
                <w:kern w:val="0"/>
                <w:szCs w:val="21"/>
                <w:highlight w:val="none"/>
              </w:rPr>
            </w:pPr>
            <w:r>
              <w:rPr>
                <w:rFonts w:hint="eastAsia"/>
                <w:color w:val="auto"/>
                <w:kern w:val="0"/>
                <w:szCs w:val="21"/>
                <w:highlight w:val="none"/>
              </w:rPr>
              <w:t>开户名称：广西机电设备招标有限公司</w:t>
            </w:r>
          </w:p>
          <w:p w14:paraId="023CFC66">
            <w:pPr>
              <w:spacing w:line="300" w:lineRule="exact"/>
              <w:jc w:val="left"/>
              <w:rPr>
                <w:color w:val="auto"/>
                <w:kern w:val="0"/>
                <w:szCs w:val="21"/>
                <w:highlight w:val="none"/>
              </w:rPr>
            </w:pPr>
            <w:r>
              <w:rPr>
                <w:rFonts w:hint="eastAsia"/>
                <w:color w:val="auto"/>
                <w:kern w:val="0"/>
                <w:szCs w:val="21"/>
                <w:highlight w:val="none"/>
              </w:rPr>
              <w:t>银行账号：1705012090027723(联行号313611017053)</w:t>
            </w:r>
          </w:p>
          <w:p w14:paraId="1D8F7847">
            <w:pPr>
              <w:spacing w:line="300" w:lineRule="exact"/>
              <w:jc w:val="left"/>
              <w:rPr>
                <w:color w:val="auto"/>
                <w:kern w:val="0"/>
                <w:szCs w:val="21"/>
                <w:highlight w:val="none"/>
              </w:rPr>
            </w:pPr>
            <w:r>
              <w:rPr>
                <w:rFonts w:hint="eastAsia"/>
                <w:color w:val="auto"/>
                <w:kern w:val="0"/>
                <w:szCs w:val="21"/>
                <w:highlight w:val="none"/>
              </w:rPr>
              <w:t>财务联系人：吴茜（电话：0771-2821398）</w:t>
            </w:r>
          </w:p>
        </w:tc>
      </w:tr>
      <w:tr w14:paraId="5C3FB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22A731F">
            <w:pPr>
              <w:spacing w:line="300" w:lineRule="exact"/>
              <w:jc w:val="center"/>
              <w:rPr>
                <w:b/>
                <w:color w:val="auto"/>
                <w:szCs w:val="21"/>
                <w:highlight w:val="none"/>
              </w:rPr>
            </w:pPr>
            <w:r>
              <w:rPr>
                <w:rFonts w:hint="eastAsia"/>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853C593">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CB5B8C">
            <w:pPr>
              <w:spacing w:line="276" w:lineRule="auto"/>
              <w:rPr>
                <w:color w:val="auto"/>
                <w:szCs w:val="21"/>
                <w:highlight w:val="none"/>
                <w:u w:val="single"/>
              </w:rPr>
            </w:pPr>
            <w:r>
              <w:rPr>
                <w:rFonts w:hint="eastAsia"/>
                <w:color w:val="auto"/>
                <w:szCs w:val="21"/>
                <w:highlight w:val="none"/>
              </w:rPr>
              <w:t>无</w:t>
            </w:r>
          </w:p>
        </w:tc>
      </w:tr>
      <w:tr w14:paraId="26001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50C617">
            <w:pPr>
              <w:spacing w:line="300" w:lineRule="exact"/>
              <w:jc w:val="center"/>
              <w:rPr>
                <w:b/>
                <w:color w:val="auto"/>
                <w:szCs w:val="21"/>
                <w:highlight w:val="none"/>
              </w:rPr>
            </w:pPr>
            <w:r>
              <w:rPr>
                <w:rFonts w:hint="eastAsia"/>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B6C28BE">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711F49A">
            <w:pPr>
              <w:spacing w:line="276" w:lineRule="auto"/>
              <w:rPr>
                <w:color w:val="auto"/>
                <w:szCs w:val="21"/>
                <w:highlight w:val="none"/>
                <w:u w:val="single"/>
              </w:rPr>
            </w:pPr>
            <w:r>
              <w:rPr>
                <w:rFonts w:hint="eastAsia"/>
                <w:color w:val="auto"/>
                <w:szCs w:val="21"/>
                <w:highlight w:val="none"/>
              </w:rPr>
              <w:t>无</w:t>
            </w:r>
          </w:p>
        </w:tc>
      </w:tr>
      <w:tr w14:paraId="0470F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77CF62F">
            <w:pPr>
              <w:spacing w:line="300" w:lineRule="exact"/>
              <w:jc w:val="center"/>
              <w:rPr>
                <w:b/>
                <w:color w:val="auto"/>
                <w:szCs w:val="21"/>
                <w:highlight w:val="none"/>
              </w:rPr>
            </w:pPr>
            <w:r>
              <w:rPr>
                <w:rFonts w:hint="eastAsia"/>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F25D323">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F2A387E">
            <w:pPr>
              <w:spacing w:line="276" w:lineRule="auto"/>
              <w:rPr>
                <w:color w:val="auto"/>
                <w:szCs w:val="21"/>
                <w:highlight w:val="none"/>
              </w:rPr>
            </w:pPr>
            <w:r>
              <w:rPr>
                <w:rFonts w:hint="eastAsia"/>
                <w:color w:val="auto"/>
                <w:szCs w:val="21"/>
                <w:highlight w:val="none"/>
              </w:rPr>
              <w:t>构成本采购文件的各个组成文件应互为解释，互为说明：</w:t>
            </w:r>
          </w:p>
          <w:p w14:paraId="50F2A014">
            <w:pPr>
              <w:spacing w:line="276"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380D2628">
      <w:pPr>
        <w:rPr>
          <w:color w:val="auto"/>
          <w:highlight w:val="none"/>
        </w:rPr>
      </w:pPr>
    </w:p>
    <w:bookmarkEnd w:id="22"/>
    <w:p w14:paraId="6D64DF57">
      <w:pPr>
        <w:spacing w:before="120" w:line="320" w:lineRule="atLeast"/>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37E21594">
      <w:pPr>
        <w:spacing w:before="120" w:line="320" w:lineRule="atLeast"/>
        <w:ind w:firstLine="422" w:firstLineChars="200"/>
        <w:outlineLvl w:val="2"/>
        <w:rPr>
          <w:b/>
          <w:bCs/>
          <w:color w:val="auto"/>
          <w:kern w:val="0"/>
          <w:szCs w:val="21"/>
          <w:highlight w:val="none"/>
        </w:rPr>
      </w:pPr>
      <w:bookmarkStart w:id="24" w:name="_Toc254970668"/>
      <w:bookmarkStart w:id="25" w:name="_Toc254970527"/>
      <w:r>
        <w:rPr>
          <w:b/>
          <w:bCs/>
          <w:color w:val="auto"/>
          <w:kern w:val="0"/>
          <w:szCs w:val="21"/>
          <w:highlight w:val="none"/>
        </w:rPr>
        <w:t>1.1适用范围</w:t>
      </w:r>
      <w:bookmarkEnd w:id="24"/>
      <w:bookmarkEnd w:id="25"/>
    </w:p>
    <w:p w14:paraId="2C555263">
      <w:pPr>
        <w:spacing w:before="120" w:line="320" w:lineRule="atLeast"/>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70DA5F29">
      <w:pPr>
        <w:spacing w:before="120" w:line="320" w:lineRule="atLeast"/>
        <w:ind w:firstLine="422" w:firstLineChars="200"/>
        <w:outlineLvl w:val="2"/>
        <w:rPr>
          <w:b/>
          <w:bCs/>
          <w:color w:val="auto"/>
          <w:kern w:val="0"/>
          <w:szCs w:val="21"/>
          <w:highlight w:val="none"/>
        </w:rPr>
      </w:pPr>
      <w:bookmarkStart w:id="26" w:name="_Toc254970669"/>
      <w:bookmarkStart w:id="27" w:name="_Toc254970528"/>
      <w:r>
        <w:rPr>
          <w:b/>
          <w:bCs/>
          <w:color w:val="auto"/>
          <w:kern w:val="0"/>
          <w:szCs w:val="21"/>
          <w:highlight w:val="none"/>
        </w:rPr>
        <w:t>1.2定义</w:t>
      </w:r>
      <w:bookmarkEnd w:id="26"/>
      <w:bookmarkEnd w:id="27"/>
    </w:p>
    <w:p w14:paraId="455ABC0A">
      <w:pPr>
        <w:spacing w:before="120" w:line="320" w:lineRule="atLeast"/>
        <w:ind w:firstLine="420" w:firstLineChars="200"/>
        <w:rPr>
          <w:color w:val="auto"/>
          <w:szCs w:val="21"/>
          <w:highlight w:val="none"/>
        </w:rPr>
      </w:pPr>
      <w:r>
        <w:rPr>
          <w:color w:val="auto"/>
          <w:szCs w:val="21"/>
          <w:highlight w:val="none"/>
        </w:rPr>
        <w:t>1.2.1“采购人”系指依法进行政府采购的国家机关、事业单位、团体组织。</w:t>
      </w:r>
    </w:p>
    <w:p w14:paraId="486AAB81">
      <w:pPr>
        <w:spacing w:before="120" w:line="320" w:lineRule="atLeast"/>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7C416BAA">
      <w:pPr>
        <w:spacing w:before="120" w:line="360" w:lineRule="auto"/>
        <w:ind w:firstLine="420" w:firstLineChars="200"/>
        <w:rPr>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个体工商户的，是指个体工商户营业执照上的经营者；当供应商是自然人的，是指参与本项目响应的自然人本人。</w:t>
      </w:r>
    </w:p>
    <w:p w14:paraId="096D9274">
      <w:pPr>
        <w:spacing w:line="360" w:lineRule="auto"/>
        <w:ind w:firstLine="420" w:firstLineChars="200"/>
        <w:rPr>
          <w:color w:val="auto"/>
          <w:highlight w:val="none"/>
        </w:rPr>
      </w:pP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4A16B7C">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122939C8">
      <w:pPr>
        <w:spacing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0D2A02BF">
      <w:pPr>
        <w:spacing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0E00DFA8">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67F9193A">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11B91F6C">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3C2111CE">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7F36CF6B">
      <w:pPr>
        <w:spacing w:before="120" w:line="320" w:lineRule="atLeast"/>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0C129D41">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75967C49">
      <w:pPr>
        <w:spacing w:before="120" w:line="320" w:lineRule="atLeast"/>
        <w:ind w:left="2" w:leftChars="1" w:firstLine="420" w:firstLineChars="200"/>
        <w:rPr>
          <w:color w:val="auto"/>
          <w:szCs w:val="21"/>
          <w:highlight w:val="none"/>
        </w:rPr>
      </w:pPr>
      <w:bookmarkStart w:id="28" w:name="_Hlk92205820"/>
      <w:r>
        <w:rPr>
          <w:rFonts w:hint="eastAsia"/>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5F08977E">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1237B63A">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49907DE">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6CEC474F">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0F4D1F31">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5E766ED6">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54E5DA52">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73BCF151">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540A7D32">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6262692C">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055F46C9">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7D29763B">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59A63758">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4FF0FEC">
      <w:pPr>
        <w:spacing w:before="120" w:line="320" w:lineRule="atLeast"/>
        <w:ind w:left="2" w:leftChars="1"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8"/>
    </w:p>
    <w:p w14:paraId="35DD9704">
      <w:pPr>
        <w:spacing w:before="120" w:line="320" w:lineRule="atLeast"/>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1C02E3D4">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3E09090B">
      <w:pPr>
        <w:spacing w:before="120" w:line="320" w:lineRule="atLeast"/>
        <w:ind w:firstLine="420" w:firstLineChars="200"/>
        <w:rPr>
          <w:color w:val="auto"/>
          <w:szCs w:val="21"/>
          <w:highlight w:val="none"/>
        </w:rPr>
      </w:pPr>
      <w:r>
        <w:rPr>
          <w:color w:val="auto"/>
          <w:szCs w:val="21"/>
          <w:highlight w:val="none"/>
        </w:rPr>
        <w:t>1.5.2按照磋商公告的规定获得采购文件。</w:t>
      </w:r>
    </w:p>
    <w:p w14:paraId="27DE2B79">
      <w:pPr>
        <w:spacing w:before="120" w:line="320" w:lineRule="atLeast"/>
        <w:ind w:firstLine="420" w:firstLineChars="200"/>
        <w:rPr>
          <w:color w:val="auto"/>
          <w:szCs w:val="21"/>
          <w:highlight w:val="none"/>
        </w:rPr>
      </w:pPr>
      <w:r>
        <w:rPr>
          <w:color w:val="auto"/>
          <w:szCs w:val="21"/>
          <w:highlight w:val="none"/>
        </w:rPr>
        <w:t>1.5.3本项目是否接受联合体响应，见“供应商须知前附表”规定。</w:t>
      </w:r>
    </w:p>
    <w:p w14:paraId="49920901">
      <w:pPr>
        <w:spacing w:before="120" w:line="320" w:lineRule="atLeast"/>
        <w:ind w:firstLine="420" w:firstLineChars="200"/>
        <w:rPr>
          <w:color w:val="auto"/>
          <w:szCs w:val="21"/>
          <w:highlight w:val="none"/>
        </w:rPr>
      </w:pPr>
      <w:r>
        <w:rPr>
          <w:rFonts w:hint="eastAsia"/>
          <w:color w:val="auto"/>
          <w:szCs w:val="21"/>
          <w:highlight w:val="none"/>
        </w:rPr>
        <w:t xml:space="preserve">如接受联合体响应，联合体响应要求如下： </w:t>
      </w:r>
    </w:p>
    <w:p w14:paraId="49AFDF9F">
      <w:pPr>
        <w:spacing w:before="120" w:line="320" w:lineRule="atLeast"/>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249E7EB5">
      <w:pPr>
        <w:spacing w:before="120" w:line="320" w:lineRule="atLeast"/>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066A4B6B">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61C8EF7">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72B4AA71">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637C0813">
      <w:pPr>
        <w:spacing w:before="120" w:line="320" w:lineRule="atLeast"/>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67719DEF">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6778A5F2">
      <w:pPr>
        <w:spacing w:before="120" w:line="320" w:lineRule="atLeast"/>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2E1A5CE1">
      <w:pPr>
        <w:spacing w:before="120" w:line="320" w:lineRule="atLeast"/>
        <w:ind w:firstLine="422" w:firstLineChars="200"/>
        <w:outlineLvl w:val="2"/>
        <w:rPr>
          <w:b/>
          <w:bCs/>
          <w:color w:val="auto"/>
          <w:kern w:val="0"/>
          <w:szCs w:val="21"/>
          <w:highlight w:val="none"/>
        </w:rPr>
      </w:pPr>
      <w:bookmarkStart w:id="29" w:name="_Toc254970531"/>
      <w:bookmarkStart w:id="30" w:name="_Toc254970672"/>
      <w:r>
        <w:rPr>
          <w:b/>
          <w:bCs/>
          <w:color w:val="auto"/>
          <w:kern w:val="0"/>
          <w:szCs w:val="21"/>
          <w:highlight w:val="none"/>
        </w:rPr>
        <w:t>1.6现场踏勘及响应费用</w:t>
      </w:r>
      <w:bookmarkEnd w:id="29"/>
      <w:bookmarkEnd w:id="30"/>
    </w:p>
    <w:p w14:paraId="3267AAB5">
      <w:pPr>
        <w:spacing w:before="120" w:line="320" w:lineRule="atLeast"/>
        <w:ind w:firstLine="420" w:firstLineChars="200"/>
        <w:rPr>
          <w:color w:val="auto"/>
          <w:szCs w:val="21"/>
          <w:highlight w:val="none"/>
        </w:rPr>
      </w:pPr>
      <w:r>
        <w:rPr>
          <w:color w:val="auto"/>
          <w:szCs w:val="21"/>
          <w:highlight w:val="none"/>
        </w:rPr>
        <w:t>1.6.1前附表如规定现场踏勘的，供应商应按规定时间地点参加踏勘。</w:t>
      </w:r>
    </w:p>
    <w:p w14:paraId="7CAA39EF">
      <w:pPr>
        <w:spacing w:before="120" w:line="320" w:lineRule="atLeast"/>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2EDC77DE">
      <w:pPr>
        <w:spacing w:before="120" w:line="320" w:lineRule="atLeast"/>
        <w:ind w:firstLine="422" w:firstLineChars="200"/>
        <w:outlineLvl w:val="2"/>
        <w:rPr>
          <w:b/>
          <w:bCs/>
          <w:color w:val="auto"/>
          <w:kern w:val="0"/>
          <w:szCs w:val="21"/>
          <w:highlight w:val="none"/>
        </w:rPr>
      </w:pPr>
      <w:r>
        <w:rPr>
          <w:b/>
          <w:bCs/>
          <w:color w:val="auto"/>
          <w:kern w:val="0"/>
          <w:szCs w:val="21"/>
          <w:highlight w:val="none"/>
        </w:rPr>
        <w:t>1.7转包与分包</w:t>
      </w:r>
    </w:p>
    <w:p w14:paraId="4EB88DC0">
      <w:pPr>
        <w:spacing w:before="120" w:line="320" w:lineRule="atLeast"/>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50A366AD">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4A15F17F">
      <w:pPr>
        <w:spacing w:before="120" w:line="276" w:lineRule="auto"/>
        <w:ind w:firstLine="422" w:firstLineChars="200"/>
        <w:outlineLvl w:val="2"/>
        <w:rPr>
          <w:b/>
          <w:bCs/>
          <w:color w:val="auto"/>
          <w:kern w:val="0"/>
          <w:szCs w:val="21"/>
          <w:highlight w:val="none"/>
        </w:rPr>
      </w:pPr>
      <w:bookmarkStart w:id="31" w:name="_Toc254970532"/>
      <w:bookmarkStart w:id="32" w:name="_Toc254970673"/>
      <w:r>
        <w:rPr>
          <w:b/>
          <w:bCs/>
          <w:color w:val="auto"/>
          <w:kern w:val="0"/>
          <w:szCs w:val="21"/>
          <w:highlight w:val="none"/>
        </w:rPr>
        <w:t>1.8特别说明</w:t>
      </w:r>
      <w:bookmarkEnd w:id="31"/>
      <w:bookmarkEnd w:id="32"/>
    </w:p>
    <w:p w14:paraId="64FE3101">
      <w:pPr>
        <w:spacing w:line="276"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5CCDBBD7">
      <w:pPr>
        <w:spacing w:before="120" w:line="320" w:lineRule="atLeast"/>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4951EE8F">
      <w:pPr>
        <w:spacing w:before="120"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063341A8">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rPr>
        <w:t>9 对本国产品的支持政策</w:t>
      </w:r>
    </w:p>
    <w:p w14:paraId="74495776">
      <w:pPr>
        <w:spacing w:before="120" w:line="360" w:lineRule="auto"/>
        <w:ind w:left="819" w:leftChars="190" w:hanging="420" w:hangingChars="200"/>
        <w:rPr>
          <w:color w:val="auto"/>
          <w:szCs w:val="21"/>
          <w:highlight w:val="none"/>
        </w:rPr>
      </w:pPr>
      <w:r>
        <w:rPr>
          <w:rFonts w:hint="eastAsia"/>
          <w:color w:val="auto"/>
          <w:szCs w:val="21"/>
          <w:highlight w:val="none"/>
        </w:rPr>
        <w:t>1.9.1</w:t>
      </w:r>
      <w:r>
        <w:rPr>
          <w:color w:val="auto"/>
          <w:szCs w:val="21"/>
          <w:highlight w:val="none"/>
        </w:rPr>
        <w:t>本国产品标准</w:t>
      </w:r>
    </w:p>
    <w:p w14:paraId="268C5802">
      <w:pPr>
        <w:spacing w:line="276" w:lineRule="auto"/>
        <w:ind w:firstLine="420" w:firstLineChars="200"/>
        <w:rPr>
          <w:color w:val="auto"/>
          <w:szCs w:val="21"/>
          <w:highlight w:val="none"/>
        </w:rPr>
      </w:pPr>
      <w:r>
        <w:rPr>
          <w:rFonts w:hint="eastAsia"/>
          <w:color w:val="auto"/>
          <w:szCs w:val="21"/>
          <w:highlight w:val="none"/>
        </w:rPr>
        <w:t>“本国产品标准的产品”是指：符合《国务院办公厅关于在政府采购中实施本国产品标准及相关政策的通知》（国办发〔2025〕34号）规定的本国产品标准的产品。</w:t>
      </w:r>
    </w:p>
    <w:p w14:paraId="736776C9">
      <w:pPr>
        <w:spacing w:line="276" w:lineRule="auto"/>
        <w:ind w:firstLine="420" w:firstLineChars="200"/>
        <w:rPr>
          <w:color w:val="auto"/>
          <w:szCs w:val="21"/>
          <w:highlight w:val="none"/>
        </w:rPr>
      </w:pPr>
      <w:r>
        <w:rPr>
          <w:rFonts w:hint="eastAsia"/>
          <w:color w:val="auto"/>
          <w:szCs w:val="21"/>
          <w:highlight w:val="none"/>
        </w:rPr>
        <w:t>本国产品标准的产品应当符合以下条件：</w:t>
      </w:r>
    </w:p>
    <w:p w14:paraId="08034F9C">
      <w:pPr>
        <w:spacing w:line="276" w:lineRule="auto"/>
        <w:ind w:firstLine="420" w:firstLineChars="200"/>
        <w:rPr>
          <w:color w:val="auto"/>
          <w:szCs w:val="21"/>
          <w:highlight w:val="none"/>
        </w:rPr>
      </w:pPr>
      <w:r>
        <w:rPr>
          <w:rFonts w:hint="eastAsia"/>
          <w:color w:val="auto"/>
          <w:szCs w:val="21"/>
          <w:highlight w:val="none"/>
        </w:rPr>
        <w:t>（1）</w:t>
      </w:r>
      <w:r>
        <w:rPr>
          <w:color w:val="auto"/>
          <w:szCs w:val="21"/>
          <w:highlight w:val="none"/>
        </w:rPr>
        <w:t>在中国境内生产</w:t>
      </w:r>
      <w:r>
        <w:rPr>
          <w:rFonts w:hint="eastAsia"/>
          <w:color w:val="auto"/>
          <w:szCs w:val="21"/>
          <w:highlight w:val="none"/>
        </w:rPr>
        <w:t>。</w:t>
      </w:r>
      <w:r>
        <w:rPr>
          <w:color w:val="auto"/>
          <w:szCs w:val="21"/>
          <w:highlight w:val="none"/>
        </w:rPr>
        <w:t>产品应当在中国境内生产，即在中华人民共和国关境内</w:t>
      </w:r>
      <w:r>
        <w:rPr>
          <w:rFonts w:hint="eastAsia"/>
          <w:color w:val="auto"/>
          <w:szCs w:val="21"/>
          <w:highlight w:val="none"/>
        </w:rPr>
        <w:t>（含保税区、综合保税区等海关特殊监管区域）</w:t>
      </w:r>
      <w:r>
        <w:rPr>
          <w:color w:val="auto"/>
          <w:szCs w:val="21"/>
          <w:highlight w:val="none"/>
        </w:rPr>
        <w:t>实现从原材料、组件到产品的属性改变；属性改变是指经过制造、加工或者组装等工序，产生完全不同于原材料、组件的新产品，并具有新的名称和特征（用途），属性改变不包括以下细微操作：</w:t>
      </w:r>
    </w:p>
    <w:p w14:paraId="13B12E30">
      <w:pPr>
        <w:spacing w:line="276" w:lineRule="auto"/>
        <w:ind w:firstLine="420" w:firstLineChars="200"/>
        <w:rPr>
          <w:color w:val="auto"/>
          <w:szCs w:val="21"/>
          <w:highlight w:val="none"/>
        </w:rPr>
      </w:pPr>
      <w:r>
        <w:rPr>
          <w:color w:val="auto"/>
          <w:szCs w:val="21"/>
          <w:highlight w:val="none"/>
        </w:rPr>
        <w:t>①为确保产品在运输或者储存期间保持某种状态而进行的操作；</w:t>
      </w:r>
    </w:p>
    <w:p w14:paraId="26B7D8E5">
      <w:pPr>
        <w:spacing w:line="276" w:lineRule="auto"/>
        <w:ind w:firstLine="420" w:firstLineChars="200"/>
        <w:rPr>
          <w:color w:val="auto"/>
          <w:szCs w:val="21"/>
          <w:highlight w:val="none"/>
        </w:rPr>
      </w:pPr>
      <w:r>
        <w:rPr>
          <w:color w:val="auto"/>
          <w:szCs w:val="21"/>
          <w:highlight w:val="none"/>
        </w:rPr>
        <w:t>②为产品运输或者销售进行的包装或者展示；</w:t>
      </w:r>
    </w:p>
    <w:p w14:paraId="4C827961">
      <w:pPr>
        <w:spacing w:line="276" w:lineRule="auto"/>
        <w:ind w:firstLine="420" w:firstLineChars="200"/>
        <w:rPr>
          <w:color w:val="auto"/>
          <w:szCs w:val="21"/>
          <w:highlight w:val="none"/>
        </w:rPr>
      </w:pPr>
      <w:r>
        <w:rPr>
          <w:color w:val="auto"/>
          <w:szCs w:val="21"/>
          <w:highlight w:val="none"/>
        </w:rPr>
        <w:t>③在产品或者其包装上粘贴或者印刷品牌、标志、标识以及其他用于区别的标记；</w:t>
      </w:r>
    </w:p>
    <w:p w14:paraId="07B73E61">
      <w:pPr>
        <w:spacing w:line="276" w:lineRule="auto"/>
        <w:ind w:firstLine="420" w:firstLineChars="200"/>
        <w:rPr>
          <w:color w:val="auto"/>
          <w:szCs w:val="21"/>
          <w:highlight w:val="none"/>
        </w:rPr>
      </w:pPr>
      <w:r>
        <w:rPr>
          <w:color w:val="auto"/>
          <w:szCs w:val="21"/>
          <w:highlight w:val="none"/>
        </w:rPr>
        <w:t>④简单的上漆、磨光和分装；</w:t>
      </w:r>
    </w:p>
    <w:p w14:paraId="50E313BB">
      <w:pPr>
        <w:spacing w:line="276" w:lineRule="auto"/>
        <w:ind w:firstLine="420" w:firstLineChars="200"/>
        <w:rPr>
          <w:color w:val="auto"/>
          <w:szCs w:val="21"/>
          <w:highlight w:val="none"/>
        </w:rPr>
      </w:pPr>
      <w:r>
        <w:rPr>
          <w:color w:val="auto"/>
          <w:szCs w:val="21"/>
          <w:highlight w:val="none"/>
        </w:rPr>
        <w:t>⑤其他不属于属性改变的情形；</w:t>
      </w:r>
    </w:p>
    <w:p w14:paraId="2E42DAA0">
      <w:pPr>
        <w:spacing w:line="276" w:lineRule="auto"/>
        <w:ind w:firstLine="420" w:firstLineChars="200"/>
        <w:rPr>
          <w:color w:val="auto"/>
          <w:szCs w:val="21"/>
          <w:highlight w:val="none"/>
        </w:rPr>
      </w:pPr>
      <w:r>
        <w:rPr>
          <w:rFonts w:hint="eastAsia"/>
          <w:color w:val="auto"/>
          <w:szCs w:val="21"/>
          <w:highlight w:val="none"/>
        </w:rPr>
        <w:t>（2）</w:t>
      </w:r>
      <w:r>
        <w:rPr>
          <w:color w:val="auto"/>
          <w:szCs w:val="21"/>
          <w:highlight w:val="none"/>
        </w:rPr>
        <w:t>中国境内生产的组件成本占比达到规定比例</w:t>
      </w:r>
      <w:r>
        <w:rPr>
          <w:rFonts w:hint="eastAsia"/>
          <w:color w:val="auto"/>
          <w:szCs w:val="21"/>
          <w:highlight w:val="none"/>
        </w:rPr>
        <w:t>。</w:t>
      </w:r>
    </w:p>
    <w:p w14:paraId="724B9F6A">
      <w:pPr>
        <w:spacing w:line="276" w:lineRule="auto"/>
        <w:ind w:firstLine="420" w:firstLineChars="200"/>
        <w:rPr>
          <w:color w:val="auto"/>
          <w:szCs w:val="21"/>
          <w:highlight w:val="none"/>
        </w:rPr>
      </w:pPr>
      <w:r>
        <w:rPr>
          <w:rFonts w:hint="eastAsia"/>
          <w:color w:val="auto"/>
          <w:szCs w:val="21"/>
          <w:highlight w:val="none"/>
        </w:rPr>
        <w:t>①产品在中国境内生产的组件成本占比应当达到规定比例，计算公式为：产品在中国境内生产的组件成本/产品总成本≥规定比例；</w:t>
      </w:r>
    </w:p>
    <w:p w14:paraId="568B16F4">
      <w:pPr>
        <w:spacing w:line="276" w:lineRule="auto"/>
        <w:ind w:firstLine="420" w:firstLineChars="200"/>
        <w:rPr>
          <w:color w:val="auto"/>
          <w:szCs w:val="21"/>
          <w:highlight w:val="none"/>
        </w:rPr>
      </w:pPr>
      <w:r>
        <w:rPr>
          <w:rFonts w:hint="eastAsia"/>
          <w:color w:val="auto"/>
          <w:szCs w:val="21"/>
          <w:highlight w:val="none"/>
        </w:rPr>
        <w:t>②产品在中国境内生产的组件成本，按照《中国境内生产的组件成本核算基本规则》计算；</w:t>
      </w:r>
    </w:p>
    <w:p w14:paraId="1AFD0DB2">
      <w:pPr>
        <w:spacing w:line="276" w:lineRule="auto"/>
        <w:ind w:firstLine="420" w:firstLineChars="200"/>
        <w:rPr>
          <w:color w:val="auto"/>
          <w:szCs w:val="21"/>
          <w:highlight w:val="none"/>
        </w:rPr>
      </w:pPr>
      <w:r>
        <w:rPr>
          <w:rFonts w:hint="eastAsia"/>
          <w:color w:val="auto"/>
          <w:szCs w:val="21"/>
          <w:highlight w:val="none"/>
        </w:rPr>
        <w:t>③中国境内生产的组件成本占比相关要求实施前，符合第（1）项条件的产品在政府采购活动中视同本国产品。</w:t>
      </w:r>
    </w:p>
    <w:p w14:paraId="3AB7CCED">
      <w:pPr>
        <w:spacing w:line="276" w:lineRule="auto"/>
        <w:ind w:firstLine="420" w:firstLineChars="200"/>
        <w:rPr>
          <w:color w:val="auto"/>
          <w:szCs w:val="21"/>
          <w:highlight w:val="none"/>
        </w:rPr>
      </w:pPr>
      <w:r>
        <w:rPr>
          <w:rFonts w:hint="eastAsia"/>
          <w:color w:val="auto"/>
          <w:szCs w:val="21"/>
          <w:highlight w:val="none"/>
        </w:rPr>
        <w:t>（3）</w:t>
      </w:r>
      <w:r>
        <w:rPr>
          <w:color w:val="auto"/>
          <w:szCs w:val="21"/>
          <w:highlight w:val="none"/>
        </w:rPr>
        <w:t>特定产品的关键组件和工序在中国境内完成。</w:t>
      </w:r>
    </w:p>
    <w:p w14:paraId="2A5F69BE">
      <w:pPr>
        <w:spacing w:line="276" w:lineRule="auto"/>
        <w:ind w:firstLine="420" w:firstLineChars="200"/>
        <w:rPr>
          <w:color w:val="auto"/>
          <w:szCs w:val="21"/>
          <w:highlight w:val="none"/>
        </w:rPr>
      </w:pPr>
      <w:r>
        <w:rPr>
          <w:rFonts w:hint="eastAsia"/>
          <w:color w:val="auto"/>
          <w:szCs w:val="21"/>
          <w:highlight w:val="none"/>
        </w:rPr>
        <w:t>①对特定产品，在符合第（1）项和第（2）项条件的基础上，应当符合财政部会同有关行业主管部门确定的其关键组件、关键工序在中国境内生产、完成等要求；</w:t>
      </w:r>
    </w:p>
    <w:p w14:paraId="1C9F2B54">
      <w:pPr>
        <w:spacing w:line="276" w:lineRule="auto"/>
        <w:ind w:firstLine="420" w:firstLineChars="200"/>
        <w:rPr>
          <w:color w:val="auto"/>
          <w:szCs w:val="21"/>
          <w:highlight w:val="none"/>
        </w:rPr>
      </w:pPr>
      <w:r>
        <w:rPr>
          <w:rFonts w:hint="eastAsia"/>
          <w:color w:val="auto"/>
          <w:szCs w:val="21"/>
          <w:highlight w:val="none"/>
        </w:rPr>
        <w:t>②特定产品的关键组件、关键工序符合相关要求实施前，符合第（1）项和第（2）项条件的产品在政府采购活动中视同本国产品。</w:t>
      </w:r>
    </w:p>
    <w:p w14:paraId="343A0A9B">
      <w:pPr>
        <w:spacing w:before="120" w:line="360" w:lineRule="auto"/>
        <w:ind w:left="819" w:leftChars="190" w:hanging="420" w:hangingChars="200"/>
        <w:rPr>
          <w:color w:val="auto"/>
          <w:szCs w:val="21"/>
          <w:highlight w:val="none"/>
        </w:rPr>
      </w:pPr>
      <w:r>
        <w:rPr>
          <w:rFonts w:hint="eastAsia"/>
          <w:color w:val="auto"/>
          <w:szCs w:val="21"/>
          <w:highlight w:val="none"/>
        </w:rPr>
        <w:t>1.9.2 本国产品标准的适用范围</w:t>
      </w:r>
    </w:p>
    <w:p w14:paraId="2CD1C4DF">
      <w:pPr>
        <w:spacing w:line="276" w:lineRule="auto"/>
        <w:ind w:firstLine="420" w:firstLineChars="200"/>
        <w:rPr>
          <w:color w:val="auto"/>
          <w:szCs w:val="21"/>
          <w:highlight w:val="none"/>
        </w:rPr>
      </w:pPr>
      <w:r>
        <w:rPr>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rPr>
        <w:t>本项目是否适用对本国产品的支持政策详见供应商须知前附表。</w:t>
      </w:r>
    </w:p>
    <w:p w14:paraId="00523933">
      <w:pPr>
        <w:spacing w:line="276" w:lineRule="auto"/>
        <w:ind w:firstLine="420" w:firstLineChars="200"/>
        <w:rPr>
          <w:color w:val="auto"/>
          <w:szCs w:val="21"/>
          <w:highlight w:val="none"/>
        </w:rPr>
      </w:pPr>
      <w:r>
        <w:rPr>
          <w:color w:val="auto"/>
          <w:szCs w:val="21"/>
          <w:highlight w:val="none"/>
        </w:rPr>
        <w:t>中华人民共和国缔结或者共同参加的国际条约、协定对政府采购中本国产品政策另有规定的，按照有关条约、协定执行。</w:t>
      </w:r>
    </w:p>
    <w:p w14:paraId="16C80F1D">
      <w:pPr>
        <w:spacing w:before="120" w:line="320" w:lineRule="atLeast"/>
        <w:ind w:firstLine="420" w:firstLineChars="200"/>
        <w:rPr>
          <w:color w:val="auto"/>
          <w:szCs w:val="21"/>
          <w:highlight w:val="none"/>
        </w:rPr>
      </w:pPr>
      <w:r>
        <w:rPr>
          <w:rFonts w:hint="eastAsia"/>
          <w:color w:val="auto"/>
          <w:szCs w:val="21"/>
          <w:highlight w:val="none"/>
        </w:rPr>
        <w:t>1.9.3 价格评审优惠</w:t>
      </w:r>
    </w:p>
    <w:p w14:paraId="0150B6C4">
      <w:pPr>
        <w:spacing w:before="120" w:line="320" w:lineRule="atLeast"/>
        <w:ind w:firstLine="420" w:firstLineChars="200"/>
        <w:rPr>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58A3DB1A">
      <w:pPr>
        <w:spacing w:before="120" w:line="320" w:lineRule="atLeast"/>
        <w:ind w:firstLine="420" w:firstLineChars="200"/>
        <w:rPr>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FA82068">
      <w:pPr>
        <w:spacing w:before="120" w:line="320" w:lineRule="atLeast"/>
        <w:ind w:firstLine="420" w:firstLineChars="200"/>
        <w:rPr>
          <w:color w:val="auto"/>
          <w:szCs w:val="21"/>
          <w:highlight w:val="none"/>
        </w:rPr>
      </w:pPr>
      <w:r>
        <w:rPr>
          <w:rFonts w:hint="eastAsia"/>
          <w:color w:val="auto"/>
          <w:szCs w:val="21"/>
          <w:highlight w:val="none"/>
        </w:rPr>
        <w:t>价格扣除比例在第四章评审方法及标准中规定。</w:t>
      </w:r>
    </w:p>
    <w:p w14:paraId="0BF3620B">
      <w:pPr>
        <w:spacing w:before="120" w:line="320" w:lineRule="atLeast"/>
        <w:ind w:firstLine="420" w:firstLineChars="200"/>
        <w:rPr>
          <w:color w:val="auto"/>
          <w:szCs w:val="21"/>
          <w:highlight w:val="none"/>
        </w:rPr>
      </w:pPr>
      <w:r>
        <w:rPr>
          <w:rFonts w:hint="eastAsia"/>
          <w:color w:val="auto"/>
          <w:szCs w:val="21"/>
          <w:highlight w:val="none"/>
        </w:rPr>
        <w:t>1.9.4政策执行要求</w:t>
      </w:r>
    </w:p>
    <w:p w14:paraId="139C544C">
      <w:pPr>
        <w:spacing w:before="120" w:line="320" w:lineRule="atLeast"/>
        <w:ind w:firstLine="420" w:firstLineChars="200"/>
        <w:rPr>
          <w:color w:val="auto"/>
          <w:szCs w:val="21"/>
          <w:highlight w:val="none"/>
        </w:rPr>
      </w:pPr>
      <w:r>
        <w:rPr>
          <w:rFonts w:hint="eastAsia"/>
          <w:color w:val="auto"/>
          <w:szCs w:val="21"/>
          <w:highlight w:val="none"/>
        </w:rPr>
        <w:t>19.4.1产品在中国境内生产的组件成本核算规则：产品在中国境内生产的组件成本，按照《中国境内生产的组件成本核算基本规则》计算。</w:t>
      </w:r>
    </w:p>
    <w:p w14:paraId="5C3ECA33">
      <w:pPr>
        <w:spacing w:before="120" w:line="360" w:lineRule="auto"/>
        <w:ind w:firstLine="2520" w:firstLineChars="1200"/>
        <w:rPr>
          <w:color w:val="auto"/>
          <w:szCs w:val="21"/>
          <w:highlight w:val="none"/>
        </w:rPr>
      </w:pPr>
      <w:r>
        <w:rPr>
          <w:rFonts w:hint="eastAsia"/>
          <w:color w:val="auto"/>
          <w:szCs w:val="21"/>
          <w:highlight w:val="none"/>
        </w:rPr>
        <w:t>《中国境内生产的组件成本核算基本规则》</w:t>
      </w:r>
    </w:p>
    <w:p w14:paraId="0AA505F9">
      <w:pPr>
        <w:spacing w:before="120"/>
        <w:ind w:firstLine="420" w:firstLineChars="200"/>
        <w:rPr>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E9E1899">
      <w:pPr>
        <w:spacing w:before="120"/>
        <w:ind w:firstLine="420" w:firstLineChars="200"/>
        <w:rPr>
          <w:color w:val="auto"/>
          <w:szCs w:val="21"/>
          <w:highlight w:val="none"/>
        </w:rPr>
      </w:pPr>
      <w:r>
        <w:rPr>
          <w:rFonts w:hint="eastAsia"/>
          <w:color w:val="auto"/>
          <w:szCs w:val="21"/>
          <w:highlight w:val="none"/>
        </w:rPr>
        <w:t>1.产品的一级组件是指直接组成产品的组件。产品的二级组件是指直接组成产品一级组件的组件。一级组件不可分解的，视同二级组件。</w:t>
      </w:r>
    </w:p>
    <w:p w14:paraId="758AAD53">
      <w:pPr>
        <w:spacing w:before="120"/>
        <w:ind w:firstLine="420" w:firstLineChars="200"/>
        <w:rPr>
          <w:color w:val="auto"/>
          <w:szCs w:val="21"/>
          <w:highlight w:val="none"/>
        </w:rPr>
      </w:pPr>
      <w:r>
        <w:rPr>
          <w:rFonts w:hint="eastAsia"/>
          <w:color w:val="auto"/>
          <w:szCs w:val="21"/>
          <w:highlight w:val="none"/>
        </w:rPr>
        <w:t>2.二级组件在中国境内生产的，其全部成本计入中国境内生产的组件成本；二级组件不在中国境内生产的，其成本不计入中国境内生产的组件成本。</w:t>
      </w:r>
    </w:p>
    <w:p w14:paraId="1A9AD01F">
      <w:pPr>
        <w:spacing w:before="120"/>
        <w:ind w:firstLine="420" w:firstLineChars="200"/>
        <w:rPr>
          <w:color w:val="auto"/>
          <w:szCs w:val="21"/>
          <w:highlight w:val="none"/>
        </w:rPr>
      </w:pPr>
      <w:r>
        <w:rPr>
          <w:rFonts w:hint="eastAsia"/>
          <w:color w:val="auto"/>
          <w:szCs w:val="21"/>
          <w:highlight w:val="none"/>
        </w:rPr>
        <w:t>3.产品总成本和组件成本以相关会计核算数据、采购合同、进货记录等为基础进行计算。</w:t>
      </w:r>
    </w:p>
    <w:p w14:paraId="35C33D2A">
      <w:pPr>
        <w:spacing w:before="120"/>
        <w:ind w:firstLine="420" w:firstLineChars="200"/>
        <w:rPr>
          <w:color w:val="auto"/>
          <w:szCs w:val="21"/>
          <w:highlight w:val="none"/>
        </w:rPr>
      </w:pPr>
      <w:r>
        <w:rPr>
          <w:rFonts w:hint="eastAsia"/>
          <w:color w:val="auto"/>
          <w:szCs w:val="21"/>
          <w:highlight w:val="none"/>
        </w:rPr>
        <w:t>4.需要对成本核算规则予以进一步明确的其他有关事项，由财政部会同有关部门另行规定。</w:t>
      </w:r>
    </w:p>
    <w:p w14:paraId="048417BB">
      <w:pPr>
        <w:spacing w:before="120" w:line="320" w:lineRule="atLeast"/>
        <w:ind w:firstLine="420" w:firstLineChars="200"/>
        <w:rPr>
          <w:color w:val="auto"/>
          <w:szCs w:val="21"/>
          <w:highlight w:val="none"/>
        </w:rPr>
      </w:pPr>
      <w:r>
        <w:rPr>
          <w:rFonts w:hint="eastAsia"/>
          <w:color w:val="auto"/>
          <w:szCs w:val="21"/>
          <w:highlight w:val="none"/>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rPr>
        <w:t>医疗器械产品凭药品监督管理部门授予的准字号注册证直接认定属于在中国境内生产的产品。</w:t>
      </w:r>
      <w:r>
        <w:rPr>
          <w:rFonts w:hint="eastAsia"/>
          <w:color w:val="auto"/>
          <w:szCs w:val="21"/>
          <w:highlight w:val="none"/>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3963C4F7">
      <w:pPr>
        <w:pStyle w:val="19"/>
        <w:ind w:firstLine="420" w:firstLineChars="200"/>
        <w:rPr>
          <w:color w:val="auto"/>
          <w:sz w:val="21"/>
          <w:szCs w:val="21"/>
          <w:highlight w:val="none"/>
        </w:rPr>
      </w:pPr>
      <w:r>
        <w:rPr>
          <w:rFonts w:hint="eastAsia"/>
          <w:color w:val="auto"/>
          <w:sz w:val="21"/>
          <w:szCs w:val="21"/>
          <w:highlight w:val="none"/>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5E1885E9">
      <w:pPr>
        <w:pStyle w:val="19"/>
        <w:ind w:firstLine="420" w:firstLineChars="200"/>
        <w:rPr>
          <w:color w:val="auto"/>
          <w:sz w:val="21"/>
          <w:szCs w:val="21"/>
          <w:highlight w:val="none"/>
        </w:rPr>
      </w:pPr>
      <w:r>
        <w:rPr>
          <w:rFonts w:hint="eastAsia"/>
          <w:color w:val="auto"/>
          <w:sz w:val="21"/>
          <w:szCs w:val="21"/>
          <w:highlight w:val="none"/>
        </w:rPr>
        <w:t>澄清补正应当按照“6.3.3澄清、说明或补正”的规定提交。</w:t>
      </w:r>
    </w:p>
    <w:p w14:paraId="1BA36FFB">
      <w:pPr>
        <w:pStyle w:val="19"/>
        <w:ind w:firstLine="420" w:firstLineChars="200"/>
        <w:rPr>
          <w:color w:val="auto"/>
          <w:sz w:val="21"/>
          <w:szCs w:val="21"/>
          <w:highlight w:val="none"/>
        </w:rPr>
      </w:pPr>
      <w:r>
        <w:rPr>
          <w:rFonts w:hint="eastAsia"/>
          <w:color w:val="auto"/>
          <w:sz w:val="21"/>
          <w:szCs w:val="21"/>
          <w:highlight w:val="none"/>
        </w:rPr>
        <w:t>1.9.4.3成本核算与承诺</w:t>
      </w:r>
    </w:p>
    <w:p w14:paraId="3CB9501B">
      <w:pPr>
        <w:pStyle w:val="19"/>
        <w:ind w:firstLine="420" w:firstLineChars="200"/>
        <w:rPr>
          <w:color w:val="auto"/>
          <w:sz w:val="21"/>
          <w:szCs w:val="21"/>
          <w:highlight w:val="none"/>
        </w:rPr>
      </w:pPr>
      <w:r>
        <w:rPr>
          <w:color w:val="auto"/>
          <w:sz w:val="21"/>
          <w:szCs w:val="21"/>
          <w:highlight w:val="none"/>
        </w:rPr>
        <w:t>供应商应依据《中国境内生产的组件成本核算基本规则》核算产品成本占比，并对核算结果负责，按要求提交《</w:t>
      </w:r>
      <w:r>
        <w:rPr>
          <w:rFonts w:hint="eastAsia"/>
          <w:color w:val="auto"/>
          <w:sz w:val="21"/>
          <w:szCs w:val="21"/>
          <w:highlight w:val="none"/>
        </w:rPr>
        <w:t>关于符合</w:t>
      </w:r>
      <w:r>
        <w:rPr>
          <w:color w:val="auto"/>
          <w:sz w:val="21"/>
          <w:szCs w:val="21"/>
          <w:highlight w:val="none"/>
        </w:rPr>
        <w:t>本国产品</w:t>
      </w:r>
      <w:r>
        <w:rPr>
          <w:rFonts w:hint="eastAsia"/>
          <w:color w:val="auto"/>
          <w:sz w:val="21"/>
          <w:szCs w:val="21"/>
          <w:highlight w:val="none"/>
        </w:rPr>
        <w:t>标准的</w:t>
      </w:r>
      <w:r>
        <w:rPr>
          <w:color w:val="auto"/>
          <w:sz w:val="21"/>
          <w:szCs w:val="21"/>
          <w:highlight w:val="none"/>
        </w:rPr>
        <w:t>成本占比承诺函》</w:t>
      </w:r>
      <w:r>
        <w:rPr>
          <w:rFonts w:hint="eastAsia"/>
          <w:color w:val="auto"/>
          <w:sz w:val="21"/>
          <w:szCs w:val="21"/>
          <w:highlight w:val="none"/>
        </w:rPr>
        <w:t>（如适用）</w:t>
      </w:r>
      <w:r>
        <w:rPr>
          <w:color w:val="auto"/>
          <w:sz w:val="21"/>
          <w:szCs w:val="21"/>
          <w:highlight w:val="none"/>
        </w:rPr>
        <w:t>（参考模板</w:t>
      </w:r>
      <w:r>
        <w:rPr>
          <w:rFonts w:hint="eastAsia"/>
          <w:color w:val="auto"/>
          <w:sz w:val="21"/>
          <w:szCs w:val="21"/>
          <w:highlight w:val="none"/>
        </w:rPr>
        <w:t>详见响应文件格式</w:t>
      </w:r>
      <w:r>
        <w:rPr>
          <w:color w:val="auto"/>
          <w:sz w:val="21"/>
          <w:szCs w:val="21"/>
          <w:highlight w:val="none"/>
        </w:rPr>
        <w:t>）。相关成本核算的原始凭证应妥善留存，以备核查。采购人可在履约验收环节对相关材料进行抽查。</w:t>
      </w:r>
    </w:p>
    <w:p w14:paraId="4BFCBE09">
      <w:pPr>
        <w:spacing w:before="120" w:line="320" w:lineRule="atLeast"/>
        <w:ind w:firstLine="420" w:firstLineChars="200"/>
        <w:rPr>
          <w:color w:val="auto"/>
          <w:szCs w:val="21"/>
          <w:highlight w:val="none"/>
        </w:rPr>
      </w:pPr>
      <w:r>
        <w:rPr>
          <w:rFonts w:hint="eastAsia"/>
          <w:color w:val="auto"/>
          <w:szCs w:val="21"/>
          <w:highlight w:val="none"/>
        </w:rPr>
        <w:t>1.9.5 争议处理</w:t>
      </w:r>
    </w:p>
    <w:p w14:paraId="41C90DA1">
      <w:pPr>
        <w:spacing w:before="120" w:line="360" w:lineRule="auto"/>
        <w:ind w:firstLine="420" w:firstLineChars="200"/>
        <w:rPr>
          <w:color w:val="auto"/>
          <w:szCs w:val="21"/>
          <w:highlight w:val="none"/>
        </w:rPr>
      </w:pPr>
      <w:r>
        <w:rPr>
          <w:rFonts w:hint="eastAsia"/>
          <w:color w:val="auto"/>
          <w:szCs w:val="21"/>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5533BE4">
      <w:pPr>
        <w:spacing w:before="120" w:line="320" w:lineRule="atLeast"/>
        <w:ind w:left="2" w:leftChars="1" w:firstLine="422" w:firstLineChars="200"/>
        <w:outlineLvl w:val="1"/>
        <w:rPr>
          <w:b/>
          <w:bCs/>
          <w:color w:val="auto"/>
          <w:kern w:val="0"/>
          <w:szCs w:val="21"/>
          <w:highlight w:val="none"/>
        </w:rPr>
      </w:pPr>
      <w:bookmarkStart w:id="33" w:name="_Toc254970675"/>
      <w:bookmarkStart w:id="34" w:name="_Toc254970534"/>
      <w:r>
        <w:rPr>
          <w:b/>
          <w:bCs/>
          <w:color w:val="auto"/>
          <w:kern w:val="0"/>
          <w:szCs w:val="21"/>
          <w:highlight w:val="none"/>
        </w:rPr>
        <w:t>2．采购文件</w:t>
      </w:r>
      <w:bookmarkEnd w:id="33"/>
      <w:bookmarkEnd w:id="34"/>
    </w:p>
    <w:p w14:paraId="46B68A61">
      <w:pPr>
        <w:spacing w:before="120" w:line="320" w:lineRule="atLeast"/>
        <w:ind w:firstLine="422" w:firstLineChars="200"/>
        <w:outlineLvl w:val="2"/>
        <w:rPr>
          <w:b/>
          <w:bCs/>
          <w:color w:val="auto"/>
          <w:kern w:val="0"/>
          <w:szCs w:val="21"/>
          <w:highlight w:val="none"/>
        </w:rPr>
      </w:pPr>
      <w:r>
        <w:rPr>
          <w:b/>
          <w:bCs/>
          <w:color w:val="auto"/>
          <w:kern w:val="0"/>
          <w:szCs w:val="21"/>
          <w:highlight w:val="none"/>
        </w:rPr>
        <w:t>2.1采购文件的构成</w:t>
      </w:r>
    </w:p>
    <w:p w14:paraId="5F808A1F">
      <w:pPr>
        <w:spacing w:before="120" w:line="320" w:lineRule="atLeast"/>
        <w:ind w:firstLine="420" w:firstLineChars="200"/>
        <w:rPr>
          <w:color w:val="auto"/>
          <w:szCs w:val="21"/>
          <w:highlight w:val="none"/>
        </w:rPr>
      </w:pPr>
      <w:r>
        <w:rPr>
          <w:color w:val="auto"/>
          <w:szCs w:val="21"/>
          <w:highlight w:val="none"/>
        </w:rPr>
        <w:t>第一章 磋商公告</w:t>
      </w:r>
    </w:p>
    <w:p w14:paraId="4B9544CB">
      <w:pPr>
        <w:spacing w:before="120" w:line="320" w:lineRule="atLeast"/>
        <w:ind w:firstLine="420" w:firstLineChars="200"/>
        <w:rPr>
          <w:color w:val="auto"/>
          <w:szCs w:val="21"/>
          <w:highlight w:val="none"/>
        </w:rPr>
      </w:pPr>
      <w:r>
        <w:rPr>
          <w:color w:val="auto"/>
          <w:szCs w:val="21"/>
          <w:highlight w:val="none"/>
        </w:rPr>
        <w:t>第二章 采购需求</w:t>
      </w:r>
    </w:p>
    <w:p w14:paraId="6411B1D9">
      <w:pPr>
        <w:spacing w:before="120" w:line="320" w:lineRule="atLeast"/>
        <w:ind w:firstLine="420" w:firstLineChars="200"/>
        <w:rPr>
          <w:color w:val="auto"/>
          <w:szCs w:val="21"/>
          <w:highlight w:val="none"/>
        </w:rPr>
      </w:pPr>
      <w:r>
        <w:rPr>
          <w:color w:val="auto"/>
          <w:szCs w:val="21"/>
          <w:highlight w:val="none"/>
        </w:rPr>
        <w:t>第三章 供应商须知</w:t>
      </w:r>
    </w:p>
    <w:p w14:paraId="7ED35682">
      <w:pPr>
        <w:spacing w:before="120" w:line="320" w:lineRule="atLeast"/>
        <w:ind w:firstLine="420" w:firstLineChars="200"/>
        <w:rPr>
          <w:color w:val="auto"/>
          <w:szCs w:val="21"/>
          <w:highlight w:val="none"/>
        </w:rPr>
      </w:pPr>
      <w:r>
        <w:rPr>
          <w:color w:val="auto"/>
          <w:szCs w:val="21"/>
          <w:highlight w:val="none"/>
        </w:rPr>
        <w:t>第四章 评审方法及标准</w:t>
      </w:r>
    </w:p>
    <w:p w14:paraId="33045084">
      <w:pPr>
        <w:spacing w:before="120" w:line="320" w:lineRule="atLeast"/>
        <w:ind w:firstLine="420" w:firstLineChars="200"/>
        <w:rPr>
          <w:color w:val="auto"/>
          <w:szCs w:val="21"/>
          <w:highlight w:val="none"/>
        </w:rPr>
      </w:pPr>
      <w:r>
        <w:rPr>
          <w:color w:val="auto"/>
          <w:szCs w:val="21"/>
          <w:highlight w:val="none"/>
        </w:rPr>
        <w:t>第五章 合同主要条款格式</w:t>
      </w:r>
    </w:p>
    <w:p w14:paraId="53383BB1">
      <w:pPr>
        <w:spacing w:before="120" w:line="320" w:lineRule="atLeast"/>
        <w:ind w:firstLine="420" w:firstLineChars="200"/>
        <w:rPr>
          <w:color w:val="auto"/>
          <w:szCs w:val="21"/>
          <w:highlight w:val="none"/>
        </w:rPr>
      </w:pPr>
      <w:r>
        <w:rPr>
          <w:color w:val="auto"/>
          <w:szCs w:val="21"/>
          <w:highlight w:val="none"/>
        </w:rPr>
        <w:t>第六章 响应文件格式</w:t>
      </w:r>
    </w:p>
    <w:p w14:paraId="58CD4208">
      <w:pPr>
        <w:spacing w:before="120" w:line="320" w:lineRule="atLeast"/>
        <w:ind w:firstLine="422" w:firstLineChars="200"/>
        <w:outlineLvl w:val="2"/>
        <w:rPr>
          <w:b/>
          <w:bCs/>
          <w:color w:val="auto"/>
          <w:kern w:val="0"/>
          <w:szCs w:val="21"/>
          <w:highlight w:val="none"/>
        </w:rPr>
      </w:pPr>
      <w:r>
        <w:rPr>
          <w:b/>
          <w:bCs/>
          <w:color w:val="auto"/>
          <w:kern w:val="0"/>
          <w:szCs w:val="21"/>
          <w:highlight w:val="none"/>
        </w:rPr>
        <w:t>2.2供应商的风险</w:t>
      </w:r>
    </w:p>
    <w:p w14:paraId="7676BD7F">
      <w:pPr>
        <w:spacing w:before="120" w:line="320" w:lineRule="atLeast"/>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663EE5A6">
      <w:pPr>
        <w:spacing w:before="120" w:line="320" w:lineRule="atLeast"/>
        <w:ind w:firstLine="422" w:firstLineChars="200"/>
        <w:outlineLvl w:val="2"/>
        <w:rPr>
          <w:b/>
          <w:color w:val="auto"/>
          <w:szCs w:val="21"/>
          <w:highlight w:val="none"/>
        </w:rPr>
      </w:pPr>
      <w:r>
        <w:rPr>
          <w:b/>
          <w:bCs/>
          <w:color w:val="auto"/>
          <w:kern w:val="0"/>
          <w:szCs w:val="21"/>
          <w:highlight w:val="none"/>
        </w:rPr>
        <w:t>2.3采购文件的澄清与修改</w:t>
      </w:r>
    </w:p>
    <w:p w14:paraId="34D93165">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2CF83F4A">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7B6D7167">
      <w:pPr>
        <w:spacing w:before="120" w:line="320" w:lineRule="atLeast"/>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31043C96">
      <w:pPr>
        <w:spacing w:before="120" w:line="320" w:lineRule="atLeast"/>
        <w:ind w:left="2" w:leftChars="1" w:firstLine="422" w:firstLineChars="200"/>
        <w:outlineLvl w:val="1"/>
        <w:rPr>
          <w:b/>
          <w:bCs/>
          <w:color w:val="auto"/>
          <w:kern w:val="0"/>
          <w:szCs w:val="21"/>
          <w:highlight w:val="none"/>
        </w:rPr>
      </w:pPr>
      <w:bookmarkStart w:id="35" w:name="_Toc254970676"/>
      <w:bookmarkStart w:id="36" w:name="_Toc254970535"/>
      <w:r>
        <w:rPr>
          <w:b/>
          <w:bCs/>
          <w:color w:val="auto"/>
          <w:kern w:val="0"/>
          <w:szCs w:val="21"/>
          <w:highlight w:val="none"/>
        </w:rPr>
        <w:t>3．响应文件</w:t>
      </w:r>
      <w:bookmarkEnd w:id="35"/>
      <w:bookmarkEnd w:id="36"/>
    </w:p>
    <w:p w14:paraId="33DFE30A">
      <w:pPr>
        <w:spacing w:before="120" w:line="320" w:lineRule="atLeast"/>
        <w:ind w:firstLine="422" w:firstLineChars="200"/>
        <w:outlineLvl w:val="2"/>
        <w:rPr>
          <w:b/>
          <w:bCs/>
          <w:color w:val="auto"/>
          <w:kern w:val="0"/>
          <w:szCs w:val="21"/>
          <w:highlight w:val="none"/>
        </w:rPr>
      </w:pPr>
      <w:bookmarkStart w:id="37" w:name="_Toc254970536"/>
      <w:bookmarkStart w:id="38" w:name="_Toc254970677"/>
      <w:r>
        <w:rPr>
          <w:b/>
          <w:bCs/>
          <w:color w:val="auto"/>
          <w:kern w:val="0"/>
          <w:szCs w:val="21"/>
          <w:highlight w:val="none"/>
        </w:rPr>
        <w:t>3.1响应文件的组成</w:t>
      </w:r>
      <w:bookmarkEnd w:id="37"/>
      <w:bookmarkEnd w:id="38"/>
    </w:p>
    <w:p w14:paraId="72BED01B">
      <w:pPr>
        <w:spacing w:before="120" w:line="320" w:lineRule="atLeast"/>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09D14069">
      <w:pPr>
        <w:spacing w:before="120" w:line="320" w:lineRule="atLeast"/>
        <w:ind w:firstLine="422" w:firstLineChars="200"/>
        <w:outlineLvl w:val="2"/>
        <w:rPr>
          <w:b/>
          <w:bCs/>
          <w:color w:val="auto"/>
          <w:kern w:val="0"/>
          <w:szCs w:val="21"/>
          <w:highlight w:val="none"/>
        </w:rPr>
      </w:pPr>
      <w:bookmarkStart w:id="39" w:name="_Toc254970678"/>
      <w:bookmarkStart w:id="40" w:name="_Toc254970537"/>
      <w:r>
        <w:rPr>
          <w:b/>
          <w:color w:val="auto"/>
          <w:szCs w:val="21"/>
          <w:highlight w:val="none"/>
        </w:rPr>
        <w:t>3.2</w:t>
      </w:r>
      <w:r>
        <w:rPr>
          <w:b/>
          <w:bCs/>
          <w:color w:val="auto"/>
          <w:kern w:val="0"/>
          <w:szCs w:val="21"/>
          <w:highlight w:val="none"/>
        </w:rPr>
        <w:t>响应文件的语言及计量</w:t>
      </w:r>
      <w:bookmarkEnd w:id="39"/>
      <w:bookmarkEnd w:id="40"/>
    </w:p>
    <w:p w14:paraId="3209EEC3">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D941E6B">
      <w:pPr>
        <w:spacing w:before="120" w:line="320" w:lineRule="atLeast"/>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34D78AA7">
      <w:pPr>
        <w:spacing w:before="120" w:line="320" w:lineRule="atLeast"/>
        <w:ind w:firstLine="422" w:firstLineChars="200"/>
        <w:outlineLvl w:val="2"/>
        <w:rPr>
          <w:b/>
          <w:bCs/>
          <w:color w:val="auto"/>
          <w:kern w:val="0"/>
          <w:szCs w:val="21"/>
          <w:highlight w:val="none"/>
        </w:rPr>
      </w:pPr>
      <w:bookmarkStart w:id="41" w:name="_Toc254970679"/>
      <w:bookmarkStart w:id="42" w:name="_Toc254970538"/>
      <w:r>
        <w:rPr>
          <w:b/>
          <w:bCs/>
          <w:color w:val="auto"/>
          <w:kern w:val="0"/>
          <w:szCs w:val="21"/>
          <w:highlight w:val="none"/>
        </w:rPr>
        <w:t>3.3响应报价</w:t>
      </w:r>
      <w:bookmarkEnd w:id="41"/>
      <w:bookmarkEnd w:id="42"/>
    </w:p>
    <w:p w14:paraId="6B2AD745">
      <w:pPr>
        <w:spacing w:before="120" w:line="320" w:lineRule="atLeast"/>
        <w:ind w:firstLine="420" w:firstLineChars="200"/>
        <w:rPr>
          <w:color w:val="auto"/>
          <w:szCs w:val="21"/>
          <w:highlight w:val="none"/>
        </w:rPr>
      </w:pPr>
      <w:r>
        <w:rPr>
          <w:color w:val="auto"/>
          <w:szCs w:val="21"/>
          <w:highlight w:val="none"/>
        </w:rPr>
        <w:t>3.3.1响应报价应按采购文件中相关附表格式填写。</w:t>
      </w:r>
    </w:p>
    <w:p w14:paraId="2BE6EA72">
      <w:pPr>
        <w:spacing w:before="120" w:line="320" w:lineRule="atLeast"/>
        <w:ind w:firstLine="420" w:firstLineChars="200"/>
        <w:rPr>
          <w:color w:val="auto"/>
          <w:szCs w:val="21"/>
          <w:highlight w:val="none"/>
        </w:rPr>
      </w:pPr>
      <w:r>
        <w:rPr>
          <w:color w:val="auto"/>
          <w:szCs w:val="21"/>
          <w:highlight w:val="none"/>
        </w:rPr>
        <w:t>3.3.2响应文件只允许有一个报价，有选择的或有条件的报价将不予接受。</w:t>
      </w:r>
    </w:p>
    <w:p w14:paraId="2FF9EB1D">
      <w:pPr>
        <w:suppressAutoHyphens/>
        <w:spacing w:before="120" w:line="320" w:lineRule="atLeast"/>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2CE067C3">
      <w:pPr>
        <w:suppressAutoHyphens/>
        <w:spacing w:before="120" w:line="320" w:lineRule="atLeast"/>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3B3D92F9">
      <w:pPr>
        <w:spacing w:before="120" w:line="320" w:lineRule="atLeast"/>
        <w:ind w:firstLine="422" w:firstLineChars="200"/>
        <w:outlineLvl w:val="2"/>
        <w:rPr>
          <w:b/>
          <w:bCs/>
          <w:color w:val="auto"/>
          <w:kern w:val="0"/>
          <w:szCs w:val="21"/>
          <w:highlight w:val="none"/>
        </w:rPr>
      </w:pPr>
      <w:r>
        <w:rPr>
          <w:b/>
          <w:bCs/>
          <w:color w:val="auto"/>
          <w:kern w:val="0"/>
          <w:szCs w:val="21"/>
          <w:highlight w:val="none"/>
        </w:rPr>
        <w:t>3.4响应有效期</w:t>
      </w:r>
    </w:p>
    <w:p w14:paraId="6A605238">
      <w:pPr>
        <w:spacing w:before="120" w:line="320" w:lineRule="atLeast"/>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7D34DE2A">
      <w:pPr>
        <w:spacing w:before="120" w:line="320" w:lineRule="atLeast"/>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3AB281F1">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4C2CD982">
      <w:pPr>
        <w:spacing w:before="120" w:line="320" w:lineRule="atLeast"/>
        <w:ind w:firstLine="422" w:firstLineChars="200"/>
        <w:outlineLvl w:val="2"/>
        <w:rPr>
          <w:b/>
          <w:bCs/>
          <w:color w:val="auto"/>
          <w:kern w:val="0"/>
          <w:szCs w:val="21"/>
          <w:highlight w:val="none"/>
        </w:rPr>
      </w:pPr>
      <w:bookmarkStart w:id="43" w:name="_Toc254970541"/>
      <w:bookmarkStart w:id="44" w:name="_Toc254970682"/>
      <w:r>
        <w:rPr>
          <w:b/>
          <w:bCs/>
          <w:color w:val="auto"/>
          <w:kern w:val="0"/>
          <w:szCs w:val="21"/>
          <w:highlight w:val="none"/>
        </w:rPr>
        <w:t>3.5磋商保证金</w:t>
      </w:r>
      <w:bookmarkEnd w:id="43"/>
      <w:bookmarkEnd w:id="44"/>
    </w:p>
    <w:p w14:paraId="0090F227">
      <w:pPr>
        <w:spacing w:before="120" w:line="320" w:lineRule="atLeast"/>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74A4FE61">
      <w:pPr>
        <w:spacing w:before="120" w:line="320" w:lineRule="atLeast"/>
        <w:ind w:firstLine="420" w:firstLineChars="200"/>
        <w:rPr>
          <w:color w:val="auto"/>
          <w:szCs w:val="21"/>
          <w:highlight w:val="none"/>
        </w:rPr>
      </w:pPr>
      <w:r>
        <w:rPr>
          <w:color w:val="auto"/>
          <w:szCs w:val="21"/>
          <w:highlight w:val="none"/>
        </w:rPr>
        <w:t>3.5.2磋商保证金币种应与响应报价币种相同。</w:t>
      </w:r>
    </w:p>
    <w:p w14:paraId="21F2DB2E">
      <w:pPr>
        <w:spacing w:before="120" w:line="320" w:lineRule="atLeast"/>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43081FD3">
      <w:pPr>
        <w:spacing w:before="120" w:line="320" w:lineRule="atLeast"/>
        <w:ind w:firstLine="420" w:firstLineChars="200"/>
        <w:rPr>
          <w:color w:val="auto"/>
          <w:szCs w:val="21"/>
          <w:highlight w:val="none"/>
        </w:rPr>
      </w:pPr>
      <w:r>
        <w:rPr>
          <w:color w:val="auto"/>
          <w:szCs w:val="21"/>
          <w:highlight w:val="none"/>
        </w:rPr>
        <w:t>3.5.4供应商有下列情形之一的，磋商保证金将不予退还：</w:t>
      </w:r>
    </w:p>
    <w:p w14:paraId="6632A5E5">
      <w:pPr>
        <w:numPr>
          <w:ilvl w:val="0"/>
          <w:numId w:val="3"/>
        </w:numPr>
        <w:spacing w:before="120" w:line="320" w:lineRule="atLeast"/>
        <w:rPr>
          <w:color w:val="auto"/>
          <w:szCs w:val="21"/>
          <w:highlight w:val="none"/>
        </w:rPr>
      </w:pPr>
      <w:r>
        <w:rPr>
          <w:color w:val="auto"/>
          <w:szCs w:val="21"/>
          <w:highlight w:val="none"/>
        </w:rPr>
        <w:t>供应商在响应有效期内撤销响应文件的；</w:t>
      </w:r>
    </w:p>
    <w:p w14:paraId="583650E7">
      <w:pPr>
        <w:numPr>
          <w:ilvl w:val="0"/>
          <w:numId w:val="3"/>
        </w:numPr>
        <w:spacing w:before="120" w:line="320" w:lineRule="atLeast"/>
        <w:rPr>
          <w:color w:val="auto"/>
          <w:szCs w:val="21"/>
          <w:highlight w:val="none"/>
        </w:rPr>
      </w:pPr>
      <w:r>
        <w:rPr>
          <w:color w:val="auto"/>
          <w:szCs w:val="21"/>
          <w:highlight w:val="none"/>
        </w:rPr>
        <w:t>供应商在响应过程中弄虚作假，提供虚假材料的；</w:t>
      </w:r>
    </w:p>
    <w:p w14:paraId="04AAB065">
      <w:pPr>
        <w:numPr>
          <w:ilvl w:val="0"/>
          <w:numId w:val="3"/>
        </w:numPr>
        <w:spacing w:before="120" w:line="320" w:lineRule="atLeast"/>
        <w:rPr>
          <w:color w:val="auto"/>
          <w:szCs w:val="21"/>
          <w:highlight w:val="none"/>
        </w:rPr>
      </w:pPr>
      <w:r>
        <w:rPr>
          <w:color w:val="auto"/>
          <w:szCs w:val="21"/>
          <w:highlight w:val="none"/>
        </w:rPr>
        <w:t>成交供应商无正当理由不与采购人签订合同的；</w:t>
      </w:r>
    </w:p>
    <w:p w14:paraId="6597FC42">
      <w:pPr>
        <w:numPr>
          <w:ilvl w:val="0"/>
          <w:numId w:val="3"/>
        </w:numPr>
        <w:spacing w:before="120" w:line="320" w:lineRule="atLeast"/>
        <w:rPr>
          <w:color w:val="auto"/>
          <w:szCs w:val="21"/>
          <w:highlight w:val="none"/>
        </w:rPr>
      </w:pPr>
      <w:r>
        <w:rPr>
          <w:color w:val="auto"/>
          <w:szCs w:val="21"/>
          <w:highlight w:val="none"/>
        </w:rPr>
        <w:t>将成交项目转让给他人或者在响应文件中未说明且未经采购人同意，将成交项目分包给他人的；</w:t>
      </w:r>
    </w:p>
    <w:p w14:paraId="21E20191">
      <w:pPr>
        <w:numPr>
          <w:ilvl w:val="0"/>
          <w:numId w:val="3"/>
        </w:numPr>
        <w:spacing w:before="120" w:line="320" w:lineRule="atLeast"/>
        <w:rPr>
          <w:color w:val="auto"/>
          <w:szCs w:val="21"/>
          <w:highlight w:val="none"/>
        </w:rPr>
      </w:pPr>
      <w:r>
        <w:rPr>
          <w:rFonts w:hint="eastAsia"/>
          <w:color w:val="auto"/>
          <w:szCs w:val="21"/>
          <w:highlight w:val="none"/>
        </w:rPr>
        <w:t>供应商与采购人、其他供应商或者采购代理机构恶意串通的；</w:t>
      </w:r>
    </w:p>
    <w:p w14:paraId="7025A1B6">
      <w:pPr>
        <w:numPr>
          <w:ilvl w:val="0"/>
          <w:numId w:val="3"/>
        </w:numPr>
        <w:spacing w:before="120" w:line="320" w:lineRule="atLeast"/>
        <w:rPr>
          <w:color w:val="auto"/>
          <w:szCs w:val="21"/>
          <w:highlight w:val="none"/>
        </w:rPr>
      </w:pPr>
      <w:r>
        <w:rPr>
          <w:color w:val="auto"/>
          <w:szCs w:val="21"/>
          <w:highlight w:val="none"/>
        </w:rPr>
        <w:t>拒绝履行合同义务的；</w:t>
      </w:r>
    </w:p>
    <w:p w14:paraId="507E36B3">
      <w:pPr>
        <w:numPr>
          <w:ilvl w:val="0"/>
          <w:numId w:val="3"/>
        </w:numPr>
        <w:spacing w:before="120" w:line="320" w:lineRule="atLeast"/>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7B6C1B05">
      <w:pPr>
        <w:spacing w:before="120" w:line="320" w:lineRule="atLeast"/>
        <w:ind w:firstLine="422" w:firstLineChars="200"/>
        <w:outlineLvl w:val="2"/>
        <w:rPr>
          <w:b/>
          <w:bCs/>
          <w:color w:val="auto"/>
          <w:kern w:val="0"/>
          <w:szCs w:val="21"/>
          <w:highlight w:val="none"/>
        </w:rPr>
      </w:pPr>
      <w:bookmarkStart w:id="45" w:name="_Toc254970542"/>
      <w:bookmarkStart w:id="46" w:name="_Toc254970683"/>
      <w:r>
        <w:rPr>
          <w:b/>
          <w:bCs/>
          <w:color w:val="auto"/>
          <w:kern w:val="0"/>
          <w:szCs w:val="21"/>
          <w:highlight w:val="none"/>
        </w:rPr>
        <w:t>3.6响应文件的</w:t>
      </w:r>
      <w:bookmarkEnd w:id="45"/>
      <w:bookmarkEnd w:id="46"/>
      <w:r>
        <w:rPr>
          <w:b/>
          <w:bCs/>
          <w:color w:val="auto"/>
          <w:kern w:val="0"/>
          <w:szCs w:val="21"/>
          <w:highlight w:val="none"/>
        </w:rPr>
        <w:t>编制要求</w:t>
      </w:r>
    </w:p>
    <w:p w14:paraId="21CF0B60">
      <w:pPr>
        <w:spacing w:before="120" w:line="320" w:lineRule="atLeast"/>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7E3341C2">
      <w:pPr>
        <w:spacing w:before="120" w:line="320" w:lineRule="atLeast"/>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0B50EEC7">
      <w:pPr>
        <w:spacing w:before="120" w:line="320" w:lineRule="atLeast"/>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108E534E">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2BA7095E">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04B823CF">
      <w:pPr>
        <w:spacing w:before="120" w:line="320" w:lineRule="atLeast"/>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7F879688">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1293E0A9">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1F1008F0">
      <w:pPr>
        <w:spacing w:before="120" w:line="320" w:lineRule="atLeast"/>
        <w:ind w:left="2" w:leftChars="1" w:firstLine="420" w:firstLineChars="200"/>
        <w:rPr>
          <w:color w:val="auto"/>
          <w:szCs w:val="21"/>
          <w:highlight w:val="none"/>
        </w:rPr>
      </w:pPr>
      <w:bookmarkStart w:id="47" w:name="_Toc254970544"/>
      <w:bookmarkStart w:id="48"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65F04F02">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25E353F9">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39A2110D">
      <w:pPr>
        <w:spacing w:before="120" w:line="320" w:lineRule="atLeast"/>
        <w:ind w:left="2" w:leftChars="1" w:firstLine="420" w:firstLineChars="200"/>
        <w:rPr>
          <w:color w:val="auto"/>
          <w:szCs w:val="21"/>
          <w:highlight w:val="none"/>
        </w:rPr>
      </w:pPr>
      <w:bookmarkStart w:id="49"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50"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50"/>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9"/>
    </w:p>
    <w:p w14:paraId="4D8CD3D5">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4．截标</w:t>
      </w:r>
      <w:bookmarkEnd w:id="47"/>
      <w:bookmarkEnd w:id="48"/>
    </w:p>
    <w:p w14:paraId="50706F62">
      <w:pPr>
        <w:spacing w:before="120" w:line="320" w:lineRule="atLeast"/>
        <w:ind w:firstLine="422" w:firstLineChars="200"/>
        <w:outlineLvl w:val="2"/>
        <w:rPr>
          <w:b/>
          <w:bCs/>
          <w:color w:val="auto"/>
          <w:kern w:val="0"/>
          <w:szCs w:val="21"/>
          <w:highlight w:val="none"/>
        </w:rPr>
      </w:pPr>
      <w:r>
        <w:rPr>
          <w:b/>
          <w:bCs/>
          <w:color w:val="auto"/>
          <w:kern w:val="0"/>
          <w:szCs w:val="21"/>
          <w:highlight w:val="none"/>
        </w:rPr>
        <w:t>4.1截标准备</w:t>
      </w:r>
    </w:p>
    <w:p w14:paraId="140E4265">
      <w:pPr>
        <w:spacing w:before="120" w:line="276" w:lineRule="auto"/>
        <w:ind w:firstLine="420" w:firstLineChars="200"/>
        <w:rPr>
          <w:color w:val="auto"/>
          <w:szCs w:val="21"/>
          <w:highlight w:val="none"/>
        </w:rPr>
      </w:pPr>
      <w:r>
        <w:rPr>
          <w:color w:val="auto"/>
          <w:szCs w:val="21"/>
          <w:highlight w:val="none"/>
        </w:rPr>
        <w:t>本项目响应截止时间及地点见“供应商须知前附表”规定。</w:t>
      </w:r>
    </w:p>
    <w:p w14:paraId="3459D24B">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7ABDAA45">
      <w:pPr>
        <w:spacing w:before="120" w:line="276"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2DB050B2">
      <w:pPr>
        <w:spacing w:before="120" w:line="320" w:lineRule="atLeast"/>
        <w:ind w:firstLine="422" w:firstLineChars="200"/>
        <w:outlineLvl w:val="2"/>
        <w:rPr>
          <w:b/>
          <w:bCs/>
          <w:color w:val="auto"/>
          <w:kern w:val="0"/>
          <w:szCs w:val="21"/>
          <w:highlight w:val="none"/>
        </w:rPr>
      </w:pPr>
      <w:r>
        <w:rPr>
          <w:b/>
          <w:bCs/>
          <w:color w:val="auto"/>
          <w:kern w:val="0"/>
          <w:szCs w:val="21"/>
          <w:highlight w:val="none"/>
        </w:rPr>
        <w:t>4.2截标程序</w:t>
      </w:r>
    </w:p>
    <w:p w14:paraId="2DB22512">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2EDFC89C">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1" w:name="_Hlk106639817"/>
      <w:r>
        <w:rPr>
          <w:rFonts w:hint="eastAsia"/>
          <w:color w:val="auto"/>
          <w:highlight w:val="none"/>
        </w:rPr>
        <w:t>通知后供应商仍未在上述规定时间内解密响应文件</w:t>
      </w:r>
      <w:bookmarkEnd w:id="51"/>
      <w:r>
        <w:rPr>
          <w:rFonts w:hint="eastAsia"/>
          <w:color w:val="auto"/>
          <w:szCs w:val="21"/>
          <w:highlight w:val="none"/>
        </w:rPr>
        <w:t>，或者供应商没预留联系方式或预留联系方式无效导致代理机构无法联系到供应商进行解密的，均视为无效响应。</w:t>
      </w:r>
    </w:p>
    <w:p w14:paraId="44084437">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bookmarkStart w:id="52"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5E3520E7">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79E59A46">
      <w:pPr>
        <w:spacing w:before="120" w:line="320" w:lineRule="atLeast"/>
        <w:ind w:firstLine="420" w:firstLineChars="200"/>
        <w:rPr>
          <w:color w:val="auto"/>
          <w:szCs w:val="21"/>
          <w:highlight w:val="none"/>
        </w:rPr>
      </w:pPr>
      <w:r>
        <w:rPr>
          <w:color w:val="auto"/>
          <w:szCs w:val="21"/>
          <w:highlight w:val="none"/>
        </w:rPr>
        <w:t>4.2.5截标结束。</w:t>
      </w:r>
    </w:p>
    <w:p w14:paraId="0B897083">
      <w:pPr>
        <w:pStyle w:val="27"/>
        <w:snapToGrid w:val="0"/>
        <w:spacing w:line="440" w:lineRule="exact"/>
        <w:ind w:firstLine="422" w:firstLineChars="200"/>
        <w:rPr>
          <w:rFonts w:hint="eastAsia"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2F3B7B95">
      <w:pPr>
        <w:spacing w:before="120" w:line="320" w:lineRule="atLeast"/>
        <w:ind w:firstLine="422" w:firstLineChars="200"/>
        <w:outlineLvl w:val="2"/>
        <w:rPr>
          <w:b/>
          <w:bCs/>
          <w:color w:val="auto"/>
          <w:kern w:val="0"/>
          <w:szCs w:val="21"/>
          <w:highlight w:val="none"/>
        </w:rPr>
      </w:pPr>
      <w:r>
        <w:rPr>
          <w:b/>
          <w:bCs/>
          <w:color w:val="auto"/>
          <w:kern w:val="0"/>
          <w:szCs w:val="21"/>
          <w:highlight w:val="none"/>
        </w:rPr>
        <w:t>4.3演示</w:t>
      </w:r>
    </w:p>
    <w:p w14:paraId="6FC02D28">
      <w:pPr>
        <w:spacing w:before="120" w:line="320" w:lineRule="atLeast"/>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275E24D6">
      <w:pPr>
        <w:spacing w:before="120" w:line="320" w:lineRule="atLeast"/>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72F336E9">
      <w:pPr>
        <w:spacing w:before="120" w:line="320" w:lineRule="atLeast"/>
        <w:ind w:firstLine="422" w:firstLineChars="200"/>
        <w:outlineLvl w:val="2"/>
        <w:rPr>
          <w:color w:val="auto"/>
          <w:szCs w:val="21"/>
          <w:highlight w:val="none"/>
        </w:rPr>
      </w:pPr>
      <w:r>
        <w:rPr>
          <w:b/>
          <w:bCs/>
          <w:color w:val="auto"/>
          <w:kern w:val="0"/>
          <w:szCs w:val="21"/>
          <w:highlight w:val="none"/>
        </w:rPr>
        <w:t>4.4样品</w:t>
      </w:r>
    </w:p>
    <w:p w14:paraId="4725E015">
      <w:pPr>
        <w:spacing w:before="120" w:line="320" w:lineRule="atLeast"/>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27C4E520">
      <w:pPr>
        <w:spacing w:before="120" w:line="320" w:lineRule="atLeast"/>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3A43CCAC">
      <w:pPr>
        <w:spacing w:before="120" w:line="320" w:lineRule="atLeast"/>
        <w:ind w:firstLine="420" w:firstLineChars="200"/>
        <w:rPr>
          <w:color w:val="auto"/>
          <w:szCs w:val="21"/>
          <w:highlight w:val="none"/>
        </w:rPr>
      </w:pPr>
      <w:bookmarkStart w:id="53" w:name="_Toc254970545"/>
      <w:bookmarkStart w:id="54" w:name="_Toc254970686"/>
      <w:r>
        <w:rPr>
          <w:color w:val="auto"/>
          <w:szCs w:val="21"/>
          <w:highlight w:val="none"/>
        </w:rPr>
        <w:t>4.4.3样品封存或退还的说明请见第六章响应文件格式所附样品递交表。</w:t>
      </w:r>
    </w:p>
    <w:p w14:paraId="0560B114">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22983F47">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4CEA7BAA">
      <w:pPr>
        <w:spacing w:before="120" w:line="320" w:lineRule="atLeast"/>
        <w:ind w:left="2" w:leftChars="1"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2E15670E">
      <w:pPr>
        <w:spacing w:before="120" w:line="276" w:lineRule="auto"/>
        <w:ind w:left="2" w:leftChars="1"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75A17A9A">
      <w:pPr>
        <w:spacing w:line="276" w:lineRule="auto"/>
        <w:ind w:firstLine="420" w:firstLineChars="200"/>
        <w:rPr>
          <w:rFonts w:hint="eastAsia"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（注：其中信用查询规则见“供应商须知前附表”，广西政府采购云平台已与“信用中国”平台做接口，可直接在线查询）</w:t>
      </w:r>
    </w:p>
    <w:p w14:paraId="1C66722B">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396F1C1C">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6．评审</w:t>
      </w:r>
    </w:p>
    <w:bookmarkEnd w:id="53"/>
    <w:bookmarkEnd w:id="54"/>
    <w:p w14:paraId="6732FBC3">
      <w:pPr>
        <w:spacing w:before="120" w:line="320" w:lineRule="atLeast"/>
        <w:ind w:firstLine="422" w:firstLineChars="200"/>
        <w:outlineLvl w:val="2"/>
        <w:rPr>
          <w:b/>
          <w:bCs/>
          <w:color w:val="auto"/>
          <w:kern w:val="0"/>
          <w:szCs w:val="21"/>
          <w:highlight w:val="none"/>
        </w:rPr>
      </w:pPr>
      <w:r>
        <w:rPr>
          <w:b/>
          <w:bCs/>
          <w:color w:val="auto"/>
          <w:kern w:val="0"/>
          <w:szCs w:val="21"/>
          <w:highlight w:val="none"/>
        </w:rPr>
        <w:t>6.1组建磋商小组</w:t>
      </w:r>
    </w:p>
    <w:p w14:paraId="686C943F">
      <w:pPr>
        <w:spacing w:before="120" w:line="320" w:lineRule="atLeast"/>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71A19BAD">
      <w:pPr>
        <w:spacing w:before="120" w:line="320" w:lineRule="atLeast"/>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686C3974">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1891CB5">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44BEEAF6">
      <w:pPr>
        <w:spacing w:before="120" w:line="320" w:lineRule="atLeast"/>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2CD9BA83">
      <w:pPr>
        <w:spacing w:before="120" w:line="320" w:lineRule="atLeast"/>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39F07930">
      <w:pPr>
        <w:suppressAutoHyphens/>
        <w:spacing w:before="120" w:line="320" w:lineRule="atLeast"/>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60D995AF">
      <w:pPr>
        <w:spacing w:before="120" w:line="320" w:lineRule="atLeast"/>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4B8F83A8">
      <w:pPr>
        <w:spacing w:before="120" w:line="320" w:lineRule="atLeast"/>
        <w:ind w:firstLine="420" w:firstLineChars="200"/>
        <w:rPr>
          <w:color w:val="auto"/>
          <w:highlight w:val="none"/>
        </w:rPr>
      </w:pPr>
      <w:r>
        <w:rPr>
          <w:color w:val="auto"/>
          <w:highlight w:val="none"/>
        </w:rPr>
        <w:t>6.</w:t>
      </w:r>
      <w:bookmarkStart w:id="55" w:name="_Hlk80956880"/>
      <w:bookmarkStart w:id="56" w:name="_Hlk19175507"/>
      <w:r>
        <w:rPr>
          <w:color w:val="auto"/>
          <w:highlight w:val="none"/>
        </w:rPr>
        <w:t>3.1</w:t>
      </w:r>
      <w:r>
        <w:rPr>
          <w:rFonts w:hint="eastAsia"/>
          <w:color w:val="auto"/>
          <w:highlight w:val="none"/>
        </w:rPr>
        <w:t>符合性审查</w:t>
      </w:r>
    </w:p>
    <w:p w14:paraId="63223E67">
      <w:pPr>
        <w:spacing w:before="120" w:line="320" w:lineRule="atLeast"/>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5"/>
    <w:bookmarkEnd w:id="56"/>
    <w:p w14:paraId="7C5B0AA1">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303F2D34">
      <w:pPr>
        <w:suppressAutoHyphens/>
        <w:spacing w:before="120" w:line="320" w:lineRule="atLeast"/>
        <w:ind w:firstLine="422" w:firstLineChars="201"/>
        <w:rPr>
          <w:color w:val="auto"/>
          <w:szCs w:val="21"/>
          <w:highlight w:val="none"/>
        </w:rPr>
      </w:pPr>
      <w:bookmarkStart w:id="57" w:name="_Hlk47714684"/>
      <w:r>
        <w:rPr>
          <w:rFonts w:hint="eastAsia"/>
          <w:color w:val="auto"/>
          <w:szCs w:val="21"/>
          <w:highlight w:val="none"/>
        </w:rPr>
        <w:t>（1）</w:t>
      </w:r>
      <w:bookmarkEnd w:id="57"/>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5402854A">
      <w:pPr>
        <w:spacing w:before="120" w:line="276" w:lineRule="auto"/>
        <w:ind w:firstLine="420" w:firstLineChars="200"/>
        <w:rPr>
          <w:color w:val="auto"/>
          <w:szCs w:val="21"/>
          <w:highlight w:val="none"/>
        </w:rPr>
      </w:pPr>
      <w:bookmarkStart w:id="58"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4E26B3B4">
      <w:pPr>
        <w:spacing w:before="120" w:line="276" w:lineRule="auto"/>
        <w:ind w:firstLine="420" w:firstLineChars="200"/>
        <w:rPr>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rPr>
        <w:t>“网络安全专用产品”内“产品类别”共34类：数据备份与恢复产品、防火墙、入侵检测系统（I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231C9F3">
      <w:pPr>
        <w:spacing w:before="120" w:line="320" w:lineRule="atLeast"/>
        <w:ind w:firstLine="420" w:firstLineChars="200"/>
        <w:rPr>
          <w:color w:val="auto"/>
          <w:highlight w:val="none"/>
        </w:rPr>
      </w:pPr>
      <w:r>
        <w:rPr>
          <w:color w:val="auto"/>
          <w:highlight w:val="none"/>
        </w:rPr>
        <w:t>6.3.3澄清、说明或补正</w:t>
      </w:r>
    </w:p>
    <w:p w14:paraId="21B1874F">
      <w:pPr>
        <w:spacing w:before="120" w:line="320" w:lineRule="atLeast"/>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32206BFB">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22A2128F">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6173C41E">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02077C11">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2A965449">
      <w:pPr>
        <w:spacing w:before="120" w:line="320" w:lineRule="atLeast"/>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7E670EB5">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7AF34408">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593C7FD4">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29CB7A5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6D98EC2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043356B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12499330">
      <w:pPr>
        <w:spacing w:before="120" w:line="320" w:lineRule="atLeast"/>
        <w:ind w:firstLine="420" w:firstLineChars="200"/>
        <w:rPr>
          <w:color w:val="auto"/>
          <w:szCs w:val="21"/>
          <w:highlight w:val="none"/>
        </w:rPr>
      </w:pPr>
      <w:r>
        <w:rPr>
          <w:rFonts w:hint="eastAsia"/>
          <w:color w:val="auto"/>
          <w:szCs w:val="21"/>
          <w:highlight w:val="none"/>
        </w:rPr>
        <w:t>6.3.5异常低价审查</w:t>
      </w:r>
    </w:p>
    <w:p w14:paraId="75869A6D">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rPr>
        <w:t>异常低价审查情形见</w:t>
      </w:r>
      <w:r>
        <w:rPr>
          <w:color w:val="auto"/>
          <w:szCs w:val="21"/>
          <w:highlight w:val="none"/>
        </w:rPr>
        <w:t>“</w:t>
      </w:r>
      <w:r>
        <w:rPr>
          <w:rFonts w:hint="eastAsia"/>
          <w:color w:val="auto"/>
          <w:szCs w:val="21"/>
          <w:highlight w:val="none"/>
        </w:rPr>
        <w:t>供应商须知</w:t>
      </w:r>
      <w:r>
        <w:rPr>
          <w:color w:val="auto"/>
          <w:szCs w:val="21"/>
          <w:highlight w:val="none"/>
        </w:rPr>
        <w:t>前附表”规定。</w:t>
      </w:r>
    </w:p>
    <w:p w14:paraId="2BFC90E5">
      <w:pPr>
        <w:spacing w:before="120" w:line="320" w:lineRule="atLeast"/>
        <w:ind w:firstLine="420" w:firstLineChars="200"/>
        <w:rPr>
          <w:color w:val="auto"/>
          <w:szCs w:val="21"/>
          <w:highlight w:val="none"/>
        </w:rPr>
      </w:pPr>
      <w:r>
        <w:rPr>
          <w:rFonts w:hint="eastAsia"/>
          <w:color w:val="auto"/>
          <w:szCs w:val="21"/>
          <w:highlight w:val="none"/>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2C9EBFE">
      <w:pPr>
        <w:spacing w:before="120" w:line="320" w:lineRule="atLeast"/>
        <w:ind w:firstLine="420" w:firstLineChars="200"/>
        <w:rPr>
          <w:strike/>
          <w:color w:val="auto"/>
          <w:szCs w:val="21"/>
          <w:highlight w:val="none"/>
        </w:rPr>
      </w:pPr>
      <w:r>
        <w:rPr>
          <w:rFonts w:hint="eastAsia"/>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3882655">
      <w:pPr>
        <w:spacing w:before="120" w:line="320" w:lineRule="atLeast"/>
        <w:ind w:firstLine="420" w:firstLineChars="200"/>
        <w:rPr>
          <w:color w:val="auto"/>
          <w:szCs w:val="21"/>
          <w:highlight w:val="none"/>
        </w:rPr>
      </w:pPr>
      <w:r>
        <w:rPr>
          <w:rFonts w:hint="eastAsia"/>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0C41D5F">
      <w:pPr>
        <w:spacing w:before="120" w:line="320" w:lineRule="atLeast"/>
        <w:ind w:firstLine="420" w:firstLineChars="200"/>
        <w:rPr>
          <w:color w:val="auto"/>
          <w:szCs w:val="21"/>
          <w:highlight w:val="none"/>
        </w:rPr>
      </w:pPr>
      <w:r>
        <w:rPr>
          <w:rFonts w:hint="eastAsia"/>
          <w:color w:val="auto"/>
          <w:szCs w:val="21"/>
          <w:highlight w:val="none"/>
        </w:rPr>
        <w:t>异常低价投标审查的启动原因、审查意见和审查结果应当在评审报告中记录，并随供应商提供的相关书面说明及证明材料，以及评审委员会有关互联网浏览、查询历史一并归档。</w:t>
      </w:r>
    </w:p>
    <w:p w14:paraId="339F4F9D">
      <w:pPr>
        <w:spacing w:before="120" w:line="320" w:lineRule="atLeast"/>
        <w:ind w:firstLine="420" w:firstLineChars="200"/>
        <w:rPr>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p>
    <w:p w14:paraId="04EE85E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rPr>
        <w:t>6相同品牌认定（仅适用于货物采购项目）</w:t>
      </w:r>
    </w:p>
    <w:p w14:paraId="7348314D">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8"/>
    <w:p w14:paraId="638984B5">
      <w:pPr>
        <w:spacing w:before="120" w:line="320" w:lineRule="atLeast"/>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7BC2C579">
      <w:pPr>
        <w:spacing w:before="120" w:line="320" w:lineRule="atLeast"/>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1BD74E95">
      <w:pPr>
        <w:spacing w:before="120" w:line="320" w:lineRule="atLeast"/>
        <w:ind w:firstLine="420" w:firstLineChars="200"/>
        <w:rPr>
          <w:color w:val="auto"/>
          <w:highlight w:val="none"/>
        </w:rPr>
      </w:pPr>
      <w:r>
        <w:rPr>
          <w:color w:val="auto"/>
          <w:highlight w:val="none"/>
        </w:rPr>
        <w:t>6.3.</w:t>
      </w:r>
      <w:r>
        <w:rPr>
          <w:rFonts w:hint="eastAsia"/>
          <w:color w:val="auto"/>
          <w:highlight w:val="none"/>
        </w:rPr>
        <w:t>7磋商</w:t>
      </w:r>
    </w:p>
    <w:p w14:paraId="4913EBBD">
      <w:pPr>
        <w:spacing w:before="120" w:line="320" w:lineRule="atLeast"/>
        <w:ind w:firstLine="420" w:firstLineChars="200"/>
        <w:rPr>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4147FCF">
      <w:pPr>
        <w:spacing w:before="120" w:line="320" w:lineRule="atLeast"/>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6DFEC126">
      <w:pPr>
        <w:spacing w:before="120" w:line="320" w:lineRule="atLeast"/>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4C18F03A">
      <w:pPr>
        <w:spacing w:before="120" w:line="320" w:lineRule="atLeast"/>
        <w:ind w:firstLine="420" w:firstLineChars="200"/>
        <w:rPr>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06E6070F">
      <w:pPr>
        <w:spacing w:before="120" w:line="320" w:lineRule="atLeast"/>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7B3D4560">
      <w:pPr>
        <w:spacing w:before="120" w:line="320" w:lineRule="atLeast"/>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rPr>
        <w:t>8最后报价</w:t>
      </w:r>
    </w:p>
    <w:p w14:paraId="081A9EE0">
      <w:pPr>
        <w:spacing w:before="120" w:line="320" w:lineRule="atLeast"/>
        <w:ind w:firstLine="420" w:firstLineChars="200"/>
        <w:rPr>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525DE332">
      <w:pPr>
        <w:spacing w:before="120" w:line="320" w:lineRule="atLeast"/>
        <w:ind w:firstLine="420" w:firstLineChars="200"/>
        <w:rPr>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178A83A">
      <w:pPr>
        <w:spacing w:before="120" w:line="320" w:lineRule="atLeast"/>
        <w:ind w:firstLine="420" w:firstLineChars="200"/>
        <w:rPr>
          <w:color w:val="auto"/>
          <w:highlight w:val="none"/>
        </w:rPr>
      </w:pPr>
      <w:r>
        <w:rPr>
          <w:rFonts w:hint="eastAsia"/>
          <w:color w:val="auto"/>
          <w:highlight w:val="none"/>
        </w:rPr>
        <w:t>最后报价是供应商响应文件的有效组成部分。</w:t>
      </w:r>
    </w:p>
    <w:p w14:paraId="075BBAB5">
      <w:pPr>
        <w:spacing w:before="120" w:line="320" w:lineRule="atLeast"/>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42B99596">
      <w:pPr>
        <w:spacing w:before="120" w:line="320" w:lineRule="atLeast"/>
        <w:ind w:firstLine="420" w:firstLineChars="200"/>
        <w:rPr>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0E0D461E">
      <w:pPr>
        <w:spacing w:before="120" w:line="320" w:lineRule="atLeast"/>
        <w:ind w:firstLine="420" w:firstLineChars="200"/>
        <w:rPr>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72A991D1">
      <w:pPr>
        <w:spacing w:before="120" w:line="320" w:lineRule="atLeast"/>
        <w:ind w:firstLine="420" w:firstLineChars="200"/>
        <w:rPr>
          <w:color w:val="auto"/>
          <w:highlight w:val="none"/>
        </w:rPr>
      </w:pPr>
      <w:r>
        <w:rPr>
          <w:rFonts w:hint="eastAsia"/>
          <w:color w:val="auto"/>
          <w:highlight w:val="none"/>
        </w:rPr>
        <w:t>（5）供应商未在规定时间内提交最后报价的，视同退出磋商。</w:t>
      </w:r>
    </w:p>
    <w:p w14:paraId="3E68F147">
      <w:pPr>
        <w:spacing w:before="120" w:line="320" w:lineRule="atLeast"/>
        <w:ind w:firstLine="420" w:firstLineChars="200"/>
        <w:rPr>
          <w:color w:val="auto"/>
          <w:highlight w:val="none"/>
        </w:rPr>
      </w:pPr>
      <w:r>
        <w:rPr>
          <w:rFonts w:hint="eastAsia"/>
          <w:color w:val="auto"/>
          <w:highlight w:val="none"/>
        </w:rPr>
        <w:t>（6）最后报价结束后，磋商小组不得再与供应商进行任何形式的商谈。</w:t>
      </w:r>
    </w:p>
    <w:p w14:paraId="5873E4D2">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rPr>
        <w:t>9</w:t>
      </w:r>
      <w:r>
        <w:rPr>
          <w:color w:val="auto"/>
          <w:szCs w:val="21"/>
          <w:highlight w:val="none"/>
        </w:rPr>
        <w:t>串通投标认定</w:t>
      </w:r>
    </w:p>
    <w:p w14:paraId="203F5FB9">
      <w:pPr>
        <w:spacing w:before="120" w:line="320" w:lineRule="atLeast"/>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46644A9F">
      <w:pPr>
        <w:spacing w:before="120" w:line="320" w:lineRule="atLeast"/>
        <w:ind w:firstLine="420" w:firstLineChars="200"/>
        <w:rPr>
          <w:color w:val="auto"/>
          <w:szCs w:val="21"/>
          <w:highlight w:val="none"/>
        </w:rPr>
      </w:pPr>
      <w:bookmarkStart w:id="59" w:name="_Hlk19122026"/>
      <w:r>
        <w:rPr>
          <w:rFonts w:hint="eastAsia"/>
          <w:color w:val="auto"/>
          <w:szCs w:val="21"/>
          <w:highlight w:val="none"/>
        </w:rPr>
        <w:t>（1）</w:t>
      </w:r>
      <w:bookmarkEnd w:id="5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〔2016〕42号）</w:t>
      </w:r>
      <w:r>
        <w:rPr>
          <w:color w:val="auto"/>
          <w:szCs w:val="21"/>
          <w:highlight w:val="none"/>
        </w:rPr>
        <w:t>规定，出现下述情况的，相关供应商的投标作无效投标处理。</w:t>
      </w:r>
    </w:p>
    <w:p w14:paraId="17477601">
      <w:pPr>
        <w:spacing w:before="120" w:line="320" w:lineRule="atLeast"/>
        <w:ind w:firstLine="420" w:firstLineChars="200"/>
        <w:rPr>
          <w:color w:val="auto"/>
          <w:szCs w:val="21"/>
          <w:highlight w:val="none"/>
        </w:rPr>
      </w:pPr>
      <w:bookmarkStart w:id="60"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1ECF172F">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32ABB421">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60"/>
    <w:p w14:paraId="238854DE">
      <w:pPr>
        <w:spacing w:before="120" w:line="320" w:lineRule="atLeast"/>
        <w:ind w:firstLine="420" w:firstLineChars="200"/>
        <w:rPr>
          <w:color w:val="auto"/>
          <w:szCs w:val="21"/>
          <w:highlight w:val="none"/>
        </w:rPr>
      </w:pPr>
      <w:bookmarkStart w:id="61" w:name="_Hlk19122058"/>
      <w:r>
        <w:rPr>
          <w:rFonts w:hint="eastAsia"/>
          <w:color w:val="auto"/>
          <w:szCs w:val="21"/>
          <w:highlight w:val="none"/>
        </w:rPr>
        <w:t>（2）</w:t>
      </w:r>
      <w:bookmarkEnd w:id="61"/>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〔2016〕42号）</w:t>
      </w:r>
      <w:r>
        <w:rPr>
          <w:color w:val="auto"/>
          <w:szCs w:val="21"/>
          <w:highlight w:val="none"/>
        </w:rPr>
        <w:t>规定，有下列情形之一的视为供应商相互串通投标，响应文件将被视为无效。</w:t>
      </w:r>
    </w:p>
    <w:p w14:paraId="48ACEEBE">
      <w:pPr>
        <w:spacing w:before="120" w:line="320" w:lineRule="atLeast"/>
        <w:ind w:firstLine="420" w:firstLineChars="200"/>
        <w:rPr>
          <w:color w:val="auto"/>
          <w:szCs w:val="21"/>
          <w:highlight w:val="none"/>
        </w:rPr>
      </w:pPr>
      <w:bookmarkStart w:id="62"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1E6695CE">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4D22BD5E">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19B7F7CC">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66F63523">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6DFB90C0">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2"/>
    <w:p w14:paraId="08BD2AAD">
      <w:pPr>
        <w:spacing w:before="120" w:line="320" w:lineRule="atLeast"/>
        <w:ind w:firstLine="420" w:firstLineChars="200"/>
        <w:rPr>
          <w:color w:val="auto"/>
          <w:szCs w:val="21"/>
          <w:highlight w:val="none"/>
        </w:rPr>
      </w:pPr>
      <w:bookmarkStart w:id="63" w:name="_Hlk19122102"/>
      <w:r>
        <w:rPr>
          <w:rFonts w:hint="eastAsia"/>
          <w:color w:val="auto"/>
          <w:szCs w:val="21"/>
          <w:highlight w:val="none"/>
        </w:rPr>
        <w:t>（3）</w:t>
      </w:r>
      <w:bookmarkEnd w:id="63"/>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〔2016〕42号）</w:t>
      </w:r>
      <w:r>
        <w:rPr>
          <w:color w:val="auto"/>
          <w:szCs w:val="21"/>
          <w:highlight w:val="none"/>
        </w:rPr>
        <w:t>规定，供应商有下列情形之一的，属于恶意串通行为，响应文件将被视为无效。</w:t>
      </w:r>
    </w:p>
    <w:p w14:paraId="27C2E6D6">
      <w:pPr>
        <w:spacing w:before="120" w:line="320" w:lineRule="atLeast"/>
        <w:ind w:firstLine="420" w:firstLineChars="200"/>
        <w:rPr>
          <w:color w:val="auto"/>
          <w:szCs w:val="21"/>
          <w:highlight w:val="none"/>
        </w:rPr>
      </w:pPr>
      <w:bookmarkStart w:id="64"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36742A31">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rPr>
        <w:t>;</w:t>
      </w:r>
    </w:p>
    <w:p w14:paraId="20BF5037">
      <w:pPr>
        <w:spacing w:before="120" w:line="320" w:lineRule="atLeast"/>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518A3FD7">
      <w:pPr>
        <w:spacing w:before="120" w:line="320" w:lineRule="atLeast"/>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37C40D66">
      <w:pPr>
        <w:spacing w:before="120" w:line="320" w:lineRule="atLeast"/>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5B502FC4">
      <w:pPr>
        <w:spacing w:before="120" w:line="320" w:lineRule="atLeast"/>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1BFE5531">
      <w:pPr>
        <w:spacing w:before="120" w:line="320" w:lineRule="atLeast"/>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4"/>
    <w:p w14:paraId="779E36D9">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6D14611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378F892F">
      <w:pPr>
        <w:spacing w:before="120" w:line="320" w:lineRule="atLeast"/>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57ECE728">
      <w:pPr>
        <w:spacing w:before="120" w:line="320" w:lineRule="atLeast"/>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21EFC7D4">
      <w:pPr>
        <w:spacing w:before="120" w:line="320" w:lineRule="atLeast"/>
        <w:ind w:firstLine="420" w:firstLineChars="200"/>
        <w:rPr>
          <w:color w:val="auto"/>
          <w:szCs w:val="21"/>
          <w:highlight w:val="none"/>
        </w:rPr>
      </w:pPr>
      <w:bookmarkStart w:id="65"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5"/>
    <w:p w14:paraId="3BAB21AA">
      <w:pPr>
        <w:spacing w:before="120" w:line="320" w:lineRule="atLeast"/>
        <w:ind w:firstLine="420" w:firstLineChars="200"/>
        <w:rPr>
          <w:color w:val="auto"/>
          <w:szCs w:val="21"/>
          <w:highlight w:val="none"/>
        </w:rPr>
      </w:pPr>
      <w:bookmarkStart w:id="66" w:name="_Hlk19113363"/>
      <w:r>
        <w:rPr>
          <w:color w:val="auto"/>
          <w:szCs w:val="21"/>
          <w:highlight w:val="none"/>
        </w:rPr>
        <w:t>6.3.1</w:t>
      </w:r>
      <w:r>
        <w:rPr>
          <w:rFonts w:hint="eastAsia"/>
          <w:color w:val="auto"/>
          <w:szCs w:val="21"/>
          <w:highlight w:val="none"/>
        </w:rPr>
        <w:t>1</w:t>
      </w:r>
      <w:r>
        <w:rPr>
          <w:color w:val="auto"/>
          <w:szCs w:val="21"/>
          <w:highlight w:val="none"/>
        </w:rPr>
        <w:t>比较与评价</w:t>
      </w:r>
    </w:p>
    <w:p w14:paraId="43CEC345">
      <w:pPr>
        <w:spacing w:before="120" w:line="320" w:lineRule="atLeast"/>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47579E7B">
      <w:pPr>
        <w:spacing w:before="120" w:line="320" w:lineRule="atLeast"/>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200D5989">
      <w:pPr>
        <w:spacing w:before="120" w:line="320" w:lineRule="atLeast"/>
        <w:ind w:firstLine="420" w:firstLineChars="200"/>
        <w:rPr>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28FB734A">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475E8212">
      <w:pPr>
        <w:spacing w:before="120" w:line="320" w:lineRule="atLeast"/>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6"/>
    <w:p w14:paraId="065F3464">
      <w:pPr>
        <w:spacing w:before="120" w:line="320" w:lineRule="atLeast"/>
        <w:ind w:firstLine="422" w:firstLineChars="200"/>
        <w:outlineLvl w:val="2"/>
        <w:rPr>
          <w:b/>
          <w:bCs/>
          <w:color w:val="auto"/>
          <w:kern w:val="0"/>
          <w:szCs w:val="21"/>
          <w:highlight w:val="none"/>
        </w:rPr>
      </w:pPr>
      <w:r>
        <w:rPr>
          <w:b/>
          <w:bCs/>
          <w:color w:val="auto"/>
          <w:kern w:val="0"/>
          <w:szCs w:val="21"/>
          <w:highlight w:val="none"/>
        </w:rPr>
        <w:t>6.4确定成交供应商</w:t>
      </w:r>
    </w:p>
    <w:p w14:paraId="008462BD">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605C634A">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7331CCDE">
      <w:pPr>
        <w:spacing w:before="120" w:line="320" w:lineRule="atLeast"/>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5296C994">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r>
        <w:rPr>
          <w:rFonts w:hint="eastAsia"/>
          <w:color w:val="auto"/>
          <w:szCs w:val="21"/>
          <w:highlight w:val="none"/>
        </w:rPr>
        <w:t>，成交结果公告期限为1个工作日，发布成交结果公告的同时向成交供应商发出成交通知书。采购代理机构发出成交通知书前，应当对成交供应商信用进行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供应商，以此类推。以上信息查询记录及相关证据与采购文件一并保存。</w:t>
      </w:r>
    </w:p>
    <w:p w14:paraId="56B7770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04DE6272">
      <w:pPr>
        <w:suppressAutoHyphens/>
        <w:spacing w:before="120" w:line="320" w:lineRule="atLeast"/>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60DD2BF0">
      <w:pPr>
        <w:spacing w:before="120" w:line="320" w:lineRule="atLeast"/>
        <w:ind w:firstLine="420" w:firstLineChars="200"/>
        <w:rPr>
          <w:color w:val="auto"/>
          <w:szCs w:val="21"/>
          <w:highlight w:val="none"/>
        </w:rPr>
      </w:pPr>
      <w:r>
        <w:rPr>
          <w:color w:val="auto"/>
          <w:szCs w:val="21"/>
          <w:highlight w:val="none"/>
        </w:rPr>
        <w:t>6.6.1</w:t>
      </w:r>
      <w:r>
        <w:rPr>
          <w:rFonts w:hint="eastAsia"/>
          <w:color w:val="auto"/>
          <w:szCs w:val="21"/>
          <w:highlight w:val="none"/>
        </w:rPr>
        <w:t xml:space="preserve">出现下列情形之一，将导致项目废标： </w:t>
      </w:r>
    </w:p>
    <w:p w14:paraId="0347052A">
      <w:pPr>
        <w:spacing w:before="120" w:line="320" w:lineRule="atLeast"/>
        <w:ind w:firstLine="420" w:firstLineChars="200"/>
        <w:rPr>
          <w:color w:val="auto"/>
          <w:szCs w:val="21"/>
          <w:highlight w:val="none"/>
        </w:rPr>
      </w:pPr>
      <w:r>
        <w:rPr>
          <w:rFonts w:hint="eastAsia"/>
          <w:color w:val="auto"/>
          <w:szCs w:val="21"/>
          <w:highlight w:val="none"/>
        </w:rPr>
        <w:t>（1）符合专业条件的供应商或者对采购文件做实质性响应的供应商不足三家；</w:t>
      </w:r>
    </w:p>
    <w:p w14:paraId="5FDF9464">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24AF5AE0">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35EE3E49">
      <w:pPr>
        <w:spacing w:before="120" w:line="320" w:lineRule="atLeast"/>
        <w:ind w:firstLine="420" w:firstLineChars="200"/>
        <w:rPr>
          <w:color w:val="auto"/>
          <w:szCs w:val="21"/>
          <w:highlight w:val="none"/>
        </w:rPr>
      </w:pPr>
      <w:r>
        <w:rPr>
          <w:rFonts w:hint="eastAsia"/>
          <w:color w:val="auto"/>
          <w:szCs w:val="21"/>
          <w:highlight w:val="none"/>
        </w:rPr>
        <w:t>（4）因发生重大变故或采购任务取消的。</w:t>
      </w:r>
    </w:p>
    <w:p w14:paraId="4CB9B30D">
      <w:pPr>
        <w:spacing w:before="120" w:line="320" w:lineRule="atLeast"/>
        <w:ind w:firstLine="420" w:firstLineChars="200"/>
        <w:rPr>
          <w:color w:val="auto"/>
          <w:szCs w:val="21"/>
          <w:highlight w:val="none"/>
        </w:rPr>
      </w:pPr>
      <w:r>
        <w:rPr>
          <w:color w:val="auto"/>
          <w:szCs w:val="21"/>
          <w:highlight w:val="none"/>
        </w:rPr>
        <w:t>6.6.2</w:t>
      </w:r>
      <w:r>
        <w:rPr>
          <w:rFonts w:hint="eastAsia"/>
          <w:color w:val="auto"/>
          <w:szCs w:val="21"/>
          <w:highlight w:val="none"/>
        </w:rPr>
        <w:t>废标后采购代理机构将发布废标公告通知供应商。</w:t>
      </w:r>
    </w:p>
    <w:p w14:paraId="2E5E01BA">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7．合同</w:t>
      </w:r>
    </w:p>
    <w:p w14:paraId="1CF9B9C2">
      <w:pPr>
        <w:spacing w:before="120" w:line="320" w:lineRule="atLeast"/>
        <w:ind w:firstLine="422" w:firstLineChars="200"/>
        <w:outlineLvl w:val="2"/>
        <w:rPr>
          <w:b/>
          <w:bCs/>
          <w:color w:val="auto"/>
          <w:kern w:val="0"/>
          <w:szCs w:val="21"/>
          <w:highlight w:val="none"/>
        </w:rPr>
      </w:pPr>
      <w:r>
        <w:rPr>
          <w:b/>
          <w:bCs/>
          <w:color w:val="auto"/>
          <w:kern w:val="0"/>
          <w:szCs w:val="21"/>
          <w:highlight w:val="none"/>
        </w:rPr>
        <w:t>7.1合同授予标准</w:t>
      </w:r>
    </w:p>
    <w:p w14:paraId="2FA1D744">
      <w:pPr>
        <w:spacing w:before="120" w:line="320" w:lineRule="atLeast"/>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4B07FD2B">
      <w:pPr>
        <w:spacing w:before="120" w:line="320" w:lineRule="atLeast"/>
        <w:ind w:firstLine="422" w:firstLineChars="200"/>
        <w:outlineLvl w:val="2"/>
        <w:rPr>
          <w:b/>
          <w:bCs/>
          <w:color w:val="auto"/>
          <w:kern w:val="0"/>
          <w:szCs w:val="21"/>
          <w:highlight w:val="none"/>
        </w:rPr>
      </w:pPr>
      <w:r>
        <w:rPr>
          <w:b/>
          <w:bCs/>
          <w:color w:val="auto"/>
          <w:kern w:val="0"/>
          <w:szCs w:val="21"/>
          <w:highlight w:val="none"/>
        </w:rPr>
        <w:t>7.2签订合同</w:t>
      </w:r>
    </w:p>
    <w:p w14:paraId="30B1F549">
      <w:pPr>
        <w:spacing w:before="120" w:line="320" w:lineRule="atLeast"/>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42ED44B1">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5D86B791">
      <w:pPr>
        <w:spacing w:before="120" w:line="320" w:lineRule="atLeast"/>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48587862">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7C3A3398">
      <w:pPr>
        <w:spacing w:before="120" w:line="320" w:lineRule="atLeast"/>
        <w:ind w:firstLine="420" w:firstLineChars="200"/>
        <w:rPr>
          <w:color w:val="auto"/>
          <w:szCs w:val="21"/>
          <w:highlight w:val="none"/>
        </w:rPr>
      </w:pPr>
      <w:bookmarkStart w:id="67"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7"/>
    </w:p>
    <w:p w14:paraId="7B7C9716">
      <w:pPr>
        <w:spacing w:before="120" w:line="320" w:lineRule="atLeast"/>
        <w:ind w:firstLine="422" w:firstLineChars="200"/>
        <w:outlineLvl w:val="2"/>
        <w:rPr>
          <w:b/>
          <w:bCs/>
          <w:color w:val="auto"/>
          <w:kern w:val="0"/>
          <w:szCs w:val="21"/>
          <w:highlight w:val="none"/>
        </w:rPr>
      </w:pPr>
      <w:r>
        <w:rPr>
          <w:b/>
          <w:bCs/>
          <w:color w:val="auto"/>
          <w:kern w:val="0"/>
          <w:szCs w:val="21"/>
          <w:highlight w:val="none"/>
        </w:rPr>
        <w:t>7.3合同公告</w:t>
      </w:r>
    </w:p>
    <w:p w14:paraId="29042C8B">
      <w:pPr>
        <w:spacing w:before="120" w:line="320" w:lineRule="atLeast"/>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39F12809">
      <w:pPr>
        <w:spacing w:before="120" w:line="320" w:lineRule="atLeast"/>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3B647887">
      <w:pPr>
        <w:spacing w:before="120" w:line="320" w:lineRule="atLeast"/>
        <w:ind w:firstLine="420" w:firstLineChars="200"/>
        <w:rPr>
          <w:color w:val="auto"/>
          <w:szCs w:val="21"/>
          <w:highlight w:val="none"/>
        </w:rPr>
      </w:pPr>
      <w:bookmarkStart w:id="68"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77889C3B">
      <w:pPr>
        <w:spacing w:before="120" w:line="320" w:lineRule="atLeast"/>
        <w:ind w:firstLine="422" w:firstLineChars="200"/>
        <w:outlineLvl w:val="2"/>
        <w:rPr>
          <w:b/>
          <w:bCs/>
          <w:color w:val="auto"/>
          <w:kern w:val="0"/>
          <w:szCs w:val="21"/>
          <w:highlight w:val="none"/>
        </w:rPr>
      </w:pPr>
      <w:r>
        <w:rPr>
          <w:b/>
          <w:bCs/>
          <w:color w:val="auto"/>
          <w:kern w:val="0"/>
          <w:szCs w:val="21"/>
          <w:highlight w:val="none"/>
        </w:rPr>
        <w:t>7.4 履行合同</w:t>
      </w:r>
    </w:p>
    <w:p w14:paraId="745FDEC2">
      <w:pPr>
        <w:spacing w:before="120" w:line="320" w:lineRule="atLeast"/>
        <w:ind w:firstLine="420" w:firstLineChars="200"/>
        <w:rPr>
          <w:color w:val="auto"/>
          <w:szCs w:val="21"/>
          <w:highlight w:val="none"/>
        </w:rPr>
      </w:pPr>
      <w:bookmarkStart w:id="69" w:name="_Toc308164814"/>
      <w:bookmarkStart w:id="70"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D52C15B">
      <w:pPr>
        <w:spacing w:before="120" w:line="320" w:lineRule="atLeast"/>
        <w:ind w:firstLine="422" w:firstLineChars="200"/>
        <w:rPr>
          <w:b/>
          <w:bCs/>
          <w:color w:val="auto"/>
          <w:kern w:val="0"/>
          <w:szCs w:val="21"/>
          <w:highlight w:val="none"/>
        </w:rPr>
      </w:pPr>
      <w:r>
        <w:rPr>
          <w:b/>
          <w:bCs/>
          <w:color w:val="auto"/>
          <w:kern w:val="0"/>
          <w:szCs w:val="21"/>
          <w:highlight w:val="none"/>
        </w:rPr>
        <w:t>7.5履约验收</w:t>
      </w:r>
      <w:bookmarkEnd w:id="69"/>
      <w:bookmarkEnd w:id="70"/>
    </w:p>
    <w:p w14:paraId="3D830C36">
      <w:pPr>
        <w:spacing w:before="120" w:line="320" w:lineRule="atLeast"/>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33C46F2D">
      <w:pPr>
        <w:spacing w:before="120" w:line="320" w:lineRule="atLeast"/>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6F7C6B20">
      <w:pPr>
        <w:spacing w:before="120" w:line="320" w:lineRule="atLeast"/>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FE7681A">
      <w:pPr>
        <w:spacing w:before="120" w:line="320" w:lineRule="atLeast"/>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31E4C6F6">
      <w:pPr>
        <w:spacing w:before="120" w:line="320" w:lineRule="atLeast"/>
        <w:ind w:left="2" w:leftChars="1" w:firstLine="422" w:firstLineChars="200"/>
        <w:outlineLvl w:val="1"/>
        <w:rPr>
          <w:b/>
          <w:bCs/>
          <w:color w:val="auto"/>
          <w:kern w:val="0"/>
          <w:szCs w:val="21"/>
          <w:highlight w:val="none"/>
        </w:rPr>
      </w:pPr>
      <w:bookmarkStart w:id="71" w:name="_Toc254970533"/>
      <w:bookmarkStart w:id="72" w:name="_Toc254970674"/>
      <w:r>
        <w:rPr>
          <w:b/>
          <w:bCs/>
          <w:color w:val="auto"/>
          <w:kern w:val="0"/>
          <w:szCs w:val="21"/>
          <w:highlight w:val="none"/>
        </w:rPr>
        <w:t>8．质疑和投诉</w:t>
      </w:r>
      <w:bookmarkEnd w:id="71"/>
      <w:bookmarkEnd w:id="72"/>
    </w:p>
    <w:p w14:paraId="1C34881B">
      <w:pPr>
        <w:spacing w:before="120" w:line="320" w:lineRule="atLeast"/>
        <w:ind w:firstLine="422" w:firstLineChars="200"/>
        <w:outlineLvl w:val="2"/>
        <w:rPr>
          <w:b/>
          <w:bCs/>
          <w:color w:val="auto"/>
          <w:kern w:val="0"/>
          <w:szCs w:val="21"/>
          <w:highlight w:val="none"/>
        </w:rPr>
      </w:pPr>
      <w:r>
        <w:rPr>
          <w:b/>
          <w:bCs/>
          <w:color w:val="auto"/>
          <w:kern w:val="0"/>
          <w:szCs w:val="21"/>
          <w:highlight w:val="none"/>
        </w:rPr>
        <w:t>8.1质疑</w:t>
      </w:r>
    </w:p>
    <w:p w14:paraId="27CC5A6E">
      <w:pPr>
        <w:spacing w:before="120" w:line="320" w:lineRule="atLeast"/>
        <w:ind w:firstLine="420" w:firstLineChars="200"/>
        <w:rPr>
          <w:color w:val="auto"/>
          <w:szCs w:val="21"/>
          <w:highlight w:val="none"/>
        </w:rPr>
      </w:pPr>
      <w:r>
        <w:rPr>
          <w:color w:val="auto"/>
          <w:szCs w:val="21"/>
          <w:highlight w:val="none"/>
        </w:rPr>
        <w:t>8.1.1质疑内容、时限</w:t>
      </w:r>
    </w:p>
    <w:p w14:paraId="18379D0E">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44233C51">
      <w:pPr>
        <w:spacing w:before="120" w:line="320" w:lineRule="atLeast"/>
        <w:ind w:firstLine="420" w:firstLineChars="200"/>
        <w:rPr>
          <w:color w:val="auto"/>
          <w:szCs w:val="21"/>
          <w:highlight w:val="none"/>
        </w:rPr>
      </w:pPr>
      <w:r>
        <w:rPr>
          <w:rFonts w:hint="eastAsia"/>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5E246AB3">
      <w:pPr>
        <w:spacing w:before="120" w:line="320" w:lineRule="atLeast"/>
        <w:ind w:firstLine="420" w:firstLineChars="200"/>
        <w:rPr>
          <w:color w:val="auto"/>
          <w:szCs w:val="21"/>
          <w:highlight w:val="none"/>
        </w:rPr>
      </w:pPr>
      <w:r>
        <w:rPr>
          <w:color w:val="auto"/>
          <w:szCs w:val="21"/>
          <w:highlight w:val="none"/>
        </w:rPr>
        <w:t>8.1.2质疑形式</w:t>
      </w:r>
    </w:p>
    <w:p w14:paraId="1FC74723">
      <w:pPr>
        <w:spacing w:before="120" w:line="320" w:lineRule="atLeast"/>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0DAF7DB0">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0B2872A0">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5528CAB4">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1E66B9FC">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5EDD2675">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1A883B73">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362978ED">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52F23641">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608C4849">
      <w:pPr>
        <w:spacing w:before="120" w:line="320" w:lineRule="atLeast"/>
        <w:ind w:firstLine="422" w:firstLineChars="200"/>
        <w:outlineLvl w:val="2"/>
        <w:rPr>
          <w:b/>
          <w:bCs/>
          <w:color w:val="auto"/>
          <w:kern w:val="0"/>
          <w:szCs w:val="21"/>
          <w:highlight w:val="none"/>
        </w:rPr>
      </w:pPr>
      <w:r>
        <w:rPr>
          <w:b/>
          <w:bCs/>
          <w:color w:val="auto"/>
          <w:kern w:val="0"/>
          <w:szCs w:val="21"/>
          <w:highlight w:val="none"/>
        </w:rPr>
        <w:t>8.2投诉</w:t>
      </w:r>
    </w:p>
    <w:p w14:paraId="3036E2DB">
      <w:pPr>
        <w:spacing w:before="120" w:line="320" w:lineRule="atLeast"/>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32332F03">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07008A35">
      <w:pPr>
        <w:spacing w:before="120" w:line="320" w:lineRule="atLeast"/>
        <w:ind w:firstLine="422" w:firstLineChars="200"/>
        <w:outlineLvl w:val="1"/>
        <w:rPr>
          <w:b/>
          <w:bCs/>
          <w:color w:val="auto"/>
          <w:kern w:val="0"/>
          <w:szCs w:val="21"/>
          <w:highlight w:val="none"/>
        </w:rPr>
      </w:pPr>
      <w:r>
        <w:rPr>
          <w:b/>
          <w:bCs/>
          <w:color w:val="auto"/>
          <w:kern w:val="0"/>
          <w:szCs w:val="21"/>
          <w:highlight w:val="none"/>
        </w:rPr>
        <w:t>9．其他事项</w:t>
      </w:r>
    </w:p>
    <w:p w14:paraId="767E3E3B">
      <w:pPr>
        <w:spacing w:before="120" w:line="320" w:lineRule="atLeast"/>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6E3BDE10">
      <w:pPr>
        <w:spacing w:before="120" w:line="276"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3F84097D">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6A35F1E8">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489F2F87">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6879A00E">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519FC864">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3DB7DF55">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14EFDF88">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6D0C06FB">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3A10B144">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1ACC2E68">
      <w:pPr>
        <w:spacing w:before="120" w:line="320" w:lineRule="atLeast"/>
        <w:ind w:left="2" w:leftChars="1"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3CD40E9C">
      <w:pPr>
        <w:spacing w:before="120" w:line="320" w:lineRule="atLeast"/>
        <w:ind w:left="2" w:leftChars="1" w:firstLine="422" w:firstLineChars="200"/>
        <w:outlineLvl w:val="1"/>
        <w:rPr>
          <w:color w:val="auto"/>
          <w:sz w:val="32"/>
          <w:szCs w:val="32"/>
          <w:highlight w:val="none"/>
        </w:rPr>
        <w:sectPr>
          <w:headerReference r:id="rId13" w:type="first"/>
          <w:footerReference r:id="rId14" w:type="first"/>
          <w:headerReference r:id="rId12" w:type="default"/>
          <w:pgSz w:w="11906" w:h="16838"/>
          <w:pgMar w:top="993" w:right="1133" w:bottom="1246" w:left="1418" w:header="851" w:footer="992" w:gutter="0"/>
          <w:cols w:space="72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512E4798">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3" w:name="_Toc17719"/>
      <w:bookmarkStart w:id="74" w:name="_Toc254970690"/>
      <w:bookmarkStart w:id="75" w:name="_Toc254970549"/>
      <w:r>
        <w:rPr>
          <w:rFonts w:ascii="Times New Roman" w:hAnsi="Times New Roman" w:cs="Times New Roman"/>
          <w:color w:val="auto"/>
          <w:sz w:val="32"/>
          <w:szCs w:val="32"/>
          <w:highlight w:val="none"/>
        </w:rPr>
        <w:t>第四章  评审方法及标准</w:t>
      </w:r>
      <w:bookmarkEnd w:id="73"/>
    </w:p>
    <w:p w14:paraId="11C58151">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6012DC51">
      <w:pPr>
        <w:suppressAutoHyphens/>
        <w:spacing w:before="120" w:line="320" w:lineRule="atLeast"/>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267A1AB8">
      <w:pPr>
        <w:suppressAutoHyphens/>
        <w:spacing w:before="120" w:line="320" w:lineRule="atLeast"/>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5C0CB505">
      <w:pPr>
        <w:spacing w:before="120" w:line="320" w:lineRule="atLeast"/>
        <w:ind w:firstLine="413" w:firstLineChars="196"/>
        <w:outlineLvl w:val="1"/>
        <w:rPr>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6" w:name="_Hlk160525103"/>
      <w:r>
        <w:rPr>
          <w:rFonts w:hint="eastAsia"/>
          <w:b/>
          <w:bCs/>
          <w:color w:val="auto"/>
          <w:kern w:val="0"/>
          <w:szCs w:val="21"/>
          <w:highlight w:val="none"/>
        </w:rPr>
        <w:t>联合体投标的，联合体各方均应提交第一项基本资格要求的资格证明文件）</w:t>
      </w:r>
      <w:bookmarkEnd w:id="76"/>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75E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38FD0D34">
            <w:pPr>
              <w:spacing w:line="240" w:lineRule="exact"/>
              <w:jc w:val="center"/>
              <w:rPr>
                <w:b/>
                <w:color w:val="auto"/>
                <w:kern w:val="0"/>
                <w:szCs w:val="21"/>
                <w:highlight w:val="none"/>
              </w:rPr>
            </w:pPr>
            <w:r>
              <w:rPr>
                <w:rFonts w:hint="eastAsia"/>
                <w:b/>
                <w:color w:val="auto"/>
                <w:kern w:val="0"/>
                <w:szCs w:val="21"/>
                <w:highlight w:val="none"/>
              </w:rPr>
              <w:t>审查因素</w:t>
            </w:r>
          </w:p>
        </w:tc>
        <w:tc>
          <w:tcPr>
            <w:tcW w:w="1843" w:type="dxa"/>
            <w:noWrap w:val="0"/>
            <w:vAlign w:val="center"/>
          </w:tcPr>
          <w:p w14:paraId="25C866F1">
            <w:pPr>
              <w:spacing w:line="240" w:lineRule="exact"/>
              <w:jc w:val="center"/>
              <w:rPr>
                <w:b/>
                <w:color w:val="auto"/>
                <w:kern w:val="0"/>
                <w:szCs w:val="21"/>
                <w:highlight w:val="none"/>
              </w:rPr>
            </w:pPr>
            <w:r>
              <w:rPr>
                <w:rFonts w:hint="eastAsia"/>
                <w:b/>
                <w:color w:val="auto"/>
                <w:kern w:val="0"/>
                <w:szCs w:val="21"/>
                <w:highlight w:val="none"/>
              </w:rPr>
              <w:t>审查内容</w:t>
            </w:r>
          </w:p>
        </w:tc>
        <w:tc>
          <w:tcPr>
            <w:tcW w:w="6242" w:type="dxa"/>
            <w:noWrap w:val="0"/>
            <w:vAlign w:val="center"/>
          </w:tcPr>
          <w:p w14:paraId="3EA3DCDE">
            <w:pPr>
              <w:spacing w:line="240" w:lineRule="exact"/>
              <w:jc w:val="center"/>
              <w:rPr>
                <w:b/>
                <w:color w:val="auto"/>
                <w:kern w:val="0"/>
                <w:szCs w:val="21"/>
                <w:highlight w:val="none"/>
              </w:rPr>
            </w:pPr>
            <w:r>
              <w:rPr>
                <w:rFonts w:hint="eastAsia"/>
                <w:b/>
                <w:color w:val="auto"/>
                <w:kern w:val="0"/>
                <w:szCs w:val="21"/>
                <w:highlight w:val="none"/>
              </w:rPr>
              <w:t>说明</w:t>
            </w:r>
          </w:p>
        </w:tc>
      </w:tr>
      <w:tr w14:paraId="1EBF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6" w:type="dxa"/>
            <w:vMerge w:val="restart"/>
            <w:noWrap w:val="0"/>
            <w:vAlign w:val="center"/>
          </w:tcPr>
          <w:p w14:paraId="45650446">
            <w:pPr>
              <w:spacing w:line="240" w:lineRule="exact"/>
              <w:rPr>
                <w:color w:val="auto"/>
                <w:szCs w:val="21"/>
                <w:highlight w:val="none"/>
                <w:lang w:val="zh-CN"/>
              </w:rPr>
            </w:pPr>
            <w:r>
              <w:rPr>
                <w:rFonts w:hint="eastAsia"/>
                <w:color w:val="auto"/>
                <w:szCs w:val="21"/>
                <w:highlight w:val="none"/>
                <w:lang w:val="zh-CN"/>
              </w:rPr>
              <w:t>供应商应符合的基本</w:t>
            </w:r>
            <w:r>
              <w:rPr>
                <w:rFonts w:hint="eastAsia"/>
                <w:color w:val="auto"/>
                <w:szCs w:val="21"/>
                <w:highlight w:val="none"/>
              </w:rPr>
              <w:t>资格要求</w:t>
            </w:r>
          </w:p>
        </w:tc>
        <w:tc>
          <w:tcPr>
            <w:tcW w:w="1843" w:type="dxa"/>
            <w:noWrap w:val="0"/>
            <w:vAlign w:val="center"/>
          </w:tcPr>
          <w:p w14:paraId="48E9AC87">
            <w:pPr>
              <w:spacing w:line="240" w:lineRule="exact"/>
              <w:jc w:val="left"/>
              <w:rPr>
                <w:color w:val="auto"/>
                <w:szCs w:val="21"/>
                <w:highlight w:val="none"/>
              </w:rPr>
            </w:pPr>
            <w:r>
              <w:rPr>
                <w:rFonts w:hint="eastAsia"/>
                <w:color w:val="auto"/>
                <w:szCs w:val="21"/>
                <w:highlight w:val="none"/>
              </w:rPr>
              <w:t>（1）具有独立承担民事责任的能力</w:t>
            </w:r>
          </w:p>
        </w:tc>
        <w:tc>
          <w:tcPr>
            <w:tcW w:w="6242" w:type="dxa"/>
            <w:noWrap w:val="0"/>
            <w:vAlign w:val="top"/>
          </w:tcPr>
          <w:p w14:paraId="3593B7CE">
            <w:pPr>
              <w:spacing w:line="24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2B0D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43EEF550">
            <w:pPr>
              <w:spacing w:line="240" w:lineRule="exact"/>
              <w:rPr>
                <w:color w:val="auto"/>
                <w:szCs w:val="21"/>
                <w:highlight w:val="none"/>
                <w:lang w:val="zh-CN"/>
              </w:rPr>
            </w:pPr>
          </w:p>
        </w:tc>
        <w:tc>
          <w:tcPr>
            <w:tcW w:w="1843" w:type="dxa"/>
            <w:noWrap w:val="0"/>
            <w:vAlign w:val="center"/>
          </w:tcPr>
          <w:p w14:paraId="4ECC17BD">
            <w:pPr>
              <w:spacing w:line="240" w:lineRule="exact"/>
              <w:jc w:val="left"/>
              <w:rPr>
                <w:color w:val="auto"/>
                <w:szCs w:val="21"/>
                <w:highlight w:val="none"/>
              </w:rPr>
            </w:pPr>
            <w:r>
              <w:rPr>
                <w:rFonts w:hint="eastAsia"/>
                <w:color w:val="auto"/>
                <w:szCs w:val="21"/>
                <w:highlight w:val="none"/>
                <w:lang w:val="zh-CN"/>
              </w:rPr>
              <w:t>（2）</w:t>
            </w:r>
            <w:r>
              <w:rPr>
                <w:rFonts w:hint="eastAsia"/>
                <w:color w:val="auto"/>
                <w:szCs w:val="21"/>
                <w:highlight w:val="none"/>
              </w:rPr>
              <w:t>具有良好的商业信誉和健全的财务会计制度</w:t>
            </w:r>
          </w:p>
        </w:tc>
        <w:tc>
          <w:tcPr>
            <w:tcW w:w="6242" w:type="dxa"/>
            <w:noWrap w:val="0"/>
            <w:vAlign w:val="top"/>
          </w:tcPr>
          <w:p w14:paraId="2F339B81">
            <w:pPr>
              <w:spacing w:line="240" w:lineRule="exact"/>
              <w:jc w:val="left"/>
              <w:rPr>
                <w:color w:val="auto"/>
                <w:szCs w:val="21"/>
                <w:highlight w:val="none"/>
              </w:rPr>
            </w:pPr>
            <w:r>
              <w:rPr>
                <w:rFonts w:hint="eastAsia" w:ascii="宋体" w:hAnsi="宋体" w:cs="宋体"/>
                <w:color w:val="auto"/>
                <w:szCs w:val="21"/>
                <w:highlight w:val="none"/>
              </w:rPr>
              <w:t>①</w:t>
            </w:r>
            <w:r>
              <w:rPr>
                <w:rFonts w:hint="eastAsia"/>
                <w:color w:val="auto"/>
                <w:szCs w:val="21"/>
                <w:highlight w:val="none"/>
              </w:rPr>
              <w:t>审查商业信誉声明。须提供，格式见第六章响应文件格式“响应声明书”。</w:t>
            </w:r>
          </w:p>
          <w:p w14:paraId="45BDE581">
            <w:pPr>
              <w:spacing w:line="240" w:lineRule="exact"/>
              <w:jc w:val="left"/>
              <w:rPr>
                <w:color w:val="auto"/>
                <w:szCs w:val="21"/>
                <w:highlight w:val="none"/>
              </w:rPr>
            </w:pPr>
            <w:r>
              <w:rPr>
                <w:rFonts w:hint="eastAsia" w:ascii="宋体" w:hAnsi="宋体" w:cs="宋体"/>
                <w:color w:val="auto"/>
                <w:szCs w:val="21"/>
                <w:highlight w:val="none"/>
              </w:rPr>
              <w:t>②</w:t>
            </w:r>
            <w:r>
              <w:rPr>
                <w:rFonts w:hint="eastAsia"/>
                <w:color w:val="auto"/>
                <w:szCs w:val="21"/>
                <w:highlight w:val="none"/>
              </w:rPr>
              <w:t>审查2024年度或2025年度财务状况报告（表）复印件或银行出具的资信证明复印件，</w:t>
            </w:r>
            <w:r>
              <w:rPr>
                <w:rFonts w:hint="eastAsia"/>
                <w:color w:val="auto"/>
                <w:highlight w:val="none"/>
              </w:rPr>
              <w:t>对于从取得营业执照时间起到响应文件递交截止时间为止不足1年的供应商，只需提交</w:t>
            </w:r>
            <w:r>
              <w:rPr>
                <w:rFonts w:hint="eastAsia"/>
                <w:color w:val="auto"/>
                <w:szCs w:val="21"/>
                <w:highlight w:val="none"/>
              </w:rPr>
              <w:t>响应文件递交截止时间前一个月的财务状况报告（表）复印件。</w:t>
            </w:r>
          </w:p>
        </w:tc>
      </w:tr>
      <w:tr w14:paraId="7FFF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1799637A">
            <w:pPr>
              <w:spacing w:line="240" w:lineRule="exact"/>
              <w:rPr>
                <w:color w:val="auto"/>
                <w:szCs w:val="21"/>
                <w:highlight w:val="none"/>
                <w:lang w:val="zh-CN"/>
              </w:rPr>
            </w:pPr>
          </w:p>
        </w:tc>
        <w:tc>
          <w:tcPr>
            <w:tcW w:w="1843" w:type="dxa"/>
            <w:noWrap w:val="0"/>
            <w:vAlign w:val="center"/>
          </w:tcPr>
          <w:p w14:paraId="5BA6BEA8">
            <w:pPr>
              <w:spacing w:line="240" w:lineRule="exact"/>
              <w:jc w:val="left"/>
              <w:rPr>
                <w:color w:val="auto"/>
                <w:szCs w:val="21"/>
                <w:highlight w:val="none"/>
              </w:rPr>
            </w:pPr>
            <w:r>
              <w:rPr>
                <w:rFonts w:hint="eastAsia"/>
                <w:color w:val="auto"/>
                <w:szCs w:val="21"/>
                <w:highlight w:val="none"/>
                <w:lang w:val="zh-CN"/>
              </w:rPr>
              <w:t>（3）具有履行合同所必需的设备和专业技术能力</w:t>
            </w:r>
          </w:p>
        </w:tc>
        <w:tc>
          <w:tcPr>
            <w:tcW w:w="6242" w:type="dxa"/>
            <w:noWrap w:val="0"/>
            <w:vAlign w:val="top"/>
          </w:tcPr>
          <w:p w14:paraId="53ED3E68">
            <w:pPr>
              <w:spacing w:line="240" w:lineRule="exact"/>
              <w:jc w:val="left"/>
              <w:rPr>
                <w:color w:val="auto"/>
                <w:szCs w:val="21"/>
                <w:highlight w:val="none"/>
              </w:rPr>
            </w:pPr>
            <w:r>
              <w:rPr>
                <w:rFonts w:hint="eastAsia" w:ascii="宋体" w:hAnsi="宋体" w:cs="宋体"/>
                <w:color w:val="auto"/>
                <w:szCs w:val="21"/>
                <w:highlight w:val="none"/>
              </w:rPr>
              <w:t>①</w:t>
            </w:r>
            <w:r>
              <w:rPr>
                <w:rFonts w:hint="eastAsia"/>
                <w:color w:val="auto"/>
                <w:szCs w:val="21"/>
                <w:highlight w:val="none"/>
              </w:rPr>
              <w:t xml:space="preserve">审查供应商营业执照，须有效； </w:t>
            </w:r>
          </w:p>
          <w:p w14:paraId="0B40DB2E">
            <w:pPr>
              <w:spacing w:line="240" w:lineRule="exact"/>
              <w:jc w:val="left"/>
              <w:rPr>
                <w:color w:val="auto"/>
                <w:szCs w:val="21"/>
                <w:highlight w:val="none"/>
              </w:rPr>
            </w:pPr>
            <w:r>
              <w:rPr>
                <w:rFonts w:hint="eastAsia" w:ascii="宋体" w:hAnsi="宋体" w:cs="宋体"/>
                <w:color w:val="auto"/>
                <w:szCs w:val="21"/>
                <w:highlight w:val="none"/>
              </w:rPr>
              <w:t>②</w:t>
            </w:r>
            <w:r>
              <w:rPr>
                <w:rFonts w:hint="eastAsia"/>
                <w:color w:val="auto"/>
                <w:szCs w:val="21"/>
                <w:highlight w:val="none"/>
              </w:rPr>
              <w:t>审查书面声明。须提供，格式见第六章响应文件格式“响应</w:t>
            </w:r>
            <w:r>
              <w:rPr>
                <w:rFonts w:hint="eastAsia"/>
                <w:color w:val="auto"/>
                <w:highlight w:val="none"/>
              </w:rPr>
              <w:t>声明书</w:t>
            </w:r>
            <w:r>
              <w:rPr>
                <w:rFonts w:hint="eastAsia"/>
                <w:color w:val="auto"/>
                <w:szCs w:val="21"/>
                <w:highlight w:val="none"/>
              </w:rPr>
              <w:t>”。</w:t>
            </w:r>
          </w:p>
          <w:p w14:paraId="0DCFEDDA">
            <w:pPr>
              <w:spacing w:line="240" w:lineRule="exact"/>
              <w:jc w:val="left"/>
              <w:rPr>
                <w:color w:val="auto"/>
                <w:szCs w:val="21"/>
                <w:highlight w:val="none"/>
              </w:rPr>
            </w:pPr>
            <w:r>
              <w:rPr>
                <w:rFonts w:hint="eastAsia"/>
                <w:color w:val="auto"/>
                <w:szCs w:val="21"/>
                <w:highlight w:val="none"/>
              </w:rPr>
              <w:t>审查</w:t>
            </w:r>
            <w:r>
              <w:rPr>
                <w:rFonts w:hint="eastAsia" w:ascii="宋体" w:hAnsi="宋体" w:cs="宋体"/>
                <w:color w:val="auto"/>
                <w:szCs w:val="21"/>
                <w:highlight w:val="none"/>
              </w:rPr>
              <w:t>①</w:t>
            </w:r>
            <w:r>
              <w:rPr>
                <w:rFonts w:hint="eastAsia"/>
                <w:color w:val="auto"/>
                <w:szCs w:val="21"/>
                <w:highlight w:val="none"/>
              </w:rPr>
              <w:t>或</w:t>
            </w:r>
            <w:r>
              <w:rPr>
                <w:rFonts w:hint="eastAsia" w:ascii="宋体" w:hAnsi="宋体" w:cs="宋体"/>
                <w:color w:val="auto"/>
                <w:szCs w:val="21"/>
                <w:highlight w:val="none"/>
              </w:rPr>
              <w:t>②</w:t>
            </w:r>
            <w:r>
              <w:rPr>
                <w:rFonts w:hint="eastAsia"/>
                <w:color w:val="auto"/>
                <w:szCs w:val="21"/>
                <w:highlight w:val="none"/>
              </w:rPr>
              <w:t>，满足其一，即为符合要求。</w:t>
            </w:r>
          </w:p>
        </w:tc>
      </w:tr>
      <w:tr w14:paraId="0061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4B87ACFA">
            <w:pPr>
              <w:spacing w:line="240" w:lineRule="exact"/>
              <w:rPr>
                <w:color w:val="auto"/>
                <w:szCs w:val="21"/>
                <w:highlight w:val="none"/>
                <w:lang w:val="zh-CN"/>
              </w:rPr>
            </w:pPr>
          </w:p>
        </w:tc>
        <w:tc>
          <w:tcPr>
            <w:tcW w:w="1843" w:type="dxa"/>
            <w:noWrap w:val="0"/>
            <w:vAlign w:val="center"/>
          </w:tcPr>
          <w:p w14:paraId="333125C8">
            <w:pPr>
              <w:spacing w:line="240" w:lineRule="exact"/>
              <w:jc w:val="left"/>
              <w:rPr>
                <w:color w:val="auto"/>
                <w:szCs w:val="21"/>
                <w:highlight w:val="none"/>
              </w:rPr>
            </w:pPr>
            <w:r>
              <w:rPr>
                <w:rFonts w:hint="eastAsia"/>
                <w:color w:val="auto"/>
                <w:szCs w:val="21"/>
                <w:highlight w:val="none"/>
                <w:lang w:val="zh-CN"/>
              </w:rPr>
              <w:t>（4）有依法缴纳税收和社会保障金的良好记录</w:t>
            </w:r>
          </w:p>
        </w:tc>
        <w:tc>
          <w:tcPr>
            <w:tcW w:w="6242" w:type="dxa"/>
            <w:noWrap w:val="0"/>
            <w:vAlign w:val="top"/>
          </w:tcPr>
          <w:p w14:paraId="42986D30">
            <w:pPr>
              <w:spacing w:line="240" w:lineRule="exact"/>
              <w:jc w:val="left"/>
              <w:rPr>
                <w:color w:val="auto"/>
                <w:szCs w:val="21"/>
                <w:highlight w:val="none"/>
              </w:rPr>
            </w:pPr>
            <w:r>
              <w:rPr>
                <w:rFonts w:hint="eastAsia" w:ascii="宋体" w:hAnsi="宋体" w:cs="宋体"/>
                <w:color w:val="auto"/>
                <w:szCs w:val="21"/>
                <w:highlight w:val="none"/>
              </w:rPr>
              <w:t>①</w:t>
            </w:r>
            <w:r>
              <w:rPr>
                <w:rFonts w:hint="eastAsia"/>
                <w:color w:val="auto"/>
                <w:szCs w:val="21"/>
                <w:highlight w:val="none"/>
              </w:rPr>
              <w:t>审查响应截止时间前6个月内，</w:t>
            </w:r>
            <w:r>
              <w:rPr>
                <w:rFonts w:hint="eastAsia"/>
                <w:color w:val="auto"/>
                <w:highlight w:val="none"/>
              </w:rPr>
              <w:t>供应商任意1个月</w:t>
            </w:r>
            <w:r>
              <w:rPr>
                <w:rFonts w:hint="eastAsia"/>
                <w:color w:val="auto"/>
                <w:szCs w:val="21"/>
                <w:highlight w:val="none"/>
              </w:rPr>
              <w:t>依法缴纳税费证明复印件加盖供应商电子签章。</w:t>
            </w:r>
          </w:p>
          <w:p w14:paraId="708547B3">
            <w:pPr>
              <w:spacing w:line="240" w:lineRule="exact"/>
              <w:jc w:val="left"/>
              <w:rPr>
                <w:color w:val="auto"/>
                <w:szCs w:val="21"/>
                <w:highlight w:val="none"/>
              </w:rPr>
            </w:pPr>
            <w:r>
              <w:rPr>
                <w:rFonts w:hint="eastAsia" w:ascii="宋体" w:hAnsi="宋体" w:cs="宋体"/>
                <w:color w:val="auto"/>
                <w:szCs w:val="21"/>
                <w:highlight w:val="none"/>
              </w:rPr>
              <w:t>②</w:t>
            </w:r>
            <w:r>
              <w:rPr>
                <w:rFonts w:hint="eastAsia"/>
                <w:color w:val="auto"/>
                <w:szCs w:val="21"/>
                <w:highlight w:val="none"/>
              </w:rPr>
              <w:t>审查响应截止时间前6个月内，</w:t>
            </w:r>
            <w:r>
              <w:rPr>
                <w:rFonts w:hint="eastAsia"/>
                <w:color w:val="auto"/>
                <w:highlight w:val="none"/>
              </w:rPr>
              <w:t>供应商任意1个月</w:t>
            </w:r>
            <w:r>
              <w:rPr>
                <w:rFonts w:hint="eastAsia"/>
                <w:color w:val="auto"/>
                <w:szCs w:val="21"/>
                <w:highlight w:val="none"/>
              </w:rPr>
              <w:t>的社保缴费证明记录复印件加盖供应商电子签章。</w:t>
            </w:r>
          </w:p>
          <w:p w14:paraId="03F3AC03">
            <w:pPr>
              <w:spacing w:line="240" w:lineRule="exact"/>
              <w:jc w:val="left"/>
              <w:rPr>
                <w:color w:val="auto"/>
                <w:szCs w:val="21"/>
                <w:highlight w:val="none"/>
              </w:rPr>
            </w:pPr>
            <w:r>
              <w:rPr>
                <w:rFonts w:hint="eastAsia"/>
                <w:color w:val="auto"/>
                <w:szCs w:val="21"/>
                <w:highlight w:val="none"/>
              </w:rPr>
              <w:t>供应商成立不足1个月的，无须提供缴纳税费证明及社保缴费证明加盖供应商电子签章。</w:t>
            </w:r>
          </w:p>
          <w:p w14:paraId="244BEDA6">
            <w:pPr>
              <w:spacing w:line="240" w:lineRule="exact"/>
              <w:jc w:val="left"/>
              <w:rPr>
                <w:color w:val="auto"/>
                <w:szCs w:val="21"/>
                <w:highlight w:val="none"/>
              </w:rPr>
            </w:pPr>
            <w:r>
              <w:rPr>
                <w:rFonts w:hint="eastAsia"/>
                <w:color w:val="auto"/>
                <w:szCs w:val="21"/>
                <w:highlight w:val="none"/>
              </w:rPr>
              <w:t>依法免税或不需要缴纳社会保障资金的供应商，须提供相应文件证明其依法免税或不需要缴纳社会保障资金。</w:t>
            </w:r>
          </w:p>
        </w:tc>
      </w:tr>
      <w:tr w14:paraId="1610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40E982A9">
            <w:pPr>
              <w:spacing w:line="240" w:lineRule="exact"/>
              <w:rPr>
                <w:color w:val="auto"/>
                <w:szCs w:val="21"/>
                <w:highlight w:val="none"/>
                <w:lang w:val="zh-CN"/>
              </w:rPr>
            </w:pPr>
          </w:p>
        </w:tc>
        <w:tc>
          <w:tcPr>
            <w:tcW w:w="1843" w:type="dxa"/>
            <w:noWrap w:val="0"/>
            <w:vAlign w:val="center"/>
          </w:tcPr>
          <w:p w14:paraId="48D8A7B8">
            <w:pPr>
              <w:spacing w:line="240" w:lineRule="exact"/>
              <w:jc w:val="left"/>
              <w:rPr>
                <w:color w:val="auto"/>
                <w:szCs w:val="21"/>
                <w:highlight w:val="none"/>
              </w:rPr>
            </w:pPr>
            <w:r>
              <w:rPr>
                <w:rFonts w:hint="eastAsia"/>
                <w:color w:val="auto"/>
                <w:szCs w:val="21"/>
                <w:highlight w:val="none"/>
              </w:rPr>
              <w:t>（5）参加政府采购活动前三年内，在经营活动中没有重大违法记录</w:t>
            </w:r>
          </w:p>
        </w:tc>
        <w:tc>
          <w:tcPr>
            <w:tcW w:w="6242" w:type="dxa"/>
            <w:noWrap w:val="0"/>
            <w:vAlign w:val="center"/>
          </w:tcPr>
          <w:p w14:paraId="084C2905">
            <w:pPr>
              <w:spacing w:line="240" w:lineRule="exact"/>
              <w:jc w:val="left"/>
              <w:rPr>
                <w:color w:val="auto"/>
                <w:szCs w:val="21"/>
                <w:highlight w:val="none"/>
              </w:rPr>
            </w:pPr>
            <w:r>
              <w:rPr>
                <w:rFonts w:hint="eastAsia"/>
                <w:color w:val="auto"/>
                <w:szCs w:val="21"/>
                <w:highlight w:val="none"/>
              </w:rPr>
              <w:t xml:space="preserve">审查无重大违法记录声明。须提供，格式见第六章响应文件格式“响应声明书”。 </w:t>
            </w:r>
          </w:p>
        </w:tc>
      </w:tr>
      <w:tr w14:paraId="7E42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5F560648">
            <w:pPr>
              <w:spacing w:line="240" w:lineRule="exact"/>
              <w:rPr>
                <w:color w:val="auto"/>
                <w:szCs w:val="21"/>
                <w:highlight w:val="none"/>
                <w:lang w:val="zh-CN"/>
              </w:rPr>
            </w:pPr>
          </w:p>
        </w:tc>
        <w:tc>
          <w:tcPr>
            <w:tcW w:w="1843" w:type="dxa"/>
            <w:noWrap w:val="0"/>
            <w:vAlign w:val="center"/>
          </w:tcPr>
          <w:p w14:paraId="6768D605">
            <w:pPr>
              <w:spacing w:line="240" w:lineRule="exact"/>
              <w:jc w:val="left"/>
              <w:rPr>
                <w:color w:val="auto"/>
                <w:szCs w:val="21"/>
                <w:highlight w:val="none"/>
              </w:rPr>
            </w:pPr>
            <w:r>
              <w:rPr>
                <w:rFonts w:hint="eastAsia"/>
                <w:color w:val="auto"/>
                <w:szCs w:val="21"/>
                <w:highlight w:val="none"/>
              </w:rPr>
              <w:t>（6）具备法律、行政法规规定的其他要求</w:t>
            </w:r>
          </w:p>
        </w:tc>
        <w:tc>
          <w:tcPr>
            <w:tcW w:w="6242" w:type="dxa"/>
            <w:noWrap w:val="0"/>
            <w:vAlign w:val="center"/>
          </w:tcPr>
          <w:p w14:paraId="47AB675A">
            <w:pPr>
              <w:spacing w:line="240" w:lineRule="exact"/>
              <w:jc w:val="left"/>
              <w:rPr>
                <w:color w:val="auto"/>
                <w:szCs w:val="21"/>
                <w:highlight w:val="none"/>
              </w:rPr>
            </w:pPr>
            <w:r>
              <w:rPr>
                <w:rFonts w:hint="eastAsia"/>
                <w:color w:val="auto"/>
                <w:szCs w:val="21"/>
                <w:highlight w:val="none"/>
              </w:rPr>
              <w:t>无。</w:t>
            </w:r>
          </w:p>
        </w:tc>
      </w:tr>
      <w:tr w14:paraId="6491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46" w:type="dxa"/>
            <w:noWrap w:val="0"/>
            <w:vAlign w:val="center"/>
          </w:tcPr>
          <w:p w14:paraId="7CCAB35A">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2AC6F046">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0FDEE784">
            <w:pPr>
              <w:spacing w:line="240" w:lineRule="exact"/>
              <w:jc w:val="left"/>
              <w:rPr>
                <w:color w:val="auto"/>
                <w:szCs w:val="21"/>
                <w:highlight w:val="none"/>
              </w:rPr>
            </w:pPr>
            <w:r>
              <w:rPr>
                <w:rFonts w:hint="eastAsia"/>
                <w:color w:val="auto"/>
                <w:szCs w:val="21"/>
                <w:highlight w:val="none"/>
              </w:rPr>
              <w:t>无。</w:t>
            </w:r>
          </w:p>
        </w:tc>
      </w:tr>
      <w:tr w14:paraId="3F62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6" w:type="dxa"/>
            <w:vMerge w:val="restart"/>
            <w:noWrap w:val="0"/>
            <w:vAlign w:val="center"/>
          </w:tcPr>
          <w:p w14:paraId="235BD7D4">
            <w:pPr>
              <w:spacing w:line="240" w:lineRule="exact"/>
              <w:rPr>
                <w:color w:val="auto"/>
                <w:szCs w:val="21"/>
                <w:highlight w:val="none"/>
              </w:rPr>
            </w:pPr>
            <w:r>
              <w:rPr>
                <w:rFonts w:hint="eastAsia"/>
                <w:color w:val="auto"/>
                <w:szCs w:val="21"/>
                <w:highlight w:val="none"/>
                <w:lang w:val="zh-CN"/>
              </w:rPr>
              <w:t>供应商应符合的</w:t>
            </w:r>
            <w:r>
              <w:rPr>
                <w:rFonts w:hint="eastAsia"/>
                <w:color w:val="auto"/>
                <w:szCs w:val="21"/>
                <w:highlight w:val="none"/>
              </w:rPr>
              <w:t>特定资格要求</w:t>
            </w:r>
          </w:p>
        </w:tc>
        <w:tc>
          <w:tcPr>
            <w:tcW w:w="1843" w:type="dxa"/>
            <w:noWrap w:val="0"/>
            <w:vAlign w:val="center"/>
          </w:tcPr>
          <w:p w14:paraId="79A89822">
            <w:pPr>
              <w:spacing w:line="240" w:lineRule="exact"/>
              <w:jc w:val="left"/>
              <w:rPr>
                <w:color w:val="auto"/>
                <w:szCs w:val="21"/>
                <w:highlight w:val="none"/>
              </w:rPr>
            </w:pPr>
            <w:r>
              <w:rPr>
                <w:rFonts w:hint="eastAsia"/>
                <w:color w:val="auto"/>
                <w:szCs w:val="21"/>
                <w:highlight w:val="none"/>
              </w:rPr>
              <w:t>（1）资质要求</w:t>
            </w:r>
          </w:p>
        </w:tc>
        <w:tc>
          <w:tcPr>
            <w:tcW w:w="6242" w:type="dxa"/>
            <w:noWrap w:val="0"/>
            <w:vAlign w:val="center"/>
          </w:tcPr>
          <w:p w14:paraId="672E80C1">
            <w:pPr>
              <w:spacing w:line="240" w:lineRule="exact"/>
              <w:jc w:val="left"/>
              <w:rPr>
                <w:color w:val="auto"/>
                <w:szCs w:val="21"/>
                <w:highlight w:val="none"/>
              </w:rPr>
            </w:pPr>
            <w:r>
              <w:rPr>
                <w:rFonts w:hint="eastAsia"/>
                <w:color w:val="auto"/>
                <w:szCs w:val="21"/>
                <w:highlight w:val="none"/>
              </w:rPr>
              <w:t>须符合“磋商公告”的要求</w:t>
            </w:r>
          </w:p>
        </w:tc>
      </w:tr>
      <w:tr w14:paraId="4808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76A6BBA7">
            <w:pPr>
              <w:spacing w:line="240" w:lineRule="exact"/>
              <w:rPr>
                <w:color w:val="auto"/>
                <w:szCs w:val="21"/>
                <w:highlight w:val="none"/>
              </w:rPr>
            </w:pPr>
          </w:p>
        </w:tc>
        <w:tc>
          <w:tcPr>
            <w:tcW w:w="1843" w:type="dxa"/>
            <w:noWrap w:val="0"/>
            <w:vAlign w:val="center"/>
          </w:tcPr>
          <w:p w14:paraId="76F8DF2D">
            <w:pPr>
              <w:spacing w:line="240" w:lineRule="exact"/>
              <w:jc w:val="left"/>
              <w:rPr>
                <w:color w:val="auto"/>
                <w:szCs w:val="21"/>
                <w:highlight w:val="none"/>
              </w:rPr>
            </w:pPr>
            <w:r>
              <w:rPr>
                <w:rFonts w:hint="eastAsia"/>
                <w:color w:val="auto"/>
                <w:szCs w:val="21"/>
                <w:highlight w:val="none"/>
              </w:rPr>
              <w:t>（2）业绩要求</w:t>
            </w:r>
          </w:p>
        </w:tc>
        <w:tc>
          <w:tcPr>
            <w:tcW w:w="6242" w:type="dxa"/>
            <w:noWrap w:val="0"/>
            <w:vAlign w:val="center"/>
          </w:tcPr>
          <w:p w14:paraId="7599B3C1">
            <w:pPr>
              <w:spacing w:line="240" w:lineRule="exact"/>
              <w:jc w:val="left"/>
              <w:rPr>
                <w:color w:val="auto"/>
                <w:szCs w:val="21"/>
                <w:highlight w:val="none"/>
              </w:rPr>
            </w:pPr>
            <w:r>
              <w:rPr>
                <w:rFonts w:hint="eastAsia"/>
                <w:color w:val="auto"/>
                <w:szCs w:val="21"/>
                <w:highlight w:val="none"/>
              </w:rPr>
              <w:t>须符合“磋商公告”的要求</w:t>
            </w:r>
          </w:p>
        </w:tc>
      </w:tr>
      <w:tr w14:paraId="2252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846" w:type="dxa"/>
            <w:vMerge w:val="continue"/>
            <w:noWrap w:val="0"/>
            <w:vAlign w:val="center"/>
          </w:tcPr>
          <w:p w14:paraId="63B7AC76">
            <w:pPr>
              <w:spacing w:line="240" w:lineRule="exact"/>
              <w:jc w:val="left"/>
              <w:rPr>
                <w:color w:val="auto"/>
                <w:szCs w:val="21"/>
                <w:highlight w:val="none"/>
              </w:rPr>
            </w:pPr>
          </w:p>
        </w:tc>
        <w:tc>
          <w:tcPr>
            <w:tcW w:w="1843" w:type="dxa"/>
            <w:noWrap w:val="0"/>
            <w:vAlign w:val="center"/>
          </w:tcPr>
          <w:p w14:paraId="21E7D9F6">
            <w:pPr>
              <w:spacing w:line="240" w:lineRule="exact"/>
              <w:jc w:val="left"/>
              <w:rPr>
                <w:color w:val="auto"/>
                <w:szCs w:val="21"/>
                <w:highlight w:val="none"/>
              </w:rPr>
            </w:pPr>
            <w:r>
              <w:rPr>
                <w:rFonts w:hint="eastAsia"/>
                <w:color w:val="auto"/>
                <w:szCs w:val="21"/>
                <w:highlight w:val="none"/>
              </w:rPr>
              <w:t>（3）供应商不得参加响应的情形</w:t>
            </w:r>
          </w:p>
        </w:tc>
        <w:tc>
          <w:tcPr>
            <w:tcW w:w="6242" w:type="dxa"/>
            <w:noWrap w:val="0"/>
            <w:vAlign w:val="center"/>
          </w:tcPr>
          <w:p w14:paraId="6F1FE268">
            <w:pPr>
              <w:spacing w:line="240" w:lineRule="exact"/>
              <w:jc w:val="left"/>
              <w:rPr>
                <w:color w:val="auto"/>
                <w:kern w:val="0"/>
                <w:szCs w:val="21"/>
                <w:highlight w:val="none"/>
              </w:rPr>
            </w:pPr>
            <w:r>
              <w:rPr>
                <w:rFonts w:hint="eastAsia"/>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E4B60A3">
            <w:pPr>
              <w:spacing w:line="240" w:lineRule="exact"/>
              <w:jc w:val="left"/>
              <w:rPr>
                <w:color w:val="auto"/>
                <w:szCs w:val="21"/>
                <w:highlight w:val="none"/>
              </w:rPr>
            </w:pPr>
            <w:r>
              <w:rPr>
                <w:rFonts w:hint="eastAsia"/>
                <w:color w:val="auto"/>
                <w:szCs w:val="21"/>
                <w:highlight w:val="none"/>
              </w:rPr>
              <w:t>须提供，格式见第六章响应文件格式“供应商直接控股股东、管理关系信息表”。</w:t>
            </w:r>
          </w:p>
        </w:tc>
      </w:tr>
      <w:tr w14:paraId="3B9A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2D950789">
            <w:pPr>
              <w:spacing w:line="240" w:lineRule="exact"/>
              <w:jc w:val="left"/>
              <w:rPr>
                <w:color w:val="auto"/>
                <w:kern w:val="0"/>
                <w:szCs w:val="21"/>
                <w:highlight w:val="none"/>
              </w:rPr>
            </w:pPr>
          </w:p>
        </w:tc>
        <w:tc>
          <w:tcPr>
            <w:tcW w:w="1843" w:type="dxa"/>
            <w:noWrap w:val="0"/>
            <w:vAlign w:val="center"/>
          </w:tcPr>
          <w:p w14:paraId="0DB2CF96">
            <w:pPr>
              <w:spacing w:line="240" w:lineRule="exact"/>
              <w:jc w:val="left"/>
              <w:rPr>
                <w:color w:val="auto"/>
                <w:kern w:val="0"/>
                <w:szCs w:val="21"/>
                <w:highlight w:val="none"/>
              </w:rPr>
            </w:pPr>
            <w:r>
              <w:rPr>
                <w:rFonts w:hint="eastAsia"/>
                <w:color w:val="auto"/>
                <w:szCs w:val="21"/>
                <w:highlight w:val="none"/>
              </w:rPr>
              <w:t>（4）诚信要求</w:t>
            </w:r>
          </w:p>
        </w:tc>
        <w:tc>
          <w:tcPr>
            <w:tcW w:w="6242" w:type="dxa"/>
            <w:noWrap w:val="0"/>
            <w:vAlign w:val="top"/>
          </w:tcPr>
          <w:p w14:paraId="5AB96E2C">
            <w:pPr>
              <w:spacing w:line="240" w:lineRule="exact"/>
              <w:jc w:val="left"/>
              <w:rPr>
                <w:color w:val="auto"/>
                <w:kern w:val="0"/>
                <w:szCs w:val="21"/>
                <w:highlight w:val="none"/>
              </w:rPr>
            </w:pPr>
            <w:r>
              <w:rPr>
                <w:rFonts w:hint="eastAsia"/>
                <w:color w:val="auto"/>
                <w:szCs w:val="21"/>
                <w:highlight w:val="none"/>
              </w:rPr>
              <w:t>未被列入失信被执行人、重大税收违法失信主体、政府采购严重违法失信行为记录名单。</w:t>
            </w:r>
          </w:p>
        </w:tc>
      </w:tr>
      <w:tr w14:paraId="31D6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50B3A166">
            <w:pPr>
              <w:spacing w:line="240" w:lineRule="exact"/>
              <w:jc w:val="left"/>
              <w:rPr>
                <w:color w:val="auto"/>
                <w:kern w:val="0"/>
                <w:szCs w:val="21"/>
                <w:highlight w:val="none"/>
              </w:rPr>
            </w:pPr>
          </w:p>
        </w:tc>
        <w:tc>
          <w:tcPr>
            <w:tcW w:w="1843" w:type="dxa"/>
            <w:noWrap w:val="0"/>
            <w:vAlign w:val="center"/>
          </w:tcPr>
          <w:p w14:paraId="33F86706">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38B266FA">
            <w:pPr>
              <w:spacing w:line="240" w:lineRule="exact"/>
              <w:rPr>
                <w:color w:val="auto"/>
                <w:szCs w:val="21"/>
                <w:highlight w:val="none"/>
              </w:rPr>
            </w:pPr>
            <w:r>
              <w:rPr>
                <w:rFonts w:hint="eastAsia"/>
                <w:color w:val="auto"/>
                <w:szCs w:val="21"/>
                <w:highlight w:val="none"/>
              </w:rPr>
              <w:t>须符合“磋商公告”的要求</w:t>
            </w:r>
          </w:p>
        </w:tc>
      </w:tr>
      <w:tr w14:paraId="4642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73216285">
            <w:pPr>
              <w:spacing w:line="240" w:lineRule="exact"/>
              <w:jc w:val="left"/>
              <w:rPr>
                <w:color w:val="auto"/>
                <w:kern w:val="0"/>
                <w:szCs w:val="21"/>
                <w:highlight w:val="none"/>
              </w:rPr>
            </w:pPr>
          </w:p>
        </w:tc>
        <w:tc>
          <w:tcPr>
            <w:tcW w:w="1843" w:type="dxa"/>
            <w:noWrap w:val="0"/>
            <w:vAlign w:val="center"/>
          </w:tcPr>
          <w:p w14:paraId="3355890C">
            <w:pPr>
              <w:spacing w:line="240" w:lineRule="exact"/>
              <w:jc w:val="left"/>
              <w:rPr>
                <w:color w:val="auto"/>
                <w:szCs w:val="21"/>
                <w:highlight w:val="none"/>
              </w:rPr>
            </w:pPr>
            <w:r>
              <w:rPr>
                <w:rFonts w:hint="eastAsia"/>
                <w:color w:val="auto"/>
                <w:szCs w:val="21"/>
                <w:highlight w:val="none"/>
              </w:rPr>
              <w:t>（6）分包</w:t>
            </w:r>
          </w:p>
        </w:tc>
        <w:tc>
          <w:tcPr>
            <w:tcW w:w="6242" w:type="dxa"/>
            <w:noWrap w:val="0"/>
            <w:vAlign w:val="center"/>
          </w:tcPr>
          <w:p w14:paraId="415CDA1E">
            <w:pPr>
              <w:spacing w:line="240" w:lineRule="exact"/>
              <w:rPr>
                <w:color w:val="auto"/>
                <w:szCs w:val="21"/>
                <w:highlight w:val="none"/>
                <w:lang w:val="zh-CN"/>
              </w:rPr>
            </w:pPr>
            <w:r>
              <w:rPr>
                <w:rFonts w:hint="eastAsia"/>
                <w:color w:val="auto"/>
                <w:szCs w:val="21"/>
                <w:highlight w:val="none"/>
              </w:rPr>
              <w:t>须符合“磋商公告”的要求</w:t>
            </w:r>
          </w:p>
        </w:tc>
      </w:tr>
      <w:tr w14:paraId="698C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53FB2D67">
            <w:pPr>
              <w:spacing w:line="240" w:lineRule="exact"/>
              <w:jc w:val="left"/>
              <w:rPr>
                <w:color w:val="auto"/>
                <w:kern w:val="0"/>
                <w:szCs w:val="21"/>
                <w:highlight w:val="none"/>
              </w:rPr>
            </w:pPr>
          </w:p>
        </w:tc>
        <w:tc>
          <w:tcPr>
            <w:tcW w:w="1843" w:type="dxa"/>
            <w:noWrap w:val="0"/>
            <w:vAlign w:val="center"/>
          </w:tcPr>
          <w:p w14:paraId="58CCF071">
            <w:pPr>
              <w:spacing w:line="240" w:lineRule="exact"/>
              <w:jc w:val="left"/>
              <w:rPr>
                <w:color w:val="auto"/>
                <w:szCs w:val="21"/>
                <w:highlight w:val="none"/>
              </w:rPr>
            </w:pPr>
            <w:r>
              <w:rPr>
                <w:rFonts w:hint="eastAsia"/>
                <w:color w:val="auto"/>
                <w:szCs w:val="21"/>
                <w:highlight w:val="none"/>
              </w:rPr>
              <w:t>（7）联合体</w:t>
            </w:r>
          </w:p>
        </w:tc>
        <w:tc>
          <w:tcPr>
            <w:tcW w:w="6242" w:type="dxa"/>
            <w:noWrap w:val="0"/>
            <w:vAlign w:val="center"/>
          </w:tcPr>
          <w:p w14:paraId="36E975A3">
            <w:pPr>
              <w:spacing w:line="240" w:lineRule="exact"/>
              <w:rPr>
                <w:color w:val="auto"/>
                <w:szCs w:val="21"/>
                <w:highlight w:val="none"/>
              </w:rPr>
            </w:pPr>
            <w:r>
              <w:rPr>
                <w:rFonts w:hint="eastAsia"/>
                <w:color w:val="auto"/>
                <w:szCs w:val="21"/>
                <w:highlight w:val="none"/>
                <w:lang w:val="zh-CN"/>
              </w:rPr>
              <w:t>须符合“磋商公告”的要求</w:t>
            </w:r>
          </w:p>
        </w:tc>
      </w:tr>
      <w:tr w14:paraId="7D32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7F921E1C">
            <w:pPr>
              <w:spacing w:line="240" w:lineRule="exact"/>
              <w:jc w:val="left"/>
              <w:rPr>
                <w:color w:val="auto"/>
                <w:kern w:val="0"/>
                <w:szCs w:val="21"/>
                <w:highlight w:val="none"/>
              </w:rPr>
            </w:pPr>
          </w:p>
        </w:tc>
        <w:tc>
          <w:tcPr>
            <w:tcW w:w="1843" w:type="dxa"/>
            <w:noWrap w:val="0"/>
            <w:vAlign w:val="center"/>
          </w:tcPr>
          <w:p w14:paraId="4A74E030">
            <w:pPr>
              <w:spacing w:line="240" w:lineRule="exact"/>
              <w:jc w:val="left"/>
              <w:rPr>
                <w:color w:val="auto"/>
                <w:szCs w:val="21"/>
                <w:highlight w:val="none"/>
              </w:rPr>
            </w:pPr>
            <w:r>
              <w:rPr>
                <w:rFonts w:hint="eastAsia"/>
                <w:color w:val="auto"/>
                <w:szCs w:val="21"/>
                <w:highlight w:val="none"/>
              </w:rPr>
              <w:t>（8）其他要求</w:t>
            </w:r>
          </w:p>
        </w:tc>
        <w:tc>
          <w:tcPr>
            <w:tcW w:w="6242" w:type="dxa"/>
            <w:noWrap w:val="0"/>
            <w:vAlign w:val="top"/>
          </w:tcPr>
          <w:p w14:paraId="3644A60E">
            <w:pPr>
              <w:spacing w:line="312" w:lineRule="auto"/>
              <w:jc w:val="left"/>
              <w:rPr>
                <w:color w:val="auto"/>
                <w:kern w:val="0"/>
                <w:szCs w:val="21"/>
                <w:highlight w:val="none"/>
              </w:rPr>
            </w:pPr>
            <w:r>
              <w:rPr>
                <w:rFonts w:hint="eastAsia"/>
                <w:color w:val="auto"/>
                <w:kern w:val="0"/>
                <w:szCs w:val="21"/>
                <w:highlight w:val="none"/>
              </w:rPr>
              <w:t>按照磋商公告规定获得采购文件。足额、及时缴纳磋商保证金。</w:t>
            </w:r>
          </w:p>
        </w:tc>
      </w:tr>
    </w:tbl>
    <w:p w14:paraId="20AC6B88">
      <w:pPr>
        <w:spacing w:before="120" w:line="320" w:lineRule="atLeast"/>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1B26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7A32B562">
            <w:pPr>
              <w:spacing w:line="240" w:lineRule="exact"/>
              <w:jc w:val="center"/>
              <w:rPr>
                <w:b/>
                <w:color w:val="auto"/>
                <w:kern w:val="0"/>
                <w:szCs w:val="21"/>
                <w:highlight w:val="none"/>
              </w:rPr>
            </w:pPr>
            <w:bookmarkStart w:id="77" w:name="_Hlk20388968"/>
            <w:bookmarkStart w:id="78" w:name="_Hlk48146640"/>
            <w:r>
              <w:rPr>
                <w:rFonts w:hint="eastAsia"/>
                <w:b/>
                <w:color w:val="auto"/>
                <w:kern w:val="0"/>
                <w:szCs w:val="21"/>
                <w:highlight w:val="none"/>
              </w:rPr>
              <w:t>审查因素</w:t>
            </w:r>
          </w:p>
        </w:tc>
        <w:tc>
          <w:tcPr>
            <w:tcW w:w="2333" w:type="dxa"/>
            <w:noWrap w:val="0"/>
            <w:vAlign w:val="center"/>
          </w:tcPr>
          <w:p w14:paraId="38E5D05A">
            <w:pPr>
              <w:spacing w:line="240" w:lineRule="exact"/>
              <w:jc w:val="center"/>
              <w:rPr>
                <w:b/>
                <w:color w:val="auto"/>
                <w:kern w:val="0"/>
                <w:szCs w:val="21"/>
                <w:highlight w:val="none"/>
              </w:rPr>
            </w:pPr>
            <w:r>
              <w:rPr>
                <w:rFonts w:hint="eastAsia"/>
                <w:b/>
                <w:color w:val="auto"/>
                <w:kern w:val="0"/>
                <w:szCs w:val="21"/>
                <w:highlight w:val="none"/>
              </w:rPr>
              <w:t>审查内容</w:t>
            </w:r>
          </w:p>
        </w:tc>
        <w:tc>
          <w:tcPr>
            <w:tcW w:w="5085" w:type="dxa"/>
            <w:noWrap w:val="0"/>
            <w:vAlign w:val="top"/>
          </w:tcPr>
          <w:p w14:paraId="74F8918F">
            <w:pPr>
              <w:spacing w:line="240" w:lineRule="exact"/>
              <w:jc w:val="center"/>
              <w:rPr>
                <w:b/>
                <w:color w:val="auto"/>
                <w:kern w:val="0"/>
                <w:szCs w:val="21"/>
                <w:highlight w:val="none"/>
              </w:rPr>
            </w:pPr>
          </w:p>
          <w:p w14:paraId="64E1A6C2">
            <w:pPr>
              <w:spacing w:line="240" w:lineRule="exact"/>
              <w:jc w:val="center"/>
              <w:rPr>
                <w:b/>
                <w:color w:val="auto"/>
                <w:kern w:val="0"/>
                <w:szCs w:val="21"/>
                <w:highlight w:val="none"/>
              </w:rPr>
            </w:pPr>
            <w:r>
              <w:rPr>
                <w:rFonts w:hint="eastAsia"/>
                <w:b/>
                <w:color w:val="auto"/>
                <w:kern w:val="0"/>
                <w:szCs w:val="21"/>
                <w:highlight w:val="none"/>
              </w:rPr>
              <w:t>说明</w:t>
            </w:r>
          </w:p>
        </w:tc>
      </w:tr>
      <w:tr w14:paraId="2601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4D25299E">
            <w:pPr>
              <w:spacing w:line="240" w:lineRule="exact"/>
              <w:jc w:val="center"/>
              <w:rPr>
                <w:color w:val="auto"/>
                <w:kern w:val="0"/>
                <w:szCs w:val="21"/>
                <w:highlight w:val="none"/>
              </w:rPr>
            </w:pPr>
            <w:r>
              <w:rPr>
                <w:rFonts w:hint="eastAsia"/>
                <w:color w:val="auto"/>
                <w:kern w:val="0"/>
                <w:szCs w:val="21"/>
                <w:highlight w:val="none"/>
              </w:rPr>
              <w:t>商务资信</w:t>
            </w:r>
          </w:p>
        </w:tc>
        <w:tc>
          <w:tcPr>
            <w:tcW w:w="2333" w:type="dxa"/>
            <w:noWrap w:val="0"/>
            <w:vAlign w:val="center"/>
          </w:tcPr>
          <w:p w14:paraId="557698D8">
            <w:pPr>
              <w:spacing w:line="240" w:lineRule="exact"/>
              <w:rPr>
                <w:color w:val="auto"/>
                <w:highlight w:val="none"/>
              </w:rPr>
            </w:pPr>
            <w:r>
              <w:rPr>
                <w:rFonts w:hint="eastAsia"/>
                <w:color w:val="auto"/>
                <w:highlight w:val="none"/>
              </w:rPr>
              <w:t>法定代表人身份证明及授权委托书</w:t>
            </w:r>
          </w:p>
        </w:tc>
        <w:tc>
          <w:tcPr>
            <w:tcW w:w="5085" w:type="dxa"/>
            <w:noWrap w:val="0"/>
            <w:vAlign w:val="center"/>
          </w:tcPr>
          <w:p w14:paraId="0E76980C">
            <w:pPr>
              <w:spacing w:line="240" w:lineRule="exact"/>
              <w:rPr>
                <w:color w:val="auto"/>
                <w:szCs w:val="21"/>
                <w:highlight w:val="none"/>
              </w:rPr>
            </w:pPr>
            <w:r>
              <w:rPr>
                <w:rFonts w:hint="eastAsia"/>
                <w:color w:val="auto"/>
                <w:szCs w:val="21"/>
                <w:highlight w:val="none"/>
              </w:rPr>
              <w:t>授权代表参加响应时审查</w:t>
            </w:r>
            <w:r>
              <w:rPr>
                <w:rFonts w:hint="eastAsia"/>
                <w:color w:val="auto"/>
                <w:highlight w:val="none"/>
              </w:rPr>
              <w:t>：</w:t>
            </w:r>
            <w:r>
              <w:rPr>
                <w:rFonts w:hint="eastAsia" w:ascii="宋体" w:hAnsi="宋体"/>
                <w:color w:val="auto"/>
                <w:szCs w:val="21"/>
                <w:highlight w:val="none"/>
              </w:rPr>
              <w:t>法定代表人授权委托书及附件</w:t>
            </w:r>
            <w:r>
              <w:rPr>
                <w:rFonts w:hint="eastAsia"/>
                <w:color w:val="auto"/>
                <w:szCs w:val="21"/>
                <w:highlight w:val="none"/>
              </w:rPr>
              <w:t xml:space="preserve"> </w:t>
            </w:r>
          </w:p>
          <w:p w14:paraId="25B62072">
            <w:pPr>
              <w:spacing w:line="240" w:lineRule="exact"/>
              <w:rPr>
                <w:rFonts w:hint="eastAsia" w:ascii="宋体" w:hAnsi="宋体"/>
                <w:color w:val="auto"/>
                <w:szCs w:val="21"/>
                <w:highlight w:val="none"/>
              </w:rPr>
            </w:pPr>
            <w:r>
              <w:rPr>
                <w:rFonts w:hint="eastAsia"/>
                <w:color w:val="auto"/>
                <w:szCs w:val="21"/>
                <w:highlight w:val="none"/>
              </w:rPr>
              <w:t>法定代表人直接参加响应时审查</w:t>
            </w:r>
            <w:r>
              <w:rPr>
                <w:rFonts w:hint="eastAsia"/>
                <w:color w:val="auto"/>
                <w:highlight w:val="none"/>
              </w:rPr>
              <w:t>：</w:t>
            </w:r>
            <w:r>
              <w:rPr>
                <w:rFonts w:hint="eastAsia" w:ascii="宋体" w:hAnsi="宋体"/>
                <w:color w:val="auto"/>
                <w:szCs w:val="21"/>
                <w:highlight w:val="none"/>
              </w:rPr>
              <w:t>法定代表人身份证明及附件</w:t>
            </w:r>
          </w:p>
          <w:p w14:paraId="2DE80212">
            <w:pPr>
              <w:spacing w:line="240" w:lineRule="exact"/>
              <w:rPr>
                <w:color w:val="auto"/>
                <w:highlight w:val="none"/>
              </w:rPr>
            </w:pPr>
            <w:r>
              <w:rPr>
                <w:rFonts w:hint="eastAsia" w:ascii="宋体" w:hAnsi="宋体"/>
                <w:color w:val="auto"/>
                <w:szCs w:val="21"/>
                <w:highlight w:val="none"/>
              </w:rPr>
              <w:t>格式及附件见第六章响应文件格式要求</w:t>
            </w:r>
          </w:p>
        </w:tc>
      </w:tr>
      <w:tr w14:paraId="730E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5BCA04A1">
            <w:pPr>
              <w:spacing w:line="240" w:lineRule="exact"/>
              <w:jc w:val="center"/>
              <w:rPr>
                <w:color w:val="auto"/>
                <w:kern w:val="0"/>
                <w:szCs w:val="21"/>
                <w:highlight w:val="none"/>
              </w:rPr>
            </w:pPr>
          </w:p>
        </w:tc>
        <w:tc>
          <w:tcPr>
            <w:tcW w:w="2333" w:type="dxa"/>
            <w:noWrap w:val="0"/>
            <w:vAlign w:val="center"/>
          </w:tcPr>
          <w:p w14:paraId="2AABE7CB">
            <w:pPr>
              <w:spacing w:line="240" w:lineRule="exact"/>
              <w:rPr>
                <w:color w:val="auto"/>
                <w:szCs w:val="21"/>
                <w:highlight w:val="none"/>
              </w:rPr>
            </w:pPr>
            <w:r>
              <w:rPr>
                <w:rFonts w:hint="eastAsia"/>
                <w:color w:val="auto"/>
                <w:szCs w:val="21"/>
                <w:highlight w:val="none"/>
              </w:rPr>
              <w:t>实质性条款响应</w:t>
            </w:r>
          </w:p>
        </w:tc>
        <w:tc>
          <w:tcPr>
            <w:tcW w:w="5085" w:type="dxa"/>
            <w:noWrap w:val="0"/>
            <w:vAlign w:val="center"/>
          </w:tcPr>
          <w:p w14:paraId="7F46B963">
            <w:pPr>
              <w:spacing w:line="240" w:lineRule="exact"/>
              <w:rPr>
                <w:color w:val="auto"/>
                <w:szCs w:val="21"/>
                <w:highlight w:val="none"/>
              </w:rPr>
            </w:pPr>
            <w:r>
              <w:rPr>
                <w:rFonts w:hint="eastAsia" w:ascii="宋体" w:hAnsi="宋体"/>
                <w:color w:val="auto"/>
                <w:szCs w:val="21"/>
                <w:highlight w:val="none"/>
              </w:rPr>
              <w:t>采购文件实质性要求响应均无负偏离</w:t>
            </w:r>
          </w:p>
        </w:tc>
      </w:tr>
      <w:tr w14:paraId="461D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538D5B51">
            <w:pPr>
              <w:spacing w:line="240" w:lineRule="exact"/>
              <w:jc w:val="center"/>
              <w:rPr>
                <w:color w:val="auto"/>
                <w:kern w:val="0"/>
                <w:szCs w:val="21"/>
                <w:highlight w:val="none"/>
              </w:rPr>
            </w:pPr>
          </w:p>
        </w:tc>
        <w:tc>
          <w:tcPr>
            <w:tcW w:w="2333" w:type="dxa"/>
            <w:noWrap w:val="0"/>
            <w:vAlign w:val="center"/>
          </w:tcPr>
          <w:p w14:paraId="4A056CFB">
            <w:pPr>
              <w:spacing w:line="240" w:lineRule="exact"/>
              <w:rPr>
                <w:color w:val="auto"/>
                <w:szCs w:val="21"/>
                <w:highlight w:val="none"/>
              </w:rPr>
            </w:pPr>
            <w:r>
              <w:rPr>
                <w:rFonts w:hint="eastAsia"/>
                <w:color w:val="auto"/>
                <w:szCs w:val="21"/>
                <w:highlight w:val="none"/>
              </w:rPr>
              <w:t>串通投标</w:t>
            </w:r>
          </w:p>
        </w:tc>
        <w:tc>
          <w:tcPr>
            <w:tcW w:w="5085" w:type="dxa"/>
            <w:noWrap w:val="0"/>
            <w:vAlign w:val="center"/>
          </w:tcPr>
          <w:p w14:paraId="396AC3E2">
            <w:pPr>
              <w:spacing w:line="240" w:lineRule="exact"/>
              <w:rPr>
                <w:color w:val="auto"/>
                <w:szCs w:val="21"/>
                <w:highlight w:val="none"/>
              </w:rPr>
            </w:pPr>
            <w:r>
              <w:rPr>
                <w:rFonts w:hint="eastAsia" w:ascii="宋体" w:hAnsi="宋体"/>
                <w:color w:val="auto"/>
                <w:szCs w:val="21"/>
                <w:highlight w:val="none"/>
              </w:rPr>
              <w:t>不属于供应商须知正文第6.3.9规定的串通投标情形，见第六章响应文件格式要求</w:t>
            </w:r>
          </w:p>
        </w:tc>
      </w:tr>
      <w:tr w14:paraId="6402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17340731">
            <w:pPr>
              <w:spacing w:line="240" w:lineRule="exact"/>
              <w:jc w:val="center"/>
              <w:rPr>
                <w:color w:val="auto"/>
                <w:kern w:val="0"/>
                <w:szCs w:val="21"/>
                <w:highlight w:val="none"/>
              </w:rPr>
            </w:pPr>
            <w:r>
              <w:rPr>
                <w:rFonts w:hint="eastAsia"/>
                <w:color w:val="auto"/>
                <w:kern w:val="0"/>
                <w:szCs w:val="21"/>
                <w:highlight w:val="none"/>
              </w:rPr>
              <w:t>报价</w:t>
            </w:r>
          </w:p>
        </w:tc>
        <w:tc>
          <w:tcPr>
            <w:tcW w:w="2333" w:type="dxa"/>
            <w:noWrap w:val="0"/>
            <w:vAlign w:val="center"/>
          </w:tcPr>
          <w:p w14:paraId="4086AFEC">
            <w:pPr>
              <w:spacing w:line="240" w:lineRule="exact"/>
              <w:rPr>
                <w:color w:val="auto"/>
                <w:szCs w:val="21"/>
                <w:highlight w:val="none"/>
              </w:rPr>
            </w:pPr>
            <w:r>
              <w:rPr>
                <w:rFonts w:hint="eastAsia"/>
                <w:color w:val="auto"/>
                <w:szCs w:val="21"/>
                <w:highlight w:val="none"/>
              </w:rPr>
              <w:t>有效报价</w:t>
            </w:r>
          </w:p>
        </w:tc>
        <w:tc>
          <w:tcPr>
            <w:tcW w:w="5085" w:type="dxa"/>
            <w:noWrap w:val="0"/>
            <w:vAlign w:val="center"/>
          </w:tcPr>
          <w:p w14:paraId="7FF0A343">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12A1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0EC810DE">
            <w:pPr>
              <w:spacing w:line="240" w:lineRule="exact"/>
              <w:jc w:val="center"/>
              <w:rPr>
                <w:color w:val="auto"/>
                <w:kern w:val="0"/>
                <w:szCs w:val="21"/>
                <w:highlight w:val="none"/>
              </w:rPr>
            </w:pPr>
          </w:p>
        </w:tc>
        <w:tc>
          <w:tcPr>
            <w:tcW w:w="2333" w:type="dxa"/>
            <w:noWrap w:val="0"/>
            <w:vAlign w:val="center"/>
          </w:tcPr>
          <w:p w14:paraId="09F464D9">
            <w:pPr>
              <w:spacing w:line="240" w:lineRule="exact"/>
              <w:rPr>
                <w:bCs/>
                <w:color w:val="auto"/>
                <w:kern w:val="0"/>
                <w:szCs w:val="21"/>
                <w:highlight w:val="none"/>
              </w:rPr>
            </w:pPr>
            <w:r>
              <w:rPr>
                <w:rFonts w:hint="eastAsia"/>
                <w:bCs/>
                <w:color w:val="auto"/>
                <w:kern w:val="0"/>
                <w:szCs w:val="21"/>
                <w:highlight w:val="none"/>
              </w:rPr>
              <w:t>漏项报价</w:t>
            </w:r>
          </w:p>
        </w:tc>
        <w:tc>
          <w:tcPr>
            <w:tcW w:w="5085" w:type="dxa"/>
            <w:noWrap w:val="0"/>
            <w:vAlign w:val="center"/>
          </w:tcPr>
          <w:p w14:paraId="20D9A4E2">
            <w:pPr>
              <w:spacing w:line="240" w:lineRule="exact"/>
              <w:rPr>
                <w:rFonts w:hint="eastAsia" w:hAnsi="宋体"/>
                <w:color w:val="auto"/>
                <w:szCs w:val="21"/>
                <w:highlight w:val="none"/>
              </w:rPr>
            </w:pPr>
            <w:r>
              <w:rPr>
                <w:rFonts w:hint="eastAsia" w:ascii="宋体" w:hAnsi="宋体"/>
                <w:color w:val="auto"/>
                <w:szCs w:val="21"/>
                <w:highlight w:val="none"/>
              </w:rPr>
              <w:t>未就所投分标进行报价或者存在漏项报价；</w:t>
            </w:r>
          </w:p>
        </w:tc>
      </w:tr>
      <w:tr w14:paraId="407E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10DE58AF">
            <w:pPr>
              <w:spacing w:line="240" w:lineRule="exact"/>
              <w:jc w:val="center"/>
              <w:rPr>
                <w:color w:val="auto"/>
                <w:kern w:val="0"/>
                <w:szCs w:val="21"/>
                <w:highlight w:val="none"/>
              </w:rPr>
            </w:pPr>
          </w:p>
        </w:tc>
        <w:tc>
          <w:tcPr>
            <w:tcW w:w="2333" w:type="dxa"/>
            <w:noWrap w:val="0"/>
            <w:vAlign w:val="center"/>
          </w:tcPr>
          <w:p w14:paraId="6884531F">
            <w:pPr>
              <w:spacing w:line="240" w:lineRule="exact"/>
              <w:rPr>
                <w:rFonts w:hint="eastAsia" w:hAnsi="宋体"/>
                <w:color w:val="auto"/>
                <w:szCs w:val="21"/>
                <w:highlight w:val="none"/>
              </w:rPr>
            </w:pPr>
            <w:r>
              <w:rPr>
                <w:rFonts w:hint="eastAsia" w:hAnsi="宋体"/>
                <w:color w:val="auto"/>
                <w:szCs w:val="21"/>
                <w:highlight w:val="none"/>
              </w:rPr>
              <w:t>响应报价唯一性</w:t>
            </w:r>
          </w:p>
        </w:tc>
        <w:tc>
          <w:tcPr>
            <w:tcW w:w="5085" w:type="dxa"/>
            <w:noWrap w:val="0"/>
            <w:vAlign w:val="center"/>
          </w:tcPr>
          <w:p w14:paraId="16397291">
            <w:pPr>
              <w:spacing w:line="24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151A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7FE33A50">
            <w:pPr>
              <w:spacing w:line="240" w:lineRule="exact"/>
              <w:jc w:val="center"/>
              <w:rPr>
                <w:color w:val="auto"/>
                <w:kern w:val="0"/>
                <w:szCs w:val="21"/>
                <w:highlight w:val="none"/>
              </w:rPr>
            </w:pPr>
          </w:p>
        </w:tc>
        <w:tc>
          <w:tcPr>
            <w:tcW w:w="2333" w:type="dxa"/>
            <w:noWrap w:val="0"/>
            <w:vAlign w:val="center"/>
          </w:tcPr>
          <w:p w14:paraId="6B0DF32C">
            <w:pPr>
              <w:spacing w:line="240" w:lineRule="exact"/>
              <w:rPr>
                <w:color w:val="auto"/>
                <w:highlight w:val="none"/>
                <w:lang w:val="zh-CN"/>
              </w:rPr>
            </w:pPr>
            <w:r>
              <w:rPr>
                <w:rFonts w:hint="eastAsia"/>
                <w:color w:val="auto"/>
                <w:szCs w:val="21"/>
                <w:highlight w:val="none"/>
                <w:lang w:val="zh-CN"/>
              </w:rPr>
              <w:t>过低报价合理性</w:t>
            </w:r>
          </w:p>
        </w:tc>
        <w:tc>
          <w:tcPr>
            <w:tcW w:w="5085" w:type="dxa"/>
            <w:noWrap w:val="0"/>
            <w:vAlign w:val="center"/>
          </w:tcPr>
          <w:p w14:paraId="009B2B50">
            <w:pPr>
              <w:spacing w:line="240" w:lineRule="exact"/>
              <w:rPr>
                <w:color w:val="auto"/>
                <w:highlight w:val="none"/>
              </w:rPr>
            </w:pPr>
            <w:r>
              <w:rPr>
                <w:rFonts w:hint="eastAsia"/>
                <w:color w:val="auto"/>
                <w:highlight w:val="none"/>
              </w:rPr>
              <w:t>供应商的报价存在异常低价问题的情形，评审委员会</w:t>
            </w:r>
            <w:r>
              <w:rPr>
                <w:rFonts w:hint="eastAsia"/>
                <w:color w:val="auto"/>
                <w:szCs w:val="21"/>
                <w:highlight w:val="none"/>
              </w:rPr>
              <w:t>应当要求其在评标现场合理的时间内提供报价合理性相关的书面说明及必要的证明材料。</w:t>
            </w:r>
            <w:r>
              <w:rPr>
                <w:rFonts w:hint="eastAsia"/>
                <w:color w:val="auto"/>
                <w:highlight w:val="none"/>
              </w:rPr>
              <w:t>供应商不能证明其报价合理性的，评审委员会应当将其作为无效投标处理。</w:t>
            </w:r>
          </w:p>
        </w:tc>
      </w:tr>
      <w:tr w14:paraId="6991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6EAF5BC">
            <w:pPr>
              <w:spacing w:line="240" w:lineRule="exact"/>
              <w:jc w:val="center"/>
              <w:rPr>
                <w:color w:val="auto"/>
                <w:kern w:val="0"/>
                <w:szCs w:val="21"/>
                <w:highlight w:val="none"/>
              </w:rPr>
            </w:pPr>
          </w:p>
        </w:tc>
        <w:tc>
          <w:tcPr>
            <w:tcW w:w="2333" w:type="dxa"/>
            <w:noWrap w:val="0"/>
            <w:vAlign w:val="center"/>
          </w:tcPr>
          <w:p w14:paraId="32DA4D23">
            <w:pPr>
              <w:spacing w:line="240" w:lineRule="exact"/>
              <w:rPr>
                <w:rFonts w:hint="eastAsia" w:ascii="宋体" w:hAnsi="宋体"/>
                <w:color w:val="auto"/>
                <w:szCs w:val="21"/>
                <w:highlight w:val="none"/>
              </w:rPr>
            </w:pPr>
            <w:r>
              <w:rPr>
                <w:rFonts w:hint="eastAsia"/>
                <w:color w:val="auto"/>
                <w:szCs w:val="21"/>
                <w:highlight w:val="none"/>
              </w:rPr>
              <w:t>响应有效期</w:t>
            </w:r>
          </w:p>
        </w:tc>
        <w:tc>
          <w:tcPr>
            <w:tcW w:w="5085" w:type="dxa"/>
            <w:noWrap w:val="0"/>
            <w:vAlign w:val="center"/>
          </w:tcPr>
          <w:p w14:paraId="324BF259">
            <w:pPr>
              <w:spacing w:line="240" w:lineRule="exact"/>
              <w:rPr>
                <w:color w:val="auto"/>
                <w:szCs w:val="21"/>
                <w:highlight w:val="none"/>
              </w:rPr>
            </w:pPr>
            <w:r>
              <w:rPr>
                <w:rFonts w:hint="eastAsia" w:ascii="宋体" w:hAnsi="宋体"/>
                <w:color w:val="auto"/>
                <w:szCs w:val="21"/>
                <w:highlight w:val="none"/>
              </w:rPr>
              <w:t>满足采购文件规定</w:t>
            </w:r>
          </w:p>
        </w:tc>
      </w:tr>
      <w:bookmarkEnd w:id="77"/>
      <w:bookmarkEnd w:id="78"/>
    </w:tbl>
    <w:p w14:paraId="02EFF283">
      <w:pPr>
        <w:spacing w:before="120" w:line="320" w:lineRule="atLeast"/>
        <w:rPr>
          <w:color w:val="auto"/>
          <w:highlight w:val="none"/>
        </w:rPr>
      </w:pPr>
    </w:p>
    <w:p w14:paraId="34602588">
      <w:pPr>
        <w:spacing w:before="120" w:line="320" w:lineRule="atLeast"/>
        <w:rPr>
          <w:color w:val="auto"/>
          <w:highlight w:val="none"/>
        </w:rPr>
      </w:pPr>
    </w:p>
    <w:p w14:paraId="5D0ED4C7">
      <w:pPr>
        <w:tabs>
          <w:tab w:val="left" w:pos="1950"/>
        </w:tabs>
        <w:spacing w:before="120" w:line="320" w:lineRule="atLeast"/>
        <w:jc w:val="left"/>
        <w:outlineLvl w:val="1"/>
        <w:rPr>
          <w:b/>
          <w:bCs/>
          <w:color w:val="auto"/>
          <w:kern w:val="0"/>
          <w:szCs w:val="21"/>
          <w:highlight w:val="none"/>
        </w:rPr>
      </w:pPr>
      <w:r>
        <w:rPr>
          <w:b/>
          <w:bCs/>
          <w:color w:val="auto"/>
          <w:kern w:val="0"/>
          <w:highlight w:val="none"/>
        </w:rPr>
        <w:br w:type="page"/>
      </w:r>
      <w:r>
        <w:rPr>
          <w:b/>
          <w:bCs/>
          <w:color w:val="auto"/>
          <w:kern w:val="0"/>
          <w:szCs w:val="21"/>
          <w:highlight w:val="none"/>
        </w:rPr>
        <w:t>4.</w:t>
      </w:r>
      <w:r>
        <w:rPr>
          <w:rFonts w:hint="eastAsia"/>
          <w:b/>
          <w:bCs/>
          <w:color w:val="auto"/>
          <w:kern w:val="0"/>
          <w:szCs w:val="21"/>
          <w:highlight w:val="none"/>
        </w:rPr>
        <w:t>评审标准</w:t>
      </w:r>
    </w:p>
    <w:tbl>
      <w:tblPr>
        <w:tblStyle w:val="52"/>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4"/>
        <w:gridCol w:w="7983"/>
      </w:tblGrid>
      <w:tr w14:paraId="6002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3A8A40C9">
            <w:pPr>
              <w:widowControl/>
              <w:tabs>
                <w:tab w:val="left" w:pos="8460"/>
              </w:tabs>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235324AD">
            <w:pPr>
              <w:widowControl/>
              <w:tabs>
                <w:tab w:val="left" w:pos="8460"/>
              </w:tabs>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983" w:type="dxa"/>
            <w:tcBorders>
              <w:top w:val="single" w:color="auto" w:sz="4" w:space="0"/>
              <w:left w:val="single" w:color="auto" w:sz="4" w:space="0"/>
              <w:bottom w:val="single" w:color="auto" w:sz="4" w:space="0"/>
              <w:right w:val="single" w:color="auto" w:sz="4" w:space="0"/>
            </w:tcBorders>
            <w:noWrap/>
            <w:vAlign w:val="center"/>
          </w:tcPr>
          <w:p w14:paraId="704DD7BE">
            <w:pPr>
              <w:widowControl/>
              <w:tabs>
                <w:tab w:val="left" w:pos="8460"/>
              </w:tabs>
              <w:adjustRightInd w:val="0"/>
              <w:spacing w:line="360" w:lineRule="auto"/>
              <w:jc w:val="center"/>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评分标准</w:t>
            </w:r>
          </w:p>
        </w:tc>
      </w:tr>
      <w:tr w14:paraId="2DF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3"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6284FA2C">
            <w:pPr>
              <w:widowControl/>
              <w:tabs>
                <w:tab w:val="left" w:pos="8460"/>
              </w:tabs>
              <w:adjustRightInd w:val="0"/>
              <w:spacing w:line="360" w:lineRule="auto"/>
              <w:jc w:val="center"/>
              <w:textAlignment w:val="baseline"/>
              <w:rPr>
                <w:rFonts w:hint="eastAsia" w:ascii="宋体" w:hAnsi="宋体" w:cs="宋体"/>
                <w:bCs/>
                <w:color w:val="auto"/>
                <w:kern w:val="0"/>
                <w:szCs w:val="21"/>
                <w:highlight w:val="none"/>
              </w:rPr>
            </w:pPr>
            <w:r>
              <w:rPr>
                <w:rFonts w:hint="eastAsia" w:ascii="宋体" w:hAnsi="宋体" w:cs="宋体"/>
                <w:color w:val="auto"/>
                <w:kern w:val="0"/>
                <w:szCs w:val="21"/>
                <w:highlight w:val="none"/>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20FB79DC">
            <w:pPr>
              <w:widowControl/>
              <w:tabs>
                <w:tab w:val="left" w:pos="8460"/>
              </w:tabs>
              <w:adjustRightInd w:val="0"/>
              <w:spacing w:line="360" w:lineRule="auto"/>
              <w:jc w:val="center"/>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价格分</w:t>
            </w:r>
          </w:p>
          <w:p w14:paraId="31B06082">
            <w:pPr>
              <w:widowControl/>
              <w:tabs>
                <w:tab w:val="left" w:pos="8460"/>
              </w:tabs>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b/>
                <w:color w:val="auto"/>
                <w:kern w:val="0"/>
                <w:szCs w:val="21"/>
                <w:highlight w:val="none"/>
              </w:rPr>
              <w:t>（10分）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29125F8A">
            <w:pPr>
              <w:widowControl/>
              <w:spacing w:line="420" w:lineRule="exact"/>
              <w:rPr>
                <w:rFonts w:hint="eastAsia" w:ascii="宋体" w:hAnsi="宋体" w:cs="宋体"/>
                <w:bCs/>
                <w:color w:val="auto"/>
                <w:szCs w:val="21"/>
                <w:highlight w:val="none"/>
              </w:rPr>
            </w:pPr>
            <w:r>
              <w:rPr>
                <w:rFonts w:hint="eastAsia" w:ascii="宋体" w:hAnsi="宋体" w:cs="宋体"/>
                <w:bCs/>
                <w:color w:val="auto"/>
                <w:szCs w:val="21"/>
                <w:highlight w:val="none"/>
              </w:rPr>
              <w:t>以满足采购文件要求且最后响应价格最低的响应报价为评审基准价，其价格分为满分。其他供应商的价格分统一按照下列公式计算：响应报价得分=（评审基准价/最终响应报价）×响应报价分满分分值。</w:t>
            </w:r>
          </w:p>
          <w:p w14:paraId="2459A5CA">
            <w:pPr>
              <w:widowControl/>
              <w:spacing w:line="420" w:lineRule="exact"/>
              <w:rPr>
                <w:color w:val="auto"/>
                <w:szCs w:val="21"/>
                <w:highlight w:val="none"/>
                <w:shd w:val="clear" w:color="auto" w:fill="FFFFFF"/>
              </w:rPr>
            </w:pPr>
            <w:r>
              <w:rPr>
                <w:rFonts w:hint="eastAsia" w:ascii="宋体" w:hAnsi="宋体" w:cs="宋体"/>
                <w:bCs/>
                <w:color w:val="auto"/>
                <w:szCs w:val="21"/>
                <w:highlight w:val="none"/>
              </w:rPr>
              <w:t>说明：</w:t>
            </w:r>
            <w:r>
              <w:rPr>
                <w:rFonts w:hint="eastAsia"/>
                <w:color w:val="auto"/>
                <w:szCs w:val="21"/>
                <w:highlight w:val="none"/>
                <w:shd w:val="clear" w:color="auto" w:fill="FFFFFF"/>
              </w:rPr>
              <w:t>响应报价计算时均为供应商的实际响应报价进行政策性扣除后的价格，最终成交金额＝响应报价。</w:t>
            </w:r>
          </w:p>
          <w:p w14:paraId="31E8561F">
            <w:pPr>
              <w:widowControl/>
              <w:spacing w:line="420" w:lineRule="exact"/>
              <w:rPr>
                <w:rFonts w:hint="eastAsia" w:ascii="宋体" w:hAnsi="宋体" w:cs="宋体"/>
                <w:bCs/>
                <w:color w:val="auto"/>
                <w:szCs w:val="21"/>
                <w:highlight w:val="none"/>
              </w:rPr>
            </w:pPr>
            <w:r>
              <w:rPr>
                <w:rFonts w:hint="eastAsia"/>
                <w:color w:val="auto"/>
                <w:szCs w:val="21"/>
                <w:highlight w:val="none"/>
                <w:shd w:val="clear" w:color="auto" w:fill="FFFFFF"/>
              </w:rPr>
              <w:t>政策性扣除计算方法见后。</w:t>
            </w:r>
          </w:p>
        </w:tc>
      </w:tr>
      <w:tr w14:paraId="0C27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671" w:type="dxa"/>
            <w:vMerge w:val="restart"/>
            <w:tcBorders>
              <w:top w:val="single" w:color="auto" w:sz="4" w:space="0"/>
              <w:left w:val="single" w:color="auto" w:sz="4" w:space="0"/>
              <w:right w:val="single" w:color="auto" w:sz="4" w:space="0"/>
            </w:tcBorders>
            <w:noWrap/>
            <w:vAlign w:val="center"/>
          </w:tcPr>
          <w:p w14:paraId="6C9D273B">
            <w:pPr>
              <w:widowControl/>
              <w:tabs>
                <w:tab w:val="left" w:pos="8460"/>
              </w:tabs>
              <w:adjustRightInd w:val="0"/>
              <w:spacing w:line="360" w:lineRule="auto"/>
              <w:jc w:val="center"/>
              <w:textAlignment w:val="baseline"/>
              <w:rPr>
                <w:rFonts w:hint="eastAsia" w:ascii="宋体" w:hAnsi="宋体" w:cs="宋体"/>
                <w:color w:val="auto"/>
                <w:kern w:val="0"/>
                <w:szCs w:val="21"/>
                <w:highlight w:val="none"/>
              </w:rPr>
            </w:pPr>
            <w:r>
              <w:rPr>
                <w:rFonts w:hint="eastAsia" w:ascii="宋体" w:hAnsi="宋体" w:cs="宋体"/>
                <w:color w:val="auto"/>
                <w:szCs w:val="21"/>
                <w:highlight w:val="none"/>
              </w:rPr>
              <w:t>2</w:t>
            </w:r>
          </w:p>
        </w:tc>
        <w:tc>
          <w:tcPr>
            <w:tcW w:w="1134" w:type="dxa"/>
            <w:vMerge w:val="restart"/>
            <w:tcBorders>
              <w:top w:val="single" w:color="auto" w:sz="4" w:space="0"/>
              <w:left w:val="single" w:color="auto" w:sz="4" w:space="0"/>
              <w:right w:val="single" w:color="auto" w:sz="4" w:space="0"/>
            </w:tcBorders>
            <w:noWrap/>
            <w:vAlign w:val="center"/>
          </w:tcPr>
          <w:p w14:paraId="47B406A2">
            <w:pPr>
              <w:spacing w:line="360" w:lineRule="auto"/>
              <w:jc w:val="center"/>
              <w:rPr>
                <w:rFonts w:hint="eastAsia" w:ascii="宋体" w:hAnsi="宋体" w:cs="宋体"/>
                <w:b/>
                <w:color w:val="auto"/>
                <w:kern w:val="0"/>
                <w:szCs w:val="21"/>
                <w:highlight w:val="none"/>
              </w:rPr>
            </w:pPr>
            <w:r>
              <w:rPr>
                <w:rFonts w:hint="eastAsia" w:ascii="宋体" w:hAnsi="宋体" w:cs="宋体"/>
                <w:b/>
                <w:color w:val="auto"/>
                <w:szCs w:val="21"/>
                <w:highlight w:val="none"/>
              </w:rPr>
              <w:t>商务分（40分）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35365297">
            <w:pPr>
              <w:pStyle w:val="21"/>
              <w:spacing w:after="0" w:line="420" w:lineRule="exact"/>
              <w:ind w:left="0" w:leftChars="0" w:firstLine="0" w:firstLineChars="0"/>
              <w:rPr>
                <w:rFonts w:hint="eastAsia" w:ascii="宋体" w:hAnsi="宋体"/>
                <w:b/>
                <w:bCs/>
                <w:color w:val="auto"/>
                <w:szCs w:val="21"/>
                <w:highlight w:val="none"/>
              </w:rPr>
            </w:pPr>
            <w:r>
              <w:rPr>
                <w:rFonts w:hint="eastAsia" w:ascii="宋体" w:hAnsi="宋体"/>
                <w:b/>
                <w:bCs/>
                <w:color w:val="auto"/>
                <w:szCs w:val="21"/>
                <w:highlight w:val="none"/>
              </w:rPr>
              <w:t>1、机构资质与科研平台（满分10分）</w:t>
            </w:r>
          </w:p>
          <w:p w14:paraId="7C62646A">
            <w:pPr>
              <w:pStyle w:val="21"/>
              <w:spacing w:after="0" w:line="420" w:lineRule="exact"/>
              <w:ind w:left="0" w:leftChars="0"/>
              <w:rPr>
                <w:rFonts w:hint="eastAsia" w:ascii="宋体" w:hAnsi="宋体"/>
                <w:color w:val="auto"/>
                <w:szCs w:val="21"/>
                <w:highlight w:val="none"/>
              </w:rPr>
            </w:pPr>
            <w:r>
              <w:rPr>
                <w:rFonts w:hint="eastAsia" w:ascii="宋体" w:hAnsi="宋体"/>
                <w:color w:val="auto"/>
                <w:szCs w:val="21"/>
                <w:highlight w:val="none"/>
              </w:rPr>
              <w:t>对供应商在知识产权和低空经济领域的机构资质与科研平台建设情况进行评审：</w:t>
            </w:r>
          </w:p>
          <w:p w14:paraId="252C41C1">
            <w:pPr>
              <w:pStyle w:val="21"/>
              <w:spacing w:after="0" w:line="420" w:lineRule="exact"/>
              <w:ind w:left="0" w:leftChars="0"/>
              <w:rPr>
                <w:rFonts w:hint="eastAsia" w:ascii="宋体" w:hAnsi="宋体"/>
                <w:color w:val="auto"/>
                <w:szCs w:val="21"/>
                <w:highlight w:val="none"/>
              </w:rPr>
            </w:pPr>
            <w:r>
              <w:rPr>
                <w:rFonts w:hint="eastAsia" w:ascii="宋体" w:hAnsi="宋体"/>
                <w:color w:val="auto"/>
                <w:szCs w:val="21"/>
                <w:highlight w:val="none"/>
              </w:rPr>
              <w:t>① 知识产权工作平台：获得知识产权主管部门或科技主管部门认定的技术转移示范机构、科技成果转化相关资质，每项得2分，最高4分；</w:t>
            </w:r>
          </w:p>
          <w:p w14:paraId="75EBE038">
            <w:pPr>
              <w:pStyle w:val="21"/>
              <w:spacing w:after="0" w:line="420" w:lineRule="exact"/>
              <w:ind w:left="0" w:leftChars="0"/>
              <w:rPr>
                <w:rFonts w:hint="eastAsia" w:ascii="宋体" w:hAnsi="宋体"/>
                <w:color w:val="auto"/>
                <w:szCs w:val="21"/>
                <w:highlight w:val="none"/>
              </w:rPr>
            </w:pPr>
            <w:r>
              <w:rPr>
                <w:rFonts w:hint="eastAsia" w:ascii="宋体" w:hAnsi="宋体"/>
                <w:color w:val="auto"/>
                <w:szCs w:val="21"/>
                <w:highlight w:val="none"/>
              </w:rPr>
              <w:t>② 低空经济科研平台：拥有科技主管部门批准的低空经济、无人机、航空宇航、人工智能等相关重点实验室或工程研究中心，每个得1分，最高4分；</w:t>
            </w:r>
          </w:p>
          <w:p w14:paraId="4CDE4DBC">
            <w:pPr>
              <w:pStyle w:val="21"/>
              <w:spacing w:after="0" w:line="420" w:lineRule="exact"/>
              <w:ind w:left="0" w:leftChars="0"/>
              <w:rPr>
                <w:rFonts w:hint="eastAsia" w:ascii="宋体" w:hAnsi="宋体"/>
                <w:color w:val="auto"/>
                <w:szCs w:val="21"/>
                <w:highlight w:val="none"/>
              </w:rPr>
            </w:pPr>
            <w:r>
              <w:rPr>
                <w:rFonts w:hint="eastAsia" w:ascii="宋体" w:hAnsi="宋体"/>
                <w:color w:val="auto"/>
                <w:szCs w:val="21"/>
                <w:highlight w:val="none"/>
              </w:rPr>
              <w:t>③ 技术转移合作平台：拥有与高校或科研机构（需提供有效合作协议）共建的技术转移中心，每个得1分，最高2分。</w:t>
            </w:r>
          </w:p>
          <w:p w14:paraId="1A527F18">
            <w:pPr>
              <w:pStyle w:val="21"/>
              <w:spacing w:after="0" w:line="420" w:lineRule="exact"/>
              <w:ind w:left="0" w:leftChars="0"/>
              <w:rPr>
                <w:rFonts w:hint="eastAsia" w:ascii="宋体" w:hAnsi="宋体" w:cs="宋体"/>
                <w:bCs/>
                <w:color w:val="auto"/>
                <w:szCs w:val="21"/>
                <w:highlight w:val="none"/>
              </w:rPr>
            </w:pPr>
            <w:r>
              <w:rPr>
                <w:rFonts w:hint="eastAsia" w:ascii="宋体" w:hAnsi="宋体"/>
                <w:color w:val="auto"/>
                <w:szCs w:val="21"/>
                <w:highlight w:val="none"/>
              </w:rPr>
              <w:t>注：须提供有效的批准文件、认定证书或合作协议复印件，否则不得分。①②③合计最高10分。</w:t>
            </w:r>
          </w:p>
        </w:tc>
      </w:tr>
      <w:tr w14:paraId="4F83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671" w:type="dxa"/>
            <w:vMerge w:val="continue"/>
            <w:tcBorders>
              <w:left w:val="single" w:color="auto" w:sz="4" w:space="0"/>
              <w:right w:val="single" w:color="auto" w:sz="4" w:space="0"/>
            </w:tcBorders>
            <w:noWrap/>
            <w:vAlign w:val="center"/>
          </w:tcPr>
          <w:p w14:paraId="616C5B5D">
            <w:pPr>
              <w:widowControl/>
              <w:tabs>
                <w:tab w:val="left" w:pos="8460"/>
              </w:tabs>
              <w:adjustRightInd w:val="0"/>
              <w:spacing w:line="360" w:lineRule="auto"/>
              <w:jc w:val="center"/>
              <w:textAlignment w:val="baseline"/>
              <w:rPr>
                <w:rFonts w:hint="eastAsia" w:ascii="宋体" w:hAnsi="宋体" w:cs="宋体"/>
                <w:color w:val="auto"/>
                <w:kern w:val="0"/>
                <w:szCs w:val="21"/>
                <w:highlight w:val="none"/>
              </w:rPr>
            </w:pPr>
          </w:p>
        </w:tc>
        <w:tc>
          <w:tcPr>
            <w:tcW w:w="1134" w:type="dxa"/>
            <w:vMerge w:val="continue"/>
            <w:tcBorders>
              <w:left w:val="single" w:color="auto" w:sz="4" w:space="0"/>
              <w:right w:val="single" w:color="auto" w:sz="4" w:space="0"/>
            </w:tcBorders>
            <w:noWrap/>
            <w:vAlign w:val="center"/>
          </w:tcPr>
          <w:p w14:paraId="1C1DA9A9">
            <w:pPr>
              <w:spacing w:line="360" w:lineRule="auto"/>
              <w:jc w:val="center"/>
              <w:rPr>
                <w:rFonts w:hint="eastAsia" w:ascii="宋体" w:hAnsi="宋体" w:cs="宋体"/>
                <w:b/>
                <w:color w:val="auto"/>
                <w:kern w:val="0"/>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47E32CA8">
            <w:pPr>
              <w:pStyle w:val="21"/>
              <w:spacing w:after="0" w:line="420" w:lineRule="exact"/>
              <w:ind w:left="0" w:leftChars="0" w:firstLine="0" w:firstLineChars="0"/>
              <w:rPr>
                <w:rFonts w:hint="eastAsia" w:ascii="宋体" w:hAnsi="宋体"/>
                <w:b/>
                <w:bCs/>
                <w:color w:val="auto"/>
                <w:szCs w:val="21"/>
                <w:highlight w:val="none"/>
              </w:rPr>
            </w:pPr>
            <w:r>
              <w:rPr>
                <w:rFonts w:hint="eastAsia" w:ascii="宋体" w:hAnsi="宋体"/>
                <w:b/>
                <w:bCs/>
                <w:color w:val="auto"/>
                <w:szCs w:val="21"/>
                <w:highlight w:val="none"/>
              </w:rPr>
              <w:t>2、知识产权人才队伍（满分5分）</w:t>
            </w:r>
          </w:p>
          <w:p w14:paraId="720A42D6">
            <w:pPr>
              <w:pStyle w:val="21"/>
              <w:spacing w:after="0" w:line="420" w:lineRule="exact"/>
              <w:ind w:left="0" w:leftChars="0"/>
              <w:rPr>
                <w:rFonts w:hint="eastAsia" w:ascii="宋体" w:hAnsi="宋体"/>
                <w:color w:val="auto"/>
                <w:szCs w:val="21"/>
                <w:highlight w:val="none"/>
              </w:rPr>
            </w:pPr>
            <w:r>
              <w:rPr>
                <w:rFonts w:hint="eastAsia" w:ascii="宋体" w:hAnsi="宋体"/>
                <w:color w:val="auto"/>
                <w:szCs w:val="21"/>
                <w:highlight w:val="none"/>
              </w:rPr>
              <w:t>（1）拟投入项目负责人（满分2分）：项目负责人具备专利代理师资格证书且有5年以上知识产权服务经验的得2分；具备相关资质但经验不足5年的得1分；</w:t>
            </w:r>
          </w:p>
          <w:p w14:paraId="36A272FC">
            <w:pPr>
              <w:pStyle w:val="21"/>
              <w:spacing w:after="0" w:line="420" w:lineRule="exact"/>
              <w:ind w:left="0" w:leftChars="0"/>
              <w:rPr>
                <w:rFonts w:hint="eastAsia" w:ascii="宋体" w:hAnsi="宋体"/>
                <w:color w:val="auto"/>
                <w:szCs w:val="21"/>
                <w:highlight w:val="none"/>
              </w:rPr>
            </w:pPr>
            <w:r>
              <w:rPr>
                <w:rFonts w:hint="eastAsia" w:ascii="宋体" w:hAnsi="宋体"/>
                <w:color w:val="auto"/>
                <w:szCs w:val="21"/>
                <w:highlight w:val="none"/>
              </w:rPr>
              <w:t>（2）拟投入的其他人员（满分3分）：</w:t>
            </w:r>
          </w:p>
          <w:p w14:paraId="70AB0849">
            <w:pPr>
              <w:pStyle w:val="21"/>
              <w:spacing w:after="0" w:line="420" w:lineRule="exact"/>
              <w:ind w:left="0" w:leftChars="0"/>
              <w:rPr>
                <w:rFonts w:hint="eastAsia" w:ascii="宋体" w:hAnsi="宋体"/>
                <w:color w:val="auto"/>
                <w:szCs w:val="21"/>
                <w:highlight w:val="none"/>
              </w:rPr>
            </w:pPr>
            <w:r>
              <w:rPr>
                <w:rFonts w:hint="eastAsia" w:ascii="宋体" w:hAnsi="宋体"/>
                <w:color w:val="auto"/>
                <w:szCs w:val="21"/>
                <w:highlight w:val="none"/>
              </w:rPr>
              <w:t>①具有专利代理师（持有国家知识产权局颁发资格证书）的，每提供1名得0.5分，最高1分；</w:t>
            </w:r>
          </w:p>
          <w:p w14:paraId="708C5661">
            <w:pPr>
              <w:pStyle w:val="21"/>
              <w:spacing w:after="0" w:line="420" w:lineRule="exact"/>
              <w:ind w:left="0" w:leftChars="0"/>
              <w:rPr>
                <w:rFonts w:hint="eastAsia" w:ascii="宋体" w:hAnsi="宋体"/>
                <w:color w:val="auto"/>
                <w:szCs w:val="21"/>
                <w:highlight w:val="none"/>
              </w:rPr>
            </w:pPr>
            <w:r>
              <w:rPr>
                <w:rFonts w:hint="eastAsia" w:ascii="宋体" w:hAnsi="宋体"/>
                <w:color w:val="auto"/>
                <w:szCs w:val="21"/>
                <w:highlight w:val="none"/>
              </w:rPr>
              <w:t>②具有省级知识产权中青年专家或公益专家（省级市场监管/知识产权主管部门认定）：每名得0.5分，最高1分；</w:t>
            </w:r>
          </w:p>
          <w:p w14:paraId="768E5DD1">
            <w:pPr>
              <w:pStyle w:val="21"/>
              <w:spacing w:after="0" w:line="420" w:lineRule="exact"/>
              <w:ind w:left="0" w:leftChars="0"/>
              <w:rPr>
                <w:rFonts w:hint="eastAsia" w:ascii="宋体" w:hAnsi="宋体"/>
                <w:color w:val="auto"/>
                <w:szCs w:val="21"/>
                <w:highlight w:val="none"/>
              </w:rPr>
            </w:pPr>
            <w:r>
              <w:rPr>
                <w:rFonts w:hint="eastAsia" w:ascii="宋体" w:hAnsi="宋体"/>
                <w:color w:val="auto"/>
                <w:szCs w:val="21"/>
                <w:highlight w:val="none"/>
              </w:rPr>
              <w:t>③具有高级技术经理人或中级及以上技术经纪人（国家或省级认定机构颁发）：每名得0.5分，最高1分。</w:t>
            </w:r>
          </w:p>
          <w:p w14:paraId="5DF8D509">
            <w:pPr>
              <w:pStyle w:val="21"/>
              <w:spacing w:after="0" w:line="420" w:lineRule="exact"/>
              <w:ind w:left="0" w:leftChars="0"/>
              <w:rPr>
                <w:rFonts w:hint="eastAsia" w:ascii="宋体" w:hAnsi="宋体"/>
                <w:color w:val="auto"/>
                <w:szCs w:val="21"/>
                <w:highlight w:val="none"/>
              </w:rPr>
            </w:pPr>
            <w:r>
              <w:rPr>
                <w:rFonts w:hint="eastAsia" w:ascii="宋体" w:hAnsi="宋体"/>
                <w:color w:val="auto"/>
                <w:szCs w:val="21"/>
                <w:highlight w:val="none"/>
              </w:rPr>
              <w:t>说明：须提供资格证书及在职证明。</w:t>
            </w:r>
          </w:p>
          <w:p w14:paraId="48AAC13A">
            <w:pPr>
              <w:spacing w:line="240" w:lineRule="exact"/>
              <w:jc w:val="left"/>
              <w:rPr>
                <w:rFonts w:hint="eastAsia"/>
                <w:color w:val="auto"/>
                <w:szCs w:val="21"/>
                <w:highlight w:val="none"/>
              </w:rPr>
            </w:pPr>
          </w:p>
        </w:tc>
      </w:tr>
      <w:tr w14:paraId="2E90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671" w:type="dxa"/>
            <w:vMerge w:val="continue"/>
            <w:tcBorders>
              <w:left w:val="single" w:color="auto" w:sz="4" w:space="0"/>
              <w:right w:val="single" w:color="auto" w:sz="4" w:space="0"/>
            </w:tcBorders>
            <w:noWrap/>
            <w:vAlign w:val="center"/>
          </w:tcPr>
          <w:p w14:paraId="04B00D06">
            <w:pPr>
              <w:widowControl/>
              <w:tabs>
                <w:tab w:val="left" w:pos="8460"/>
              </w:tabs>
              <w:adjustRightInd w:val="0"/>
              <w:spacing w:line="360" w:lineRule="auto"/>
              <w:jc w:val="center"/>
              <w:textAlignment w:val="baseline"/>
              <w:rPr>
                <w:rFonts w:hint="eastAsia" w:ascii="宋体" w:hAnsi="宋体" w:cs="宋体"/>
                <w:color w:val="auto"/>
                <w:kern w:val="0"/>
                <w:szCs w:val="21"/>
                <w:highlight w:val="none"/>
              </w:rPr>
            </w:pPr>
          </w:p>
        </w:tc>
        <w:tc>
          <w:tcPr>
            <w:tcW w:w="1134" w:type="dxa"/>
            <w:vMerge w:val="continue"/>
            <w:tcBorders>
              <w:left w:val="single" w:color="auto" w:sz="4" w:space="0"/>
              <w:right w:val="single" w:color="auto" w:sz="4" w:space="0"/>
            </w:tcBorders>
            <w:noWrap/>
            <w:vAlign w:val="center"/>
          </w:tcPr>
          <w:p w14:paraId="0B70F0FE">
            <w:pPr>
              <w:spacing w:line="360" w:lineRule="auto"/>
              <w:jc w:val="center"/>
              <w:rPr>
                <w:rFonts w:hint="eastAsia" w:ascii="宋体" w:hAnsi="宋体" w:cs="宋体"/>
                <w:b/>
                <w:color w:val="auto"/>
                <w:kern w:val="0"/>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28EBB639">
            <w:pPr>
              <w:pStyle w:val="21"/>
              <w:spacing w:after="0" w:line="420" w:lineRule="exact"/>
              <w:ind w:left="0" w:leftChars="0" w:firstLine="0" w:firstLineChars="0"/>
              <w:rPr>
                <w:rFonts w:hint="eastAsia" w:ascii="宋体" w:hAnsi="宋体"/>
                <w:b/>
                <w:bCs/>
                <w:color w:val="auto"/>
                <w:szCs w:val="21"/>
                <w:highlight w:val="none"/>
              </w:rPr>
            </w:pPr>
            <w:r>
              <w:rPr>
                <w:rFonts w:hint="eastAsia" w:ascii="宋体" w:hAnsi="宋体"/>
                <w:b/>
                <w:bCs/>
                <w:color w:val="auto"/>
                <w:szCs w:val="21"/>
                <w:highlight w:val="none"/>
              </w:rPr>
              <w:t>3、机构资质与体系认证（满分8分）</w:t>
            </w:r>
          </w:p>
          <w:p w14:paraId="3795B19A">
            <w:pPr>
              <w:spacing w:line="360" w:lineRule="auto"/>
              <w:ind w:firstLine="420" w:firstLineChars="200"/>
              <w:rPr>
                <w:color w:val="auto"/>
                <w:highlight w:val="none"/>
              </w:rPr>
            </w:pPr>
            <w:r>
              <w:rPr>
                <w:rFonts w:hint="eastAsia"/>
                <w:color w:val="auto"/>
                <w:highlight w:val="none"/>
              </w:rPr>
              <w:t>对供应商在国家知识产权局取得的备案资质情况（含专利代理机构批准证书、知识产权服务机构备案证书等）进行评审：</w:t>
            </w:r>
          </w:p>
          <w:p w14:paraId="72FED3BF">
            <w:pPr>
              <w:spacing w:line="360" w:lineRule="auto"/>
              <w:ind w:firstLine="420" w:firstLineChars="200"/>
              <w:rPr>
                <w:color w:val="auto"/>
                <w:highlight w:val="none"/>
              </w:rPr>
            </w:pPr>
            <w:r>
              <w:rPr>
                <w:rFonts w:hint="eastAsia"/>
                <w:color w:val="auto"/>
                <w:highlight w:val="none"/>
              </w:rPr>
              <w:t>① 备案资质1项：2分；</w:t>
            </w:r>
          </w:p>
          <w:p w14:paraId="3AC4A805">
            <w:pPr>
              <w:spacing w:line="360" w:lineRule="auto"/>
              <w:ind w:firstLine="420" w:firstLineChars="200"/>
              <w:rPr>
                <w:color w:val="auto"/>
                <w:highlight w:val="none"/>
              </w:rPr>
            </w:pPr>
            <w:r>
              <w:rPr>
                <w:rFonts w:hint="eastAsia"/>
                <w:color w:val="auto"/>
                <w:highlight w:val="none"/>
              </w:rPr>
              <w:t>② 备案资质2项：4分；</w:t>
            </w:r>
          </w:p>
          <w:p w14:paraId="5C342D6E">
            <w:pPr>
              <w:spacing w:line="360" w:lineRule="auto"/>
              <w:ind w:firstLine="420" w:firstLineChars="200"/>
              <w:rPr>
                <w:color w:val="auto"/>
                <w:highlight w:val="none"/>
              </w:rPr>
            </w:pPr>
            <w:r>
              <w:rPr>
                <w:rFonts w:hint="eastAsia"/>
                <w:color w:val="auto"/>
                <w:highlight w:val="none"/>
              </w:rPr>
              <w:t>③ 备案资质3项及以上：8分。</w:t>
            </w:r>
          </w:p>
          <w:p w14:paraId="189F42AF">
            <w:pPr>
              <w:spacing w:line="360" w:lineRule="auto"/>
              <w:ind w:firstLine="420" w:firstLineChars="200"/>
              <w:rPr>
                <w:rFonts w:hint="eastAsia" w:ascii="宋体" w:hAnsi="宋体" w:cs="宋体"/>
                <w:bCs/>
                <w:color w:val="auto"/>
                <w:szCs w:val="21"/>
                <w:highlight w:val="none"/>
              </w:rPr>
            </w:pPr>
            <w:r>
              <w:rPr>
                <w:rFonts w:hint="eastAsia"/>
                <w:color w:val="auto"/>
                <w:highlight w:val="none"/>
              </w:rPr>
              <w:t>注：须提供现行有效的备案证书/批准证书复印件，否则不得分。</w:t>
            </w:r>
          </w:p>
        </w:tc>
      </w:tr>
      <w:tr w14:paraId="4FE9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671" w:type="dxa"/>
            <w:vMerge w:val="continue"/>
            <w:tcBorders>
              <w:left w:val="single" w:color="auto" w:sz="4" w:space="0"/>
              <w:right w:val="single" w:color="auto" w:sz="4" w:space="0"/>
            </w:tcBorders>
            <w:noWrap/>
            <w:vAlign w:val="center"/>
          </w:tcPr>
          <w:p w14:paraId="1868AD8C">
            <w:pPr>
              <w:widowControl/>
              <w:tabs>
                <w:tab w:val="left" w:pos="8460"/>
              </w:tabs>
              <w:adjustRightInd w:val="0"/>
              <w:spacing w:line="360" w:lineRule="auto"/>
              <w:jc w:val="center"/>
              <w:textAlignment w:val="baseline"/>
              <w:rPr>
                <w:rFonts w:hint="eastAsia" w:ascii="宋体" w:hAnsi="宋体" w:cs="宋体"/>
                <w:color w:val="auto"/>
                <w:kern w:val="0"/>
                <w:szCs w:val="21"/>
                <w:highlight w:val="none"/>
              </w:rPr>
            </w:pPr>
          </w:p>
        </w:tc>
        <w:tc>
          <w:tcPr>
            <w:tcW w:w="1134" w:type="dxa"/>
            <w:vMerge w:val="continue"/>
            <w:tcBorders>
              <w:left w:val="single" w:color="auto" w:sz="4" w:space="0"/>
              <w:right w:val="single" w:color="auto" w:sz="4" w:space="0"/>
            </w:tcBorders>
            <w:noWrap/>
            <w:vAlign w:val="center"/>
          </w:tcPr>
          <w:p w14:paraId="01C08C53">
            <w:pPr>
              <w:spacing w:line="360" w:lineRule="auto"/>
              <w:jc w:val="center"/>
              <w:rPr>
                <w:rFonts w:hint="eastAsia" w:ascii="宋体" w:hAnsi="宋体" w:cs="宋体"/>
                <w:b/>
                <w:color w:val="auto"/>
                <w:kern w:val="0"/>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423016F9">
            <w:pPr>
              <w:spacing w:line="360" w:lineRule="auto"/>
              <w:ind w:firstLine="0" w:firstLineChars="0"/>
              <w:rPr>
                <w:rFonts w:hint="eastAsia" w:ascii="Times New Roman" w:hAnsi="Times New Roman"/>
                <w:b w:val="0"/>
                <w:bCs w:val="0"/>
                <w:color w:val="auto"/>
                <w:szCs w:val="24"/>
                <w:highlight w:val="none"/>
              </w:rPr>
            </w:pPr>
            <w:r>
              <w:rPr>
                <w:rFonts w:hint="eastAsia" w:ascii="宋体" w:hAnsi="宋体"/>
                <w:b/>
                <w:bCs/>
                <w:color w:val="auto"/>
                <w:szCs w:val="21"/>
                <w:highlight w:val="none"/>
              </w:rPr>
              <w:t>4、</w:t>
            </w:r>
            <w:r>
              <w:rPr>
                <w:rFonts w:hint="eastAsia" w:ascii="宋体" w:hAnsi="宋体"/>
                <w:b/>
                <w:bCs/>
                <w:color w:val="auto"/>
                <w:szCs w:val="21"/>
                <w:highlight w:val="none"/>
                <w:lang w:val="en-US" w:eastAsia="zh-CN"/>
              </w:rPr>
              <w:t>业绩分</w:t>
            </w:r>
            <w:r>
              <w:rPr>
                <w:rFonts w:hint="eastAsia" w:ascii="宋体" w:hAnsi="宋体"/>
                <w:b/>
                <w:bCs/>
                <w:color w:val="auto"/>
                <w:szCs w:val="21"/>
                <w:highlight w:val="none"/>
              </w:rPr>
              <w:t>（满分</w:t>
            </w:r>
            <w:r>
              <w:rPr>
                <w:rFonts w:ascii="宋体" w:hAnsi="宋体"/>
                <w:b/>
                <w:bCs/>
                <w:color w:val="auto"/>
                <w:szCs w:val="21"/>
                <w:highlight w:val="none"/>
              </w:rPr>
              <w:t>12</w:t>
            </w:r>
            <w:r>
              <w:rPr>
                <w:rFonts w:hint="eastAsia" w:ascii="宋体" w:hAnsi="宋体"/>
                <w:b/>
                <w:bCs/>
                <w:color w:val="auto"/>
                <w:szCs w:val="21"/>
                <w:highlight w:val="none"/>
              </w:rPr>
              <w:t>分）</w:t>
            </w:r>
          </w:p>
          <w:p w14:paraId="2D165A31">
            <w:pPr>
              <w:spacing w:line="360" w:lineRule="auto"/>
              <w:ind w:firstLine="420" w:firstLineChars="200"/>
              <w:rPr>
                <w:rFonts w:hint="eastAsia" w:ascii="宋体" w:hAnsi="宋体" w:cs="宋体"/>
                <w:bCs/>
                <w:color w:val="auto"/>
                <w:szCs w:val="21"/>
                <w:highlight w:val="none"/>
              </w:rPr>
            </w:pPr>
            <w:r>
              <w:rPr>
                <w:rFonts w:hint="eastAsia"/>
                <w:color w:val="auto"/>
                <w:highlight w:val="none"/>
              </w:rPr>
              <w:t>供应商近3年</w:t>
            </w:r>
            <w:r>
              <w:rPr>
                <w:rFonts w:hint="eastAsia"/>
                <w:color w:val="auto"/>
                <w:highlight w:val="none"/>
                <w:lang w:val="en-US" w:eastAsia="zh-CN"/>
              </w:rPr>
              <w:t>承接过的</w:t>
            </w:r>
            <w:r>
              <w:rPr>
                <w:rFonts w:hint="eastAsia"/>
                <w:color w:val="auto"/>
                <w:highlight w:val="none"/>
              </w:rPr>
              <w:t>的</w:t>
            </w:r>
            <w:r>
              <w:rPr>
                <w:rFonts w:hint="eastAsia"/>
                <w:color w:val="auto"/>
                <w:highlight w:val="none"/>
                <w:lang w:val="en-US" w:eastAsia="zh-CN"/>
              </w:rPr>
              <w:t>类似</w:t>
            </w:r>
            <w:r>
              <w:rPr>
                <w:rFonts w:hint="eastAsia"/>
                <w:color w:val="auto"/>
                <w:highlight w:val="none"/>
              </w:rPr>
              <w:t>知识产权服务</w:t>
            </w:r>
            <w:r>
              <w:rPr>
                <w:rFonts w:hint="eastAsia"/>
                <w:color w:val="auto"/>
                <w:highlight w:val="none"/>
                <w:lang w:val="en-US" w:eastAsia="zh-CN"/>
              </w:rPr>
              <w:t>业绩</w:t>
            </w:r>
            <w:r>
              <w:rPr>
                <w:rFonts w:hint="eastAsia"/>
                <w:color w:val="auto"/>
                <w:highlight w:val="none"/>
              </w:rPr>
              <w:t>（含</w:t>
            </w:r>
            <w:r>
              <w:rPr>
                <w:rFonts w:hint="eastAsia" w:ascii="Times New Roman" w:hAnsi="Times New Roman"/>
                <w:b w:val="0"/>
                <w:bCs w:val="0"/>
                <w:color w:val="auto"/>
                <w:szCs w:val="24"/>
                <w:highlight w:val="none"/>
              </w:rPr>
              <w:t>项目立项</w:t>
            </w:r>
            <w:r>
              <w:rPr>
                <w:rFonts w:hint="eastAsia" w:ascii="Times New Roman" w:hAnsi="Times New Roman"/>
                <w:b w:val="0"/>
                <w:bCs w:val="0"/>
                <w:color w:val="auto"/>
                <w:szCs w:val="24"/>
                <w:highlight w:val="none"/>
                <w:lang w:eastAsia="zh-CN"/>
              </w:rPr>
              <w:t>、</w:t>
            </w:r>
            <w:r>
              <w:rPr>
                <w:rFonts w:hint="eastAsia"/>
                <w:color w:val="auto"/>
                <w:highlight w:val="none"/>
              </w:rPr>
              <w:t>专利申请、运营、分析评议、导航、转化等）：每提供1个</w:t>
            </w:r>
            <w:r>
              <w:rPr>
                <w:rFonts w:hint="eastAsia"/>
                <w:color w:val="auto"/>
                <w:highlight w:val="none"/>
                <w:lang w:val="en-US" w:eastAsia="zh-CN"/>
              </w:rPr>
              <w:t>业绩</w:t>
            </w:r>
            <w:r>
              <w:rPr>
                <w:rFonts w:hint="eastAsia"/>
                <w:color w:val="auto"/>
                <w:highlight w:val="none"/>
              </w:rPr>
              <w:t>得</w:t>
            </w:r>
            <w:r>
              <w:rPr>
                <w:rFonts w:hint="eastAsia"/>
                <w:color w:val="auto"/>
                <w:highlight w:val="none"/>
                <w:lang w:val="en-US" w:eastAsia="zh-CN"/>
              </w:rPr>
              <w:t>2</w:t>
            </w:r>
            <w:r>
              <w:rPr>
                <w:rFonts w:hint="eastAsia"/>
                <w:color w:val="auto"/>
                <w:highlight w:val="none"/>
              </w:rPr>
              <w:t>分，</w:t>
            </w:r>
            <w:r>
              <w:rPr>
                <w:rFonts w:hint="eastAsia"/>
                <w:color w:val="auto"/>
                <w:highlight w:val="none"/>
                <w:lang w:val="en-US" w:eastAsia="zh-CN"/>
              </w:rPr>
              <w:t>满分</w:t>
            </w:r>
            <w:r>
              <w:rPr>
                <w:rFonts w:hint="eastAsia"/>
                <w:color w:val="auto"/>
                <w:highlight w:val="none"/>
                <w:lang w:eastAsia="zh-CN"/>
              </w:rPr>
              <w:t>1</w:t>
            </w:r>
            <w:r>
              <w:rPr>
                <w:rFonts w:hint="eastAsia"/>
                <w:color w:val="auto"/>
                <w:highlight w:val="none"/>
                <w:lang w:val="en-US" w:eastAsia="zh-CN"/>
              </w:rPr>
              <w:t>2</w:t>
            </w:r>
            <w:r>
              <w:rPr>
                <w:rFonts w:hint="eastAsia"/>
                <w:color w:val="auto"/>
                <w:highlight w:val="none"/>
              </w:rPr>
              <w:t>分。须提供服务合同关键页（含服务内容、甲乙方签章页）及验收证明</w:t>
            </w:r>
            <w:r>
              <w:rPr>
                <w:rFonts w:hint="eastAsia"/>
                <w:color w:val="auto"/>
                <w:highlight w:val="none"/>
                <w:lang w:val="en-US" w:eastAsia="zh-CN"/>
              </w:rPr>
              <w:t>或</w:t>
            </w:r>
            <w:r>
              <w:rPr>
                <w:rFonts w:hint="eastAsia"/>
                <w:color w:val="auto"/>
                <w:highlight w:val="none"/>
              </w:rPr>
              <w:t>立项文件及验收或在研证明，缺一不得分。</w:t>
            </w:r>
          </w:p>
        </w:tc>
      </w:tr>
      <w:tr w14:paraId="781B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671" w:type="dxa"/>
            <w:vMerge w:val="continue"/>
            <w:tcBorders>
              <w:left w:val="single" w:color="auto" w:sz="4" w:space="0"/>
              <w:bottom w:val="single" w:color="auto" w:sz="4" w:space="0"/>
              <w:right w:val="single" w:color="auto" w:sz="4" w:space="0"/>
            </w:tcBorders>
            <w:noWrap/>
            <w:vAlign w:val="center"/>
          </w:tcPr>
          <w:p w14:paraId="1BFC629E">
            <w:pPr>
              <w:widowControl/>
              <w:tabs>
                <w:tab w:val="left" w:pos="8460"/>
              </w:tabs>
              <w:adjustRightInd w:val="0"/>
              <w:spacing w:line="360" w:lineRule="auto"/>
              <w:jc w:val="center"/>
              <w:textAlignment w:val="baseline"/>
              <w:rPr>
                <w:rFonts w:hint="eastAsia" w:ascii="宋体" w:hAnsi="宋体" w:cs="宋体"/>
                <w:color w:val="auto"/>
                <w:kern w:val="0"/>
                <w:szCs w:val="21"/>
                <w:highlight w:val="none"/>
              </w:rPr>
            </w:pPr>
          </w:p>
        </w:tc>
        <w:tc>
          <w:tcPr>
            <w:tcW w:w="1134" w:type="dxa"/>
            <w:vMerge w:val="continue"/>
            <w:tcBorders>
              <w:left w:val="single" w:color="auto" w:sz="4" w:space="0"/>
              <w:bottom w:val="single" w:color="auto" w:sz="4" w:space="0"/>
              <w:right w:val="single" w:color="auto" w:sz="4" w:space="0"/>
            </w:tcBorders>
            <w:noWrap/>
            <w:vAlign w:val="center"/>
          </w:tcPr>
          <w:p w14:paraId="3EC0B258">
            <w:pPr>
              <w:spacing w:line="360" w:lineRule="auto"/>
              <w:jc w:val="center"/>
              <w:rPr>
                <w:rFonts w:hint="eastAsia" w:ascii="宋体" w:hAnsi="宋体" w:cs="宋体"/>
                <w:b/>
                <w:color w:val="auto"/>
                <w:kern w:val="0"/>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260262E8">
            <w:pPr>
              <w:pStyle w:val="21"/>
              <w:spacing w:after="0" w:line="420" w:lineRule="exact"/>
              <w:ind w:left="0" w:leftChars="0" w:firstLine="0" w:firstLineChars="0"/>
              <w:rPr>
                <w:b/>
                <w:bCs/>
                <w:color w:val="auto"/>
                <w:highlight w:val="none"/>
              </w:rPr>
            </w:pPr>
            <w:r>
              <w:rPr>
                <w:rFonts w:hint="eastAsia"/>
                <w:b/>
                <w:bCs/>
                <w:color w:val="auto"/>
                <w:highlight w:val="none"/>
                <w:lang w:val="en-US" w:eastAsia="zh-CN"/>
              </w:rPr>
              <w:t>5</w:t>
            </w:r>
            <w:r>
              <w:rPr>
                <w:rFonts w:hint="eastAsia"/>
                <w:b/>
                <w:bCs/>
                <w:color w:val="auto"/>
                <w:highlight w:val="none"/>
              </w:rPr>
              <w:t>、技术攻关与数据库资源（满分5分）</w:t>
            </w:r>
          </w:p>
          <w:p w14:paraId="727C78B3">
            <w:pPr>
              <w:spacing w:line="360" w:lineRule="auto"/>
              <w:ind w:firstLine="420" w:firstLineChars="200"/>
              <w:rPr>
                <w:color w:val="auto"/>
                <w:highlight w:val="none"/>
              </w:rPr>
            </w:pPr>
            <w:r>
              <w:rPr>
                <w:rFonts w:hint="eastAsia"/>
                <w:color w:val="auto"/>
                <w:highlight w:val="none"/>
              </w:rPr>
              <w:t>① 关键核心技术攻关相关知识产权服务（专利布局、导航分析等）经验：近3年不少于5项得3分；3-4项得2分；1-2项得1分；0项不得分；</w:t>
            </w:r>
          </w:p>
          <w:p w14:paraId="07C74EA7">
            <w:pPr>
              <w:spacing w:line="360" w:lineRule="auto"/>
              <w:ind w:firstLine="420" w:firstLineChars="200"/>
              <w:rPr>
                <w:color w:val="auto"/>
                <w:highlight w:val="none"/>
              </w:rPr>
            </w:pPr>
            <w:r>
              <w:rPr>
                <w:rFonts w:hint="eastAsia"/>
                <w:color w:val="auto"/>
                <w:highlight w:val="none"/>
              </w:rPr>
              <w:t>② 专利数据库资源：具备覆盖全球主要国家（中、美、欧、日、韩及PCT）的商业专利数据库资源，出具服务合同或授权证明得2分；否则不得分。</w:t>
            </w:r>
          </w:p>
          <w:p w14:paraId="63E365E2">
            <w:pPr>
              <w:spacing w:line="360" w:lineRule="auto"/>
              <w:ind w:firstLine="420" w:firstLineChars="200"/>
              <w:rPr>
                <w:rFonts w:hint="eastAsia" w:ascii="宋体" w:hAnsi="宋体" w:cs="宋体"/>
                <w:bCs/>
                <w:color w:val="auto"/>
                <w:szCs w:val="21"/>
                <w:highlight w:val="none"/>
              </w:rPr>
            </w:pPr>
            <w:r>
              <w:rPr>
                <w:rFonts w:hint="eastAsia"/>
                <w:color w:val="auto"/>
                <w:highlight w:val="none"/>
              </w:rPr>
              <w:t>注：须提供合同关键页（技术服务）及数据库授权证明。</w:t>
            </w:r>
          </w:p>
        </w:tc>
      </w:tr>
      <w:tr w14:paraId="695F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671" w:type="dxa"/>
            <w:vMerge w:val="restart"/>
            <w:tcBorders>
              <w:top w:val="single" w:color="auto" w:sz="4" w:space="0"/>
              <w:left w:val="single" w:color="auto" w:sz="4" w:space="0"/>
              <w:right w:val="single" w:color="auto" w:sz="4" w:space="0"/>
            </w:tcBorders>
            <w:noWrap/>
            <w:vAlign w:val="center"/>
          </w:tcPr>
          <w:p w14:paraId="58572E09">
            <w:pPr>
              <w:pStyle w:val="32"/>
              <w:spacing w:line="360" w:lineRule="auto"/>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3</w:t>
            </w:r>
          </w:p>
        </w:tc>
        <w:tc>
          <w:tcPr>
            <w:tcW w:w="1134" w:type="dxa"/>
            <w:vMerge w:val="restart"/>
            <w:tcBorders>
              <w:top w:val="single" w:color="auto" w:sz="4" w:space="0"/>
              <w:left w:val="single" w:color="auto" w:sz="4" w:space="0"/>
              <w:right w:val="single" w:color="auto" w:sz="4" w:space="0"/>
            </w:tcBorders>
            <w:noWrap/>
            <w:vAlign w:val="center"/>
          </w:tcPr>
          <w:p w14:paraId="32E048B7">
            <w:pPr>
              <w:widowControl/>
              <w:tabs>
                <w:tab w:val="left" w:pos="8460"/>
              </w:tabs>
              <w:adjustRightInd w:val="0"/>
              <w:spacing w:line="360" w:lineRule="auto"/>
              <w:jc w:val="center"/>
              <w:textAlignment w:val="baseline"/>
              <w:rPr>
                <w:rFonts w:hint="eastAsia" w:ascii="宋体" w:hAnsi="宋体" w:cs="宋体"/>
                <w:bCs/>
                <w:color w:val="auto"/>
                <w:kern w:val="0"/>
                <w:szCs w:val="21"/>
                <w:highlight w:val="none"/>
              </w:rPr>
            </w:pPr>
            <w:r>
              <w:rPr>
                <w:rFonts w:hint="eastAsia" w:ascii="宋体" w:hAnsi="宋体"/>
                <w:b/>
                <w:color w:val="auto"/>
                <w:szCs w:val="21"/>
                <w:highlight w:val="none"/>
              </w:rPr>
              <w:t>技术分</w:t>
            </w:r>
            <w:r>
              <w:rPr>
                <w:rFonts w:hint="eastAsia" w:ascii="宋体" w:hAnsi="宋体" w:cs="宋体"/>
                <w:b/>
                <w:color w:val="auto"/>
                <w:szCs w:val="21"/>
                <w:highlight w:val="none"/>
              </w:rPr>
              <w:t>（40分）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6C207CC3">
            <w:pPr>
              <w:snapToGrid w:val="0"/>
              <w:spacing w:line="360" w:lineRule="auto"/>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1、项目实施方案（15分）</w:t>
            </w:r>
          </w:p>
          <w:p w14:paraId="34CD48ED">
            <w:pPr>
              <w:widowControl/>
              <w:spacing w:line="420" w:lineRule="exact"/>
              <w:rPr>
                <w:color w:val="auto"/>
                <w:szCs w:val="21"/>
                <w:highlight w:val="none"/>
                <w:shd w:val="clear" w:color="auto" w:fill="FFFFFF"/>
              </w:rPr>
            </w:pPr>
            <w:r>
              <w:rPr>
                <w:rFonts w:hint="eastAsia"/>
                <w:color w:val="auto"/>
                <w:szCs w:val="21"/>
                <w:highlight w:val="none"/>
                <w:shd w:val="clear" w:color="auto" w:fill="FFFFFF"/>
              </w:rPr>
              <w:t>一档（5分）：供应商的项目总体服务方案简单，方案不够详尽，不能完全覆盖本项目提出的需求，无操作性。</w:t>
            </w:r>
          </w:p>
          <w:p w14:paraId="055E32D0">
            <w:pPr>
              <w:widowControl/>
              <w:spacing w:line="420" w:lineRule="exact"/>
              <w:rPr>
                <w:color w:val="auto"/>
                <w:szCs w:val="21"/>
                <w:highlight w:val="none"/>
                <w:shd w:val="clear" w:color="auto" w:fill="FFFFFF"/>
              </w:rPr>
            </w:pPr>
            <w:r>
              <w:rPr>
                <w:rFonts w:hint="eastAsia"/>
                <w:color w:val="auto"/>
                <w:szCs w:val="21"/>
                <w:highlight w:val="none"/>
                <w:shd w:val="clear" w:color="auto" w:fill="FFFFFF"/>
              </w:rPr>
              <w:t>二档（10分）：供应商的项目总体服务方案较清晰合理，方案较详细具体，基本能覆盖本项目提出的需求，包括但不限于数据库功能分析、更新服务承诺、图谱系统建设等服务内容；</w:t>
            </w:r>
          </w:p>
          <w:p w14:paraId="78297F9B">
            <w:pPr>
              <w:widowControl/>
              <w:spacing w:line="420" w:lineRule="exact"/>
              <w:rPr>
                <w:color w:val="auto"/>
                <w:szCs w:val="21"/>
                <w:highlight w:val="none"/>
                <w:shd w:val="clear" w:color="auto" w:fill="FFFFFF"/>
              </w:rPr>
            </w:pPr>
            <w:r>
              <w:rPr>
                <w:rFonts w:hint="eastAsia"/>
                <w:color w:val="auto"/>
                <w:szCs w:val="21"/>
                <w:highlight w:val="none"/>
                <w:shd w:val="clear" w:color="auto" w:fill="FFFFFF"/>
              </w:rPr>
              <w:t>三档（15分）：供应商的项目服务方案清晰合理，方案详细具体，全面覆盖本项目提出的需求，包括但不限于数据库功能分析、更新服务承诺、图谱系统建设等服务内容，可操作性强，有完整的应急预案，有可行的服务承诺、培训方案、宣讲计划等服务内容。</w:t>
            </w:r>
          </w:p>
          <w:p w14:paraId="2B8699E9">
            <w:pPr>
              <w:pStyle w:val="17"/>
              <w:spacing w:line="360" w:lineRule="auto"/>
              <w:ind w:firstLine="420" w:firstLineChars="200"/>
              <w:rPr>
                <w:color w:val="auto"/>
                <w:highlight w:val="none"/>
              </w:rPr>
            </w:pPr>
            <w:r>
              <w:rPr>
                <w:rFonts w:hint="eastAsia" w:ascii="宋体" w:hAnsi="宋体" w:cs="宋体"/>
                <w:bCs/>
                <w:color w:val="auto"/>
                <w:szCs w:val="21"/>
                <w:highlight w:val="none"/>
              </w:rPr>
              <w:t>注：未提供项目实施方案的或经评委评审所提供的项目实施方案内容未达一档标准的，得0分。</w:t>
            </w:r>
          </w:p>
        </w:tc>
      </w:tr>
      <w:tr w14:paraId="6206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left w:val="single" w:color="auto" w:sz="4" w:space="0"/>
              <w:right w:val="single" w:color="auto" w:sz="4" w:space="0"/>
            </w:tcBorders>
            <w:noWrap/>
            <w:vAlign w:val="center"/>
          </w:tcPr>
          <w:p w14:paraId="5792E707">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1E2ECA42">
            <w:pPr>
              <w:spacing w:line="360" w:lineRule="auto"/>
              <w:jc w:val="center"/>
              <w:rPr>
                <w:rFonts w:hint="eastAsia" w:ascii="宋体" w:hAnsi="宋体" w:cs="宋体"/>
                <w:bCs/>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3DA10F10">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2、低空经济运营中心建设能力（10分）</w:t>
            </w:r>
          </w:p>
          <w:p w14:paraId="0571AC1A">
            <w:pPr>
              <w:pStyle w:val="1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针对子任务模块一（广西低空经济知识产权运营中心建设），对供应商的建设方案、联合组建资源、专利池运营机制、智能体开发能力等进行综合评审：</w:t>
            </w:r>
          </w:p>
          <w:p w14:paraId="0540BDF4">
            <w:pPr>
              <w:pStyle w:val="1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一档（3分）：方案较原则，缺乏具体可操作措施。</w:t>
            </w:r>
          </w:p>
          <w:p w14:paraId="66393E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二档（6分）：联合组建有合理规划；专利池和转化方案较完整；智能体方案基本可行。</w:t>
            </w:r>
          </w:p>
          <w:p w14:paraId="45E8C8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三档（10分）：联合组建方案明确，合作方资质强（附合作协议意向函）；专利池建设路径清晰，入池机制完善；智能服务智能体开发方案详细，具备微信小程序和PC端开发能力。</w:t>
            </w:r>
          </w:p>
          <w:p w14:paraId="0083B62F">
            <w:pPr>
              <w:pStyle w:val="17"/>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注：未提供方案的或经评委评审所提供的方案内容未达一档标准的，得0分。</w:t>
            </w:r>
          </w:p>
        </w:tc>
      </w:tr>
      <w:tr w14:paraId="1157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left w:val="single" w:color="auto" w:sz="4" w:space="0"/>
              <w:right w:val="single" w:color="auto" w:sz="4" w:space="0"/>
            </w:tcBorders>
            <w:noWrap/>
            <w:vAlign w:val="center"/>
          </w:tcPr>
          <w:p w14:paraId="718C19CC">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1E4C9D11">
            <w:pPr>
              <w:spacing w:line="360" w:lineRule="auto"/>
              <w:jc w:val="center"/>
              <w:rPr>
                <w:rFonts w:hint="eastAsia" w:ascii="宋体" w:hAnsi="宋体" w:cs="宋体"/>
                <w:bCs/>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4AEB6AFC">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3、专利检索与微导航分析能力（15分）</w:t>
            </w:r>
          </w:p>
          <w:p w14:paraId="61FA516A">
            <w:pPr>
              <w:spacing w:line="360" w:lineRule="auto"/>
              <w:ind w:firstLine="420" w:firstLineChars="200"/>
              <w:rPr>
                <w:color w:val="auto"/>
                <w:highlight w:val="none"/>
              </w:rPr>
            </w:pPr>
            <w:r>
              <w:rPr>
                <w:rFonts w:hint="eastAsia"/>
                <w:color w:val="auto"/>
                <w:highlight w:val="none"/>
              </w:rPr>
              <w:t>针对子任务模块二（重点企业专利微导航分析服务），对供应商的检索方法体系、数据库资源和分析报告质量进行评审：</w:t>
            </w:r>
          </w:p>
          <w:p w14:paraId="5CF5965F">
            <w:pPr>
              <w:spacing w:line="360" w:lineRule="auto"/>
              <w:ind w:firstLine="420" w:firstLineChars="200"/>
              <w:rPr>
                <w:color w:val="auto"/>
                <w:highlight w:val="none"/>
              </w:rPr>
            </w:pPr>
            <w:r>
              <w:rPr>
                <w:rFonts w:hint="eastAsia"/>
                <w:color w:val="auto"/>
                <w:highlight w:val="none"/>
              </w:rPr>
              <w:t>一档（4分）：分析方法描述较模糊，数据库资源一般，未提供样例报告或质量低于采购文件要求。</w:t>
            </w:r>
          </w:p>
          <w:p w14:paraId="3DC8761A">
            <w:pPr>
              <w:spacing w:line="360" w:lineRule="auto"/>
              <w:ind w:firstLine="420" w:firstLineChars="200"/>
              <w:rPr>
                <w:color w:val="auto"/>
                <w:highlight w:val="none"/>
              </w:rPr>
            </w:pPr>
            <w:r>
              <w:rPr>
                <w:rFonts w:hint="eastAsia"/>
                <w:color w:val="auto"/>
                <w:highlight w:val="none"/>
              </w:rPr>
              <w:t>二档（9分）：检索分析方法较合理，具备主流商业数据库使用能力，提供样例报告质量满足采购文件要求。</w:t>
            </w:r>
          </w:p>
          <w:p w14:paraId="39D3C494">
            <w:pPr>
              <w:spacing w:line="360" w:lineRule="auto"/>
              <w:ind w:firstLine="420" w:firstLineChars="200"/>
              <w:rPr>
                <w:color w:val="auto"/>
                <w:highlight w:val="none"/>
              </w:rPr>
            </w:pPr>
            <w:r>
              <w:rPr>
                <w:rFonts w:hint="eastAsia"/>
                <w:color w:val="auto"/>
                <w:highlight w:val="none"/>
              </w:rPr>
              <w:t>三档（15分）：具有完善的专利检索分析方法体系，使用incoPat、PatSnap、Derwent等主流商业数据库，提供样例微导航报告（≥15000字，含专利地图）且质量优于采购文件要求。</w:t>
            </w:r>
          </w:p>
          <w:p w14:paraId="390A3FE3">
            <w:pPr>
              <w:pStyle w:val="17"/>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注：样例报告须为真实项目成果，可脱密处理。</w:t>
            </w:r>
          </w:p>
        </w:tc>
      </w:tr>
      <w:tr w14:paraId="30A0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671" w:type="dxa"/>
            <w:vMerge w:val="restart"/>
            <w:tcBorders>
              <w:left w:val="single" w:color="auto" w:sz="4" w:space="0"/>
              <w:right w:val="single" w:color="auto" w:sz="4" w:space="0"/>
            </w:tcBorders>
            <w:noWrap/>
            <w:vAlign w:val="center"/>
          </w:tcPr>
          <w:p w14:paraId="5A5B9C59">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4</w:t>
            </w:r>
          </w:p>
        </w:tc>
        <w:tc>
          <w:tcPr>
            <w:tcW w:w="1134" w:type="dxa"/>
            <w:vMerge w:val="restart"/>
            <w:tcBorders>
              <w:left w:val="single" w:color="auto" w:sz="4" w:space="0"/>
              <w:right w:val="single" w:color="auto" w:sz="4" w:space="0"/>
            </w:tcBorders>
            <w:noWrap/>
            <w:vAlign w:val="center"/>
          </w:tcPr>
          <w:p w14:paraId="22E8389F">
            <w:pPr>
              <w:widowControl/>
              <w:tabs>
                <w:tab w:val="left" w:pos="8460"/>
              </w:tabs>
              <w:adjustRightInd w:val="0"/>
              <w:spacing w:line="360" w:lineRule="auto"/>
              <w:jc w:val="center"/>
              <w:textAlignment w:val="baseline"/>
              <w:rPr>
                <w:rFonts w:hint="eastAsia" w:ascii="宋体" w:hAnsi="宋体" w:cs="宋体"/>
                <w:bCs/>
                <w:color w:val="auto"/>
                <w:szCs w:val="21"/>
                <w:highlight w:val="none"/>
              </w:rPr>
            </w:pPr>
            <w:r>
              <w:rPr>
                <w:rFonts w:hint="eastAsia" w:ascii="宋体" w:hAnsi="宋体" w:cs="宋体"/>
                <w:b/>
                <w:color w:val="auto"/>
                <w:szCs w:val="21"/>
                <w:highlight w:val="none"/>
              </w:rPr>
              <w:t>服务分（10分）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407C3372">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1、项目管理与响应方案（4分）</w:t>
            </w:r>
          </w:p>
          <w:p w14:paraId="1AFA4124">
            <w:pPr>
              <w:spacing w:line="360" w:lineRule="auto"/>
              <w:ind w:firstLine="420" w:firstLineChars="200"/>
              <w:rPr>
                <w:color w:val="auto"/>
                <w:highlight w:val="none"/>
              </w:rPr>
            </w:pPr>
            <w:r>
              <w:rPr>
                <w:rFonts w:hint="eastAsia"/>
                <w:color w:val="auto"/>
                <w:highlight w:val="none"/>
              </w:rPr>
              <w:t>根据供应商提供的项目管理方案（含沟通机制、风险预案、质量保障、进度管控）进行评审：</w:t>
            </w:r>
          </w:p>
          <w:p w14:paraId="39255685">
            <w:pPr>
              <w:spacing w:line="360" w:lineRule="auto"/>
              <w:ind w:firstLine="420" w:firstLineChars="200"/>
              <w:rPr>
                <w:color w:val="auto"/>
                <w:highlight w:val="none"/>
              </w:rPr>
            </w:pPr>
            <w:r>
              <w:rPr>
                <w:rFonts w:hint="eastAsia"/>
                <w:color w:val="auto"/>
                <w:highlight w:val="none"/>
              </w:rPr>
              <w:t>一档（1分）：方案较简单或有明显不足，不满足采购文件要求。</w:t>
            </w:r>
          </w:p>
          <w:p w14:paraId="30196D4A">
            <w:pPr>
              <w:spacing w:line="360" w:lineRule="auto"/>
              <w:ind w:firstLine="420" w:firstLineChars="200"/>
              <w:rPr>
                <w:color w:val="auto"/>
                <w:highlight w:val="none"/>
              </w:rPr>
            </w:pPr>
            <w:r>
              <w:rPr>
                <w:rFonts w:hint="eastAsia"/>
                <w:color w:val="auto"/>
                <w:highlight w:val="none"/>
              </w:rPr>
              <w:t>二档（2分）：方案较全面，能基本满足项目管理要求。</w:t>
            </w:r>
          </w:p>
          <w:p w14:paraId="630A95FC">
            <w:pPr>
              <w:spacing w:line="360" w:lineRule="auto"/>
              <w:ind w:firstLine="420" w:firstLineChars="200"/>
              <w:rPr>
                <w:color w:val="auto"/>
                <w:highlight w:val="none"/>
              </w:rPr>
            </w:pPr>
            <w:r>
              <w:rPr>
                <w:rFonts w:hint="eastAsia"/>
                <w:color w:val="auto"/>
                <w:highlight w:val="none"/>
              </w:rPr>
              <w:t>三档（4分）：方案全面、响应机制明确（承诺响应时间≤4小时），月度例会和进展报告制度完善，风险预案具体可操作。</w:t>
            </w:r>
          </w:p>
          <w:p w14:paraId="050F1E53">
            <w:pPr>
              <w:spacing w:line="360" w:lineRule="auto"/>
              <w:ind w:firstLine="420" w:firstLineChars="200"/>
              <w:rPr>
                <w:color w:val="auto"/>
                <w:highlight w:val="none"/>
              </w:rPr>
            </w:pPr>
            <w:r>
              <w:rPr>
                <w:rFonts w:hint="eastAsia"/>
                <w:color w:val="auto"/>
                <w:highlight w:val="none"/>
              </w:rPr>
              <w:t>说明：服务响应时间承诺不得超过采购文件规定的4小时上限。</w:t>
            </w:r>
          </w:p>
        </w:tc>
      </w:tr>
      <w:tr w14:paraId="2A76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Merge w:val="continue"/>
            <w:tcBorders>
              <w:left w:val="single" w:color="auto" w:sz="4" w:space="0"/>
              <w:right w:val="single" w:color="auto" w:sz="4" w:space="0"/>
            </w:tcBorders>
            <w:noWrap/>
            <w:vAlign w:val="center"/>
          </w:tcPr>
          <w:p w14:paraId="2638ACC0">
            <w:pPr>
              <w:adjustRightInd w:val="0"/>
              <w:spacing w:line="360" w:lineRule="auto"/>
              <w:jc w:val="center"/>
              <w:textAlignment w:val="baseline"/>
              <w:rPr>
                <w:rFonts w:hint="eastAsia" w:ascii="宋体" w:hAnsi="宋体" w:cs="宋体"/>
                <w:color w:val="auto"/>
                <w:szCs w:val="21"/>
                <w:highlight w:val="none"/>
              </w:rPr>
            </w:pPr>
          </w:p>
        </w:tc>
        <w:tc>
          <w:tcPr>
            <w:tcW w:w="1134" w:type="dxa"/>
            <w:vMerge w:val="continue"/>
            <w:tcBorders>
              <w:left w:val="single" w:color="auto" w:sz="4" w:space="0"/>
              <w:right w:val="single" w:color="auto" w:sz="4" w:space="0"/>
            </w:tcBorders>
            <w:noWrap/>
            <w:vAlign w:val="center"/>
          </w:tcPr>
          <w:p w14:paraId="1E2B433E">
            <w:pPr>
              <w:spacing w:line="360" w:lineRule="auto"/>
              <w:jc w:val="center"/>
              <w:rPr>
                <w:rFonts w:hint="eastAsia" w:ascii="宋体" w:hAnsi="宋体" w:cs="宋体"/>
                <w:bCs/>
                <w:color w:val="auto"/>
                <w:szCs w:val="21"/>
                <w:highlight w:val="none"/>
              </w:rPr>
            </w:pPr>
          </w:p>
        </w:tc>
        <w:tc>
          <w:tcPr>
            <w:tcW w:w="7983" w:type="dxa"/>
            <w:tcBorders>
              <w:top w:val="single" w:color="auto" w:sz="4" w:space="0"/>
              <w:left w:val="single" w:color="auto" w:sz="4" w:space="0"/>
              <w:bottom w:val="single" w:color="auto" w:sz="4" w:space="0"/>
              <w:right w:val="single" w:color="auto" w:sz="4" w:space="0"/>
            </w:tcBorders>
            <w:noWrap/>
            <w:vAlign w:val="top"/>
          </w:tcPr>
          <w:p w14:paraId="57EC47B1">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2、培训计划（6分）</w:t>
            </w:r>
          </w:p>
          <w:p w14:paraId="7BC97CDF">
            <w:pPr>
              <w:widowControl/>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一档（2分）：供应商提供的培训方案有培训时间和内容安排，能满足采购文件要求。</w:t>
            </w:r>
          </w:p>
          <w:p w14:paraId="101AA5BD">
            <w:pPr>
              <w:widowControl/>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4分）：满足一档的基础上，提供的培训方案包含了培训计划、培训流程、考核方式等内容，承诺拟投入1名及以上培训讲师且具有相关项目经验，培训讲师从业年限不低于3年。(以供应商出具的承诺函或项目合同复印件为准)。</w:t>
            </w:r>
          </w:p>
          <w:p w14:paraId="36FC18CD">
            <w:pPr>
              <w:widowControl/>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三档（6分）：满足二档的基础上，针对采购需求特点定制培训计划包含</w:t>
            </w:r>
            <w:r>
              <w:rPr>
                <w:rFonts w:hint="eastAsia"/>
                <w:color w:val="auto"/>
                <w:highlight w:val="none"/>
              </w:rPr>
              <w:t>工作站培训、运营师培训、企业指导的内容安排，</w:t>
            </w:r>
            <w:r>
              <w:rPr>
                <w:rFonts w:hint="eastAsia" w:ascii="宋体" w:hAnsi="宋体" w:cs="宋体"/>
                <w:color w:val="auto"/>
                <w:szCs w:val="21"/>
                <w:highlight w:val="none"/>
              </w:rPr>
              <w:t>并制定培训计划表，有明确的课程及培训内容安排（包含但不限于技术培训计划、培训内容、培训效果等），培训方式能结合线上线下，承诺拟投入2名及以上培训讲师且具有相关项目经验，培训讲师从业年限不低于5年。(以供应商出具的承诺函或项目合同复印件为准)。</w:t>
            </w:r>
          </w:p>
          <w:p w14:paraId="3673087B">
            <w:pPr>
              <w:spacing w:line="360" w:lineRule="auto"/>
              <w:ind w:firstLine="420" w:firstLineChars="200"/>
              <w:rPr>
                <w:color w:val="auto"/>
                <w:highlight w:val="none"/>
              </w:rPr>
            </w:pPr>
            <w:r>
              <w:rPr>
                <w:rFonts w:hint="eastAsia" w:ascii="宋体" w:hAnsi="宋体" w:cs="宋体"/>
                <w:color w:val="auto"/>
                <w:szCs w:val="21"/>
                <w:highlight w:val="none"/>
              </w:rPr>
              <w:t>注：未提供方案的或经评委评审所提供的方案内容未达一档标准的，得0分。</w:t>
            </w:r>
          </w:p>
        </w:tc>
      </w:tr>
      <w:tr w14:paraId="6790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8" w:type="dxa"/>
            <w:gridSpan w:val="3"/>
            <w:tcBorders>
              <w:top w:val="single" w:color="auto" w:sz="4" w:space="0"/>
              <w:left w:val="single" w:color="auto" w:sz="4" w:space="0"/>
              <w:bottom w:val="single" w:color="auto" w:sz="4" w:space="0"/>
              <w:right w:val="single" w:color="auto" w:sz="4" w:space="0"/>
            </w:tcBorders>
            <w:noWrap/>
            <w:vAlign w:val="center"/>
          </w:tcPr>
          <w:p w14:paraId="76A3618D">
            <w:pPr>
              <w:tabs>
                <w:tab w:val="left" w:pos="8460"/>
              </w:tabs>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总得分=1+2+3+4。</w:t>
            </w:r>
          </w:p>
          <w:p w14:paraId="5297795E">
            <w:pPr>
              <w:tabs>
                <w:tab w:val="left" w:pos="8460"/>
              </w:tabs>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本项目为服务项目，不适用于</w:t>
            </w:r>
            <w:r>
              <w:rPr>
                <w:rFonts w:hint="eastAsia" w:ascii="宋体" w:hAnsi="宋体" w:cs="宋体"/>
                <w:color w:val="auto"/>
                <w:kern w:val="0"/>
                <w:szCs w:val="21"/>
                <w:highlight w:val="none"/>
              </w:rPr>
              <w:t>节能、环保产品加分。</w:t>
            </w:r>
          </w:p>
        </w:tc>
      </w:tr>
    </w:tbl>
    <w:p w14:paraId="638F0562">
      <w:pPr>
        <w:rPr>
          <w:b/>
          <w:bCs/>
          <w:color w:val="auto"/>
          <w:kern w:val="0"/>
          <w:szCs w:val="21"/>
          <w:highlight w:val="none"/>
        </w:rPr>
      </w:pPr>
      <w:r>
        <w:rPr>
          <w:color w:val="auto"/>
          <w:highlight w:val="none"/>
        </w:rPr>
        <w:br w:type="page"/>
      </w:r>
      <w:r>
        <w:rPr>
          <w:rFonts w:hint="eastAsia" w:cs="宋体"/>
          <w:b/>
          <w:bCs/>
          <w:color w:val="auto"/>
          <w:kern w:val="0"/>
          <w:szCs w:val="21"/>
          <w:highlight w:val="none"/>
          <w:lang w:bidi="ar"/>
        </w:rPr>
        <w:t>注：政策性扣除计算方法</w:t>
      </w:r>
    </w:p>
    <w:p w14:paraId="540A5A85">
      <w:pPr>
        <w:spacing w:before="120" w:line="320" w:lineRule="atLeast"/>
        <w:ind w:firstLine="420" w:firstLineChars="200"/>
        <w:rPr>
          <w:color w:val="auto"/>
          <w:szCs w:val="21"/>
          <w:highlight w:val="none"/>
        </w:rPr>
      </w:pPr>
      <w:r>
        <w:rPr>
          <w:rFonts w:hint="eastAsia" w:cs="宋体"/>
          <w:color w:val="auto"/>
          <w:szCs w:val="21"/>
          <w:highlight w:val="none"/>
          <w:lang w:bidi="ar"/>
        </w:rPr>
        <w:t>供应商响应报价将按相应比例进行扣除，用扣除后的价格参与评审（计算价格分），价格扣除比例分别如下：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4FE6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noWrap w:val="0"/>
            <w:vAlign w:val="top"/>
          </w:tcPr>
          <w:p w14:paraId="68048DD5">
            <w:pPr>
              <w:spacing w:before="120" w:line="320" w:lineRule="atLeast"/>
              <w:jc w:val="center"/>
              <w:rPr>
                <w:color w:val="auto"/>
                <w:szCs w:val="21"/>
                <w:highlight w:val="none"/>
              </w:rPr>
            </w:pPr>
            <w:r>
              <w:rPr>
                <w:rFonts w:hint="eastAsia" w:cs="宋体"/>
                <w:color w:val="auto"/>
                <w:szCs w:val="21"/>
                <w:highlight w:val="none"/>
                <w:lang w:bidi="ar"/>
              </w:rPr>
              <w:t>独立响应</w:t>
            </w:r>
          </w:p>
        </w:tc>
        <w:tc>
          <w:tcPr>
            <w:tcW w:w="4962" w:type="dxa"/>
            <w:tcBorders>
              <w:top w:val="single" w:color="auto" w:sz="4" w:space="0"/>
              <w:left w:val="single" w:color="auto" w:sz="4" w:space="0"/>
              <w:bottom w:val="single" w:color="auto" w:sz="4" w:space="0"/>
              <w:right w:val="single" w:color="auto" w:sz="4" w:space="0"/>
            </w:tcBorders>
            <w:noWrap w:val="0"/>
            <w:vAlign w:val="top"/>
          </w:tcPr>
          <w:p w14:paraId="2B0D79D2">
            <w:pPr>
              <w:spacing w:before="120" w:line="320" w:lineRule="atLeast"/>
              <w:rPr>
                <w:color w:val="auto"/>
                <w:szCs w:val="21"/>
                <w:highlight w:val="none"/>
              </w:rPr>
            </w:pPr>
            <w:r>
              <w:rPr>
                <w:rFonts w:hint="eastAsia" w:cs="宋体"/>
                <w:color w:val="auto"/>
                <w:szCs w:val="21"/>
                <w:highlight w:val="none"/>
                <w:lang w:bidi="ar"/>
              </w:rPr>
              <w:t>供应商均为所列企业之一（小型企业、微型企业、残疾人福利企业、监狱企业）</w:t>
            </w:r>
          </w:p>
        </w:tc>
        <w:tc>
          <w:tcPr>
            <w:tcW w:w="2551" w:type="dxa"/>
            <w:tcBorders>
              <w:top w:val="single" w:color="auto" w:sz="4" w:space="0"/>
              <w:left w:val="single" w:color="auto" w:sz="4" w:space="0"/>
              <w:bottom w:val="single" w:color="auto" w:sz="4" w:space="0"/>
              <w:right w:val="single" w:color="auto" w:sz="4" w:space="0"/>
            </w:tcBorders>
            <w:noWrap w:val="0"/>
            <w:vAlign w:val="top"/>
          </w:tcPr>
          <w:p w14:paraId="2BE5EA9C">
            <w:pPr>
              <w:spacing w:before="120" w:line="320" w:lineRule="atLeast"/>
              <w:rPr>
                <w:color w:val="auto"/>
                <w:szCs w:val="21"/>
                <w:highlight w:val="none"/>
              </w:rPr>
            </w:pPr>
            <w:r>
              <w:rPr>
                <w:rFonts w:hint="eastAsia" w:cs="宋体"/>
                <w:color w:val="auto"/>
                <w:szCs w:val="21"/>
                <w:highlight w:val="none"/>
                <w:lang w:bidi="ar"/>
              </w:rPr>
              <w:t>价格扣除响应报价的</w:t>
            </w:r>
            <w:r>
              <w:rPr>
                <w:rFonts w:hint="eastAsia"/>
                <w:color w:val="auto"/>
                <w:szCs w:val="21"/>
                <w:highlight w:val="none"/>
                <w:lang w:bidi="ar"/>
              </w:rPr>
              <w:t>10%</w:t>
            </w:r>
          </w:p>
        </w:tc>
      </w:tr>
      <w:tr w14:paraId="1946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Borders>
              <w:top w:val="single" w:color="auto" w:sz="4" w:space="0"/>
              <w:left w:val="single" w:color="auto" w:sz="4" w:space="0"/>
              <w:bottom w:val="single" w:color="auto" w:sz="4" w:space="0"/>
              <w:right w:val="single" w:color="auto" w:sz="4" w:space="0"/>
            </w:tcBorders>
            <w:noWrap w:val="0"/>
            <w:vAlign w:val="top"/>
          </w:tcPr>
          <w:p w14:paraId="43D653E7">
            <w:pPr>
              <w:spacing w:before="120" w:line="320" w:lineRule="atLeast"/>
              <w:jc w:val="center"/>
              <w:rPr>
                <w:color w:val="auto"/>
                <w:szCs w:val="21"/>
                <w:highlight w:val="none"/>
              </w:rPr>
            </w:pPr>
            <w:r>
              <w:rPr>
                <w:rFonts w:hint="eastAsia" w:cs="宋体"/>
                <w:color w:val="auto"/>
                <w:szCs w:val="21"/>
                <w:highlight w:val="none"/>
                <w:lang w:bidi="ar"/>
              </w:rPr>
              <w:t>联合体或</w:t>
            </w:r>
          </w:p>
          <w:p w14:paraId="6D37C47B">
            <w:pPr>
              <w:spacing w:before="120" w:line="320" w:lineRule="atLeast"/>
              <w:jc w:val="center"/>
              <w:rPr>
                <w:color w:val="auto"/>
                <w:szCs w:val="21"/>
                <w:highlight w:val="none"/>
              </w:rPr>
            </w:pPr>
            <w:r>
              <w:rPr>
                <w:rFonts w:hint="eastAsia" w:cs="宋体"/>
                <w:color w:val="auto"/>
                <w:szCs w:val="21"/>
                <w:highlight w:val="none"/>
                <w:lang w:bidi="ar"/>
              </w:rPr>
              <w:t>分包</w:t>
            </w:r>
          </w:p>
        </w:tc>
        <w:tc>
          <w:tcPr>
            <w:tcW w:w="4962" w:type="dxa"/>
            <w:tcBorders>
              <w:top w:val="single" w:color="auto" w:sz="4" w:space="0"/>
              <w:left w:val="single" w:color="auto" w:sz="4" w:space="0"/>
              <w:bottom w:val="single" w:color="auto" w:sz="4" w:space="0"/>
              <w:right w:val="single" w:color="auto" w:sz="4" w:space="0"/>
            </w:tcBorders>
            <w:noWrap w:val="0"/>
            <w:vAlign w:val="top"/>
          </w:tcPr>
          <w:p w14:paraId="22BCFB5E">
            <w:pPr>
              <w:spacing w:before="120" w:line="320" w:lineRule="atLeast"/>
              <w:rPr>
                <w:color w:val="auto"/>
                <w:szCs w:val="21"/>
                <w:highlight w:val="none"/>
              </w:rPr>
            </w:pPr>
            <w:r>
              <w:rPr>
                <w:rFonts w:hint="eastAsia" w:cs="宋体"/>
                <w:color w:val="auto"/>
                <w:szCs w:val="21"/>
                <w:highlight w:val="none"/>
                <w:lang w:bidi="ar"/>
              </w:rPr>
              <w:t>小微企业承接的金额比例为</w:t>
            </w:r>
            <w:r>
              <w:rPr>
                <w:rFonts w:hint="eastAsia"/>
                <w:color w:val="auto"/>
                <w:szCs w:val="21"/>
                <w:highlight w:val="none"/>
                <w:lang w:bidi="ar"/>
              </w:rPr>
              <w:t>100%</w:t>
            </w:r>
          </w:p>
        </w:tc>
        <w:tc>
          <w:tcPr>
            <w:tcW w:w="2551" w:type="dxa"/>
            <w:tcBorders>
              <w:top w:val="single" w:color="auto" w:sz="4" w:space="0"/>
              <w:left w:val="single" w:color="auto" w:sz="4" w:space="0"/>
              <w:bottom w:val="single" w:color="auto" w:sz="4" w:space="0"/>
              <w:right w:val="single" w:color="auto" w:sz="4" w:space="0"/>
            </w:tcBorders>
            <w:noWrap w:val="0"/>
            <w:vAlign w:val="top"/>
          </w:tcPr>
          <w:p w14:paraId="7073AA96">
            <w:pPr>
              <w:spacing w:before="120" w:line="320" w:lineRule="atLeast"/>
              <w:rPr>
                <w:color w:val="auto"/>
                <w:szCs w:val="21"/>
                <w:highlight w:val="none"/>
              </w:rPr>
            </w:pPr>
            <w:r>
              <w:rPr>
                <w:rFonts w:hint="eastAsia" w:cs="宋体"/>
                <w:color w:val="auto"/>
                <w:szCs w:val="21"/>
                <w:highlight w:val="none"/>
                <w:lang w:bidi="ar"/>
              </w:rPr>
              <w:t>价格扣除响应报价的</w:t>
            </w:r>
            <w:r>
              <w:rPr>
                <w:rFonts w:hint="eastAsia"/>
                <w:color w:val="auto"/>
                <w:szCs w:val="21"/>
                <w:highlight w:val="none"/>
                <w:lang w:bidi="ar"/>
              </w:rPr>
              <w:t>10%</w:t>
            </w:r>
          </w:p>
        </w:tc>
      </w:tr>
      <w:tr w14:paraId="4C40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Borders>
              <w:top w:val="single" w:color="auto" w:sz="4" w:space="0"/>
              <w:left w:val="single" w:color="auto" w:sz="4" w:space="0"/>
              <w:bottom w:val="single" w:color="auto" w:sz="4" w:space="0"/>
              <w:right w:val="single" w:color="auto" w:sz="4" w:space="0"/>
            </w:tcBorders>
            <w:noWrap w:val="0"/>
            <w:vAlign w:val="top"/>
          </w:tcPr>
          <w:p w14:paraId="0BAFC132">
            <w:pPr>
              <w:rPr>
                <w:color w:val="auto"/>
                <w:sz w:val="20"/>
                <w:szCs w:val="20"/>
                <w:highlight w:val="none"/>
              </w:rPr>
            </w:pPr>
          </w:p>
        </w:tc>
        <w:tc>
          <w:tcPr>
            <w:tcW w:w="4962" w:type="dxa"/>
            <w:tcBorders>
              <w:top w:val="single" w:color="auto" w:sz="4" w:space="0"/>
              <w:left w:val="single" w:color="auto" w:sz="4" w:space="0"/>
              <w:bottom w:val="single" w:color="auto" w:sz="4" w:space="0"/>
              <w:right w:val="single" w:color="auto" w:sz="4" w:space="0"/>
            </w:tcBorders>
            <w:noWrap w:val="0"/>
            <w:vAlign w:val="top"/>
          </w:tcPr>
          <w:p w14:paraId="7D1A8976">
            <w:pPr>
              <w:spacing w:before="120" w:line="320" w:lineRule="atLeast"/>
              <w:rPr>
                <w:color w:val="auto"/>
                <w:szCs w:val="21"/>
                <w:highlight w:val="none"/>
              </w:rPr>
            </w:pPr>
            <w:r>
              <w:rPr>
                <w:rFonts w:hint="eastAsia" w:cs="宋体"/>
                <w:color w:val="auto"/>
                <w:szCs w:val="21"/>
                <w:highlight w:val="none"/>
                <w:lang w:bidi="ar"/>
              </w:rPr>
              <w:t>小微企业承接的金额比例达到合同总金额</w:t>
            </w:r>
            <w:r>
              <w:rPr>
                <w:rFonts w:hint="eastAsia"/>
                <w:color w:val="auto"/>
                <w:szCs w:val="21"/>
                <w:highlight w:val="none"/>
                <w:lang w:bidi="ar"/>
              </w:rPr>
              <w:t>30%</w:t>
            </w:r>
            <w:r>
              <w:rPr>
                <w:rFonts w:hint="eastAsia" w:cs="宋体"/>
                <w:color w:val="auto"/>
                <w:szCs w:val="21"/>
                <w:highlight w:val="none"/>
                <w:lang w:bidi="ar"/>
              </w:rPr>
              <w:t>以上</w:t>
            </w:r>
          </w:p>
        </w:tc>
        <w:tc>
          <w:tcPr>
            <w:tcW w:w="2551" w:type="dxa"/>
            <w:tcBorders>
              <w:top w:val="single" w:color="auto" w:sz="4" w:space="0"/>
              <w:left w:val="single" w:color="auto" w:sz="4" w:space="0"/>
              <w:bottom w:val="single" w:color="auto" w:sz="4" w:space="0"/>
              <w:right w:val="single" w:color="auto" w:sz="4" w:space="0"/>
            </w:tcBorders>
            <w:noWrap w:val="0"/>
            <w:vAlign w:val="top"/>
          </w:tcPr>
          <w:p w14:paraId="56AE0748">
            <w:pPr>
              <w:spacing w:before="120" w:line="320" w:lineRule="atLeast"/>
              <w:rPr>
                <w:color w:val="auto"/>
                <w:szCs w:val="21"/>
                <w:highlight w:val="none"/>
              </w:rPr>
            </w:pPr>
            <w:r>
              <w:rPr>
                <w:rFonts w:hint="eastAsia" w:cs="宋体"/>
                <w:color w:val="auto"/>
                <w:szCs w:val="21"/>
                <w:highlight w:val="none"/>
                <w:lang w:bidi="ar"/>
              </w:rPr>
              <w:t>价格扣除响应报价的</w:t>
            </w:r>
            <w:r>
              <w:rPr>
                <w:rFonts w:hint="eastAsia"/>
                <w:color w:val="auto"/>
                <w:szCs w:val="21"/>
                <w:highlight w:val="none"/>
                <w:lang w:bidi="ar"/>
              </w:rPr>
              <w:t>4%</w:t>
            </w:r>
          </w:p>
        </w:tc>
      </w:tr>
      <w:tr w14:paraId="21AB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Borders>
              <w:top w:val="single" w:color="auto" w:sz="4" w:space="0"/>
              <w:left w:val="single" w:color="auto" w:sz="4" w:space="0"/>
              <w:bottom w:val="single" w:color="auto" w:sz="4" w:space="0"/>
              <w:right w:val="single" w:color="auto" w:sz="4" w:space="0"/>
            </w:tcBorders>
            <w:noWrap w:val="0"/>
            <w:vAlign w:val="top"/>
          </w:tcPr>
          <w:p w14:paraId="3464EB19">
            <w:pPr>
              <w:spacing w:before="120" w:line="320" w:lineRule="atLeast"/>
              <w:rPr>
                <w:color w:val="auto"/>
                <w:szCs w:val="21"/>
                <w:highlight w:val="none"/>
              </w:rPr>
            </w:pPr>
            <w:r>
              <w:rPr>
                <w:rFonts w:hint="eastAsia" w:cs="宋体"/>
                <w:color w:val="auto"/>
                <w:szCs w:val="21"/>
                <w:highlight w:val="none"/>
                <w:lang w:bidi="ar"/>
              </w:rPr>
              <w:t>注：未提供《中小企业声明函》、《分包意向协议书》或《联合体协议书》或不符合条件的，不享受价格扣除优惠。</w:t>
            </w:r>
          </w:p>
        </w:tc>
      </w:tr>
    </w:tbl>
    <w:p w14:paraId="27CB13B8">
      <w:pPr>
        <w:rPr>
          <w:color w:val="auto"/>
          <w:highlight w:val="none"/>
        </w:rPr>
      </w:pPr>
    </w:p>
    <w:p w14:paraId="34584C17">
      <w:pPr>
        <w:rPr>
          <w:color w:val="auto"/>
          <w:highlight w:val="none"/>
        </w:rPr>
      </w:pPr>
    </w:p>
    <w:p w14:paraId="1E3CEA12">
      <w:pPr>
        <w:rPr>
          <w:color w:val="auto"/>
          <w:highlight w:val="none"/>
        </w:rPr>
      </w:pPr>
    </w:p>
    <w:bookmarkEnd w:id="0"/>
    <w:bookmarkEnd w:id="1"/>
    <w:bookmarkEnd w:id="74"/>
    <w:bookmarkEnd w:id="75"/>
    <w:p w14:paraId="1F78A7A9">
      <w:pPr>
        <w:widowControl/>
        <w:jc w:val="left"/>
        <w:rPr>
          <w:color w:val="auto"/>
          <w:sz w:val="32"/>
          <w:szCs w:val="32"/>
          <w:highlight w:val="none"/>
        </w:rPr>
      </w:pPr>
      <w:bookmarkStart w:id="79" w:name="_Toc12317"/>
      <w:r>
        <w:rPr>
          <w:color w:val="auto"/>
          <w:sz w:val="32"/>
          <w:szCs w:val="32"/>
          <w:highlight w:val="none"/>
        </w:rPr>
        <w:br w:type="page"/>
      </w:r>
    </w:p>
    <w:p w14:paraId="4A105FFF">
      <w:pPr>
        <w:pStyle w:val="27"/>
        <w:snapToGrid w:val="0"/>
        <w:spacing w:before="120" w:after="120" w:line="320" w:lineRule="exact"/>
        <w:ind w:firstLine="2240" w:firstLineChars="700"/>
        <w:outlineLvl w:val="0"/>
        <w:rPr>
          <w:rFonts w:ascii="Times New Roman" w:hAnsi="Times New Roman" w:cs="Times New Roman"/>
          <w:color w:val="auto"/>
          <w:sz w:val="32"/>
          <w:szCs w:val="32"/>
          <w:highlight w:val="none"/>
        </w:rPr>
      </w:pPr>
      <w:bookmarkStart w:id="80" w:name="_Toc13869"/>
      <w:r>
        <w:rPr>
          <w:rFonts w:ascii="Times New Roman" w:hAnsi="Times New Roman" w:cs="Times New Roman"/>
          <w:color w:val="auto"/>
          <w:sz w:val="32"/>
          <w:szCs w:val="32"/>
          <w:highlight w:val="none"/>
        </w:rPr>
        <w:t>第五章  合同主要条款格式</w:t>
      </w:r>
      <w:bookmarkEnd w:id="79"/>
      <w:bookmarkEnd w:id="80"/>
    </w:p>
    <w:p w14:paraId="3D175D05">
      <w:pPr>
        <w:spacing w:before="120" w:line="320" w:lineRule="atLeast"/>
        <w:ind w:firstLine="2951" w:firstLineChars="1400"/>
        <w:outlineLvl w:val="1"/>
        <w:rPr>
          <w:b/>
          <w:bCs/>
          <w:color w:val="auto"/>
          <w:kern w:val="0"/>
          <w:szCs w:val="21"/>
          <w:highlight w:val="none"/>
        </w:rPr>
      </w:pPr>
      <w:r>
        <w:rPr>
          <w:b/>
          <w:bCs/>
          <w:color w:val="auto"/>
          <w:kern w:val="0"/>
          <w:szCs w:val="21"/>
          <w:highlight w:val="none"/>
        </w:rPr>
        <w:t>广西壮族自治区政府采购合同</w:t>
      </w:r>
    </w:p>
    <w:p w14:paraId="5567AF6E">
      <w:pPr>
        <w:spacing w:line="440" w:lineRule="exact"/>
        <w:ind w:right="800" w:firstLine="210" w:firstLineChars="100"/>
        <w:rPr>
          <w:rFonts w:hint="eastAsia"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Cs/>
          <w:color w:val="auto"/>
          <w:szCs w:val="21"/>
          <w:highlight w:val="none"/>
        </w:rPr>
        <w:t>合同编号：</w:t>
      </w:r>
      <w:r>
        <w:rPr>
          <w:rFonts w:hint="eastAsia" w:ascii="宋体" w:hAnsi="宋体" w:cs="宋体"/>
          <w:color w:val="auto"/>
          <w:szCs w:val="21"/>
          <w:highlight w:val="none"/>
          <w:u w:val="single"/>
        </w:rPr>
        <w:t xml:space="preserve">                  </w:t>
      </w:r>
    </w:p>
    <w:p w14:paraId="18440CA5">
      <w:pPr>
        <w:spacing w:line="440" w:lineRule="exact"/>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57D1D4A">
      <w:pPr>
        <w:spacing w:line="440" w:lineRule="exact"/>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63C0544A">
      <w:pPr>
        <w:spacing w:line="440" w:lineRule="exact"/>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50841649">
      <w:pPr>
        <w:spacing w:line="44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632A0F72">
      <w:pPr>
        <w:pStyle w:val="27"/>
        <w:spacing w:line="360" w:lineRule="auto"/>
        <w:ind w:firstLine="420" w:firstLineChars="200"/>
        <w:rPr>
          <w:color w:val="auto"/>
          <w:highlight w:val="none"/>
        </w:rPr>
      </w:pPr>
    </w:p>
    <w:p w14:paraId="448CDD8D">
      <w:pPr>
        <w:pStyle w:val="27"/>
        <w:spacing w:line="360" w:lineRule="auto"/>
        <w:ind w:firstLine="420" w:firstLineChars="200"/>
        <w:rPr>
          <w:color w:val="auto"/>
          <w:highlight w:val="none"/>
        </w:rPr>
      </w:pPr>
      <w:r>
        <w:rPr>
          <w:rFonts w:hint="eastAsia"/>
          <w:color w:val="auto"/>
          <w:highlight w:val="none"/>
        </w:rPr>
        <w:t>根据《中华人民共和国政府采购法》、《中华人民共和国民法典》等法律、法规规定，按照采购文件规定条款和成交供应商响应文件及其承诺，甲乙双方签订本合同。</w:t>
      </w:r>
    </w:p>
    <w:p w14:paraId="5EB9B861">
      <w:pPr>
        <w:numPr>
          <w:ilvl w:val="0"/>
          <w:numId w:val="4"/>
        </w:num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合同标的</w:t>
      </w:r>
    </w:p>
    <w:p w14:paraId="604BBE3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175"/>
        <w:gridCol w:w="1175"/>
        <w:gridCol w:w="1643"/>
        <w:gridCol w:w="1409"/>
        <w:gridCol w:w="1876"/>
      </w:tblGrid>
      <w:tr w14:paraId="25A6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661D007">
            <w:pPr>
              <w:spacing w:line="440" w:lineRule="exact"/>
              <w:rPr>
                <w:rFonts w:hint="eastAsia" w:ascii="宋体" w:hAnsi="宋体" w:cs="宋体"/>
                <w:color w:val="auto"/>
                <w:szCs w:val="21"/>
                <w:highlight w:val="none"/>
              </w:rPr>
            </w:pPr>
            <w:r>
              <w:rPr>
                <w:rFonts w:hint="eastAsia" w:ascii="宋体" w:hAnsi="宋体" w:cs="宋体"/>
                <w:color w:val="auto"/>
                <w:szCs w:val="22"/>
                <w:highlight w:val="non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1768B47">
            <w:pPr>
              <w:spacing w:line="440" w:lineRule="exact"/>
              <w:rPr>
                <w:rFonts w:hint="eastAsia" w:ascii="宋体" w:hAnsi="宋体" w:cs="宋体"/>
                <w:color w:val="auto"/>
                <w:szCs w:val="21"/>
                <w:highlight w:val="none"/>
              </w:rPr>
            </w:pPr>
            <w:r>
              <w:rPr>
                <w:rFonts w:hint="eastAsia" w:ascii="宋体" w:hAnsi="宋体" w:cs="宋体"/>
                <w:color w:val="auto"/>
                <w:szCs w:val="22"/>
                <w:highlight w:val="none"/>
              </w:rPr>
              <w:t>标的名称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7EDBB8">
            <w:pPr>
              <w:spacing w:line="440" w:lineRule="exact"/>
              <w:jc w:val="center"/>
              <w:rPr>
                <w:rFonts w:hint="eastAsia" w:ascii="宋体" w:hAnsi="宋体" w:cs="宋体"/>
                <w:color w:val="auto"/>
                <w:szCs w:val="21"/>
                <w:highlight w:val="none"/>
              </w:rPr>
            </w:pPr>
            <w:r>
              <w:rPr>
                <w:rFonts w:hint="eastAsia" w:ascii="宋体" w:hAnsi="宋体" w:cs="宋体"/>
                <w:color w:val="auto"/>
                <w:szCs w:val="22"/>
                <w:highlight w:val="none"/>
              </w:rPr>
              <w:t>服务要求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9AD9E1E">
            <w:pPr>
              <w:spacing w:line="440" w:lineRule="exact"/>
              <w:jc w:val="center"/>
              <w:rPr>
                <w:rFonts w:hint="eastAsia" w:ascii="宋体" w:hAnsi="宋体" w:cs="宋体"/>
                <w:color w:val="auto"/>
                <w:szCs w:val="21"/>
                <w:highlight w:val="none"/>
              </w:rPr>
            </w:pPr>
            <w:r>
              <w:rPr>
                <w:rFonts w:hint="eastAsia" w:ascii="宋体" w:hAnsi="宋体" w:cs="宋体"/>
                <w:color w:val="auto"/>
                <w:szCs w:val="22"/>
                <w:highlight w:val="none"/>
              </w:rPr>
              <w:t>数量及单位①</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FB36BD9">
            <w:pPr>
              <w:spacing w:line="440" w:lineRule="exact"/>
              <w:jc w:val="center"/>
              <w:rPr>
                <w:rFonts w:hint="eastAsia" w:ascii="宋体" w:hAnsi="宋体" w:cs="宋体"/>
                <w:color w:val="auto"/>
                <w:szCs w:val="21"/>
                <w:highlight w:val="none"/>
              </w:rPr>
            </w:pPr>
            <w:r>
              <w:rPr>
                <w:rFonts w:hint="eastAsia" w:ascii="宋体" w:hAnsi="宋体" w:cs="宋体"/>
                <w:color w:val="auto"/>
                <w:szCs w:val="22"/>
                <w:highlight w:val="none"/>
              </w:rPr>
              <w:t>单价(元)②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FFC91B">
            <w:pPr>
              <w:spacing w:line="440" w:lineRule="exact"/>
              <w:jc w:val="center"/>
              <w:rPr>
                <w:rFonts w:hint="eastAsia" w:ascii="宋体" w:hAnsi="宋体" w:cs="宋体"/>
                <w:color w:val="auto"/>
                <w:szCs w:val="22"/>
                <w:highlight w:val="none"/>
              </w:rPr>
            </w:pPr>
            <w:r>
              <w:rPr>
                <w:rFonts w:hint="eastAsia" w:ascii="宋体" w:hAnsi="宋体" w:cs="宋体"/>
                <w:color w:val="auto"/>
                <w:szCs w:val="22"/>
                <w:highlight w:val="none"/>
              </w:rPr>
              <w:t>单项合价（元）</w:t>
            </w:r>
          </w:p>
          <w:p w14:paraId="2509AC05">
            <w:pPr>
              <w:spacing w:line="440" w:lineRule="exact"/>
              <w:jc w:val="center"/>
              <w:rPr>
                <w:rFonts w:hint="eastAsia" w:ascii="宋体" w:hAnsi="宋体" w:cs="宋体"/>
                <w:color w:val="auto"/>
                <w:szCs w:val="21"/>
                <w:highlight w:val="none"/>
              </w:rPr>
            </w:pPr>
            <w:r>
              <w:rPr>
                <w:rFonts w:hint="eastAsia" w:ascii="宋体" w:hAnsi="宋体" w:cs="宋体"/>
                <w:color w:val="auto"/>
                <w:szCs w:val="22"/>
                <w:highlight w:val="none"/>
              </w:rPr>
              <w:t>③＝①×②</w:t>
            </w:r>
          </w:p>
          <w:p w14:paraId="28129F58">
            <w:pPr>
              <w:spacing w:line="440" w:lineRule="exact"/>
              <w:jc w:val="center"/>
              <w:rPr>
                <w:rFonts w:hint="eastAsia" w:ascii="宋体" w:hAnsi="宋体" w:cs="宋体"/>
                <w:color w:val="auto"/>
                <w:szCs w:val="21"/>
                <w:highlight w:val="none"/>
              </w:rPr>
            </w:pPr>
          </w:p>
        </w:tc>
      </w:tr>
      <w:tr w14:paraId="5338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3814FAE">
            <w:pPr>
              <w:spacing w:line="440" w:lineRule="exact"/>
              <w:jc w:val="center"/>
              <w:rPr>
                <w:rFonts w:hint="eastAsia" w:ascii="宋体" w:hAnsi="宋体" w:cs="宋体"/>
                <w:color w:val="auto"/>
                <w:szCs w:val="21"/>
                <w:highlight w:val="none"/>
              </w:rPr>
            </w:pPr>
            <w:r>
              <w:rPr>
                <w:rFonts w:hint="eastAsia" w:ascii="宋体" w:hAnsi="宋体" w:cs="宋体"/>
                <w:color w:val="auto"/>
                <w:szCs w:val="22"/>
                <w:highlight w:val="non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F9BCD1">
            <w:pPr>
              <w:spacing w:line="440" w:lineRule="exact"/>
              <w:rPr>
                <w:rFonts w:hint="eastAsia"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AC5D384">
            <w:pPr>
              <w:spacing w:line="440" w:lineRule="exact"/>
              <w:rPr>
                <w:rFonts w:hint="eastAsia"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83C3992">
            <w:pPr>
              <w:spacing w:line="440" w:lineRule="exact"/>
              <w:rPr>
                <w:rFonts w:hint="eastAsia"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216840F">
            <w:pPr>
              <w:spacing w:line="440" w:lineRule="exact"/>
              <w:rPr>
                <w:rFonts w:hint="eastAsia"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2EA0051">
            <w:pPr>
              <w:spacing w:line="440" w:lineRule="exact"/>
              <w:rPr>
                <w:rFonts w:hint="eastAsia" w:ascii="宋体" w:hAnsi="宋体" w:cs="宋体"/>
                <w:color w:val="auto"/>
                <w:szCs w:val="21"/>
                <w:highlight w:val="none"/>
              </w:rPr>
            </w:pPr>
          </w:p>
        </w:tc>
      </w:tr>
      <w:tr w14:paraId="6B4F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22BB6A6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详见报价表</w:t>
            </w:r>
          </w:p>
        </w:tc>
      </w:tr>
      <w:tr w14:paraId="0A9D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4DFB3D5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人民币合计金额（大写）：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6CA362BE">
      <w:pPr>
        <w:snapToGrid w:val="0"/>
        <w:spacing w:line="440" w:lineRule="exact"/>
        <w:ind w:firstLine="420" w:firstLineChars="200"/>
        <w:rPr>
          <w:color w:val="auto"/>
          <w:highlight w:val="none"/>
        </w:rPr>
      </w:pPr>
      <w:r>
        <w:rPr>
          <w:rFonts w:hint="eastAsia"/>
          <w:color w:val="auto"/>
          <w:highlight w:val="none"/>
        </w:rPr>
        <w:t>2、合同合计金额包括项目所需的全部服务费用，包括采购、劳务、管理、利润、税金、保险、协调、售后服务以及所有不确定因素的风险等可能发生的一切费用。对于本文件中未列明，而供应商认为必需的费用也需列入总报价。在合同实施时，采购单位将不予支付成交供应商没有列入的项目费用，并认为此项目的费用已包括在总报价中。</w:t>
      </w:r>
    </w:p>
    <w:p w14:paraId="16A338E1">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69602519">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6AC63410">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第三条 权利保证</w:t>
      </w:r>
    </w:p>
    <w:p w14:paraId="054675CA">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1、乙方应保证所提供服务在使用时不会侵犯任何第三方的专利权、商标权、工业设计权等知识产权及其他合法权利，且所有权、处分权等没有受到任何限制。</w:t>
      </w:r>
    </w:p>
    <w:p w14:paraId="2E57C9B9">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本合同履行终止、解除或者无效而解除。</w:t>
      </w:r>
    </w:p>
    <w:p w14:paraId="2E68BE31">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3、甲方享有本项目产出的视频和图片等相关素材，成片和高清无字幕版本的版权、使用权、延伸使用及改编创作的权利。</w:t>
      </w:r>
    </w:p>
    <w:p w14:paraId="3019997D">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第四条　交付和验收</w:t>
      </w:r>
    </w:p>
    <w:p w14:paraId="6344A29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1、合同履约期限：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，交付地点：</w:t>
      </w:r>
      <w:r>
        <w:rPr>
          <w:rFonts w:hint="eastAsia" w:ascii="宋体" w:hAnsi="宋体" w:cs="宋体"/>
          <w:color w:val="auto"/>
          <w:szCs w:val="21"/>
          <w:highlight w:val="none"/>
          <w:u w:val="single"/>
        </w:rPr>
        <w:t>甲方指定地点</w:t>
      </w:r>
      <w:r>
        <w:rPr>
          <w:rFonts w:hint="eastAsia" w:ascii="宋体" w:hAnsi="宋体" w:cs="宋体"/>
          <w:color w:val="auto"/>
          <w:szCs w:val="21"/>
          <w:highlight w:val="none"/>
        </w:rPr>
        <w:t>。</w:t>
      </w:r>
    </w:p>
    <w:p w14:paraId="38C0DDB6">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11B2665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6B443B8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完成服务后应及时书面通知甲方进行验收，甲方应在收到通知后7个工作日内进行验收，无正当理由逾期不开始验收的，乙方可视同验收合格。验收合格后由甲乙双方签署验收单并加盖甲方公章，甲乙双方各执一份。</w:t>
      </w:r>
      <w:r>
        <w:rPr>
          <w:rFonts w:hint="eastAsia" w:ascii="宋体" w:hAnsi="宋体" w:cs="宋体"/>
          <w:color w:val="auto"/>
          <w:highlight w:val="none"/>
        </w:rPr>
        <w:t>甲方签署的验收单并不免除乙方对标的物的质量保证责任，甲方在使用标的物过程中，存在质量问题的，乙方应承担相应责任。</w:t>
      </w:r>
    </w:p>
    <w:p w14:paraId="5A2383E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5、甲乙双方应按照《广西壮族自治区政府采购项目履约验收管理办法》、双方合同、响应文件验收。</w:t>
      </w:r>
    </w:p>
    <w:p w14:paraId="271CFB2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在上述情况下，甲方暂缓付款不视为违约。</w:t>
      </w:r>
    </w:p>
    <w:p w14:paraId="65DABE5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7、甲方验收时以书面形式提出异议的，乙方应自收到甲方书面异议后5个工作日内及时予以解决，否则甲方有权不出具服务验收合格单。</w:t>
      </w:r>
    </w:p>
    <w:p w14:paraId="2B0BF334">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8、乙方提交服务成果前应对提交的服务成果作出全面检查和对验收文件进行整理，并列出清单，作为甲方验收和使用的技术条件依据，检验的结果应随服务成果交给甲方。</w:t>
      </w:r>
    </w:p>
    <w:p w14:paraId="23440325">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9、据采购需求的要求进行验收；如有必要由乙方负责聘请第三方出具验收意见，验收费用由乙方负责。</w:t>
      </w:r>
    </w:p>
    <w:p w14:paraId="1084110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第五条  售后服务及培训</w:t>
      </w:r>
    </w:p>
    <w:p w14:paraId="007F24B7">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乙方应按照国家有关法律法规和本合同所附的《售后服务承诺》要求为甲方提供相应的售后服务。</w:t>
      </w:r>
    </w:p>
    <w:p w14:paraId="6AA1590A">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第六条　付款方式</w:t>
      </w:r>
    </w:p>
    <w:p w14:paraId="7AD68C65">
      <w:pPr>
        <w:spacing w:before="80" w:after="80" w:line="360" w:lineRule="auto"/>
        <w:ind w:firstLine="440" w:firstLineChars="200"/>
        <w:rPr>
          <w:color w:val="auto"/>
          <w:sz w:val="22"/>
          <w:szCs w:val="22"/>
          <w:highlight w:val="none"/>
        </w:rPr>
      </w:pPr>
      <w:r>
        <w:rPr>
          <w:color w:val="auto"/>
          <w:sz w:val="22"/>
          <w:szCs w:val="22"/>
          <w:highlight w:val="none"/>
        </w:rPr>
        <w:t>本项目采用</w:t>
      </w:r>
      <w:r>
        <w:rPr>
          <w:rFonts w:hint="eastAsia"/>
          <w:color w:val="auto"/>
          <w:sz w:val="22"/>
          <w:szCs w:val="22"/>
          <w:highlight w:val="none"/>
        </w:rPr>
        <w:t>分次</w:t>
      </w:r>
      <w:r>
        <w:rPr>
          <w:color w:val="auto"/>
          <w:sz w:val="22"/>
          <w:szCs w:val="22"/>
          <w:highlight w:val="none"/>
        </w:rPr>
        <w:t>付款方式，合同正式签订时由采购人支付</w:t>
      </w:r>
      <w:r>
        <w:rPr>
          <w:rFonts w:hint="eastAsia"/>
          <w:color w:val="auto"/>
          <w:sz w:val="22"/>
          <w:szCs w:val="22"/>
          <w:highlight w:val="none"/>
        </w:rPr>
        <w:t>合同总价的60%款项</w:t>
      </w:r>
      <w:r>
        <w:rPr>
          <w:color w:val="auto"/>
          <w:sz w:val="22"/>
          <w:szCs w:val="22"/>
          <w:highlight w:val="none"/>
        </w:rPr>
        <w:t>。</w:t>
      </w:r>
    </w:p>
    <w:p w14:paraId="1782A71F">
      <w:pPr>
        <w:spacing w:before="80" w:after="80" w:line="360" w:lineRule="auto"/>
        <w:rPr>
          <w:color w:val="auto"/>
          <w:sz w:val="22"/>
          <w:szCs w:val="22"/>
          <w:highlight w:val="none"/>
        </w:rPr>
      </w:pPr>
      <w:r>
        <w:rPr>
          <w:color w:val="auto"/>
          <w:sz w:val="22"/>
          <w:szCs w:val="22"/>
          <w:highlight w:val="none"/>
        </w:rPr>
        <w:t>合同签订后3个月，支付合同总价的20%款项</w:t>
      </w:r>
      <w:r>
        <w:rPr>
          <w:rFonts w:hint="eastAsia"/>
          <w:color w:val="auto"/>
          <w:sz w:val="22"/>
          <w:szCs w:val="22"/>
          <w:highlight w:val="none"/>
          <w:lang w:eastAsia="zh-CN"/>
        </w:rPr>
        <w:t>；</w:t>
      </w:r>
      <w:r>
        <w:rPr>
          <w:color w:val="auto"/>
          <w:sz w:val="22"/>
          <w:szCs w:val="22"/>
          <w:highlight w:val="none"/>
        </w:rPr>
        <w:t>合同签订后6个月，支付合同总价的20%款项。</w:t>
      </w:r>
    </w:p>
    <w:p w14:paraId="119AD321">
      <w:pPr>
        <w:spacing w:before="80" w:after="80" w:line="360" w:lineRule="auto"/>
        <w:rPr>
          <w:color w:val="auto"/>
          <w:sz w:val="22"/>
          <w:szCs w:val="22"/>
          <w:highlight w:val="none"/>
        </w:rPr>
      </w:pPr>
      <w:r>
        <w:rPr>
          <w:rFonts w:hint="eastAsia"/>
          <w:color w:val="auto"/>
          <w:sz w:val="22"/>
          <w:szCs w:val="22"/>
          <w:highlight w:val="none"/>
        </w:rPr>
        <w:t>阶段性验收不合格的，将不予支付相应款项，待阶段性指标完成后再予以拨付。</w:t>
      </w:r>
    </w:p>
    <w:p w14:paraId="77755DFE">
      <w:pPr>
        <w:pStyle w:val="3"/>
        <w:rPr>
          <w:rFonts w:hint="eastAsia" w:ascii="宋体" w:hAnsi="宋体" w:eastAsia="宋体" w:cs="Courier New"/>
          <w:bCs w:val="0"/>
          <w:color w:val="auto"/>
          <w:sz w:val="21"/>
          <w:szCs w:val="21"/>
          <w:highlight w:val="none"/>
        </w:rPr>
      </w:pPr>
      <w:r>
        <w:rPr>
          <w:rFonts w:hint="eastAsia" w:ascii="宋体" w:hAnsi="宋体" w:eastAsia="宋体" w:cs="Courier New"/>
          <w:bCs w:val="0"/>
          <w:color w:val="auto"/>
          <w:sz w:val="21"/>
          <w:szCs w:val="21"/>
          <w:highlight w:val="none"/>
        </w:rPr>
        <w:t xml:space="preserve">第七条 </w:t>
      </w:r>
      <w:r>
        <w:rPr>
          <w:color w:val="auto"/>
          <w:sz w:val="22"/>
          <w:szCs w:val="22"/>
          <w:highlight w:val="none"/>
        </w:rPr>
        <w:t>履约见索即付保函</w:t>
      </w:r>
    </w:p>
    <w:p w14:paraId="55913A72">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采购人在合同签订时支付合同总价的60%款项后，成交供应商须在收到首次付款后10个工作日内向采购人提交一份见索即付银行保函，具体要求如下：</w:t>
      </w:r>
    </w:p>
    <w:p w14:paraId="46877CB4">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 保函金额：合</w:t>
      </w:r>
      <w:r>
        <w:rPr>
          <w:rFonts w:ascii="宋体" w:hAnsi="宋体"/>
          <w:bCs/>
          <w:color w:val="auto"/>
          <w:szCs w:val="21"/>
          <w:highlight w:val="none"/>
        </w:rPr>
        <w:t>同总价的50%。</w:t>
      </w:r>
    </w:p>
    <w:p w14:paraId="59F02ACD">
      <w:pPr>
        <w:snapToGrid w:val="0"/>
        <w:spacing w:line="360" w:lineRule="auto"/>
        <w:ind w:firstLine="420" w:firstLineChars="200"/>
        <w:rPr>
          <w:rFonts w:ascii="宋体" w:hAnsi="宋体"/>
          <w:bCs/>
          <w:color w:val="auto"/>
          <w:szCs w:val="21"/>
          <w:highlight w:val="none"/>
        </w:rPr>
      </w:pPr>
      <w:r>
        <w:rPr>
          <w:rFonts w:ascii="宋体" w:hAnsi="宋体"/>
          <w:bCs/>
          <w:color w:val="auto"/>
          <w:szCs w:val="21"/>
          <w:highlight w:val="none"/>
        </w:rPr>
        <w:t>2. 保函有效期：自出具之日起1年，即至合同履行期满（2027年6月）后不少于3个月。若合同因故延期，成交供应商须相应延长保函有效期。</w:t>
      </w:r>
    </w:p>
    <w:p w14:paraId="2FFEDEC9">
      <w:pPr>
        <w:snapToGrid w:val="0"/>
        <w:spacing w:line="360" w:lineRule="auto"/>
        <w:ind w:firstLine="420" w:firstLineChars="200"/>
        <w:rPr>
          <w:rFonts w:ascii="宋体" w:hAnsi="宋体"/>
          <w:bCs/>
          <w:color w:val="auto"/>
          <w:szCs w:val="21"/>
          <w:highlight w:val="none"/>
        </w:rPr>
      </w:pPr>
      <w:r>
        <w:rPr>
          <w:rFonts w:ascii="宋体" w:hAnsi="宋体"/>
          <w:bCs/>
          <w:color w:val="auto"/>
          <w:szCs w:val="21"/>
          <w:highlight w:val="none"/>
        </w:rPr>
        <w:t>3. 出具机构：须由在中华人民共和国境内注册的商业银行出具，保函文本须载明"见索即付"字样，符合《见索即付保函规则》（URDG758）相关规范，并经采购人书面确认后方可生效。</w:t>
      </w:r>
    </w:p>
    <w:p w14:paraId="22F3F887">
      <w:pPr>
        <w:snapToGrid w:val="0"/>
        <w:spacing w:line="360" w:lineRule="auto"/>
        <w:ind w:firstLine="420" w:firstLineChars="200"/>
        <w:rPr>
          <w:rFonts w:ascii="宋体" w:hAnsi="宋体"/>
          <w:bCs/>
          <w:color w:val="auto"/>
          <w:szCs w:val="21"/>
          <w:highlight w:val="none"/>
        </w:rPr>
      </w:pPr>
      <w:r>
        <w:rPr>
          <w:rFonts w:ascii="宋体" w:hAnsi="宋体"/>
          <w:bCs/>
          <w:color w:val="auto"/>
          <w:szCs w:val="21"/>
          <w:highlight w:val="none"/>
        </w:rPr>
        <w:t>4. 提交时限：成交供应商须在收到首次付款（合同总价60%）后10个工作日内将保函原件提交采购人。逾期未提交的，采购人有权暂停第二次付款，直至保函到位。</w:t>
      </w:r>
    </w:p>
    <w:p w14:paraId="4776DACA">
      <w:pPr>
        <w:snapToGrid w:val="0"/>
        <w:spacing w:line="360" w:lineRule="auto"/>
        <w:ind w:firstLine="420" w:firstLineChars="200"/>
        <w:rPr>
          <w:rFonts w:ascii="宋体" w:hAnsi="宋体"/>
          <w:bCs/>
          <w:color w:val="auto"/>
          <w:szCs w:val="21"/>
          <w:highlight w:val="none"/>
        </w:rPr>
      </w:pPr>
      <w:r>
        <w:rPr>
          <w:rFonts w:ascii="宋体" w:hAnsi="宋体"/>
          <w:bCs/>
          <w:color w:val="auto"/>
          <w:szCs w:val="21"/>
          <w:highlight w:val="none"/>
        </w:rPr>
        <w:t>5. 保函费用：由成交供应商自行承担，不得以任何理由要求采购人分担。</w:t>
      </w:r>
    </w:p>
    <w:p w14:paraId="3FA2ABD4">
      <w:pPr>
        <w:snapToGrid w:val="0"/>
        <w:spacing w:line="360" w:lineRule="auto"/>
        <w:ind w:firstLine="420" w:firstLineChars="200"/>
        <w:rPr>
          <w:rFonts w:ascii="宋体" w:hAnsi="宋体"/>
          <w:bCs/>
          <w:color w:val="auto"/>
          <w:szCs w:val="21"/>
          <w:highlight w:val="none"/>
        </w:rPr>
      </w:pPr>
      <w:r>
        <w:rPr>
          <w:rFonts w:ascii="宋体" w:hAnsi="宋体"/>
          <w:bCs/>
          <w:color w:val="auto"/>
          <w:szCs w:val="21"/>
          <w:highlight w:val="none"/>
        </w:rPr>
        <w:t>6. 保函退还：终期验收通过且成交供应商完成全部合同义务后，采购人书面通知出具机构解除保函并退还原件。</w:t>
      </w:r>
    </w:p>
    <w:p w14:paraId="24C5574C">
      <w:pPr>
        <w:spacing w:before="80" w:after="80" w:line="360" w:lineRule="auto"/>
        <w:ind w:firstLine="440" w:firstLineChars="200"/>
        <w:rPr>
          <w:color w:val="auto"/>
          <w:highlight w:val="none"/>
        </w:rPr>
      </w:pPr>
      <w:r>
        <w:rPr>
          <w:color w:val="auto"/>
          <w:sz w:val="22"/>
          <w:szCs w:val="22"/>
          <w:highlight w:val="none"/>
        </w:rPr>
        <w:t>采购人可在成交供应商出现下列情形之一时，直接凭本保函向出具机构提出索赔，无需提供其他证明文件：（一）逾期超过30个自然日未申请终期验收且无合理理由；（二）终期验收不合格拒不整改或整改后复验仍不合格；（三）单方面终止履行合同义务或发生导致合同目的无法实现的严重违约；（四）因绩效扣减产生的退款义务在书面要求后15个工作日内未履行。保函索赔金额以</w:t>
      </w:r>
      <w:r>
        <w:rPr>
          <w:rFonts w:hint="eastAsia"/>
          <w:color w:val="auto"/>
          <w:sz w:val="22"/>
          <w:szCs w:val="22"/>
          <w:highlight w:val="none"/>
          <w:lang w:val="en-US" w:eastAsia="zh-CN"/>
        </w:rPr>
        <w:t>合同总价的50%</w:t>
      </w:r>
      <w:r>
        <w:rPr>
          <w:color w:val="auto"/>
          <w:sz w:val="22"/>
          <w:szCs w:val="22"/>
          <w:highlight w:val="none"/>
        </w:rPr>
        <w:t>为上限，与违约金合计不超过合同总价。</w:t>
      </w:r>
    </w:p>
    <w:p w14:paraId="12911792">
      <w:pPr>
        <w:numPr>
          <w:ilvl w:val="0"/>
          <w:numId w:val="5"/>
        </w:numPr>
        <w:snapToGrid w:val="0"/>
        <w:spacing w:line="360" w:lineRule="auto"/>
        <w:ind w:left="-61" w:leftChars="-29" w:firstLine="517" w:firstLineChars="245"/>
        <w:rPr>
          <w:rFonts w:hint="eastAsia" w:ascii="宋体" w:hAnsi="宋体"/>
          <w:b/>
          <w:color w:val="auto"/>
          <w:szCs w:val="21"/>
          <w:highlight w:val="none"/>
        </w:rPr>
      </w:pPr>
      <w:r>
        <w:rPr>
          <w:rFonts w:hint="eastAsia" w:ascii="宋体" w:hAnsi="宋体"/>
          <w:b/>
          <w:color w:val="auto"/>
          <w:szCs w:val="21"/>
          <w:highlight w:val="none"/>
        </w:rPr>
        <w:t xml:space="preserve"> 税费  </w:t>
      </w:r>
    </w:p>
    <w:p w14:paraId="515726BD">
      <w:pPr>
        <w:snapToGrid w:val="0"/>
        <w:spacing w:line="360" w:lineRule="auto"/>
        <w:ind w:left="454" w:leftChars="216"/>
        <w:rPr>
          <w:rFonts w:hint="eastAsia" w:ascii="宋体" w:hAnsi="宋体"/>
          <w:b/>
          <w:color w:val="auto"/>
          <w:szCs w:val="21"/>
          <w:highlight w:val="none"/>
        </w:rPr>
      </w:pPr>
      <w:r>
        <w:rPr>
          <w:rFonts w:hint="eastAsia" w:ascii="宋体" w:hAnsi="宋体"/>
          <w:bCs/>
          <w:color w:val="auto"/>
          <w:szCs w:val="21"/>
          <w:highlight w:val="none"/>
        </w:rPr>
        <w:t>本合同执行中相关的一切税费均由乙方负担。</w:t>
      </w:r>
    </w:p>
    <w:p w14:paraId="5BE5B69E">
      <w:pPr>
        <w:snapToGrid w:val="0"/>
        <w:spacing w:line="360" w:lineRule="auto"/>
        <w:ind w:firstLine="441" w:firstLineChars="209"/>
        <w:rPr>
          <w:rFonts w:hint="eastAsia" w:ascii="宋体" w:hAnsi="宋体"/>
          <w:b/>
          <w:color w:val="auto"/>
          <w:szCs w:val="21"/>
          <w:highlight w:val="none"/>
        </w:rPr>
      </w:pPr>
      <w:r>
        <w:rPr>
          <w:rFonts w:hint="eastAsia" w:ascii="宋体" w:hAnsi="宋体"/>
          <w:b/>
          <w:color w:val="auto"/>
          <w:szCs w:val="21"/>
          <w:highlight w:val="none"/>
        </w:rPr>
        <w:t>第九条　违约责任</w:t>
      </w:r>
    </w:p>
    <w:p w14:paraId="309ADE82">
      <w:pPr>
        <w:snapToGrid w:val="0"/>
        <w:spacing w:line="360" w:lineRule="auto"/>
        <w:ind w:left="454" w:leftChars="216"/>
        <w:rPr>
          <w:rFonts w:hint="eastAsia" w:ascii="宋体" w:hAnsi="宋体"/>
          <w:bCs/>
          <w:color w:val="auto"/>
          <w:szCs w:val="21"/>
          <w:highlight w:val="none"/>
        </w:rPr>
      </w:pPr>
      <w:r>
        <w:rPr>
          <w:rFonts w:hint="eastAsia" w:ascii="宋体" w:hAnsi="宋体"/>
          <w:bCs/>
          <w:color w:val="auto"/>
          <w:szCs w:val="21"/>
          <w:highlight w:val="none"/>
        </w:rPr>
        <w:t>1、本项规定各类违约情形下的责任认定与处理方式。违约处理与见索即付保函索赔可同步启动，但甲方实际收取的违约金、费用扣减及保函索赔之和，不超过合同总价。</w:t>
      </w:r>
    </w:p>
    <w:p w14:paraId="062B98F9">
      <w:pPr>
        <w:snapToGrid w:val="0"/>
        <w:spacing w:line="360" w:lineRule="auto"/>
        <w:ind w:left="454" w:leftChars="216"/>
        <w:rPr>
          <w:rFonts w:hint="eastAsia" w:ascii="宋体" w:hAnsi="宋体"/>
          <w:bCs/>
          <w:color w:val="auto"/>
          <w:szCs w:val="21"/>
          <w:highlight w:val="none"/>
        </w:rPr>
      </w:pPr>
      <w:r>
        <w:rPr>
          <w:rFonts w:hint="eastAsia" w:ascii="宋体" w:hAnsi="宋体"/>
          <w:bCs/>
          <w:color w:val="auto"/>
          <w:szCs w:val="21"/>
          <w:highlight w:val="none"/>
        </w:rPr>
        <w:t>2、验收方式与程序</w:t>
      </w:r>
    </w:p>
    <w:p w14:paraId="051D0A0C">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乙方未在合同约定时限内提交交付成果或申请验收的，按以下规则处理：</w:t>
      </w:r>
    </w:p>
    <w:p w14:paraId="332C4B1D">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（1）逾期30个自然日以内：每逾期1个自然日，甲方有权按逾期部分对应合同金额的0.5‰计收违约金，累计不超过对应合同金额的5%；</w:t>
      </w:r>
    </w:p>
    <w:p w14:paraId="7D887177">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（2）逾期超过30个自然日且无合理理由：甲方有权凭对应阶段见索即付保函索赔；同时有权解除合同</w:t>
      </w:r>
      <w:r>
        <w:rPr>
          <w:rFonts w:hint="eastAsia" w:ascii="宋体" w:hAnsi="宋体"/>
          <w:b/>
          <w:color w:val="auto"/>
          <w:szCs w:val="21"/>
          <w:highlight w:val="none"/>
        </w:rPr>
        <w:t>；</w:t>
      </w:r>
    </w:p>
    <w:p w14:paraId="0C3D48C8">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（3）逾期违约金与保函索赔可同步计收，单笔保函索赔上限</w:t>
      </w:r>
      <w:r>
        <w:rPr>
          <w:rFonts w:hint="eastAsia" w:ascii="宋体" w:hAnsi="宋体"/>
          <w:bCs/>
          <w:color w:val="auto"/>
          <w:szCs w:val="21"/>
          <w:highlight w:val="none"/>
          <w:lang w:val="en-US" w:eastAsia="zh-CN"/>
        </w:rPr>
        <w:t>合同</w:t>
      </w:r>
      <w:r>
        <w:rPr>
          <w:rFonts w:hint="eastAsia" w:ascii="宋体" w:hAnsi="宋体"/>
          <w:bCs/>
          <w:color w:val="auto"/>
          <w:szCs w:val="21"/>
          <w:highlight w:val="none"/>
          <w:lang w:val="en-US" w:eastAsia="zh-CN"/>
        </w:rPr>
        <w:t>金额的50%</w:t>
      </w:r>
      <w:r>
        <w:rPr>
          <w:rFonts w:hint="eastAsia" w:ascii="宋体" w:hAnsi="宋体"/>
          <w:bCs/>
          <w:color w:val="auto"/>
          <w:szCs w:val="21"/>
          <w:highlight w:val="none"/>
        </w:rPr>
        <w:t>，两份合计不超过合同总价</w:t>
      </w:r>
      <w:r>
        <w:rPr>
          <w:rFonts w:hint="eastAsia" w:ascii="宋体" w:hAnsi="宋体"/>
          <w:bCs/>
          <w:color w:val="auto"/>
          <w:szCs w:val="21"/>
          <w:highlight w:val="none"/>
        </w:rPr>
        <w:t>。</w:t>
      </w:r>
    </w:p>
    <w:p w14:paraId="7B62E817">
      <w:pPr>
        <w:snapToGrid w:val="0"/>
        <w:spacing w:line="360" w:lineRule="auto"/>
        <w:ind w:left="454" w:leftChars="216"/>
        <w:rPr>
          <w:rFonts w:hint="eastAsia" w:ascii="宋体" w:hAnsi="宋体"/>
          <w:bCs/>
          <w:color w:val="auto"/>
          <w:szCs w:val="21"/>
          <w:highlight w:val="none"/>
        </w:rPr>
      </w:pPr>
      <w:r>
        <w:rPr>
          <w:rFonts w:hint="eastAsia" w:ascii="宋体" w:hAnsi="宋体"/>
          <w:bCs/>
          <w:color w:val="auto"/>
          <w:szCs w:val="21"/>
          <w:highlight w:val="none"/>
        </w:rPr>
        <w:t>3、验收不合格处理</w:t>
      </w:r>
    </w:p>
    <w:p w14:paraId="1BE790EA">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验收结论为不合格时，按以下流程递进处理：</w:t>
      </w:r>
    </w:p>
    <w:tbl>
      <w:tblPr>
        <w:tblStyle w:val="5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406"/>
        <w:gridCol w:w="4024"/>
        <w:gridCol w:w="3030"/>
      </w:tblGrid>
      <w:tr w14:paraId="0E51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098" w:type="dxa"/>
            <w:noWrap w:val="0"/>
            <w:vAlign w:val="center"/>
          </w:tcPr>
          <w:p w14:paraId="01D1A195">
            <w:pPr>
              <w:jc w:val="center"/>
              <w:rPr>
                <w:rFonts w:hint="eastAsia" w:ascii="宋体" w:hAnsi="宋体" w:cs="Arial"/>
                <w:b/>
                <w:bCs/>
                <w:color w:val="auto"/>
                <w:szCs w:val="21"/>
                <w:highlight w:val="none"/>
              </w:rPr>
            </w:pPr>
            <w:r>
              <w:rPr>
                <w:rFonts w:hint="eastAsia"/>
                <w:b/>
                <w:color w:val="auto"/>
                <w:sz w:val="20"/>
                <w:szCs w:val="20"/>
                <w:highlight w:val="none"/>
              </w:rPr>
              <w:t>层级</w:t>
            </w:r>
          </w:p>
        </w:tc>
        <w:tc>
          <w:tcPr>
            <w:tcW w:w="1406" w:type="dxa"/>
            <w:noWrap w:val="0"/>
            <w:vAlign w:val="center"/>
          </w:tcPr>
          <w:p w14:paraId="63A44D79">
            <w:pPr>
              <w:jc w:val="center"/>
              <w:rPr>
                <w:rFonts w:hint="eastAsia" w:ascii="宋体" w:hAnsi="宋体" w:cs="Arial"/>
                <w:b/>
                <w:bCs/>
                <w:color w:val="auto"/>
                <w:szCs w:val="21"/>
                <w:highlight w:val="none"/>
              </w:rPr>
            </w:pPr>
            <w:r>
              <w:rPr>
                <w:rFonts w:hint="eastAsia"/>
                <w:b/>
                <w:color w:val="auto"/>
                <w:sz w:val="20"/>
                <w:szCs w:val="20"/>
                <w:highlight w:val="none"/>
              </w:rPr>
              <w:t>情形</w:t>
            </w:r>
          </w:p>
        </w:tc>
        <w:tc>
          <w:tcPr>
            <w:tcW w:w="4024" w:type="dxa"/>
            <w:noWrap w:val="0"/>
            <w:vAlign w:val="center"/>
          </w:tcPr>
          <w:p w14:paraId="00E8D8DA">
            <w:pPr>
              <w:jc w:val="center"/>
              <w:rPr>
                <w:rFonts w:hint="eastAsia" w:ascii="宋体" w:hAnsi="宋体" w:cs="Arial"/>
                <w:b/>
                <w:bCs/>
                <w:color w:val="auto"/>
                <w:szCs w:val="21"/>
                <w:highlight w:val="none"/>
              </w:rPr>
            </w:pPr>
            <w:r>
              <w:rPr>
                <w:rFonts w:hint="eastAsia"/>
                <w:b/>
                <w:color w:val="auto"/>
                <w:sz w:val="20"/>
                <w:szCs w:val="20"/>
                <w:highlight w:val="none"/>
              </w:rPr>
              <w:t>处理方式</w:t>
            </w:r>
          </w:p>
        </w:tc>
        <w:tc>
          <w:tcPr>
            <w:tcW w:w="3030" w:type="dxa"/>
            <w:noWrap w:val="0"/>
            <w:vAlign w:val="center"/>
          </w:tcPr>
          <w:p w14:paraId="22E48044">
            <w:pPr>
              <w:jc w:val="center"/>
              <w:rPr>
                <w:rFonts w:hint="eastAsia" w:ascii="宋体" w:hAnsi="宋体" w:cs="Arial"/>
                <w:b/>
                <w:bCs/>
                <w:color w:val="auto"/>
                <w:szCs w:val="21"/>
                <w:highlight w:val="none"/>
              </w:rPr>
            </w:pPr>
            <w:r>
              <w:rPr>
                <w:rFonts w:hint="eastAsia"/>
                <w:b/>
                <w:color w:val="auto"/>
                <w:sz w:val="20"/>
                <w:szCs w:val="20"/>
                <w:highlight w:val="none"/>
              </w:rPr>
              <w:t>保函联动</w:t>
            </w:r>
          </w:p>
        </w:tc>
      </w:tr>
      <w:tr w14:paraId="0C25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98" w:type="dxa"/>
            <w:noWrap w:val="0"/>
            <w:vAlign w:val="center"/>
          </w:tcPr>
          <w:p w14:paraId="0F784B83">
            <w:pPr>
              <w:jc w:val="center"/>
              <w:rPr>
                <w:rFonts w:hint="eastAsia" w:ascii="宋体" w:hAnsi="宋体" w:cs="Arial"/>
                <w:b/>
                <w:bCs/>
                <w:color w:val="auto"/>
                <w:szCs w:val="21"/>
                <w:highlight w:val="none"/>
              </w:rPr>
            </w:pPr>
            <w:r>
              <w:rPr>
                <w:rFonts w:hint="eastAsia"/>
                <w:color w:val="auto"/>
                <w:sz w:val="20"/>
                <w:szCs w:val="20"/>
                <w:highlight w:val="none"/>
              </w:rPr>
              <w:t>第一层</w:t>
            </w:r>
          </w:p>
        </w:tc>
        <w:tc>
          <w:tcPr>
            <w:tcW w:w="1406" w:type="dxa"/>
            <w:noWrap w:val="0"/>
            <w:vAlign w:val="center"/>
          </w:tcPr>
          <w:p w14:paraId="1CA2873B">
            <w:pPr>
              <w:jc w:val="center"/>
              <w:rPr>
                <w:rFonts w:hint="eastAsia" w:ascii="宋体" w:hAnsi="宋体" w:cs="Arial"/>
                <w:b/>
                <w:bCs/>
                <w:color w:val="auto"/>
                <w:szCs w:val="21"/>
                <w:highlight w:val="none"/>
              </w:rPr>
            </w:pPr>
            <w:r>
              <w:rPr>
                <w:rFonts w:hint="eastAsia"/>
                <w:color w:val="auto"/>
                <w:sz w:val="20"/>
                <w:szCs w:val="20"/>
                <w:highlight w:val="none"/>
              </w:rPr>
              <w:t>验收不合格（首次）</w:t>
            </w:r>
          </w:p>
        </w:tc>
        <w:tc>
          <w:tcPr>
            <w:tcW w:w="4024" w:type="dxa"/>
            <w:noWrap w:val="0"/>
            <w:vAlign w:val="center"/>
          </w:tcPr>
          <w:p w14:paraId="0046FFC5">
            <w:pPr>
              <w:jc w:val="left"/>
              <w:rPr>
                <w:rFonts w:hint="eastAsia" w:ascii="宋体" w:hAnsi="宋体" w:cs="Arial"/>
                <w:b/>
                <w:bCs/>
                <w:color w:val="auto"/>
                <w:szCs w:val="21"/>
                <w:highlight w:val="none"/>
              </w:rPr>
            </w:pPr>
            <w:r>
              <w:rPr>
                <w:rFonts w:hint="eastAsia"/>
                <w:color w:val="auto"/>
                <w:sz w:val="20"/>
                <w:szCs w:val="20"/>
                <w:highlight w:val="none"/>
              </w:rPr>
              <w:t>甲方出具《验收整改通知书》，乙方在15-30个工作日内完成整改并申请复验；整改期间不计入合同逾期天数。</w:t>
            </w:r>
          </w:p>
        </w:tc>
        <w:tc>
          <w:tcPr>
            <w:tcW w:w="3030" w:type="dxa"/>
            <w:noWrap w:val="0"/>
            <w:vAlign w:val="center"/>
          </w:tcPr>
          <w:p w14:paraId="7816ED40">
            <w:pPr>
              <w:jc w:val="left"/>
              <w:rPr>
                <w:color w:val="auto"/>
                <w:sz w:val="20"/>
                <w:szCs w:val="20"/>
                <w:highlight w:val="none"/>
              </w:rPr>
            </w:pPr>
            <w:r>
              <w:rPr>
                <w:rFonts w:hint="eastAsia"/>
                <w:color w:val="auto"/>
                <w:sz w:val="20"/>
                <w:szCs w:val="20"/>
                <w:highlight w:val="none"/>
              </w:rPr>
              <w:t>按合同约定继续推进整改</w:t>
            </w:r>
          </w:p>
        </w:tc>
      </w:tr>
      <w:tr w14:paraId="256A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098" w:type="dxa"/>
            <w:noWrap w:val="0"/>
            <w:vAlign w:val="center"/>
          </w:tcPr>
          <w:p w14:paraId="4510DBE3">
            <w:pPr>
              <w:jc w:val="center"/>
              <w:rPr>
                <w:rFonts w:hint="eastAsia" w:ascii="宋体" w:hAnsi="宋体" w:cs="Arial"/>
                <w:b/>
                <w:bCs/>
                <w:color w:val="auto"/>
                <w:szCs w:val="21"/>
                <w:highlight w:val="none"/>
              </w:rPr>
            </w:pPr>
            <w:r>
              <w:rPr>
                <w:rFonts w:hint="eastAsia"/>
                <w:color w:val="auto"/>
                <w:sz w:val="20"/>
                <w:szCs w:val="20"/>
                <w:highlight w:val="none"/>
              </w:rPr>
              <w:t>第二层</w:t>
            </w:r>
          </w:p>
        </w:tc>
        <w:tc>
          <w:tcPr>
            <w:tcW w:w="1406" w:type="dxa"/>
            <w:noWrap w:val="0"/>
            <w:vAlign w:val="center"/>
          </w:tcPr>
          <w:p w14:paraId="3B47A05D">
            <w:pPr>
              <w:jc w:val="center"/>
              <w:rPr>
                <w:rFonts w:hint="eastAsia" w:ascii="宋体" w:hAnsi="宋体" w:cs="Arial"/>
                <w:b/>
                <w:bCs/>
                <w:color w:val="auto"/>
                <w:szCs w:val="21"/>
                <w:highlight w:val="none"/>
              </w:rPr>
            </w:pPr>
            <w:r>
              <w:rPr>
                <w:rFonts w:hint="eastAsia"/>
                <w:color w:val="auto"/>
                <w:sz w:val="20"/>
                <w:szCs w:val="20"/>
                <w:highlight w:val="none"/>
              </w:rPr>
              <w:t>复验合格但有绩效扣减</w:t>
            </w:r>
          </w:p>
        </w:tc>
        <w:tc>
          <w:tcPr>
            <w:tcW w:w="4024" w:type="dxa"/>
            <w:noWrap w:val="0"/>
            <w:vAlign w:val="center"/>
          </w:tcPr>
          <w:p w14:paraId="49BD8A1D">
            <w:pPr>
              <w:jc w:val="left"/>
              <w:rPr>
                <w:rFonts w:hint="eastAsia" w:ascii="宋体" w:hAnsi="宋体" w:cs="Arial"/>
                <w:b/>
                <w:bCs/>
                <w:color w:val="auto"/>
                <w:szCs w:val="21"/>
                <w:highlight w:val="none"/>
              </w:rPr>
            </w:pPr>
            <w:r>
              <w:rPr>
                <w:rFonts w:hint="eastAsia"/>
                <w:color w:val="auto"/>
                <w:sz w:val="20"/>
                <w:szCs w:val="20"/>
                <w:highlight w:val="none"/>
              </w:rPr>
              <w:t>按本条第5、</w:t>
            </w:r>
            <w:r>
              <w:rPr>
                <w:rFonts w:hint="eastAsia"/>
                <w:b/>
                <w:bCs/>
                <w:color w:val="auto"/>
                <w:sz w:val="20"/>
                <w:szCs w:val="20"/>
                <w:highlight w:val="none"/>
              </w:rPr>
              <w:t>绩效指标未达标扣减</w:t>
            </w:r>
            <w:r>
              <w:rPr>
                <w:rFonts w:hint="eastAsia"/>
                <w:color w:val="auto"/>
                <w:sz w:val="20"/>
                <w:szCs w:val="20"/>
                <w:highlight w:val="none"/>
              </w:rPr>
              <w:t>金额，由乙方退还对应金额，或甲方凭终期保函索赔。</w:t>
            </w:r>
          </w:p>
        </w:tc>
        <w:tc>
          <w:tcPr>
            <w:tcW w:w="3030" w:type="dxa"/>
            <w:noWrap w:val="0"/>
            <w:vAlign w:val="center"/>
          </w:tcPr>
          <w:p w14:paraId="3603EC34">
            <w:pPr>
              <w:jc w:val="left"/>
              <w:rPr>
                <w:color w:val="auto"/>
                <w:sz w:val="20"/>
                <w:szCs w:val="20"/>
                <w:highlight w:val="none"/>
              </w:rPr>
            </w:pPr>
            <w:r>
              <w:rPr>
                <w:rFonts w:hint="eastAsia"/>
                <w:color w:val="auto"/>
                <w:sz w:val="20"/>
                <w:szCs w:val="20"/>
                <w:highlight w:val="none"/>
              </w:rPr>
              <w:t>如有绩效扣减，乙方须退还对应款项</w:t>
            </w:r>
          </w:p>
        </w:tc>
      </w:tr>
      <w:tr w14:paraId="3BC9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98" w:type="dxa"/>
            <w:noWrap w:val="0"/>
            <w:vAlign w:val="center"/>
          </w:tcPr>
          <w:p w14:paraId="6716126F">
            <w:pPr>
              <w:jc w:val="center"/>
              <w:rPr>
                <w:rFonts w:hint="eastAsia" w:ascii="宋体" w:hAnsi="宋体" w:cs="Arial"/>
                <w:b/>
                <w:bCs/>
                <w:color w:val="auto"/>
                <w:szCs w:val="21"/>
                <w:highlight w:val="none"/>
              </w:rPr>
            </w:pPr>
            <w:r>
              <w:rPr>
                <w:rFonts w:hint="eastAsia"/>
                <w:color w:val="auto"/>
                <w:sz w:val="20"/>
                <w:szCs w:val="20"/>
                <w:highlight w:val="none"/>
              </w:rPr>
              <w:t>第三层</w:t>
            </w:r>
          </w:p>
        </w:tc>
        <w:tc>
          <w:tcPr>
            <w:tcW w:w="1406" w:type="dxa"/>
            <w:noWrap w:val="0"/>
            <w:vAlign w:val="center"/>
          </w:tcPr>
          <w:p w14:paraId="69DD58C5">
            <w:pPr>
              <w:jc w:val="center"/>
              <w:rPr>
                <w:rFonts w:hint="eastAsia" w:ascii="宋体" w:hAnsi="宋体" w:cs="Arial"/>
                <w:b/>
                <w:bCs/>
                <w:color w:val="auto"/>
                <w:szCs w:val="21"/>
                <w:highlight w:val="none"/>
              </w:rPr>
            </w:pPr>
            <w:r>
              <w:rPr>
                <w:rFonts w:hint="eastAsia"/>
                <w:color w:val="auto"/>
                <w:sz w:val="20"/>
                <w:szCs w:val="20"/>
                <w:highlight w:val="none"/>
              </w:rPr>
              <w:t>复验仍不合格（第二次）</w:t>
            </w:r>
          </w:p>
        </w:tc>
        <w:tc>
          <w:tcPr>
            <w:tcW w:w="4024" w:type="dxa"/>
            <w:noWrap w:val="0"/>
            <w:vAlign w:val="center"/>
          </w:tcPr>
          <w:p w14:paraId="6D4B2487">
            <w:pPr>
              <w:jc w:val="left"/>
              <w:rPr>
                <w:rFonts w:hint="eastAsia" w:ascii="宋体" w:hAnsi="宋体" w:cs="Arial"/>
                <w:b/>
                <w:bCs/>
                <w:color w:val="auto"/>
                <w:szCs w:val="21"/>
                <w:highlight w:val="none"/>
              </w:rPr>
            </w:pPr>
            <w:r>
              <w:rPr>
                <w:rFonts w:hint="eastAsia"/>
                <w:color w:val="auto"/>
                <w:sz w:val="20"/>
                <w:szCs w:val="20"/>
                <w:highlight w:val="none"/>
              </w:rPr>
              <w:t>甲方有权按对应子任务金额的10%-30%扣减服务费，并限期再次整改（不超过15个工作日）。</w:t>
            </w:r>
          </w:p>
        </w:tc>
        <w:tc>
          <w:tcPr>
            <w:tcW w:w="3030" w:type="dxa"/>
            <w:noWrap w:val="0"/>
            <w:vAlign w:val="center"/>
          </w:tcPr>
          <w:p w14:paraId="64BAC0B7">
            <w:pPr>
              <w:jc w:val="left"/>
              <w:rPr>
                <w:color w:val="auto"/>
                <w:sz w:val="20"/>
                <w:szCs w:val="20"/>
                <w:highlight w:val="none"/>
              </w:rPr>
            </w:pPr>
            <w:r>
              <w:rPr>
                <w:rFonts w:hint="eastAsia"/>
                <w:color w:val="auto"/>
                <w:sz w:val="20"/>
                <w:szCs w:val="20"/>
                <w:highlight w:val="none"/>
              </w:rPr>
              <w:t>按扣减比例从已付款项中相应扣减</w:t>
            </w:r>
          </w:p>
        </w:tc>
      </w:tr>
      <w:tr w14:paraId="0225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098" w:type="dxa"/>
            <w:noWrap w:val="0"/>
            <w:vAlign w:val="center"/>
          </w:tcPr>
          <w:p w14:paraId="5FF1F5C0">
            <w:pPr>
              <w:jc w:val="center"/>
              <w:rPr>
                <w:rFonts w:hint="eastAsia" w:ascii="宋体" w:hAnsi="宋体" w:cs="Arial"/>
                <w:b/>
                <w:bCs/>
                <w:color w:val="auto"/>
                <w:szCs w:val="21"/>
                <w:highlight w:val="none"/>
              </w:rPr>
            </w:pPr>
            <w:r>
              <w:rPr>
                <w:rFonts w:hint="eastAsia"/>
                <w:color w:val="auto"/>
                <w:sz w:val="20"/>
                <w:szCs w:val="20"/>
                <w:highlight w:val="none"/>
              </w:rPr>
              <w:t>第四层</w:t>
            </w:r>
          </w:p>
        </w:tc>
        <w:tc>
          <w:tcPr>
            <w:tcW w:w="1406" w:type="dxa"/>
            <w:noWrap w:val="0"/>
            <w:vAlign w:val="center"/>
          </w:tcPr>
          <w:p w14:paraId="3EEA3A7D">
            <w:pPr>
              <w:jc w:val="center"/>
              <w:rPr>
                <w:rFonts w:hint="eastAsia" w:ascii="宋体" w:hAnsi="宋体" w:cs="Arial"/>
                <w:b/>
                <w:bCs/>
                <w:color w:val="auto"/>
                <w:szCs w:val="21"/>
                <w:highlight w:val="none"/>
              </w:rPr>
            </w:pPr>
            <w:r>
              <w:rPr>
                <w:rFonts w:hint="eastAsia"/>
                <w:color w:val="auto"/>
                <w:sz w:val="20"/>
                <w:szCs w:val="20"/>
                <w:highlight w:val="none"/>
              </w:rPr>
              <w:t>连续两次复验均不合格</w:t>
            </w:r>
          </w:p>
        </w:tc>
        <w:tc>
          <w:tcPr>
            <w:tcW w:w="4024" w:type="dxa"/>
            <w:noWrap w:val="0"/>
            <w:vAlign w:val="center"/>
          </w:tcPr>
          <w:p w14:paraId="06989ABD">
            <w:pPr>
              <w:jc w:val="left"/>
              <w:rPr>
                <w:rFonts w:hint="eastAsia" w:ascii="宋体" w:hAnsi="宋体" w:cs="Arial"/>
                <w:b/>
                <w:bCs/>
                <w:color w:val="auto"/>
                <w:szCs w:val="21"/>
                <w:highlight w:val="none"/>
              </w:rPr>
            </w:pPr>
            <w:r>
              <w:rPr>
                <w:rFonts w:hint="eastAsia"/>
                <w:color w:val="auto"/>
                <w:sz w:val="20"/>
                <w:szCs w:val="20"/>
                <w:highlight w:val="none"/>
              </w:rPr>
              <w:t>甲方有权解除合同；已付款项按实际合格成果比例结算，超付部分由乙方在10个工作日内退还。</w:t>
            </w:r>
          </w:p>
        </w:tc>
        <w:tc>
          <w:tcPr>
            <w:tcW w:w="3030" w:type="dxa"/>
            <w:noWrap w:val="0"/>
            <w:vAlign w:val="center"/>
          </w:tcPr>
          <w:p w14:paraId="47C317C4">
            <w:pPr>
              <w:jc w:val="left"/>
              <w:rPr>
                <w:color w:val="auto"/>
                <w:sz w:val="20"/>
                <w:szCs w:val="20"/>
                <w:highlight w:val="none"/>
              </w:rPr>
            </w:pPr>
            <w:r>
              <w:rPr>
                <w:rFonts w:hint="eastAsia"/>
                <w:color w:val="auto"/>
                <w:sz w:val="20"/>
                <w:szCs w:val="20"/>
                <w:highlight w:val="none"/>
              </w:rPr>
              <w:t>超付款项由乙方在10个工作日内退还，违约金合计不超过合同总价（120万元）</w:t>
            </w:r>
          </w:p>
        </w:tc>
      </w:tr>
    </w:tbl>
    <w:p w14:paraId="4AF637C8">
      <w:pPr>
        <w:snapToGrid w:val="0"/>
        <w:spacing w:line="360" w:lineRule="auto"/>
        <w:ind w:left="454" w:leftChars="216"/>
        <w:rPr>
          <w:rFonts w:hint="eastAsia" w:ascii="宋体" w:hAnsi="宋体"/>
          <w:bCs/>
          <w:color w:val="auto"/>
          <w:szCs w:val="21"/>
          <w:highlight w:val="none"/>
        </w:rPr>
      </w:pPr>
      <w:r>
        <w:rPr>
          <w:rFonts w:hint="eastAsia" w:ascii="宋体" w:hAnsi="宋体"/>
          <w:bCs/>
          <w:color w:val="auto"/>
          <w:szCs w:val="21"/>
          <w:highlight w:val="none"/>
        </w:rPr>
        <w:t>4、合同解除</w:t>
      </w:r>
    </w:p>
    <w:p w14:paraId="6033FFCE">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甲方在下列情形下有权书面通知解除合同，解除通知自送达乙方之日起生效：</w:t>
      </w:r>
    </w:p>
    <w:p w14:paraId="24174CD0">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（1）乙方连续两次复验仍不合格（见3、验收不合格处理的第四层）；</w:t>
      </w:r>
    </w:p>
    <w:p w14:paraId="2829DA86">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（2）乙方单方面终止履行合同义务，或发生经营异常、重大法律纠纷等导致合同目的无法实现的情形；</w:t>
      </w:r>
    </w:p>
    <w:p w14:paraId="495E0DB9">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（3）乙方将合同整体转包，或未经甲方书面同意擅自转包超过30%。</w:t>
      </w:r>
    </w:p>
    <w:p w14:paraId="20809277">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合同解除后，已付款项按实际合格成果比例结算，超付部分由成交供应商在10个工作日内退还。</w:t>
      </w:r>
    </w:p>
    <w:p w14:paraId="1F60F040">
      <w:pPr>
        <w:snapToGrid w:val="0"/>
        <w:spacing w:line="360" w:lineRule="auto"/>
        <w:ind w:left="454" w:leftChars="216"/>
        <w:rPr>
          <w:rFonts w:hint="eastAsia" w:ascii="宋体" w:hAnsi="宋体"/>
          <w:bCs/>
          <w:color w:val="auto"/>
          <w:szCs w:val="21"/>
          <w:highlight w:val="none"/>
        </w:rPr>
      </w:pPr>
      <w:r>
        <w:rPr>
          <w:rFonts w:hint="eastAsia" w:ascii="宋体" w:hAnsi="宋体"/>
          <w:bCs/>
          <w:color w:val="auto"/>
          <w:szCs w:val="21"/>
          <w:highlight w:val="none"/>
        </w:rPr>
        <w:t>5、绩效指标未达标扣减</w:t>
      </w:r>
    </w:p>
    <w:p w14:paraId="3A9FB393">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终期验收通过但关键绩效指标未达标的，按下表计算扣减金额，由乙方在终期验收结论出具后10个工作日内退还甲方：</w:t>
      </w:r>
    </w:p>
    <w:tbl>
      <w:tblPr>
        <w:tblStyle w:val="52"/>
        <w:tblW w:w="9430" w:type="dxa"/>
        <w:tblInd w:w="125"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 w:type="dxa"/>
          <w:bottom w:w="0" w:type="dxa"/>
          <w:right w:w="10" w:type="dxa"/>
        </w:tblCellMar>
      </w:tblPr>
      <w:tblGrid>
        <w:gridCol w:w="2619"/>
        <w:gridCol w:w="2269"/>
        <w:gridCol w:w="2854"/>
        <w:gridCol w:w="1688"/>
      </w:tblGrid>
      <w:tr w14:paraId="25AE9A6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rPr>
          <w:tblHeader/>
        </w:trPr>
        <w:tc>
          <w:tcPr>
            <w:tcW w:w="2619" w:type="dxa"/>
            <w:tcBorders>
              <w:top w:val="single" w:color="AAAAAA" w:sz="12" w:space="0"/>
              <w:left w:val="single" w:color="AAAAAA" w:sz="12" w:space="0"/>
              <w:bottom w:val="nil"/>
              <w:right w:val="nil"/>
            </w:tcBorders>
            <w:shd w:val="clear" w:color="auto" w:fill="D6E4F0"/>
            <w:noWrap w:val="0"/>
            <w:tcMar>
              <w:top w:w="60" w:type="dxa"/>
              <w:left w:w="120" w:type="dxa"/>
              <w:bottom w:w="60" w:type="dxa"/>
              <w:right w:w="120" w:type="dxa"/>
            </w:tcMar>
            <w:vAlign w:val="center"/>
          </w:tcPr>
          <w:p w14:paraId="38B0F321">
            <w:pPr>
              <w:snapToGrid w:val="0"/>
              <w:jc w:val="center"/>
              <w:rPr>
                <w:rFonts w:ascii="仿宋" w:eastAsia="仿宋"/>
                <w:b/>
                <w:color w:val="auto"/>
                <w:sz w:val="20"/>
                <w:szCs w:val="20"/>
                <w:highlight w:val="none"/>
              </w:rPr>
            </w:pPr>
            <w:r>
              <w:rPr>
                <w:rFonts w:hint="eastAsia" w:ascii="仿宋" w:hAnsi="仿宋" w:eastAsia="仿宋" w:cs="仿宋"/>
                <w:b/>
                <w:color w:val="auto"/>
                <w:kern w:val="0"/>
                <w:sz w:val="20"/>
                <w:szCs w:val="20"/>
                <w:highlight w:val="none"/>
                <w:lang w:bidi="ar"/>
              </w:rPr>
              <w:t>绩效指标</w:t>
            </w:r>
          </w:p>
        </w:tc>
        <w:tc>
          <w:tcPr>
            <w:tcW w:w="2269" w:type="dxa"/>
            <w:tcBorders>
              <w:top w:val="single" w:color="AAAAAA" w:sz="12" w:space="0"/>
              <w:left w:val="single" w:color="AAAAAA" w:sz="4" w:space="0"/>
              <w:bottom w:val="nil"/>
              <w:right w:val="nil"/>
            </w:tcBorders>
            <w:shd w:val="clear" w:color="auto" w:fill="D6E4F0"/>
            <w:noWrap w:val="0"/>
            <w:tcMar>
              <w:top w:w="60" w:type="dxa"/>
              <w:left w:w="120" w:type="dxa"/>
              <w:bottom w:w="60" w:type="dxa"/>
              <w:right w:w="120" w:type="dxa"/>
            </w:tcMar>
            <w:vAlign w:val="center"/>
          </w:tcPr>
          <w:p w14:paraId="7AFEB8E9">
            <w:pPr>
              <w:snapToGrid w:val="0"/>
              <w:jc w:val="center"/>
              <w:rPr>
                <w:rFonts w:ascii="仿宋" w:eastAsia="仿宋"/>
                <w:b/>
                <w:color w:val="auto"/>
                <w:sz w:val="20"/>
                <w:szCs w:val="20"/>
                <w:highlight w:val="none"/>
              </w:rPr>
            </w:pPr>
            <w:r>
              <w:rPr>
                <w:rFonts w:hint="eastAsia" w:ascii="仿宋" w:hAnsi="仿宋" w:eastAsia="仿宋" w:cs="仿宋"/>
                <w:b/>
                <w:color w:val="auto"/>
                <w:kern w:val="0"/>
                <w:sz w:val="20"/>
                <w:szCs w:val="20"/>
                <w:highlight w:val="none"/>
                <w:lang w:bidi="ar"/>
              </w:rPr>
              <w:t>未达标情形</w:t>
            </w:r>
          </w:p>
        </w:tc>
        <w:tc>
          <w:tcPr>
            <w:tcW w:w="2854" w:type="dxa"/>
            <w:tcBorders>
              <w:top w:val="single" w:color="AAAAAA" w:sz="12" w:space="0"/>
              <w:left w:val="single" w:color="AAAAAA" w:sz="4" w:space="0"/>
              <w:bottom w:val="nil"/>
              <w:right w:val="nil"/>
            </w:tcBorders>
            <w:shd w:val="clear" w:color="auto" w:fill="D6E4F0"/>
            <w:noWrap w:val="0"/>
            <w:tcMar>
              <w:top w:w="60" w:type="dxa"/>
              <w:left w:w="120" w:type="dxa"/>
              <w:bottom w:w="60" w:type="dxa"/>
              <w:right w:w="120" w:type="dxa"/>
            </w:tcMar>
            <w:vAlign w:val="center"/>
          </w:tcPr>
          <w:p w14:paraId="494D5529">
            <w:pPr>
              <w:snapToGrid w:val="0"/>
              <w:jc w:val="center"/>
              <w:rPr>
                <w:rFonts w:ascii="仿宋" w:eastAsia="仿宋"/>
                <w:b/>
                <w:color w:val="auto"/>
                <w:sz w:val="20"/>
                <w:szCs w:val="20"/>
                <w:highlight w:val="none"/>
              </w:rPr>
            </w:pPr>
            <w:r>
              <w:rPr>
                <w:rFonts w:hint="eastAsia" w:ascii="仿宋" w:hAnsi="仿宋" w:eastAsia="仿宋" w:cs="仿宋"/>
                <w:b/>
                <w:color w:val="auto"/>
                <w:kern w:val="0"/>
                <w:sz w:val="20"/>
                <w:szCs w:val="20"/>
                <w:highlight w:val="none"/>
                <w:lang w:bidi="ar"/>
              </w:rPr>
              <w:t>扣减标准</w:t>
            </w:r>
          </w:p>
        </w:tc>
        <w:tc>
          <w:tcPr>
            <w:tcW w:w="1688" w:type="dxa"/>
            <w:tcBorders>
              <w:top w:val="single" w:color="AAAAAA" w:sz="12" w:space="0"/>
              <w:left w:val="single" w:color="AAAAAA" w:sz="4" w:space="0"/>
              <w:bottom w:val="nil"/>
              <w:right w:val="single" w:color="AAAAAA" w:sz="12" w:space="0"/>
            </w:tcBorders>
            <w:shd w:val="clear" w:color="auto" w:fill="D6E4F0"/>
            <w:noWrap w:val="0"/>
            <w:tcMar>
              <w:top w:w="60" w:type="dxa"/>
              <w:left w:w="120" w:type="dxa"/>
              <w:bottom w:w="60" w:type="dxa"/>
              <w:right w:w="120" w:type="dxa"/>
            </w:tcMar>
            <w:vAlign w:val="center"/>
          </w:tcPr>
          <w:p w14:paraId="6E6DC644">
            <w:pPr>
              <w:snapToGrid w:val="0"/>
              <w:jc w:val="center"/>
              <w:rPr>
                <w:rFonts w:ascii="仿宋" w:eastAsia="仿宋"/>
                <w:b/>
                <w:color w:val="auto"/>
                <w:sz w:val="20"/>
                <w:szCs w:val="20"/>
                <w:highlight w:val="none"/>
              </w:rPr>
            </w:pPr>
            <w:r>
              <w:rPr>
                <w:rFonts w:hint="eastAsia" w:ascii="仿宋" w:hAnsi="仿宋" w:eastAsia="仿宋" w:cs="仿宋"/>
                <w:b/>
                <w:color w:val="auto"/>
                <w:kern w:val="0"/>
                <w:sz w:val="20"/>
                <w:szCs w:val="20"/>
                <w:highlight w:val="none"/>
                <w:lang w:bidi="ar"/>
              </w:rPr>
              <w:t>最高扣减上限</w:t>
            </w:r>
          </w:p>
        </w:tc>
      </w:tr>
      <w:tr w14:paraId="3774890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c>
          <w:tcPr>
            <w:tcW w:w="2619" w:type="dxa"/>
            <w:tcBorders>
              <w:top w:val="single" w:color="AAAAAA" w:sz="4" w:space="0"/>
              <w:left w:val="single" w:color="AAAAAA" w:sz="12" w:space="0"/>
              <w:bottom w:val="nil"/>
              <w:right w:val="nil"/>
            </w:tcBorders>
            <w:shd w:val="clear" w:color="auto" w:fill="FFFFFF"/>
            <w:noWrap w:val="0"/>
            <w:tcMar>
              <w:top w:w="60" w:type="dxa"/>
              <w:left w:w="120" w:type="dxa"/>
              <w:bottom w:w="60" w:type="dxa"/>
              <w:right w:w="120" w:type="dxa"/>
            </w:tcMar>
            <w:vAlign w:val="center"/>
          </w:tcPr>
          <w:p w14:paraId="27AEB436">
            <w:pPr>
              <w:tabs>
                <w:tab w:val="left" w:pos="180"/>
                <w:tab w:val="left" w:pos="1620"/>
              </w:tabs>
              <w:spacing w:line="400" w:lineRule="exact"/>
              <w:jc w:val="left"/>
              <w:rPr>
                <w:rFonts w:hint="eastAsia" w:ascii="宋体" w:hAnsi="宋体" w:cs="Arial"/>
                <w:color w:val="auto"/>
                <w:szCs w:val="21"/>
                <w:highlight w:val="none"/>
              </w:rPr>
            </w:pPr>
            <w:r>
              <w:rPr>
                <w:rFonts w:hint="eastAsia" w:ascii="宋体" w:hAnsi="宋体" w:cs="Arial"/>
                <w:color w:val="auto"/>
                <w:szCs w:val="21"/>
                <w:highlight w:val="none"/>
              </w:rPr>
              <w:t>重点产业专利转化数量</w:t>
            </w:r>
          </w:p>
        </w:tc>
        <w:tc>
          <w:tcPr>
            <w:tcW w:w="2269" w:type="dxa"/>
            <w:tcBorders>
              <w:top w:val="single" w:color="AAAAAA" w:sz="4" w:space="0"/>
              <w:left w:val="single" w:color="AAAAAA" w:sz="4" w:space="0"/>
              <w:bottom w:val="nil"/>
              <w:right w:val="nil"/>
            </w:tcBorders>
            <w:shd w:val="clear" w:color="auto" w:fill="FFFFFF"/>
            <w:noWrap w:val="0"/>
            <w:tcMar>
              <w:top w:w="60" w:type="dxa"/>
              <w:left w:w="120" w:type="dxa"/>
              <w:bottom w:w="60" w:type="dxa"/>
              <w:right w:w="120" w:type="dxa"/>
            </w:tcMar>
            <w:vAlign w:val="center"/>
          </w:tcPr>
          <w:p w14:paraId="3F17036C">
            <w:pPr>
              <w:tabs>
                <w:tab w:val="left" w:pos="180"/>
                <w:tab w:val="left" w:pos="1620"/>
              </w:tabs>
              <w:spacing w:line="400" w:lineRule="exact"/>
              <w:jc w:val="left"/>
              <w:rPr>
                <w:rFonts w:hint="eastAsia" w:ascii="宋体" w:hAnsi="宋体" w:cs="Arial"/>
                <w:color w:val="auto"/>
                <w:szCs w:val="21"/>
                <w:highlight w:val="none"/>
              </w:rPr>
            </w:pPr>
            <w:r>
              <w:rPr>
                <w:rFonts w:hint="eastAsia" w:ascii="宋体" w:hAnsi="宋体" w:cs="Arial"/>
                <w:color w:val="auto"/>
                <w:szCs w:val="21"/>
                <w:highlight w:val="none"/>
              </w:rPr>
              <w:t>实际转化不足10项</w:t>
            </w:r>
          </w:p>
        </w:tc>
        <w:tc>
          <w:tcPr>
            <w:tcW w:w="2854" w:type="dxa"/>
            <w:tcBorders>
              <w:top w:val="single" w:color="AAAAAA" w:sz="4" w:space="0"/>
              <w:left w:val="single" w:color="AAAAAA" w:sz="4" w:space="0"/>
              <w:bottom w:val="nil"/>
              <w:right w:val="nil"/>
            </w:tcBorders>
            <w:shd w:val="clear" w:color="auto" w:fill="FFFFFF"/>
            <w:noWrap w:val="0"/>
            <w:tcMar>
              <w:top w:w="60" w:type="dxa"/>
              <w:left w:w="120" w:type="dxa"/>
              <w:bottom w:w="60" w:type="dxa"/>
              <w:right w:w="120" w:type="dxa"/>
            </w:tcMar>
            <w:vAlign w:val="center"/>
          </w:tcPr>
          <w:p w14:paraId="5E3FAEB8">
            <w:pPr>
              <w:tabs>
                <w:tab w:val="left" w:pos="180"/>
                <w:tab w:val="left" w:pos="1620"/>
              </w:tabs>
              <w:spacing w:line="400" w:lineRule="exact"/>
              <w:jc w:val="left"/>
              <w:rPr>
                <w:rFonts w:hint="eastAsia" w:ascii="宋体" w:hAnsi="宋体" w:cs="Arial"/>
                <w:color w:val="auto"/>
                <w:szCs w:val="21"/>
                <w:highlight w:val="none"/>
              </w:rPr>
            </w:pPr>
            <w:r>
              <w:rPr>
                <w:rFonts w:hint="eastAsia" w:ascii="宋体" w:hAnsi="宋体" w:cs="Arial"/>
                <w:color w:val="auto"/>
                <w:szCs w:val="21"/>
                <w:highlight w:val="none"/>
              </w:rPr>
              <w:t>每少1项扣0.10万元</w:t>
            </w:r>
          </w:p>
        </w:tc>
        <w:tc>
          <w:tcPr>
            <w:tcW w:w="1688" w:type="dxa"/>
            <w:tcBorders>
              <w:top w:val="single" w:color="AAAAAA" w:sz="4" w:space="0"/>
              <w:left w:val="single" w:color="AAAAAA" w:sz="4" w:space="0"/>
              <w:bottom w:val="nil"/>
              <w:right w:val="single" w:color="AAAAAA" w:sz="12" w:space="0"/>
            </w:tcBorders>
            <w:shd w:val="clear" w:color="auto" w:fill="FFFFFF"/>
            <w:noWrap w:val="0"/>
            <w:tcMar>
              <w:top w:w="60" w:type="dxa"/>
              <w:left w:w="120" w:type="dxa"/>
              <w:bottom w:w="60" w:type="dxa"/>
              <w:right w:w="120" w:type="dxa"/>
            </w:tcMar>
            <w:vAlign w:val="center"/>
          </w:tcPr>
          <w:p w14:paraId="17556385">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1.00万元</w:t>
            </w:r>
          </w:p>
        </w:tc>
      </w:tr>
      <w:tr w14:paraId="142E86A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c>
          <w:tcPr>
            <w:tcW w:w="2619" w:type="dxa"/>
            <w:tcBorders>
              <w:top w:val="single" w:color="AAAAAA" w:sz="4" w:space="0"/>
              <w:left w:val="single" w:color="AAAAAA" w:sz="12" w:space="0"/>
              <w:bottom w:val="nil"/>
              <w:right w:val="nil"/>
            </w:tcBorders>
            <w:shd w:val="clear" w:color="auto" w:fill="FFFFFF"/>
            <w:noWrap w:val="0"/>
            <w:tcMar>
              <w:top w:w="60" w:type="dxa"/>
              <w:left w:w="120" w:type="dxa"/>
              <w:bottom w:w="60" w:type="dxa"/>
              <w:right w:w="120" w:type="dxa"/>
            </w:tcMar>
            <w:vAlign w:val="center"/>
          </w:tcPr>
          <w:p w14:paraId="33165072">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重点产业转化金额</w:t>
            </w:r>
          </w:p>
        </w:tc>
        <w:tc>
          <w:tcPr>
            <w:tcW w:w="2269" w:type="dxa"/>
            <w:tcBorders>
              <w:top w:val="single" w:color="AAAAAA" w:sz="4" w:space="0"/>
              <w:left w:val="single" w:color="AAAAAA" w:sz="4" w:space="0"/>
              <w:bottom w:val="nil"/>
              <w:right w:val="nil"/>
            </w:tcBorders>
            <w:shd w:val="clear" w:color="auto" w:fill="FFFFFF"/>
            <w:noWrap w:val="0"/>
            <w:tcMar>
              <w:top w:w="60" w:type="dxa"/>
              <w:left w:w="120" w:type="dxa"/>
              <w:bottom w:w="60" w:type="dxa"/>
              <w:right w:w="120" w:type="dxa"/>
            </w:tcMar>
            <w:vAlign w:val="center"/>
          </w:tcPr>
          <w:p w14:paraId="67776CF6">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低于210万元</w:t>
            </w:r>
          </w:p>
        </w:tc>
        <w:tc>
          <w:tcPr>
            <w:tcW w:w="2854" w:type="dxa"/>
            <w:tcBorders>
              <w:top w:val="single" w:color="AAAAAA" w:sz="4" w:space="0"/>
              <w:left w:val="single" w:color="AAAAAA" w:sz="4" w:space="0"/>
              <w:bottom w:val="nil"/>
              <w:right w:val="nil"/>
            </w:tcBorders>
            <w:shd w:val="clear" w:color="auto" w:fill="FFFFFF"/>
            <w:noWrap w:val="0"/>
            <w:tcMar>
              <w:top w:w="60" w:type="dxa"/>
              <w:left w:w="120" w:type="dxa"/>
              <w:bottom w:w="60" w:type="dxa"/>
              <w:right w:w="120" w:type="dxa"/>
            </w:tcMar>
            <w:vAlign w:val="center"/>
          </w:tcPr>
          <w:p w14:paraId="6D5795C3">
            <w:pPr>
              <w:tabs>
                <w:tab w:val="left" w:pos="180"/>
                <w:tab w:val="left" w:pos="1620"/>
              </w:tabs>
              <w:spacing w:line="400" w:lineRule="exact"/>
              <w:jc w:val="left"/>
              <w:rPr>
                <w:rFonts w:hint="eastAsia" w:ascii="宋体" w:hAnsi="宋体" w:cs="Arial"/>
                <w:color w:val="auto"/>
                <w:szCs w:val="21"/>
                <w:highlight w:val="none"/>
              </w:rPr>
            </w:pPr>
            <w:r>
              <w:rPr>
                <w:rFonts w:hint="eastAsia" w:ascii="宋体" w:hAnsi="宋体" w:cs="Arial"/>
                <w:color w:val="auto"/>
                <w:szCs w:val="21"/>
                <w:highlight w:val="none"/>
              </w:rPr>
              <w:t>每低10万元扣0.05万元</w:t>
            </w:r>
          </w:p>
        </w:tc>
        <w:tc>
          <w:tcPr>
            <w:tcW w:w="1688" w:type="dxa"/>
            <w:tcBorders>
              <w:top w:val="single" w:color="AAAAAA" w:sz="4" w:space="0"/>
              <w:left w:val="single" w:color="AAAAAA" w:sz="4" w:space="0"/>
              <w:bottom w:val="nil"/>
              <w:right w:val="single" w:color="AAAAAA" w:sz="12" w:space="0"/>
            </w:tcBorders>
            <w:shd w:val="clear" w:color="auto" w:fill="FFFFFF"/>
            <w:noWrap w:val="0"/>
            <w:tcMar>
              <w:top w:w="60" w:type="dxa"/>
              <w:left w:w="120" w:type="dxa"/>
              <w:bottom w:w="60" w:type="dxa"/>
              <w:right w:w="120" w:type="dxa"/>
            </w:tcMar>
            <w:vAlign w:val="center"/>
          </w:tcPr>
          <w:p w14:paraId="10F4475D">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1.00万元</w:t>
            </w:r>
          </w:p>
        </w:tc>
      </w:tr>
      <w:tr w14:paraId="623D021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c>
          <w:tcPr>
            <w:tcW w:w="2619" w:type="dxa"/>
            <w:tcBorders>
              <w:top w:val="single" w:color="AAAAAA" w:sz="4" w:space="0"/>
              <w:left w:val="single" w:color="AAAAAA" w:sz="12" w:space="0"/>
              <w:bottom w:val="nil"/>
              <w:right w:val="nil"/>
            </w:tcBorders>
            <w:shd w:val="clear" w:color="auto" w:fill="FFFFFF"/>
            <w:noWrap w:val="0"/>
            <w:tcMar>
              <w:top w:w="60" w:type="dxa"/>
              <w:left w:w="120" w:type="dxa"/>
              <w:bottom w:w="60" w:type="dxa"/>
              <w:right w:w="120" w:type="dxa"/>
            </w:tcMar>
            <w:vAlign w:val="center"/>
          </w:tcPr>
          <w:p w14:paraId="300F1160">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低空经济转化项数</w:t>
            </w:r>
          </w:p>
        </w:tc>
        <w:tc>
          <w:tcPr>
            <w:tcW w:w="2269" w:type="dxa"/>
            <w:tcBorders>
              <w:top w:val="single" w:color="AAAAAA" w:sz="4" w:space="0"/>
              <w:left w:val="single" w:color="AAAAAA" w:sz="4" w:space="0"/>
              <w:bottom w:val="nil"/>
              <w:right w:val="nil"/>
            </w:tcBorders>
            <w:shd w:val="clear" w:color="auto" w:fill="FFFFFF"/>
            <w:noWrap w:val="0"/>
            <w:tcMar>
              <w:top w:w="60" w:type="dxa"/>
              <w:left w:w="120" w:type="dxa"/>
              <w:bottom w:w="60" w:type="dxa"/>
              <w:right w:w="120" w:type="dxa"/>
            </w:tcMar>
            <w:vAlign w:val="center"/>
          </w:tcPr>
          <w:p w14:paraId="0407C3C7">
            <w:pPr>
              <w:tabs>
                <w:tab w:val="left" w:pos="180"/>
                <w:tab w:val="left" w:pos="1620"/>
              </w:tabs>
              <w:spacing w:line="400" w:lineRule="exact"/>
              <w:jc w:val="left"/>
              <w:rPr>
                <w:rFonts w:hint="eastAsia" w:ascii="宋体" w:hAnsi="宋体" w:cs="Arial"/>
                <w:color w:val="auto"/>
                <w:szCs w:val="21"/>
                <w:highlight w:val="none"/>
              </w:rPr>
            </w:pPr>
            <w:r>
              <w:rPr>
                <w:rFonts w:hint="eastAsia" w:ascii="宋体" w:hAnsi="宋体" w:cs="Arial"/>
                <w:color w:val="auto"/>
                <w:szCs w:val="21"/>
                <w:highlight w:val="none"/>
              </w:rPr>
              <w:t>实际转化不足30项</w:t>
            </w:r>
          </w:p>
        </w:tc>
        <w:tc>
          <w:tcPr>
            <w:tcW w:w="2854" w:type="dxa"/>
            <w:tcBorders>
              <w:top w:val="single" w:color="AAAAAA" w:sz="4" w:space="0"/>
              <w:left w:val="single" w:color="AAAAAA" w:sz="4" w:space="0"/>
              <w:bottom w:val="nil"/>
              <w:right w:val="nil"/>
            </w:tcBorders>
            <w:shd w:val="clear" w:color="auto" w:fill="FFFFFF"/>
            <w:noWrap w:val="0"/>
            <w:tcMar>
              <w:top w:w="60" w:type="dxa"/>
              <w:left w:w="120" w:type="dxa"/>
              <w:bottom w:w="60" w:type="dxa"/>
              <w:right w:w="120" w:type="dxa"/>
            </w:tcMar>
            <w:vAlign w:val="center"/>
          </w:tcPr>
          <w:p w14:paraId="693D5680">
            <w:pPr>
              <w:tabs>
                <w:tab w:val="left" w:pos="180"/>
                <w:tab w:val="left" w:pos="1620"/>
              </w:tabs>
              <w:spacing w:line="400" w:lineRule="exact"/>
              <w:jc w:val="left"/>
              <w:rPr>
                <w:rFonts w:hint="eastAsia" w:ascii="宋体" w:hAnsi="宋体" w:cs="Arial"/>
                <w:color w:val="auto"/>
                <w:szCs w:val="21"/>
                <w:highlight w:val="none"/>
              </w:rPr>
            </w:pPr>
            <w:r>
              <w:rPr>
                <w:rFonts w:hint="eastAsia" w:ascii="宋体" w:hAnsi="宋体" w:cs="Arial"/>
                <w:color w:val="auto"/>
                <w:szCs w:val="21"/>
                <w:highlight w:val="none"/>
              </w:rPr>
              <w:t>每少1项扣0.10万元</w:t>
            </w:r>
          </w:p>
        </w:tc>
        <w:tc>
          <w:tcPr>
            <w:tcW w:w="1688" w:type="dxa"/>
            <w:tcBorders>
              <w:top w:val="single" w:color="AAAAAA" w:sz="4" w:space="0"/>
              <w:left w:val="single" w:color="AAAAAA" w:sz="4" w:space="0"/>
              <w:bottom w:val="nil"/>
              <w:right w:val="single" w:color="AAAAAA" w:sz="12" w:space="0"/>
            </w:tcBorders>
            <w:shd w:val="clear" w:color="auto" w:fill="FFFFFF"/>
            <w:noWrap w:val="0"/>
            <w:tcMar>
              <w:top w:w="60" w:type="dxa"/>
              <w:left w:w="120" w:type="dxa"/>
              <w:bottom w:w="60" w:type="dxa"/>
              <w:right w:w="120" w:type="dxa"/>
            </w:tcMar>
            <w:vAlign w:val="center"/>
          </w:tcPr>
          <w:p w14:paraId="0DF675A4">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2.00万元</w:t>
            </w:r>
          </w:p>
        </w:tc>
      </w:tr>
      <w:tr w14:paraId="55200C4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c>
          <w:tcPr>
            <w:tcW w:w="2619" w:type="dxa"/>
            <w:tcBorders>
              <w:top w:val="single" w:color="AAAAAA" w:sz="4" w:space="0"/>
              <w:left w:val="single" w:color="AAAAAA" w:sz="12" w:space="0"/>
              <w:bottom w:val="nil"/>
              <w:right w:val="nil"/>
            </w:tcBorders>
            <w:shd w:val="clear" w:color="auto" w:fill="FFFFFF"/>
            <w:noWrap w:val="0"/>
            <w:tcMar>
              <w:top w:w="60" w:type="dxa"/>
              <w:left w:w="120" w:type="dxa"/>
              <w:bottom w:w="60" w:type="dxa"/>
              <w:right w:w="120" w:type="dxa"/>
            </w:tcMar>
            <w:vAlign w:val="center"/>
          </w:tcPr>
          <w:p w14:paraId="64D82CC7">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低空经济转化金额</w:t>
            </w:r>
          </w:p>
        </w:tc>
        <w:tc>
          <w:tcPr>
            <w:tcW w:w="2269" w:type="dxa"/>
            <w:tcBorders>
              <w:top w:val="single" w:color="AAAAAA" w:sz="4" w:space="0"/>
              <w:left w:val="single" w:color="AAAAAA" w:sz="4" w:space="0"/>
              <w:bottom w:val="nil"/>
              <w:right w:val="nil"/>
            </w:tcBorders>
            <w:shd w:val="clear" w:color="auto" w:fill="FFFFFF"/>
            <w:noWrap w:val="0"/>
            <w:tcMar>
              <w:top w:w="60" w:type="dxa"/>
              <w:left w:w="120" w:type="dxa"/>
              <w:bottom w:w="60" w:type="dxa"/>
              <w:right w:w="120" w:type="dxa"/>
            </w:tcMar>
            <w:vAlign w:val="center"/>
          </w:tcPr>
          <w:p w14:paraId="72F83A7B">
            <w:pPr>
              <w:tabs>
                <w:tab w:val="left" w:pos="180"/>
                <w:tab w:val="left" w:pos="1620"/>
              </w:tabs>
              <w:spacing w:line="400" w:lineRule="exact"/>
              <w:jc w:val="left"/>
              <w:rPr>
                <w:rFonts w:hint="eastAsia" w:ascii="宋体" w:hAnsi="宋体" w:cs="Arial"/>
                <w:color w:val="auto"/>
                <w:szCs w:val="21"/>
                <w:highlight w:val="none"/>
              </w:rPr>
            </w:pPr>
            <w:r>
              <w:rPr>
                <w:rFonts w:hint="eastAsia" w:ascii="宋体" w:hAnsi="宋体" w:cs="Arial"/>
                <w:color w:val="auto"/>
                <w:szCs w:val="21"/>
                <w:highlight w:val="none"/>
              </w:rPr>
              <w:t>低于350万元</w:t>
            </w:r>
          </w:p>
        </w:tc>
        <w:tc>
          <w:tcPr>
            <w:tcW w:w="2854" w:type="dxa"/>
            <w:tcBorders>
              <w:top w:val="single" w:color="AAAAAA" w:sz="4" w:space="0"/>
              <w:left w:val="single" w:color="AAAAAA" w:sz="4" w:space="0"/>
              <w:bottom w:val="nil"/>
              <w:right w:val="nil"/>
            </w:tcBorders>
            <w:shd w:val="clear" w:color="auto" w:fill="FFFFFF"/>
            <w:noWrap w:val="0"/>
            <w:tcMar>
              <w:top w:w="60" w:type="dxa"/>
              <w:left w:w="120" w:type="dxa"/>
              <w:bottom w:w="60" w:type="dxa"/>
              <w:right w:w="120" w:type="dxa"/>
            </w:tcMar>
            <w:vAlign w:val="center"/>
          </w:tcPr>
          <w:p w14:paraId="02CAAA48">
            <w:pPr>
              <w:tabs>
                <w:tab w:val="left" w:pos="180"/>
                <w:tab w:val="left" w:pos="1620"/>
              </w:tabs>
              <w:spacing w:line="400" w:lineRule="exact"/>
              <w:jc w:val="left"/>
              <w:rPr>
                <w:rFonts w:hint="eastAsia" w:ascii="宋体" w:hAnsi="宋体" w:cs="Arial"/>
                <w:color w:val="auto"/>
                <w:szCs w:val="21"/>
                <w:highlight w:val="none"/>
              </w:rPr>
            </w:pPr>
            <w:r>
              <w:rPr>
                <w:rFonts w:hint="eastAsia" w:ascii="宋体" w:hAnsi="宋体" w:cs="Arial"/>
                <w:color w:val="auto"/>
                <w:szCs w:val="21"/>
                <w:highlight w:val="none"/>
              </w:rPr>
              <w:t>每低10万元扣0.03万元</w:t>
            </w:r>
          </w:p>
        </w:tc>
        <w:tc>
          <w:tcPr>
            <w:tcW w:w="1688" w:type="dxa"/>
            <w:tcBorders>
              <w:top w:val="single" w:color="AAAAAA" w:sz="4" w:space="0"/>
              <w:left w:val="single" w:color="AAAAAA" w:sz="4" w:space="0"/>
              <w:bottom w:val="nil"/>
              <w:right w:val="single" w:color="AAAAAA" w:sz="12" w:space="0"/>
            </w:tcBorders>
            <w:shd w:val="clear" w:color="auto" w:fill="FFFFFF"/>
            <w:noWrap w:val="0"/>
            <w:tcMar>
              <w:top w:w="60" w:type="dxa"/>
              <w:left w:w="120" w:type="dxa"/>
              <w:bottom w:w="60" w:type="dxa"/>
              <w:right w:w="120" w:type="dxa"/>
            </w:tcMar>
            <w:vAlign w:val="center"/>
          </w:tcPr>
          <w:p w14:paraId="25D3D782">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2.00万元</w:t>
            </w:r>
          </w:p>
        </w:tc>
      </w:tr>
      <w:tr w14:paraId="383D1C3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 w:type="dxa"/>
            <w:bottom w:w="0" w:type="dxa"/>
            <w:right w:w="10" w:type="dxa"/>
          </w:tblCellMar>
        </w:tblPrEx>
        <w:tc>
          <w:tcPr>
            <w:tcW w:w="2619" w:type="dxa"/>
            <w:tcBorders>
              <w:top w:val="single" w:color="AAAAAA" w:sz="4" w:space="0"/>
              <w:left w:val="single" w:color="AAAAAA" w:sz="12" w:space="0"/>
              <w:bottom w:val="single" w:color="AAAAAA" w:sz="12" w:space="0"/>
              <w:right w:val="nil"/>
            </w:tcBorders>
            <w:shd w:val="clear" w:color="auto" w:fill="FFFFFF"/>
            <w:noWrap w:val="0"/>
            <w:tcMar>
              <w:top w:w="60" w:type="dxa"/>
              <w:left w:w="120" w:type="dxa"/>
              <w:bottom w:w="60" w:type="dxa"/>
              <w:right w:w="120" w:type="dxa"/>
            </w:tcMar>
            <w:vAlign w:val="center"/>
          </w:tcPr>
          <w:p w14:paraId="5C4E68A0">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合计最高扣减上限</w:t>
            </w:r>
          </w:p>
        </w:tc>
        <w:tc>
          <w:tcPr>
            <w:tcW w:w="2269" w:type="dxa"/>
            <w:tcBorders>
              <w:top w:val="single" w:color="AAAAAA" w:sz="4" w:space="0"/>
              <w:left w:val="single" w:color="AAAAAA" w:sz="4" w:space="0"/>
              <w:bottom w:val="single" w:color="AAAAAA" w:sz="12" w:space="0"/>
              <w:right w:val="nil"/>
            </w:tcBorders>
            <w:shd w:val="clear" w:color="auto" w:fill="FFFFFF"/>
            <w:noWrap w:val="0"/>
            <w:tcMar>
              <w:top w:w="60" w:type="dxa"/>
              <w:left w:w="120" w:type="dxa"/>
              <w:bottom w:w="60" w:type="dxa"/>
              <w:right w:w="120" w:type="dxa"/>
            </w:tcMar>
            <w:vAlign w:val="center"/>
          </w:tcPr>
          <w:p w14:paraId="45577FB2">
            <w:pPr>
              <w:tabs>
                <w:tab w:val="left" w:pos="180"/>
                <w:tab w:val="left" w:pos="1620"/>
              </w:tabs>
              <w:spacing w:line="400" w:lineRule="exact"/>
              <w:ind w:firstLine="420" w:firstLineChars="200"/>
              <w:jc w:val="left"/>
              <w:rPr>
                <w:rFonts w:hint="eastAsia" w:ascii="宋体" w:hAnsi="宋体" w:cs="Arial"/>
                <w:color w:val="auto"/>
                <w:szCs w:val="21"/>
                <w:highlight w:val="none"/>
              </w:rPr>
            </w:pPr>
          </w:p>
        </w:tc>
        <w:tc>
          <w:tcPr>
            <w:tcW w:w="2854" w:type="dxa"/>
            <w:tcBorders>
              <w:top w:val="single" w:color="AAAAAA" w:sz="4" w:space="0"/>
              <w:left w:val="single" w:color="AAAAAA" w:sz="4" w:space="0"/>
              <w:bottom w:val="single" w:color="AAAAAA" w:sz="12" w:space="0"/>
              <w:right w:val="nil"/>
            </w:tcBorders>
            <w:shd w:val="clear" w:color="auto" w:fill="FFFFFF"/>
            <w:noWrap w:val="0"/>
            <w:tcMar>
              <w:top w:w="60" w:type="dxa"/>
              <w:left w:w="120" w:type="dxa"/>
              <w:bottom w:w="60" w:type="dxa"/>
              <w:right w:w="120" w:type="dxa"/>
            </w:tcMar>
            <w:vAlign w:val="center"/>
          </w:tcPr>
          <w:p w14:paraId="4A23F2EB">
            <w:pPr>
              <w:tabs>
                <w:tab w:val="left" w:pos="180"/>
                <w:tab w:val="left" w:pos="1620"/>
              </w:tabs>
              <w:spacing w:line="400" w:lineRule="exact"/>
              <w:ind w:firstLine="420" w:firstLineChars="200"/>
              <w:jc w:val="left"/>
              <w:rPr>
                <w:rFonts w:hint="eastAsia" w:ascii="宋体" w:hAnsi="宋体" w:cs="Arial"/>
                <w:color w:val="auto"/>
                <w:szCs w:val="21"/>
                <w:highlight w:val="none"/>
              </w:rPr>
            </w:pPr>
          </w:p>
        </w:tc>
        <w:tc>
          <w:tcPr>
            <w:tcW w:w="1688" w:type="dxa"/>
            <w:tcBorders>
              <w:top w:val="single" w:color="AAAAAA" w:sz="4" w:space="0"/>
              <w:left w:val="single" w:color="AAAAAA" w:sz="4" w:space="0"/>
              <w:bottom w:val="single" w:color="AAAAAA" w:sz="12" w:space="0"/>
              <w:right w:val="single" w:color="AAAAAA" w:sz="12" w:space="0"/>
            </w:tcBorders>
            <w:shd w:val="clear" w:color="auto" w:fill="FFFFFF"/>
            <w:noWrap w:val="0"/>
            <w:tcMar>
              <w:top w:w="60" w:type="dxa"/>
              <w:left w:w="120" w:type="dxa"/>
              <w:bottom w:w="60" w:type="dxa"/>
              <w:right w:w="120" w:type="dxa"/>
            </w:tcMar>
            <w:vAlign w:val="center"/>
          </w:tcPr>
          <w:p w14:paraId="4EE57431">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6.00万元</w:t>
            </w:r>
          </w:p>
        </w:tc>
      </w:tr>
    </w:tbl>
    <w:p w14:paraId="1E96069B">
      <w:pPr>
        <w:tabs>
          <w:tab w:val="left" w:pos="180"/>
          <w:tab w:val="left" w:pos="1620"/>
        </w:tabs>
        <w:spacing w:line="400" w:lineRule="exac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注：各项扣减合计不超过合同总价的40%（48.00万元）。</w:t>
      </w:r>
    </w:p>
    <w:p w14:paraId="1F7F1605">
      <w:pPr>
        <w:pStyle w:val="27"/>
        <w:snapToGrid w:val="0"/>
        <w:spacing w:before="120" w:after="120" w:line="360" w:lineRule="auto"/>
        <w:rPr>
          <w:b/>
          <w:color w:val="auto"/>
          <w:highlight w:val="none"/>
        </w:rPr>
      </w:pPr>
    </w:p>
    <w:p w14:paraId="5E482394">
      <w:pPr>
        <w:pStyle w:val="27"/>
        <w:snapToGrid w:val="0"/>
        <w:spacing w:before="120" w:after="120" w:line="360" w:lineRule="auto"/>
        <w:ind w:firstLine="413" w:firstLineChars="196"/>
        <w:rPr>
          <w:b/>
          <w:color w:val="auto"/>
          <w:highlight w:val="none"/>
        </w:rPr>
      </w:pPr>
      <w:r>
        <w:rPr>
          <w:rFonts w:hint="eastAsia"/>
          <w:b/>
          <w:color w:val="auto"/>
          <w:highlight w:val="none"/>
        </w:rPr>
        <w:t>第十条 不可抗力事件处理</w:t>
      </w:r>
    </w:p>
    <w:p w14:paraId="500843E8">
      <w:pPr>
        <w:pStyle w:val="27"/>
        <w:snapToGrid w:val="0"/>
        <w:spacing w:before="120" w:after="120" w:line="360" w:lineRule="auto"/>
        <w:ind w:firstLine="420" w:firstLineChars="200"/>
        <w:rPr>
          <w:color w:val="auto"/>
          <w:highlight w:val="none"/>
        </w:rPr>
      </w:pPr>
      <w:r>
        <w:rPr>
          <w:rFonts w:hint="eastAsia"/>
          <w:color w:val="auto"/>
          <w:highlight w:val="none"/>
        </w:rPr>
        <w:t>1、在合同有效期内，任何一方因不可抗力事件导致不能履行合同，则合同履行期可延长，其延长期与不可抗力影响期相同。</w:t>
      </w:r>
    </w:p>
    <w:p w14:paraId="5652A3D9">
      <w:pPr>
        <w:pStyle w:val="27"/>
        <w:snapToGrid w:val="0"/>
        <w:spacing w:before="120" w:after="120" w:line="360" w:lineRule="auto"/>
        <w:ind w:firstLine="420" w:firstLineChars="200"/>
        <w:rPr>
          <w:color w:val="auto"/>
          <w:highlight w:val="none"/>
        </w:rPr>
      </w:pPr>
      <w:r>
        <w:rPr>
          <w:rFonts w:hint="eastAsia"/>
          <w:color w:val="auto"/>
          <w:highlight w:val="none"/>
        </w:rPr>
        <w:t>2、不可抗力事件发生后，应立即通知对方，并寄送有关权威机构出具的证明。</w:t>
      </w:r>
    </w:p>
    <w:p w14:paraId="040A686F">
      <w:pPr>
        <w:pStyle w:val="27"/>
        <w:snapToGrid w:val="0"/>
        <w:spacing w:before="120" w:after="120" w:line="360" w:lineRule="auto"/>
        <w:ind w:firstLine="420" w:firstLineChars="200"/>
        <w:rPr>
          <w:color w:val="auto"/>
          <w:highlight w:val="none"/>
        </w:rPr>
      </w:pPr>
      <w:r>
        <w:rPr>
          <w:rFonts w:hint="eastAsia"/>
          <w:color w:val="auto"/>
          <w:highlight w:val="none"/>
        </w:rPr>
        <w:t>3、不可抗力事件延续一百二十天以上，双方应通过友好协商，确定是否继续履行合同。</w:t>
      </w:r>
    </w:p>
    <w:p w14:paraId="0A9C1852">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第十一条  合同争议解决</w:t>
      </w:r>
    </w:p>
    <w:p w14:paraId="526E5C5D">
      <w:pPr>
        <w:pStyle w:val="27"/>
        <w:snapToGrid w:val="0"/>
        <w:spacing w:before="120" w:after="120" w:line="360" w:lineRule="auto"/>
        <w:ind w:firstLine="420" w:firstLineChars="200"/>
        <w:rPr>
          <w:rFonts w:cs="Times New Roman"/>
          <w:color w:val="auto"/>
          <w:highlight w:val="none"/>
        </w:rPr>
      </w:pPr>
      <w:r>
        <w:rPr>
          <w:rFonts w:hint="eastAsia" w:cs="Times New Roman"/>
          <w:color w:val="auto"/>
          <w:highlight w:val="none"/>
        </w:rPr>
        <w:t>1、因服务成果质量问题发生争议的，应邀请国家认可的质量检测机构对服务成果质量进行鉴定。服务成果符合标准的，鉴定费由甲方承担；服务成果不符合标准的，鉴定费由乙方承担。</w:t>
      </w:r>
    </w:p>
    <w:p w14:paraId="03D83ECF">
      <w:pPr>
        <w:pStyle w:val="27"/>
        <w:snapToGrid w:val="0"/>
        <w:spacing w:before="120" w:after="120" w:line="360" w:lineRule="auto"/>
        <w:ind w:firstLine="420" w:firstLineChars="200"/>
        <w:rPr>
          <w:rFonts w:cs="Times New Roman"/>
          <w:color w:val="auto"/>
          <w:highlight w:val="none"/>
        </w:rPr>
      </w:pPr>
      <w:r>
        <w:rPr>
          <w:rFonts w:hint="eastAsia" w:cs="Times New Roman"/>
          <w:color w:val="auto"/>
          <w:highlight w:val="none"/>
        </w:rPr>
        <w:t>2、因履行本合同引起的或与本合同有关的争议，甲乙双方应首先通过友好协商解决，如果协商不能解决，向甲方所在地人民法院提起诉讼。</w:t>
      </w:r>
    </w:p>
    <w:p w14:paraId="5706708B">
      <w:pPr>
        <w:pStyle w:val="27"/>
        <w:snapToGrid w:val="0"/>
        <w:spacing w:before="120" w:after="120" w:line="360" w:lineRule="auto"/>
        <w:ind w:firstLine="420" w:firstLineChars="200"/>
        <w:rPr>
          <w:rFonts w:cs="Times New Roman"/>
          <w:color w:val="auto"/>
          <w:highlight w:val="none"/>
        </w:rPr>
      </w:pPr>
      <w:r>
        <w:rPr>
          <w:rFonts w:hint="eastAsia" w:cs="Times New Roman"/>
          <w:color w:val="auto"/>
          <w:highlight w:val="none"/>
        </w:rPr>
        <w:t>3、诉讼期间，本合同继续履行。</w:t>
      </w:r>
    </w:p>
    <w:p w14:paraId="696E785B">
      <w:pPr>
        <w:pStyle w:val="27"/>
        <w:snapToGrid w:val="0"/>
        <w:spacing w:before="120" w:after="120" w:line="360" w:lineRule="auto"/>
        <w:ind w:left="561" w:leftChars="267"/>
        <w:rPr>
          <w:b/>
          <w:color w:val="auto"/>
          <w:highlight w:val="none"/>
        </w:rPr>
      </w:pPr>
      <w:r>
        <w:rPr>
          <w:rFonts w:hint="eastAsia"/>
          <w:b/>
          <w:color w:val="auto"/>
          <w:highlight w:val="none"/>
        </w:rPr>
        <w:t>第十二条 合同生效及其它</w:t>
      </w:r>
    </w:p>
    <w:p w14:paraId="7F7F4F74">
      <w:pPr>
        <w:pStyle w:val="27"/>
        <w:snapToGrid w:val="0"/>
        <w:spacing w:before="120" w:after="120" w:line="360" w:lineRule="auto"/>
        <w:ind w:firstLine="411" w:firstLineChars="196"/>
        <w:rPr>
          <w:bCs/>
          <w:color w:val="auto"/>
          <w:highlight w:val="none"/>
        </w:rPr>
      </w:pPr>
      <w:r>
        <w:rPr>
          <w:rFonts w:hint="eastAsia"/>
          <w:bCs/>
          <w:color w:val="auto"/>
          <w:highlight w:val="none"/>
        </w:rPr>
        <w:t>1、合同经</w:t>
      </w:r>
      <w:r>
        <w:rPr>
          <w:rFonts w:hint="eastAsia" w:hAnsi="宋体" w:cs="宋体"/>
          <w:color w:val="auto"/>
          <w:highlight w:val="none"/>
        </w:rPr>
        <w:t>甲乙</w:t>
      </w:r>
      <w:r>
        <w:rPr>
          <w:rFonts w:hint="eastAsia"/>
          <w:bCs/>
          <w:color w:val="auto"/>
          <w:highlight w:val="none"/>
        </w:rPr>
        <w:t>双方法定代表人(负责人)或授权代表签字并加盖单位公章后生效。</w:t>
      </w:r>
    </w:p>
    <w:p w14:paraId="680C97D1">
      <w:pPr>
        <w:pStyle w:val="27"/>
        <w:snapToGrid w:val="0"/>
        <w:spacing w:before="120" w:after="120" w:line="360" w:lineRule="auto"/>
        <w:ind w:firstLine="411" w:firstLineChars="196"/>
        <w:rPr>
          <w:bCs/>
          <w:color w:val="auto"/>
          <w:highlight w:val="none"/>
        </w:rPr>
      </w:pPr>
      <w:r>
        <w:rPr>
          <w:rFonts w:hint="eastAsia"/>
          <w:bCs/>
          <w:color w:val="auto"/>
          <w:highlight w:val="none"/>
        </w:rPr>
        <w:t>2、合同执行中涉及采购资金和采购内容修改或补充的，须签书面补充协议报财政部门备案，方可作为主合同不可分割的一部分。</w:t>
      </w:r>
    </w:p>
    <w:p w14:paraId="70D86A3B">
      <w:pPr>
        <w:pStyle w:val="27"/>
        <w:snapToGrid w:val="0"/>
        <w:spacing w:before="120" w:after="120" w:line="360" w:lineRule="auto"/>
        <w:ind w:firstLine="411" w:firstLineChars="196"/>
        <w:rPr>
          <w:bCs/>
          <w:color w:val="auto"/>
          <w:highlight w:val="none"/>
        </w:rPr>
      </w:pPr>
      <w:r>
        <w:rPr>
          <w:rFonts w:hint="eastAsia"/>
          <w:bCs/>
          <w:color w:val="auto"/>
          <w:highlight w:val="none"/>
        </w:rPr>
        <w:t>3、本合同未尽事宜，遵照《中华人民共和国民法典》有关条文执行。</w:t>
      </w:r>
    </w:p>
    <w:p w14:paraId="5A154C22">
      <w:pPr>
        <w:snapToGrid w:val="0"/>
        <w:spacing w:line="360" w:lineRule="auto"/>
        <w:ind w:firstLine="525" w:firstLineChars="249"/>
        <w:rPr>
          <w:rFonts w:hint="eastAsia" w:ascii="宋体" w:hAnsi="宋体"/>
          <w:b/>
          <w:color w:val="auto"/>
          <w:szCs w:val="21"/>
          <w:highlight w:val="none"/>
        </w:rPr>
      </w:pPr>
      <w:r>
        <w:rPr>
          <w:rFonts w:hint="eastAsia" w:ascii="宋体" w:hAnsi="宋体"/>
          <w:b/>
          <w:color w:val="auto"/>
          <w:szCs w:val="21"/>
          <w:highlight w:val="none"/>
        </w:rPr>
        <w:t>第十三条　合同的变更、终止与转让</w:t>
      </w:r>
    </w:p>
    <w:p w14:paraId="3EA5B60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74ED9E8D">
      <w:pPr>
        <w:pStyle w:val="27"/>
        <w:snapToGrid w:val="0"/>
        <w:spacing w:before="120" w:after="120" w:line="360" w:lineRule="auto"/>
        <w:ind w:firstLine="411" w:firstLineChars="196"/>
        <w:rPr>
          <w:b/>
          <w:color w:val="auto"/>
          <w:highlight w:val="none"/>
        </w:rPr>
      </w:pPr>
      <w:r>
        <w:rPr>
          <w:rFonts w:hint="eastAsia"/>
          <w:color w:val="auto"/>
          <w:highlight w:val="none"/>
        </w:rPr>
        <w:t>2、乙方不得擅自转让其应履行的合同义务。</w:t>
      </w:r>
    </w:p>
    <w:p w14:paraId="0D0E2BB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签订本合同依据</w:t>
      </w:r>
    </w:p>
    <w:p w14:paraId="233EEF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
        </w:rPr>
        <w:t>、</w:t>
      </w:r>
      <w:r>
        <w:rPr>
          <w:rFonts w:hint="eastAsia" w:ascii="宋体" w:hAnsi="宋体" w:cs="宋体"/>
          <w:color w:val="auto"/>
          <w:szCs w:val="21"/>
          <w:highlight w:val="none"/>
        </w:rPr>
        <w:t>成交通知书；</w:t>
      </w:r>
    </w:p>
    <w:p w14:paraId="2576C2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
        </w:rPr>
        <w:t>、</w:t>
      </w:r>
      <w:r>
        <w:rPr>
          <w:rFonts w:hint="eastAsia" w:ascii="宋体" w:hAnsi="宋体" w:cs="宋体"/>
          <w:color w:val="auto"/>
          <w:szCs w:val="21"/>
          <w:highlight w:val="none"/>
        </w:rPr>
        <w:t>乙方提供的响应（或应答）文件；</w:t>
      </w:r>
    </w:p>
    <w:p w14:paraId="0D2BE1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
        </w:rPr>
        <w:t>、</w:t>
      </w:r>
      <w:r>
        <w:rPr>
          <w:rFonts w:hint="eastAsia" w:ascii="宋体" w:hAnsi="宋体" w:cs="宋体"/>
          <w:color w:val="auto"/>
          <w:szCs w:val="21"/>
          <w:highlight w:val="none"/>
        </w:rPr>
        <w:t>采购</w:t>
      </w:r>
      <w:r>
        <w:rPr>
          <w:rFonts w:hint="eastAsia" w:ascii="宋体" w:hAnsi="宋体" w:cs="宋体"/>
          <w:color w:val="auto"/>
          <w:szCs w:val="21"/>
          <w:highlight w:val="none"/>
          <w:lang w:val="en"/>
        </w:rPr>
        <w:t>文件</w:t>
      </w:r>
      <w:r>
        <w:rPr>
          <w:rFonts w:hint="eastAsia" w:ascii="宋体" w:hAnsi="宋体" w:cs="宋体"/>
          <w:color w:val="auto"/>
          <w:szCs w:val="21"/>
          <w:highlight w:val="none"/>
        </w:rPr>
        <w:t>；</w:t>
      </w:r>
    </w:p>
    <w:p w14:paraId="1DA95A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
        </w:rPr>
        <w:t>、合同附件</w:t>
      </w:r>
      <w:r>
        <w:rPr>
          <w:rFonts w:hint="eastAsia" w:ascii="宋体" w:hAnsi="宋体" w:cs="宋体"/>
          <w:color w:val="auto"/>
          <w:szCs w:val="21"/>
          <w:highlight w:val="none"/>
        </w:rPr>
        <w:t>；</w:t>
      </w:r>
    </w:p>
    <w:p w14:paraId="2EF21D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
        </w:rPr>
        <w:t>、国家法律、行政法规和规章制度规定或合同约定的作为合同组成部分的其他文件</w:t>
      </w:r>
      <w:r>
        <w:rPr>
          <w:rFonts w:hint="eastAsia" w:ascii="宋体" w:hAnsi="宋体" w:cs="宋体"/>
          <w:color w:val="auto"/>
          <w:szCs w:val="21"/>
          <w:highlight w:val="none"/>
        </w:rPr>
        <w:t>。</w:t>
      </w:r>
    </w:p>
    <w:p w14:paraId="7BC87C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上述合同文件互相补充和解释。如果合同文件之间存在矛盾或者不一致之处，以本合同、上述文件的排列顺序在先者为准。</w:t>
      </w:r>
    </w:p>
    <w:p w14:paraId="3F53CF2F">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第十五条　</w:t>
      </w:r>
      <w:r>
        <w:rPr>
          <w:rFonts w:hint="eastAsia" w:ascii="宋体" w:hAnsi="宋体" w:cs="宋体"/>
          <w:color w:val="auto"/>
          <w:szCs w:val="21"/>
          <w:highlight w:val="none"/>
        </w:rPr>
        <w:t>本合同一式柒份，具有同等法律效力，甲方肆份，乙方贰份，采购代理机构壹份。</w:t>
      </w:r>
    </w:p>
    <w:p w14:paraId="4B57EC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本合同甲乙自签订之日起7个工作日内，甲方应当将合同副本报同级政府采购监督管理部门和有关部门备案，并应当自签订之日起2个工作日内，将政府采购合同在省级以上人民政府财政部门指定的媒体上公告。</w:t>
      </w:r>
    </w:p>
    <w:tbl>
      <w:tblPr>
        <w:tblStyle w:val="52"/>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266"/>
      </w:tblGrid>
      <w:tr w14:paraId="190D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750" w:type="dxa"/>
            <w:tcBorders>
              <w:top w:val="single" w:color="auto" w:sz="4" w:space="0"/>
              <w:left w:val="single" w:color="auto" w:sz="4" w:space="0"/>
              <w:bottom w:val="single" w:color="auto" w:sz="4" w:space="0"/>
              <w:right w:val="single" w:color="auto" w:sz="4" w:space="0"/>
            </w:tcBorders>
            <w:noWrap w:val="0"/>
            <w:vAlign w:val="center"/>
          </w:tcPr>
          <w:p w14:paraId="63B05D6E">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甲方（章）广西壮族自治区知识产权发展研究中心         </w:t>
            </w:r>
          </w:p>
          <w:p w14:paraId="53B1C34D">
            <w:pPr>
              <w:snapToGrid w:val="0"/>
              <w:spacing w:line="440" w:lineRule="exact"/>
              <w:rPr>
                <w:rFonts w:hint="eastAsia" w:ascii="宋体" w:hAnsi="宋体" w:cs="宋体"/>
                <w:color w:val="auto"/>
                <w:szCs w:val="21"/>
                <w:highlight w:val="none"/>
              </w:rPr>
            </w:pPr>
          </w:p>
          <w:p w14:paraId="4996AE8C">
            <w:pPr>
              <w:snapToGrid w:val="0"/>
              <w:spacing w:line="440" w:lineRule="exact"/>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4DDA2597">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7ABF06EC">
            <w:pPr>
              <w:snapToGrid w:val="0"/>
              <w:spacing w:line="440" w:lineRule="exact"/>
              <w:rPr>
                <w:rFonts w:hint="eastAsia" w:ascii="宋体" w:hAnsi="宋体" w:cs="宋体"/>
                <w:color w:val="auto"/>
                <w:szCs w:val="21"/>
                <w:highlight w:val="none"/>
              </w:rPr>
            </w:pPr>
          </w:p>
          <w:p w14:paraId="4AA6DD08">
            <w:pPr>
              <w:snapToGrid w:val="0"/>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01A4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4750" w:type="dxa"/>
            <w:tcBorders>
              <w:top w:val="single" w:color="auto" w:sz="4" w:space="0"/>
              <w:left w:val="single" w:color="auto" w:sz="4" w:space="0"/>
              <w:bottom w:val="single" w:color="auto" w:sz="4" w:space="0"/>
              <w:right w:val="single" w:color="auto" w:sz="4" w:space="0"/>
            </w:tcBorders>
            <w:noWrap w:val="0"/>
            <w:vAlign w:val="center"/>
          </w:tcPr>
          <w:p w14:paraId="0B0289DD">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660C756D">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5F17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4750" w:type="dxa"/>
            <w:tcBorders>
              <w:top w:val="single" w:color="auto" w:sz="4" w:space="0"/>
              <w:left w:val="single" w:color="auto" w:sz="4" w:space="0"/>
              <w:bottom w:val="single" w:color="auto" w:sz="4" w:space="0"/>
              <w:right w:val="single" w:color="auto" w:sz="4" w:space="0"/>
            </w:tcBorders>
            <w:noWrap w:val="0"/>
            <w:vAlign w:val="center"/>
          </w:tcPr>
          <w:p w14:paraId="17B05344">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61103187">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p>
        </w:tc>
      </w:tr>
      <w:tr w14:paraId="22AA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750" w:type="dxa"/>
            <w:tcBorders>
              <w:top w:val="single" w:color="auto" w:sz="4" w:space="0"/>
              <w:left w:val="single" w:color="auto" w:sz="4" w:space="0"/>
              <w:bottom w:val="single" w:color="auto" w:sz="4" w:space="0"/>
              <w:right w:val="single" w:color="auto" w:sz="4" w:space="0"/>
            </w:tcBorders>
            <w:noWrap w:val="0"/>
            <w:vAlign w:val="center"/>
          </w:tcPr>
          <w:p w14:paraId="3FA1492E">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0DE9B412">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359C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750" w:type="dxa"/>
            <w:tcBorders>
              <w:top w:val="single" w:color="auto" w:sz="4" w:space="0"/>
              <w:left w:val="single" w:color="auto" w:sz="4" w:space="0"/>
              <w:bottom w:val="single" w:color="auto" w:sz="4" w:space="0"/>
              <w:right w:val="single" w:color="auto" w:sz="4" w:space="0"/>
            </w:tcBorders>
            <w:noWrap w:val="0"/>
            <w:vAlign w:val="center"/>
          </w:tcPr>
          <w:p w14:paraId="6C8B350F">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60FC47CA">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2142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750" w:type="dxa"/>
            <w:tcBorders>
              <w:top w:val="single" w:color="auto" w:sz="4" w:space="0"/>
              <w:left w:val="single" w:color="auto" w:sz="4" w:space="0"/>
              <w:bottom w:val="single" w:color="auto" w:sz="4" w:space="0"/>
              <w:right w:val="single" w:color="auto" w:sz="4" w:space="0"/>
            </w:tcBorders>
            <w:noWrap w:val="0"/>
            <w:vAlign w:val="center"/>
          </w:tcPr>
          <w:p w14:paraId="5E2456F7">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299539BB">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2907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750" w:type="dxa"/>
            <w:tcBorders>
              <w:top w:val="single" w:color="auto" w:sz="4" w:space="0"/>
              <w:left w:val="single" w:color="auto" w:sz="4" w:space="0"/>
              <w:bottom w:val="single" w:color="auto" w:sz="4" w:space="0"/>
              <w:right w:val="single" w:color="auto" w:sz="4" w:space="0"/>
            </w:tcBorders>
            <w:noWrap w:val="0"/>
            <w:vAlign w:val="center"/>
          </w:tcPr>
          <w:p w14:paraId="42300424">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67233DB9">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24E5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50" w:type="dxa"/>
            <w:tcBorders>
              <w:top w:val="single" w:color="auto" w:sz="4" w:space="0"/>
              <w:left w:val="single" w:color="auto" w:sz="4" w:space="0"/>
              <w:bottom w:val="single" w:color="auto" w:sz="4" w:space="0"/>
              <w:right w:val="single" w:color="auto" w:sz="4" w:space="0"/>
            </w:tcBorders>
            <w:noWrap w:val="0"/>
            <w:vAlign w:val="center"/>
          </w:tcPr>
          <w:p w14:paraId="5B96E0D9">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纳税人识别号或统一社会信用代码：</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4B89CA7F">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纳税人识别号或统一社会信用代码：</w:t>
            </w:r>
          </w:p>
          <w:p w14:paraId="2383B128">
            <w:pPr>
              <w:snapToGrid w:val="0"/>
              <w:spacing w:line="440" w:lineRule="exact"/>
              <w:rPr>
                <w:rFonts w:hint="eastAsia" w:ascii="宋体" w:hAnsi="宋体" w:cs="宋体"/>
                <w:color w:val="auto"/>
                <w:szCs w:val="21"/>
                <w:highlight w:val="none"/>
              </w:rPr>
            </w:pPr>
          </w:p>
        </w:tc>
      </w:tr>
      <w:tr w14:paraId="76F7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750" w:type="dxa"/>
            <w:tcBorders>
              <w:top w:val="single" w:color="auto" w:sz="4" w:space="0"/>
              <w:left w:val="single" w:color="auto" w:sz="4" w:space="0"/>
              <w:bottom w:val="single" w:color="auto" w:sz="4" w:space="0"/>
              <w:right w:val="single" w:color="auto" w:sz="4" w:space="0"/>
            </w:tcBorders>
            <w:noWrap w:val="0"/>
            <w:vAlign w:val="center"/>
          </w:tcPr>
          <w:p w14:paraId="773B7CB0">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266" w:type="dxa"/>
            <w:tcBorders>
              <w:top w:val="single" w:color="auto" w:sz="4" w:space="0"/>
              <w:left w:val="single" w:color="auto" w:sz="4" w:space="0"/>
              <w:bottom w:val="single" w:color="auto" w:sz="4" w:space="0"/>
              <w:right w:val="single" w:color="auto" w:sz="4" w:space="0"/>
            </w:tcBorders>
            <w:noWrap w:val="0"/>
            <w:vAlign w:val="center"/>
          </w:tcPr>
          <w:p w14:paraId="1D4D0B42">
            <w:pPr>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639C1AA3">
      <w:pPr>
        <w:rPr>
          <w:color w:val="auto"/>
          <w:highlight w:val="none"/>
        </w:rPr>
      </w:pPr>
    </w:p>
    <w:p w14:paraId="281B0177">
      <w:pPr>
        <w:spacing w:before="120" w:line="320" w:lineRule="atLeast"/>
        <w:jc w:val="left"/>
        <w:outlineLvl w:val="1"/>
        <w:rPr>
          <w:b/>
          <w:bCs/>
          <w:color w:val="auto"/>
          <w:kern w:val="0"/>
          <w:szCs w:val="21"/>
          <w:highlight w:val="none"/>
        </w:rPr>
      </w:pPr>
      <w:r>
        <w:rPr>
          <w:color w:val="auto"/>
          <w:highlight w:val="none"/>
        </w:rPr>
        <w:br w:type="page"/>
      </w:r>
      <w:r>
        <w:rPr>
          <w:b/>
          <w:bCs/>
          <w:color w:val="auto"/>
          <w:kern w:val="0"/>
          <w:szCs w:val="21"/>
          <w:highlight w:val="none"/>
        </w:rPr>
        <w:t>合同附件1</w:t>
      </w:r>
    </w:p>
    <w:p w14:paraId="3ECE7CC0">
      <w:pPr>
        <w:snapToGrid w:val="0"/>
        <w:rPr>
          <w:color w:val="auto"/>
          <w:sz w:val="18"/>
          <w:szCs w:val="18"/>
          <w:highlight w:val="none"/>
        </w:rPr>
      </w:pPr>
    </w:p>
    <w:tbl>
      <w:tblPr>
        <w:tblStyle w:val="52"/>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6AEA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BB33FA7">
            <w:pPr>
              <w:jc w:val="center"/>
              <w:rPr>
                <w:color w:val="auto"/>
                <w:szCs w:val="21"/>
                <w:highlight w:val="none"/>
              </w:rPr>
            </w:pPr>
            <w:r>
              <w:rPr>
                <w:color w:val="auto"/>
                <w:szCs w:val="21"/>
                <w:highlight w:val="none"/>
              </w:rPr>
              <w:t>供</w:t>
            </w:r>
          </w:p>
          <w:p w14:paraId="79561CD0">
            <w:pPr>
              <w:jc w:val="center"/>
              <w:rPr>
                <w:color w:val="auto"/>
                <w:szCs w:val="21"/>
                <w:highlight w:val="none"/>
              </w:rPr>
            </w:pPr>
            <w:r>
              <w:rPr>
                <w:color w:val="auto"/>
                <w:szCs w:val="21"/>
                <w:highlight w:val="none"/>
              </w:rPr>
              <w:t>应</w:t>
            </w:r>
          </w:p>
          <w:p w14:paraId="36EA6303">
            <w:pPr>
              <w:jc w:val="center"/>
              <w:rPr>
                <w:color w:val="auto"/>
                <w:szCs w:val="21"/>
                <w:highlight w:val="none"/>
              </w:rPr>
            </w:pPr>
            <w:r>
              <w:rPr>
                <w:color w:val="auto"/>
                <w:szCs w:val="21"/>
                <w:highlight w:val="none"/>
              </w:rPr>
              <w:t>商</w:t>
            </w:r>
          </w:p>
          <w:p w14:paraId="27BC9B63">
            <w:pPr>
              <w:jc w:val="center"/>
              <w:rPr>
                <w:color w:val="auto"/>
                <w:szCs w:val="21"/>
                <w:highlight w:val="none"/>
              </w:rPr>
            </w:pPr>
            <w:r>
              <w:rPr>
                <w:color w:val="auto"/>
                <w:szCs w:val="21"/>
                <w:highlight w:val="none"/>
              </w:rPr>
              <w:t>申</w:t>
            </w:r>
          </w:p>
          <w:p w14:paraId="599D038D">
            <w:pPr>
              <w:jc w:val="center"/>
              <w:rPr>
                <w:color w:val="auto"/>
                <w:szCs w:val="21"/>
                <w:highlight w:val="none"/>
              </w:rPr>
            </w:pPr>
            <w:r>
              <w:rPr>
                <w:color w:val="auto"/>
                <w:szCs w:val="21"/>
                <w:highlight w:val="none"/>
              </w:rPr>
              <w:t>请</w:t>
            </w:r>
          </w:p>
        </w:tc>
        <w:tc>
          <w:tcPr>
            <w:tcW w:w="8640" w:type="dxa"/>
            <w:noWrap w:val="0"/>
            <w:vAlign w:val="center"/>
          </w:tcPr>
          <w:p w14:paraId="7D2CD5DF">
            <w:pPr>
              <w:rPr>
                <w:color w:val="auto"/>
                <w:szCs w:val="21"/>
                <w:highlight w:val="none"/>
              </w:rPr>
            </w:pPr>
            <w:r>
              <w:rPr>
                <w:color w:val="auto"/>
                <w:szCs w:val="21"/>
                <w:highlight w:val="none"/>
              </w:rPr>
              <w:t>项目编号：</w:t>
            </w:r>
          </w:p>
        </w:tc>
      </w:tr>
      <w:tr w14:paraId="5CC4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44444874">
            <w:pPr>
              <w:rPr>
                <w:color w:val="auto"/>
                <w:szCs w:val="21"/>
                <w:highlight w:val="none"/>
              </w:rPr>
            </w:pPr>
          </w:p>
        </w:tc>
        <w:tc>
          <w:tcPr>
            <w:tcW w:w="8640" w:type="dxa"/>
            <w:noWrap w:val="0"/>
            <w:vAlign w:val="center"/>
          </w:tcPr>
          <w:p w14:paraId="2B9EBCDC">
            <w:pPr>
              <w:rPr>
                <w:color w:val="auto"/>
                <w:szCs w:val="21"/>
                <w:highlight w:val="none"/>
              </w:rPr>
            </w:pPr>
            <w:r>
              <w:rPr>
                <w:color w:val="auto"/>
                <w:szCs w:val="21"/>
                <w:highlight w:val="none"/>
              </w:rPr>
              <w:t>项目名称：</w:t>
            </w:r>
          </w:p>
        </w:tc>
      </w:tr>
      <w:tr w14:paraId="51BD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F3F43D1">
            <w:pPr>
              <w:rPr>
                <w:color w:val="auto"/>
                <w:szCs w:val="21"/>
                <w:highlight w:val="none"/>
              </w:rPr>
            </w:pPr>
          </w:p>
        </w:tc>
        <w:tc>
          <w:tcPr>
            <w:tcW w:w="8640" w:type="dxa"/>
            <w:noWrap w:val="0"/>
            <w:vAlign w:val="top"/>
          </w:tcPr>
          <w:p w14:paraId="50A91400">
            <w:pPr>
              <w:rPr>
                <w:color w:val="auto"/>
                <w:szCs w:val="21"/>
                <w:highlight w:val="none"/>
              </w:rPr>
            </w:pPr>
            <w:r>
              <w:rPr>
                <w:color w:val="auto"/>
                <w:szCs w:val="21"/>
                <w:highlight w:val="none"/>
              </w:rPr>
              <w:t xml:space="preserve">  </w:t>
            </w:r>
          </w:p>
          <w:p w14:paraId="2CB1032F">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60F1EE75">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2ECC0008">
            <w:pPr>
              <w:spacing w:line="400" w:lineRule="exact"/>
              <w:ind w:firstLine="705"/>
              <w:rPr>
                <w:color w:val="auto"/>
                <w:szCs w:val="21"/>
                <w:highlight w:val="none"/>
              </w:rPr>
            </w:pPr>
            <w:r>
              <w:rPr>
                <w:color w:val="auto"/>
                <w:szCs w:val="21"/>
                <w:highlight w:val="none"/>
              </w:rPr>
              <w:t>单位名称：</w:t>
            </w:r>
          </w:p>
          <w:p w14:paraId="1650E439">
            <w:pPr>
              <w:spacing w:line="400" w:lineRule="exact"/>
              <w:ind w:firstLine="705"/>
              <w:rPr>
                <w:color w:val="auto"/>
                <w:szCs w:val="21"/>
                <w:highlight w:val="none"/>
              </w:rPr>
            </w:pPr>
            <w:r>
              <w:rPr>
                <w:color w:val="auto"/>
                <w:szCs w:val="21"/>
                <w:highlight w:val="none"/>
              </w:rPr>
              <w:t>开户银行：</w:t>
            </w:r>
          </w:p>
          <w:p w14:paraId="5DCB6D67">
            <w:pPr>
              <w:spacing w:line="400" w:lineRule="exact"/>
              <w:ind w:firstLine="705"/>
              <w:rPr>
                <w:color w:val="auto"/>
                <w:szCs w:val="21"/>
                <w:highlight w:val="none"/>
              </w:rPr>
            </w:pPr>
            <w:r>
              <w:rPr>
                <w:color w:val="auto"/>
                <w:szCs w:val="21"/>
                <w:highlight w:val="none"/>
              </w:rPr>
              <w:t>账   号：</w:t>
            </w:r>
          </w:p>
          <w:p w14:paraId="5577C8FC">
            <w:pPr>
              <w:spacing w:line="400" w:lineRule="exact"/>
              <w:rPr>
                <w:color w:val="auto"/>
                <w:szCs w:val="21"/>
                <w:highlight w:val="none"/>
              </w:rPr>
            </w:pPr>
            <w:r>
              <w:rPr>
                <w:color w:val="auto"/>
                <w:szCs w:val="21"/>
                <w:highlight w:val="none"/>
              </w:rPr>
              <w:t>联系人及电话：</w:t>
            </w:r>
          </w:p>
          <w:p w14:paraId="1053E207">
            <w:pPr>
              <w:spacing w:line="400" w:lineRule="exact"/>
              <w:rPr>
                <w:color w:val="auto"/>
                <w:szCs w:val="21"/>
                <w:highlight w:val="none"/>
              </w:rPr>
            </w:pPr>
          </w:p>
          <w:p w14:paraId="3EFF819D">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3F0A3341">
            <w:pPr>
              <w:spacing w:line="520" w:lineRule="exact"/>
              <w:jc w:val="center"/>
              <w:rPr>
                <w:color w:val="auto"/>
                <w:szCs w:val="21"/>
                <w:highlight w:val="none"/>
              </w:rPr>
            </w:pPr>
            <w:r>
              <w:rPr>
                <w:color w:val="auto"/>
                <w:szCs w:val="21"/>
                <w:highlight w:val="none"/>
              </w:rPr>
              <w:t xml:space="preserve">                           年    月     日</w:t>
            </w:r>
          </w:p>
        </w:tc>
      </w:tr>
      <w:tr w14:paraId="23D4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F17A813">
            <w:pPr>
              <w:jc w:val="center"/>
              <w:rPr>
                <w:color w:val="auto"/>
                <w:szCs w:val="21"/>
                <w:highlight w:val="none"/>
              </w:rPr>
            </w:pPr>
            <w:r>
              <w:rPr>
                <w:color w:val="auto"/>
                <w:szCs w:val="21"/>
                <w:highlight w:val="none"/>
              </w:rPr>
              <w:t>采</w:t>
            </w:r>
          </w:p>
          <w:p w14:paraId="2AF7B85F">
            <w:pPr>
              <w:jc w:val="center"/>
              <w:rPr>
                <w:color w:val="auto"/>
                <w:szCs w:val="21"/>
                <w:highlight w:val="none"/>
              </w:rPr>
            </w:pPr>
            <w:r>
              <w:rPr>
                <w:color w:val="auto"/>
                <w:szCs w:val="21"/>
                <w:highlight w:val="none"/>
              </w:rPr>
              <w:t>购</w:t>
            </w:r>
          </w:p>
          <w:p w14:paraId="51AD6D4C">
            <w:pPr>
              <w:jc w:val="center"/>
              <w:rPr>
                <w:color w:val="auto"/>
                <w:szCs w:val="21"/>
                <w:highlight w:val="none"/>
              </w:rPr>
            </w:pPr>
            <w:r>
              <w:rPr>
                <w:color w:val="auto"/>
                <w:szCs w:val="21"/>
                <w:highlight w:val="none"/>
              </w:rPr>
              <w:t>单</w:t>
            </w:r>
          </w:p>
          <w:p w14:paraId="4542E99F">
            <w:pPr>
              <w:jc w:val="center"/>
              <w:rPr>
                <w:color w:val="auto"/>
                <w:szCs w:val="21"/>
                <w:highlight w:val="none"/>
              </w:rPr>
            </w:pPr>
            <w:r>
              <w:rPr>
                <w:color w:val="auto"/>
                <w:szCs w:val="21"/>
                <w:highlight w:val="none"/>
              </w:rPr>
              <w:t>位</w:t>
            </w:r>
          </w:p>
          <w:p w14:paraId="01853FED">
            <w:pPr>
              <w:jc w:val="center"/>
              <w:rPr>
                <w:color w:val="auto"/>
                <w:szCs w:val="21"/>
                <w:highlight w:val="none"/>
              </w:rPr>
            </w:pPr>
            <w:r>
              <w:rPr>
                <w:color w:val="auto"/>
                <w:szCs w:val="21"/>
                <w:highlight w:val="none"/>
              </w:rPr>
              <w:t>意</w:t>
            </w:r>
          </w:p>
          <w:p w14:paraId="5D6E4099">
            <w:pPr>
              <w:jc w:val="center"/>
              <w:rPr>
                <w:color w:val="auto"/>
                <w:szCs w:val="21"/>
                <w:highlight w:val="none"/>
              </w:rPr>
            </w:pPr>
            <w:r>
              <w:rPr>
                <w:color w:val="auto"/>
                <w:szCs w:val="21"/>
                <w:highlight w:val="none"/>
              </w:rPr>
              <w:t>见</w:t>
            </w:r>
          </w:p>
        </w:tc>
        <w:tc>
          <w:tcPr>
            <w:tcW w:w="8640" w:type="dxa"/>
            <w:noWrap w:val="0"/>
            <w:vAlign w:val="top"/>
          </w:tcPr>
          <w:p w14:paraId="57DACAE0">
            <w:pPr>
              <w:rPr>
                <w:color w:val="auto"/>
                <w:szCs w:val="21"/>
                <w:highlight w:val="none"/>
              </w:rPr>
            </w:pPr>
          </w:p>
          <w:p w14:paraId="1F2A8074">
            <w:pPr>
              <w:rPr>
                <w:color w:val="auto"/>
                <w:szCs w:val="21"/>
                <w:highlight w:val="none"/>
              </w:rPr>
            </w:pPr>
            <w:r>
              <w:rPr>
                <w:color w:val="auto"/>
                <w:szCs w:val="21"/>
                <w:highlight w:val="none"/>
              </w:rPr>
              <w:t>退付意见：是否同意退付履约保证金及退付金额：</w:t>
            </w:r>
          </w:p>
          <w:p w14:paraId="09329146">
            <w:pPr>
              <w:rPr>
                <w:color w:val="auto"/>
                <w:szCs w:val="21"/>
                <w:highlight w:val="none"/>
              </w:rPr>
            </w:pPr>
          </w:p>
          <w:p w14:paraId="7A3084A8">
            <w:pPr>
              <w:rPr>
                <w:color w:val="auto"/>
                <w:szCs w:val="21"/>
                <w:highlight w:val="none"/>
              </w:rPr>
            </w:pPr>
          </w:p>
          <w:p w14:paraId="05FEC16C">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72DD0FB8">
            <w:pPr>
              <w:spacing w:line="520" w:lineRule="exact"/>
              <w:jc w:val="center"/>
              <w:rPr>
                <w:color w:val="auto"/>
                <w:szCs w:val="21"/>
                <w:highlight w:val="none"/>
              </w:rPr>
            </w:pPr>
            <w:r>
              <w:rPr>
                <w:color w:val="auto"/>
                <w:szCs w:val="21"/>
                <w:highlight w:val="none"/>
              </w:rPr>
              <w:t xml:space="preserve">                                        年    月     日</w:t>
            </w:r>
          </w:p>
        </w:tc>
      </w:tr>
      <w:tr w14:paraId="2579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423FBD2">
            <w:pPr>
              <w:jc w:val="center"/>
              <w:rPr>
                <w:color w:val="auto"/>
                <w:szCs w:val="21"/>
                <w:highlight w:val="none"/>
              </w:rPr>
            </w:pPr>
            <w:r>
              <w:rPr>
                <w:color w:val="auto"/>
                <w:szCs w:val="21"/>
                <w:highlight w:val="none"/>
              </w:rPr>
              <w:t>财</w:t>
            </w:r>
          </w:p>
          <w:p w14:paraId="71C30A67">
            <w:pPr>
              <w:jc w:val="center"/>
              <w:rPr>
                <w:color w:val="auto"/>
                <w:szCs w:val="21"/>
                <w:highlight w:val="none"/>
              </w:rPr>
            </w:pPr>
            <w:r>
              <w:rPr>
                <w:color w:val="auto"/>
                <w:szCs w:val="21"/>
                <w:highlight w:val="none"/>
              </w:rPr>
              <w:t>务</w:t>
            </w:r>
          </w:p>
          <w:p w14:paraId="3032073F">
            <w:pPr>
              <w:jc w:val="center"/>
              <w:rPr>
                <w:color w:val="auto"/>
                <w:szCs w:val="21"/>
                <w:highlight w:val="none"/>
              </w:rPr>
            </w:pPr>
            <w:r>
              <w:rPr>
                <w:color w:val="auto"/>
                <w:szCs w:val="21"/>
                <w:highlight w:val="none"/>
              </w:rPr>
              <w:t>部</w:t>
            </w:r>
          </w:p>
          <w:p w14:paraId="4E951FE8">
            <w:pPr>
              <w:jc w:val="center"/>
              <w:rPr>
                <w:color w:val="auto"/>
                <w:szCs w:val="21"/>
                <w:highlight w:val="none"/>
              </w:rPr>
            </w:pPr>
            <w:r>
              <w:rPr>
                <w:color w:val="auto"/>
                <w:szCs w:val="21"/>
                <w:highlight w:val="none"/>
              </w:rPr>
              <w:t>门</w:t>
            </w:r>
          </w:p>
          <w:p w14:paraId="4FF02075">
            <w:pPr>
              <w:jc w:val="center"/>
              <w:rPr>
                <w:color w:val="auto"/>
                <w:szCs w:val="21"/>
                <w:highlight w:val="none"/>
              </w:rPr>
            </w:pPr>
            <w:r>
              <w:rPr>
                <w:color w:val="auto"/>
                <w:szCs w:val="21"/>
                <w:highlight w:val="none"/>
              </w:rPr>
              <w:t>意</w:t>
            </w:r>
          </w:p>
          <w:p w14:paraId="68CBB75E">
            <w:pPr>
              <w:jc w:val="center"/>
              <w:rPr>
                <w:color w:val="auto"/>
                <w:szCs w:val="21"/>
                <w:highlight w:val="none"/>
              </w:rPr>
            </w:pPr>
            <w:r>
              <w:rPr>
                <w:color w:val="auto"/>
                <w:szCs w:val="21"/>
                <w:highlight w:val="none"/>
              </w:rPr>
              <w:t>见</w:t>
            </w:r>
          </w:p>
        </w:tc>
        <w:tc>
          <w:tcPr>
            <w:tcW w:w="8640" w:type="dxa"/>
            <w:noWrap w:val="0"/>
            <w:vAlign w:val="top"/>
          </w:tcPr>
          <w:p w14:paraId="1F60AB7F">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1167275A">
            <w:pPr>
              <w:spacing w:line="640" w:lineRule="exact"/>
              <w:rPr>
                <w:color w:val="auto"/>
                <w:szCs w:val="21"/>
                <w:highlight w:val="none"/>
              </w:rPr>
            </w:pPr>
            <w:r>
              <w:rPr>
                <w:color w:val="auto"/>
                <w:szCs w:val="21"/>
                <w:highlight w:val="none"/>
              </w:rPr>
              <w:t>会计审核：</w:t>
            </w:r>
          </w:p>
          <w:p w14:paraId="35764E35">
            <w:pPr>
              <w:spacing w:line="640" w:lineRule="exact"/>
              <w:rPr>
                <w:color w:val="auto"/>
                <w:szCs w:val="21"/>
                <w:highlight w:val="none"/>
              </w:rPr>
            </w:pPr>
            <w:r>
              <w:rPr>
                <w:color w:val="auto"/>
                <w:szCs w:val="21"/>
                <w:highlight w:val="none"/>
              </w:rPr>
              <w:t>财务负责人审核：</w:t>
            </w:r>
          </w:p>
          <w:p w14:paraId="104BB4AE">
            <w:pPr>
              <w:spacing w:line="640" w:lineRule="exact"/>
              <w:rPr>
                <w:color w:val="auto"/>
                <w:szCs w:val="21"/>
                <w:highlight w:val="none"/>
              </w:rPr>
            </w:pPr>
            <w:r>
              <w:rPr>
                <w:color w:val="auto"/>
                <w:szCs w:val="21"/>
                <w:highlight w:val="none"/>
              </w:rPr>
              <w:t>单位负责人签字：</w:t>
            </w:r>
          </w:p>
          <w:p w14:paraId="7CEA363F">
            <w:pPr>
              <w:spacing w:line="640" w:lineRule="exact"/>
              <w:rPr>
                <w:color w:val="auto"/>
                <w:szCs w:val="21"/>
                <w:highlight w:val="none"/>
              </w:rPr>
            </w:pPr>
            <w:r>
              <w:rPr>
                <w:color w:val="auto"/>
                <w:szCs w:val="21"/>
                <w:highlight w:val="none"/>
              </w:rPr>
              <w:t>出纳办理转账日期：</w:t>
            </w:r>
          </w:p>
        </w:tc>
      </w:tr>
    </w:tbl>
    <w:p w14:paraId="4A0325DE">
      <w:pPr>
        <w:pStyle w:val="19"/>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5072BF4F">
      <w:pPr>
        <w:spacing w:before="120" w:line="320" w:lineRule="atLeast"/>
        <w:jc w:val="left"/>
        <w:outlineLvl w:val="1"/>
        <w:rPr>
          <w:b/>
          <w:bCs/>
          <w:color w:val="auto"/>
          <w:kern w:val="0"/>
          <w:szCs w:val="21"/>
          <w:highlight w:val="none"/>
        </w:rPr>
      </w:pPr>
      <w:r>
        <w:rPr>
          <w:b/>
          <w:color w:val="auto"/>
          <w:sz w:val="32"/>
          <w:szCs w:val="32"/>
          <w:highlight w:val="none"/>
        </w:rPr>
        <w:br w:type="page"/>
      </w:r>
      <w:r>
        <w:rPr>
          <w:b/>
          <w:bCs/>
          <w:color w:val="auto"/>
          <w:kern w:val="0"/>
          <w:szCs w:val="21"/>
          <w:highlight w:val="none"/>
        </w:rPr>
        <w:t>合同附件2</w:t>
      </w:r>
    </w:p>
    <w:p w14:paraId="66378BC8">
      <w:pPr>
        <w:snapToGrid w:val="0"/>
        <w:spacing w:line="360" w:lineRule="exact"/>
        <w:jc w:val="center"/>
        <w:rPr>
          <w:b/>
          <w:bCs/>
          <w:color w:val="auto"/>
          <w:szCs w:val="21"/>
          <w:highlight w:val="none"/>
        </w:rPr>
      </w:pPr>
    </w:p>
    <w:p w14:paraId="5368234E">
      <w:pPr>
        <w:snapToGrid w:val="0"/>
        <w:spacing w:line="360" w:lineRule="exact"/>
        <w:jc w:val="center"/>
        <w:rPr>
          <w:b/>
          <w:bCs/>
          <w:color w:val="auto"/>
          <w:szCs w:val="21"/>
          <w:highlight w:val="none"/>
        </w:rPr>
      </w:pPr>
      <w:r>
        <w:rPr>
          <w:b/>
          <w:bCs/>
          <w:color w:val="auto"/>
          <w:szCs w:val="21"/>
          <w:highlight w:val="none"/>
        </w:rPr>
        <w:t>履约</w:t>
      </w:r>
      <w:r>
        <w:rPr>
          <w:rFonts w:hint="eastAsia"/>
          <w:b/>
          <w:bCs/>
          <w:color w:val="auto"/>
          <w:szCs w:val="21"/>
          <w:highlight w:val="none"/>
        </w:rPr>
        <w:t>验收方案</w:t>
      </w:r>
    </w:p>
    <w:p w14:paraId="2FE34831">
      <w:pPr>
        <w:widowControl/>
        <w:jc w:val="left"/>
        <w:rPr>
          <w:color w:val="auto"/>
          <w:szCs w:val="21"/>
          <w:highlight w:val="none"/>
        </w:rPr>
      </w:pPr>
    </w:p>
    <w:p w14:paraId="4C2C4590">
      <w:pPr>
        <w:pStyle w:val="27"/>
        <w:snapToGrid w:val="0"/>
        <w:jc w:val="center"/>
        <w:rPr>
          <w:rFonts w:ascii="Times New Roman" w:hAnsi="Times New Roman" w:cs="Times New Roman"/>
          <w:b/>
          <w:color w:val="auto"/>
          <w:sz w:val="24"/>
          <w:szCs w:val="24"/>
          <w:highlight w:val="none"/>
        </w:rPr>
      </w:pPr>
      <w:r>
        <w:rPr>
          <w:rFonts w:hint="eastAsia" w:eastAsia="楷体_GB2312"/>
          <w:b/>
          <w:color w:val="auto"/>
          <w:sz w:val="24"/>
          <w:szCs w:val="24"/>
          <w:highlight w:val="none"/>
        </w:rPr>
        <w:t>【备注：本方案除无法确定的内容外，所有选项必须选择，所有空格必须填写内容】</w:t>
      </w:r>
    </w:p>
    <w:p w14:paraId="47011F12">
      <w:pPr>
        <w:pStyle w:val="174"/>
        <w:ind w:firstLineChars="0"/>
        <w:rPr>
          <w:rFonts w:ascii="Times New Roman" w:hAnsi="Times New Roman" w:eastAsia="宋体"/>
          <w:color w:val="auto"/>
          <w:kern w:val="2"/>
          <w:sz w:val="21"/>
          <w:szCs w:val="21"/>
          <w:highlight w:val="none"/>
        </w:rPr>
      </w:pPr>
    </w:p>
    <w:p w14:paraId="449E335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37C97940">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7049E06A">
      <w:pPr>
        <w:spacing w:before="120" w:line="320" w:lineRule="exact"/>
        <w:ind w:firstLine="420" w:firstLineChars="200"/>
        <w:jc w:val="left"/>
        <w:rPr>
          <w:rFonts w:ascii="宋体" w:hAnsi="宋体" w:cs="宋体"/>
          <w:color w:val="auto"/>
          <w:szCs w:val="21"/>
          <w:highlight w:val="none"/>
          <w:u w:val="single"/>
        </w:rPr>
      </w:pPr>
      <w:r>
        <w:rPr>
          <w:rStyle w:val="59"/>
          <w:rFonts w:hint="eastAsia"/>
          <w:color w:val="auto"/>
          <w:highlight w:val="none"/>
          <w:u w:val="single"/>
        </w:rPr>
        <w:t>采购人</w:t>
      </w:r>
      <w:r>
        <w:rPr>
          <w:rStyle w:val="59"/>
          <w:rFonts w:hint="eastAsia"/>
          <w:color w:val="auto"/>
          <w:highlight w:val="none"/>
        </w:rPr>
        <w:t>（如委托第三方机构签订，应注明收费方式）</w:t>
      </w:r>
    </w:p>
    <w:p w14:paraId="42D88469">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31167494">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4849736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29842138">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2AFA4112">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6D120C0E">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XX市XX区XX路XX号</w:t>
      </w:r>
    </w:p>
    <w:p w14:paraId="1BEB41C3">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6159C5A0">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42DDD075">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352375A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11DDF9BC">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18DFC27A">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5655D27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1923D8EC">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2EAB87D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1057FC6E">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240FE525">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235A46BD">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02B88992">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3EAC4016">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44AFCB68">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271C95F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7E928795">
      <w:pPr>
        <w:pStyle w:val="174"/>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64716B7D">
      <w:pPr>
        <w:pStyle w:val="174"/>
        <w:spacing w:before="120" w:line="320" w:lineRule="exact"/>
        <w:ind w:firstLine="42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7E178736">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1AB98B36">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050EC890">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3705A1A1">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18F35408">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64009089">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75969454">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5175FD3B">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60EA715F">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32ECE7BA">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（4）成交供应商提供的服务未达到采购文件规定要求，且对采购人造成损失的，由成交供应商承担一切责任，并赔偿所造成的损失。</w:t>
      </w:r>
    </w:p>
    <w:p w14:paraId="2D5DB89A">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（5）政府采购合同约定的其他要求及响应文件响应的其他标准。</w:t>
      </w:r>
    </w:p>
    <w:p w14:paraId="3A5BE023">
      <w:pPr>
        <w:spacing w:before="120" w:line="3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3B50F8D5">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57E97067">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p w14:paraId="1DFDCB3B">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71560C7E">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15F49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23E1AB55">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540F5DAF">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537DF8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6C6A95D5">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628C4823">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20270CFE">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2DABAB47">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0079EED">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411A6E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D2307F6">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89DB20A">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383791B3">
            <w:pPr>
              <w:pStyle w:val="176"/>
              <w:spacing w:before="120" w:after="120"/>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37780C4E">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16974AE1">
            <w:pPr>
              <w:pStyle w:val="176"/>
              <w:spacing w:before="120" w:after="120"/>
              <w:ind w:firstLine="0" w:firstLineChars="0"/>
              <w:jc w:val="center"/>
              <w:rPr>
                <w:color w:val="auto"/>
                <w:szCs w:val="21"/>
                <w:highlight w:val="none"/>
              </w:rPr>
            </w:pPr>
            <w:r>
              <w:rPr>
                <w:color w:val="auto"/>
                <w:szCs w:val="21"/>
                <w:highlight w:val="none"/>
              </w:rPr>
              <w:t>¥0.00元</w:t>
            </w:r>
          </w:p>
        </w:tc>
      </w:tr>
      <w:tr w14:paraId="20119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13CAD8AC">
            <w:pPr>
              <w:pStyle w:val="176"/>
              <w:spacing w:before="120" w:after="120"/>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30FB1C96">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07DC4BBC">
            <w:pPr>
              <w:pStyle w:val="176"/>
              <w:spacing w:before="120" w:after="120"/>
              <w:ind w:firstLine="0" w:firstLineChars="0"/>
              <w:jc w:val="center"/>
              <w:rPr>
                <w:color w:val="auto"/>
                <w:szCs w:val="21"/>
                <w:highlight w:val="none"/>
              </w:rPr>
            </w:pPr>
            <w:r>
              <w:rPr>
                <w:color w:val="auto"/>
                <w:szCs w:val="21"/>
                <w:highlight w:val="none"/>
              </w:rPr>
              <w:t>¥0.00元</w:t>
            </w:r>
          </w:p>
        </w:tc>
      </w:tr>
      <w:tr w14:paraId="7B8AE7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2B1D6459">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21D8AD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7EAF0871">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6BD0429A">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6F4BB1BC">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32BD4EA3">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438545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1B48DB">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5EE7A4">
            <w:pPr>
              <w:pStyle w:val="176"/>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6DEF59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E8E27C">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33E8B5CE">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5DCD6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665C495E">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261A203F">
            <w:pPr>
              <w:pStyle w:val="176"/>
              <w:spacing w:before="120" w:after="120"/>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1B42844B">
            <w:pPr>
              <w:pStyle w:val="176"/>
              <w:spacing w:before="120" w:after="120"/>
              <w:ind w:firstLine="588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32D127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C8364B">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4DA5C77D">
            <w:pPr>
              <w:widowControl/>
              <w:spacing w:before="100" w:beforeAutospacing="1" w:after="100" w:afterAutospacing="1" w:line="320" w:lineRule="exact"/>
              <w:jc w:val="left"/>
              <w:rPr>
                <w:color w:val="auto"/>
                <w:kern w:val="0"/>
                <w:szCs w:val="21"/>
                <w:highlight w:val="none"/>
              </w:rPr>
            </w:pPr>
          </w:p>
        </w:tc>
      </w:tr>
      <w:tr w14:paraId="1C51B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67F5FD">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6C800D68">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57358B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240F3E56">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30C3A044">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29B12732">
            <w:pPr>
              <w:widowControl/>
              <w:spacing w:before="100" w:beforeAutospacing="1" w:after="100" w:afterAutospacing="1" w:line="320" w:lineRule="exact"/>
              <w:jc w:val="left"/>
              <w:rPr>
                <w:color w:val="auto"/>
                <w:kern w:val="0"/>
                <w:szCs w:val="21"/>
                <w:highlight w:val="none"/>
              </w:rPr>
            </w:pPr>
          </w:p>
          <w:p w14:paraId="5B0D912E">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18D62124">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6649DC44">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735D17CF">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4DFFC9FD">
            <w:pPr>
              <w:widowControl/>
              <w:spacing w:before="100" w:beforeAutospacing="1" w:after="100" w:afterAutospacing="1" w:line="320" w:lineRule="exact"/>
              <w:jc w:val="left"/>
              <w:rPr>
                <w:color w:val="auto"/>
                <w:kern w:val="0"/>
                <w:szCs w:val="21"/>
                <w:highlight w:val="none"/>
              </w:rPr>
            </w:pPr>
          </w:p>
          <w:p w14:paraId="6C284B9E">
            <w:pPr>
              <w:widowControl/>
              <w:spacing w:before="100" w:beforeAutospacing="1" w:after="100" w:afterAutospacing="1" w:line="320" w:lineRule="exact"/>
              <w:jc w:val="left"/>
              <w:rPr>
                <w:color w:val="auto"/>
                <w:kern w:val="0"/>
                <w:szCs w:val="21"/>
                <w:highlight w:val="none"/>
              </w:rPr>
            </w:pPr>
          </w:p>
          <w:p w14:paraId="0B45ADE8">
            <w:pPr>
              <w:widowControl/>
              <w:spacing w:before="100" w:beforeAutospacing="1" w:after="100" w:afterAutospacing="1" w:line="320" w:lineRule="exact"/>
              <w:jc w:val="left"/>
              <w:rPr>
                <w:color w:val="auto"/>
                <w:kern w:val="0"/>
                <w:szCs w:val="21"/>
                <w:highlight w:val="none"/>
              </w:rPr>
            </w:pPr>
          </w:p>
        </w:tc>
      </w:tr>
    </w:tbl>
    <w:p w14:paraId="7E2C15F9">
      <w:pPr>
        <w:widowControl/>
        <w:jc w:val="left"/>
        <w:rPr>
          <w:bCs/>
          <w:color w:val="auto"/>
          <w:sz w:val="24"/>
          <w:highlight w:val="none"/>
        </w:rPr>
      </w:pPr>
      <w:r>
        <w:rPr>
          <w:color w:val="auto"/>
          <w:spacing w:val="-10"/>
          <w:kern w:val="0"/>
          <w:szCs w:val="21"/>
          <w:highlight w:val="none"/>
        </w:rPr>
        <w:t>备注：本报告单一式4份（采购单位1份、供应商1份、采购监督部门备案1份、采购代理机构1份）</w:t>
      </w:r>
    </w:p>
    <w:p w14:paraId="6922DF8C">
      <w:pPr>
        <w:rPr>
          <w:color w:val="auto"/>
          <w:highlight w:val="none"/>
        </w:rPr>
      </w:pPr>
    </w:p>
    <w:p w14:paraId="11EEB578">
      <w:pPr>
        <w:rPr>
          <w:color w:val="auto"/>
          <w:szCs w:val="21"/>
          <w:highlight w:val="none"/>
        </w:rPr>
      </w:pPr>
      <w:r>
        <w:rPr>
          <w:color w:val="auto"/>
          <w:szCs w:val="21"/>
          <w:highlight w:val="none"/>
        </w:rPr>
        <w:br w:type="page"/>
      </w:r>
    </w:p>
    <w:p w14:paraId="4F22FDDF">
      <w:pPr>
        <w:snapToGrid w:val="0"/>
        <w:spacing w:line="360" w:lineRule="exact"/>
        <w:rPr>
          <w:color w:val="auto"/>
          <w:szCs w:val="21"/>
          <w:highlight w:val="none"/>
        </w:rPr>
      </w:pPr>
    </w:p>
    <w:p w14:paraId="5BA82FE3">
      <w:pPr>
        <w:widowControl/>
        <w:ind w:firstLine="2560" w:firstLineChars="800"/>
        <w:outlineLvl w:val="0"/>
        <w:rPr>
          <w:color w:val="auto"/>
          <w:sz w:val="32"/>
          <w:szCs w:val="32"/>
          <w:highlight w:val="none"/>
        </w:rPr>
      </w:pPr>
      <w:bookmarkStart w:id="81" w:name="_Toc2253"/>
      <w:r>
        <w:rPr>
          <w:color w:val="auto"/>
          <w:sz w:val="32"/>
          <w:szCs w:val="32"/>
          <w:highlight w:val="none"/>
        </w:rPr>
        <w:t>第六章  响应文件格式</w:t>
      </w:r>
      <w:bookmarkEnd w:id="81"/>
    </w:p>
    <w:p w14:paraId="67D37A8C">
      <w:pPr>
        <w:rPr>
          <w:color w:val="auto"/>
          <w:sz w:val="28"/>
          <w:szCs w:val="28"/>
          <w:highlight w:val="none"/>
        </w:rPr>
      </w:pPr>
      <w:bookmarkStart w:id="82" w:name="_Toc254970556"/>
      <w:bookmarkStart w:id="83" w:name="_Toc254970697"/>
    </w:p>
    <w:bookmarkEnd w:id="82"/>
    <w:bookmarkEnd w:id="83"/>
    <w:p w14:paraId="45AF4784">
      <w:pPr>
        <w:rPr>
          <w:color w:val="auto"/>
          <w:sz w:val="28"/>
          <w:szCs w:val="28"/>
          <w:highlight w:val="none"/>
        </w:rPr>
      </w:pPr>
    </w:p>
    <w:p w14:paraId="4C00F7CA">
      <w:pPr>
        <w:spacing w:line="500" w:lineRule="exact"/>
        <w:ind w:firstLine="560" w:firstLineChars="200"/>
        <w:rPr>
          <w:rFonts w:hint="eastAsia" w:ascii="宋体" w:hAnsi="宋体"/>
          <w:color w:val="auto"/>
          <w:sz w:val="24"/>
          <w:highlight w:val="none"/>
        </w:rPr>
      </w:pPr>
      <w:bookmarkStart w:id="84" w:name="_Hlk19199063"/>
      <w:r>
        <w:rPr>
          <w:rFonts w:hint="eastAsia"/>
          <w:color w:val="auto"/>
          <w:sz w:val="28"/>
          <w:szCs w:val="28"/>
          <w:highlight w:val="none"/>
        </w:rPr>
        <w:t>注：有签字、盖章要求的应按要求</w:t>
      </w:r>
      <w:bookmarkEnd w:id="84"/>
      <w:r>
        <w:rPr>
          <w:rFonts w:hint="eastAsia"/>
          <w:color w:val="auto"/>
          <w:sz w:val="28"/>
          <w:szCs w:val="28"/>
          <w:highlight w:val="none"/>
        </w:rPr>
        <w:t>签字（签章）、盖章（签章）。</w:t>
      </w:r>
      <w:r>
        <w:rPr>
          <w:bCs/>
          <w:color w:val="auto"/>
          <w:sz w:val="24"/>
          <w:highlight w:val="none"/>
        </w:rPr>
        <w:t xml:space="preserve"> </w:t>
      </w:r>
    </w:p>
    <w:p w14:paraId="7F6FB5D5">
      <w:pPr>
        <w:snapToGrid w:val="0"/>
        <w:spacing w:before="120" w:beforeLines="50" w:after="50" w:line="440" w:lineRule="exact"/>
        <w:jc w:val="left"/>
        <w:outlineLvl w:val="1"/>
        <w:rPr>
          <w:b/>
          <w:color w:val="auto"/>
          <w:sz w:val="24"/>
          <w:highlight w:val="none"/>
        </w:rPr>
      </w:pPr>
      <w:r>
        <w:rPr>
          <w:color w:val="auto"/>
          <w:sz w:val="24"/>
          <w:highlight w:val="none"/>
        </w:rPr>
        <w:br w:type="page"/>
      </w:r>
      <w:r>
        <w:rPr>
          <w:rFonts w:hint="eastAsia"/>
          <w:color w:val="auto"/>
          <w:sz w:val="24"/>
          <w:highlight w:val="none"/>
        </w:rPr>
        <w:t>1.</w:t>
      </w:r>
      <w:r>
        <w:rPr>
          <w:color w:val="auto"/>
          <w:sz w:val="24"/>
          <w:highlight w:val="none"/>
        </w:rPr>
        <w:t>响应文件封面</w:t>
      </w:r>
      <w:r>
        <w:rPr>
          <w:rFonts w:hint="eastAsia"/>
          <w:color w:val="auto"/>
          <w:sz w:val="24"/>
          <w:highlight w:val="none"/>
        </w:rPr>
        <w:t>参考</w:t>
      </w:r>
      <w:r>
        <w:rPr>
          <w:color w:val="auto"/>
          <w:sz w:val="24"/>
          <w:highlight w:val="none"/>
        </w:rPr>
        <w:t>格式</w:t>
      </w:r>
      <w:bookmarkStart w:id="85" w:name="_Hlk92966991"/>
      <w:r>
        <w:rPr>
          <w:rFonts w:hint="eastAsia"/>
          <w:color w:val="auto"/>
          <w:sz w:val="24"/>
          <w:highlight w:val="none"/>
        </w:rPr>
        <w:t>（资格证明文件）</w:t>
      </w:r>
      <w:bookmarkEnd w:id="85"/>
      <w:r>
        <w:rPr>
          <w:color w:val="auto"/>
          <w:sz w:val="24"/>
          <w:highlight w:val="none"/>
        </w:rPr>
        <w:t>：</w:t>
      </w:r>
      <w:r>
        <w:rPr>
          <w:b/>
          <w:bCs/>
          <w:color w:val="auto"/>
          <w:sz w:val="24"/>
          <w:highlight w:val="none"/>
        </w:rPr>
        <w:t xml:space="preserve"> </w:t>
      </w:r>
    </w:p>
    <w:p w14:paraId="26D2594B">
      <w:pPr>
        <w:snapToGrid w:val="0"/>
        <w:spacing w:before="120" w:beforeLines="50" w:after="50" w:line="360" w:lineRule="exact"/>
        <w:rPr>
          <w:color w:val="auto"/>
          <w:sz w:val="24"/>
          <w:highlight w:val="none"/>
        </w:rPr>
      </w:pPr>
    </w:p>
    <w:p w14:paraId="2D55EDC8">
      <w:pPr>
        <w:snapToGrid w:val="0"/>
        <w:spacing w:before="120" w:beforeLines="50" w:after="50" w:line="360" w:lineRule="exact"/>
        <w:jc w:val="right"/>
        <w:rPr>
          <w:bCs/>
          <w:color w:val="auto"/>
          <w:sz w:val="24"/>
          <w:highlight w:val="none"/>
        </w:rPr>
      </w:pPr>
    </w:p>
    <w:p w14:paraId="360DA62E">
      <w:pPr>
        <w:snapToGrid w:val="0"/>
        <w:spacing w:before="120" w:beforeLines="50" w:after="50" w:line="360" w:lineRule="exact"/>
        <w:jc w:val="center"/>
        <w:rPr>
          <w:bCs/>
          <w:color w:val="auto"/>
          <w:sz w:val="24"/>
          <w:highlight w:val="none"/>
        </w:rPr>
      </w:pPr>
      <w:r>
        <w:rPr>
          <w:rFonts w:hint="eastAsia" w:ascii="宋体" w:hAnsi="宋体"/>
          <w:b/>
          <w:color w:val="auto"/>
          <w:sz w:val="44"/>
          <w:highlight w:val="none"/>
        </w:rPr>
        <w:t>电子响应文件</w:t>
      </w:r>
    </w:p>
    <w:p w14:paraId="55684399">
      <w:pPr>
        <w:snapToGrid w:val="0"/>
        <w:spacing w:before="120" w:beforeLines="50" w:after="50" w:line="360" w:lineRule="exact"/>
        <w:jc w:val="center"/>
        <w:rPr>
          <w:b/>
          <w:bCs/>
          <w:color w:val="auto"/>
          <w:sz w:val="44"/>
          <w:szCs w:val="44"/>
          <w:highlight w:val="none"/>
        </w:rPr>
      </w:pPr>
    </w:p>
    <w:p w14:paraId="0B6E6298">
      <w:pPr>
        <w:snapToGrid w:val="0"/>
        <w:spacing w:before="120" w:beforeLines="50" w:after="50" w:line="360" w:lineRule="exact"/>
        <w:jc w:val="center"/>
        <w:rPr>
          <w:b/>
          <w:bCs/>
          <w:color w:val="auto"/>
          <w:sz w:val="44"/>
          <w:szCs w:val="44"/>
          <w:highlight w:val="none"/>
        </w:rPr>
      </w:pPr>
    </w:p>
    <w:p w14:paraId="26594E61">
      <w:pPr>
        <w:snapToGrid w:val="0"/>
        <w:spacing w:before="120" w:beforeLines="50" w:after="50" w:line="360" w:lineRule="exact"/>
        <w:jc w:val="center"/>
        <w:rPr>
          <w:b/>
          <w:bCs/>
          <w:color w:val="auto"/>
          <w:sz w:val="44"/>
          <w:szCs w:val="44"/>
          <w:highlight w:val="none"/>
        </w:rPr>
      </w:pPr>
      <w:bookmarkStart w:id="86" w:name="_Hlk92967018"/>
      <w:r>
        <w:rPr>
          <w:b/>
          <w:bCs/>
          <w:color w:val="auto"/>
          <w:sz w:val="44"/>
          <w:szCs w:val="44"/>
          <w:highlight w:val="none"/>
        </w:rPr>
        <w:t>资格</w:t>
      </w:r>
      <w:r>
        <w:rPr>
          <w:rFonts w:hint="eastAsia"/>
          <w:b/>
          <w:bCs/>
          <w:color w:val="auto"/>
          <w:sz w:val="44"/>
          <w:szCs w:val="44"/>
          <w:highlight w:val="none"/>
        </w:rPr>
        <w:t>证明文件</w:t>
      </w:r>
    </w:p>
    <w:bookmarkEnd w:id="86"/>
    <w:p w14:paraId="0309A3A6">
      <w:pPr>
        <w:snapToGrid w:val="0"/>
        <w:spacing w:before="120" w:beforeLines="50" w:after="50" w:line="360" w:lineRule="exact"/>
        <w:jc w:val="center"/>
        <w:rPr>
          <w:b/>
          <w:bCs/>
          <w:color w:val="auto"/>
          <w:sz w:val="44"/>
          <w:szCs w:val="44"/>
          <w:highlight w:val="none"/>
        </w:rPr>
      </w:pPr>
    </w:p>
    <w:p w14:paraId="111689A9">
      <w:pPr>
        <w:snapToGrid w:val="0"/>
        <w:spacing w:before="120" w:beforeLines="50" w:after="50" w:line="360" w:lineRule="exact"/>
        <w:rPr>
          <w:bCs/>
          <w:color w:val="auto"/>
          <w:sz w:val="24"/>
          <w:highlight w:val="none"/>
        </w:rPr>
      </w:pPr>
    </w:p>
    <w:p w14:paraId="72CA660D">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614B703E">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49238C8C">
      <w:pPr>
        <w:snapToGrid w:val="0"/>
        <w:spacing w:before="120" w:beforeLines="50" w:after="50" w:line="44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4CD8B49">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EC1E88E">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113E5DD3">
      <w:pPr>
        <w:pStyle w:val="7"/>
        <w:snapToGrid w:val="0"/>
        <w:spacing w:before="50" w:after="50" w:line="360" w:lineRule="exact"/>
        <w:ind w:firstLine="960" w:firstLineChars="400"/>
        <w:rPr>
          <w:bCs/>
          <w:color w:val="auto"/>
          <w:sz w:val="24"/>
          <w:szCs w:val="24"/>
          <w:highlight w:val="none"/>
        </w:rPr>
      </w:pPr>
    </w:p>
    <w:p w14:paraId="1DE1A21D">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79A0529">
      <w:pPr>
        <w:snapToGrid w:val="0"/>
        <w:spacing w:before="50" w:after="50" w:line="440" w:lineRule="exact"/>
        <w:rPr>
          <w:b/>
          <w:color w:val="auto"/>
          <w:sz w:val="24"/>
          <w:highlight w:val="none"/>
        </w:rPr>
      </w:pPr>
      <w:r>
        <w:rPr>
          <w:b/>
          <w:color w:val="auto"/>
          <w:sz w:val="24"/>
          <w:highlight w:val="none"/>
        </w:rPr>
        <w:t xml:space="preserve"> </w:t>
      </w:r>
    </w:p>
    <w:p w14:paraId="40600195">
      <w:pPr>
        <w:snapToGrid w:val="0"/>
        <w:spacing w:before="120" w:beforeLines="50" w:after="50" w:line="360" w:lineRule="exact"/>
        <w:jc w:val="center"/>
        <w:rPr>
          <w:color w:val="auto"/>
          <w:sz w:val="24"/>
          <w:highlight w:val="none"/>
        </w:rPr>
      </w:pPr>
    </w:p>
    <w:p w14:paraId="6A3632E9">
      <w:pPr>
        <w:snapToGrid w:val="0"/>
        <w:spacing w:before="120" w:beforeLines="50" w:after="50" w:line="440" w:lineRule="exact"/>
        <w:jc w:val="center"/>
        <w:rPr>
          <w:b/>
          <w:bCs/>
          <w:color w:val="auto"/>
          <w:sz w:val="24"/>
          <w:highlight w:val="none"/>
        </w:rPr>
      </w:pPr>
      <w:bookmarkStart w:id="87" w:name="_Toc254970698"/>
      <w:bookmarkStart w:id="88" w:name="_Toc254970557"/>
      <w:r>
        <w:rPr>
          <w:color w:val="auto"/>
          <w:sz w:val="24"/>
          <w:highlight w:val="none"/>
        </w:rPr>
        <w:br w:type="page"/>
      </w:r>
      <w:bookmarkEnd w:id="87"/>
      <w:bookmarkEnd w:id="88"/>
    </w:p>
    <w:p w14:paraId="43DA541B">
      <w:pPr>
        <w:snapToGrid w:val="0"/>
        <w:spacing w:before="120" w:beforeLines="50" w:after="50" w:line="440" w:lineRule="exact"/>
        <w:jc w:val="center"/>
        <w:rPr>
          <w:color w:val="auto"/>
          <w:sz w:val="24"/>
          <w:highlight w:val="none"/>
        </w:rPr>
      </w:pPr>
    </w:p>
    <w:p w14:paraId="195DD5DF">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2EEA5D10">
      <w:pPr>
        <w:jc w:val="center"/>
        <w:rPr>
          <w:b/>
          <w:color w:val="auto"/>
          <w:sz w:val="24"/>
          <w:highlight w:val="none"/>
        </w:rPr>
      </w:pPr>
      <w:r>
        <w:rPr>
          <w:b/>
          <w:color w:val="auto"/>
          <w:sz w:val="24"/>
          <w:highlight w:val="none"/>
        </w:rPr>
        <w:t>（需有页码）</w:t>
      </w:r>
    </w:p>
    <w:p w14:paraId="66333B47">
      <w:pPr>
        <w:jc w:val="center"/>
        <w:rPr>
          <w:bCs/>
          <w:vanish/>
          <w:color w:val="auto"/>
          <w:sz w:val="24"/>
          <w:highlight w:val="none"/>
        </w:rPr>
      </w:pPr>
      <w:r>
        <w:rPr>
          <w:color w:val="auto"/>
          <w:highlight w:val="none"/>
        </w:rPr>
        <w:br w:type="page"/>
      </w: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062C9B82">
      <w:pPr>
        <w:snapToGrid w:val="0"/>
        <w:spacing w:before="50" w:after="120" w:afterLines="50" w:line="400" w:lineRule="exact"/>
        <w:jc w:val="left"/>
        <w:rPr>
          <w:b/>
          <w:color w:val="auto"/>
          <w:szCs w:val="21"/>
          <w:highlight w:val="none"/>
        </w:rPr>
      </w:pPr>
      <w:bookmarkStart w:id="89" w:name="_Hlk19199154"/>
    </w:p>
    <w:p w14:paraId="3AD3D132">
      <w:pPr>
        <w:snapToGrid w:val="0"/>
        <w:spacing w:before="50" w:after="120" w:afterLines="50" w:line="400" w:lineRule="exact"/>
        <w:jc w:val="left"/>
        <w:rPr>
          <w:b/>
          <w:color w:val="auto"/>
          <w:szCs w:val="21"/>
          <w:highlight w:val="none"/>
        </w:rPr>
      </w:pPr>
      <w:r>
        <w:rPr>
          <w:b/>
          <w:color w:val="auto"/>
          <w:szCs w:val="21"/>
          <w:highlight w:val="none"/>
        </w:rPr>
        <w:t>1．响应声明书格式：</w:t>
      </w:r>
      <w:bookmarkEnd w:id="89"/>
    </w:p>
    <w:p w14:paraId="4D67DD19">
      <w:pPr>
        <w:snapToGrid w:val="0"/>
        <w:spacing w:before="120" w:beforeLines="50" w:after="50" w:line="360" w:lineRule="exact"/>
        <w:jc w:val="center"/>
        <w:rPr>
          <w:b/>
          <w:color w:val="auto"/>
          <w:szCs w:val="21"/>
          <w:highlight w:val="none"/>
        </w:rPr>
      </w:pPr>
      <w:r>
        <w:rPr>
          <w:b/>
          <w:color w:val="auto"/>
          <w:szCs w:val="21"/>
          <w:highlight w:val="none"/>
        </w:rPr>
        <w:t>响应声明书</w:t>
      </w:r>
    </w:p>
    <w:p w14:paraId="04F6C31D">
      <w:pPr>
        <w:snapToGrid w:val="0"/>
        <w:spacing w:before="120" w:beforeLines="50" w:after="50" w:line="360" w:lineRule="exact"/>
        <w:jc w:val="center"/>
        <w:rPr>
          <w:color w:val="auto"/>
          <w:szCs w:val="21"/>
          <w:highlight w:val="none"/>
        </w:rPr>
      </w:pPr>
    </w:p>
    <w:p w14:paraId="4A3E15AE">
      <w:pPr>
        <w:snapToGrid w:val="0"/>
        <w:spacing w:before="120" w:beforeLines="50" w:after="50" w:line="360" w:lineRule="exact"/>
        <w:rPr>
          <w:color w:val="auto"/>
          <w:szCs w:val="21"/>
          <w:highlight w:val="none"/>
        </w:rPr>
      </w:pPr>
      <w:bookmarkStart w:id="90"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40AACCEC">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1904DF52">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0C995539">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（1）我方向贵方提交的所有响应文件、资料都是准确的和真实的。</w:t>
      </w:r>
    </w:p>
    <w:p w14:paraId="52176D61">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13FF9E10">
      <w:pPr>
        <w:snapToGrid w:val="0"/>
        <w:spacing w:before="120" w:beforeLines="50" w:line="360" w:lineRule="exact"/>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21A51DBD">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2CB5FC6">
      <w:pPr>
        <w:snapToGrid w:val="0"/>
        <w:spacing w:before="120" w:beforeLines="50" w:line="360" w:lineRule="exact"/>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387558D9">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5EA3A479">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6231A95B">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90"/>
    <w:p w14:paraId="4BE97C34">
      <w:pPr>
        <w:snapToGrid w:val="0"/>
        <w:spacing w:before="120" w:beforeLines="50" w:line="360" w:lineRule="exact"/>
        <w:ind w:firstLine="420" w:firstLineChars="200"/>
        <w:rPr>
          <w:color w:val="auto"/>
          <w:szCs w:val="21"/>
          <w:highlight w:val="none"/>
        </w:rPr>
      </w:pPr>
    </w:p>
    <w:p w14:paraId="0D46183F">
      <w:pPr>
        <w:snapToGrid w:val="0"/>
        <w:spacing w:before="120" w:beforeLines="50" w:after="50" w:line="360" w:lineRule="exact"/>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9F9BAA8">
      <w:pPr>
        <w:snapToGrid w:val="0"/>
        <w:spacing w:before="120" w:beforeLines="50" w:after="50" w:line="360" w:lineRule="exact"/>
        <w:ind w:firstLine="210" w:firstLineChars="100"/>
        <w:rPr>
          <w:color w:val="auto"/>
          <w:szCs w:val="21"/>
          <w:highlight w:val="none"/>
        </w:rPr>
      </w:pPr>
      <w:r>
        <w:rPr>
          <w:color w:val="auto"/>
          <w:szCs w:val="21"/>
          <w:highlight w:val="none"/>
        </w:rPr>
        <w:t xml:space="preserve">                                          年    月    日</w:t>
      </w:r>
    </w:p>
    <w:p w14:paraId="6959978B">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7C9DBB3D">
      <w:pPr>
        <w:snapToGrid w:val="0"/>
        <w:spacing w:before="120" w:beforeLines="50" w:after="50" w:line="440" w:lineRule="exact"/>
        <w:rPr>
          <w:color w:val="auto"/>
          <w:szCs w:val="21"/>
          <w:highlight w:val="none"/>
        </w:rPr>
      </w:pPr>
    </w:p>
    <w:p w14:paraId="78EC7826">
      <w:pPr>
        <w:snapToGrid w:val="0"/>
        <w:spacing w:before="120" w:beforeLines="50" w:after="50" w:line="440" w:lineRule="exact"/>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263F5DDF">
      <w:pPr>
        <w:snapToGrid w:val="0"/>
        <w:spacing w:before="50" w:after="120" w:afterLines="50" w:line="440" w:lineRule="exact"/>
        <w:jc w:val="left"/>
        <w:rPr>
          <w:color w:val="auto"/>
          <w:szCs w:val="21"/>
          <w:highlight w:val="none"/>
        </w:rPr>
      </w:pPr>
    </w:p>
    <w:p w14:paraId="7030BE52">
      <w:pPr>
        <w:snapToGrid w:val="0"/>
        <w:spacing w:before="50" w:after="120" w:afterLines="50" w:line="440" w:lineRule="exact"/>
        <w:jc w:val="left"/>
        <w:rPr>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5BF2B1D">
      <w:pPr>
        <w:snapToGrid w:val="0"/>
        <w:spacing w:before="50" w:after="120" w:afterLines="50" w:line="440" w:lineRule="exact"/>
        <w:jc w:val="left"/>
        <w:rPr>
          <w:color w:val="auto"/>
          <w:highlight w:val="none"/>
        </w:rPr>
      </w:pPr>
    </w:p>
    <w:p w14:paraId="2FE0BB2F">
      <w:pPr>
        <w:snapToGrid w:val="0"/>
        <w:spacing w:before="50" w:after="120" w:afterLines="50" w:line="440" w:lineRule="exact"/>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668CEAD9">
      <w:pPr>
        <w:snapToGrid w:val="0"/>
        <w:spacing w:before="50" w:after="120" w:afterLines="50" w:line="440" w:lineRule="exact"/>
        <w:jc w:val="left"/>
        <w:rPr>
          <w:color w:val="auto"/>
          <w:szCs w:val="21"/>
          <w:highlight w:val="none"/>
        </w:rPr>
      </w:pPr>
    </w:p>
    <w:p w14:paraId="089C91E5">
      <w:pPr>
        <w:snapToGrid w:val="0"/>
        <w:spacing w:before="50" w:after="120" w:afterLines="50" w:line="440" w:lineRule="exact"/>
        <w:jc w:val="left"/>
        <w:rPr>
          <w:b/>
          <w:color w:val="auto"/>
          <w:szCs w:val="21"/>
          <w:highlight w:val="none"/>
        </w:rPr>
      </w:pPr>
      <w:r>
        <w:rPr>
          <w:rFonts w:hint="eastAsia"/>
          <w:color w:val="auto"/>
          <w:szCs w:val="21"/>
          <w:highlight w:val="none"/>
        </w:rPr>
        <w:t>6</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（如采购文件有要求时提供）</w:t>
      </w:r>
    </w:p>
    <w:p w14:paraId="7E611DFD">
      <w:pPr>
        <w:widowControl/>
        <w:jc w:val="left"/>
        <w:rPr>
          <w:color w:val="auto"/>
          <w:szCs w:val="21"/>
          <w:highlight w:val="none"/>
        </w:rPr>
      </w:pPr>
      <w:r>
        <w:rPr>
          <w:b/>
          <w:color w:val="auto"/>
          <w:szCs w:val="21"/>
          <w:highlight w:val="none"/>
        </w:rPr>
        <w:br w:type="page"/>
      </w:r>
      <w:r>
        <w:rPr>
          <w:rFonts w:hint="eastAsia"/>
          <w:color w:val="auto"/>
          <w:szCs w:val="21"/>
          <w:highlight w:val="none"/>
        </w:rPr>
        <w:t>6</w:t>
      </w:r>
      <w:r>
        <w:rPr>
          <w:color w:val="auto"/>
          <w:szCs w:val="21"/>
          <w:highlight w:val="none"/>
        </w:rPr>
        <w:t>.</w:t>
      </w:r>
      <w:r>
        <w:rPr>
          <w:rFonts w:hint="eastAsia"/>
          <w:color w:val="auto"/>
          <w:szCs w:val="21"/>
          <w:highlight w:val="none"/>
        </w:rPr>
        <w:t>1供应商如选择以合同分包形式参与响应，按以下格式提供分包意向协议书。</w:t>
      </w:r>
      <w:r>
        <w:rPr>
          <w:rFonts w:hint="eastAsia"/>
          <w:color w:val="auto"/>
          <w:kern w:val="0"/>
          <w:szCs w:val="21"/>
          <w:highlight w:val="none"/>
        </w:rPr>
        <w:t>【备注：允许分包时增加】</w:t>
      </w:r>
      <w:r>
        <w:rPr>
          <w:color w:val="auto"/>
          <w:szCs w:val="21"/>
          <w:highlight w:val="none"/>
        </w:rPr>
        <w:t xml:space="preserve"> </w:t>
      </w:r>
    </w:p>
    <w:p w14:paraId="269B80D5">
      <w:pPr>
        <w:widowControl/>
        <w:jc w:val="left"/>
        <w:rPr>
          <w:color w:val="auto"/>
          <w:szCs w:val="21"/>
          <w:highlight w:val="none"/>
        </w:rPr>
      </w:pPr>
    </w:p>
    <w:p w14:paraId="65813DA6">
      <w:pPr>
        <w:pStyle w:val="7"/>
        <w:overflowPunct w:val="0"/>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分包意向协议书</w:t>
      </w:r>
    </w:p>
    <w:p w14:paraId="1AD09F26">
      <w:pPr>
        <w:pStyle w:val="7"/>
        <w:overflowPunct w:val="0"/>
        <w:ind w:firstLine="0"/>
        <w:jc w:val="center"/>
        <w:rPr>
          <w:color w:val="auto"/>
          <w:szCs w:val="21"/>
          <w:highlight w:val="none"/>
        </w:rPr>
      </w:pPr>
    </w:p>
    <w:p w14:paraId="02E14E86">
      <w:pPr>
        <w:pStyle w:val="7"/>
        <w:overflowPunct w:val="0"/>
        <w:ind w:firstLine="0"/>
        <w:jc w:val="center"/>
        <w:rPr>
          <w:rFonts w:ascii="宋体" w:hAnsi="宋体"/>
          <w:b/>
          <w:bCs/>
          <w:color w:val="auto"/>
          <w:sz w:val="32"/>
          <w:szCs w:val="32"/>
          <w:highlight w:val="none"/>
        </w:rPr>
      </w:pPr>
    </w:p>
    <w:p w14:paraId="712D2186">
      <w:pPr>
        <w:pStyle w:val="7"/>
        <w:overflowPunct w:val="0"/>
        <w:jc w:val="left"/>
        <w:rPr>
          <w:b/>
          <w:bCs/>
          <w:color w:val="auto"/>
          <w:szCs w:val="21"/>
          <w:highlight w:val="none"/>
        </w:rPr>
      </w:pPr>
    </w:p>
    <w:p w14:paraId="24EFA2D8">
      <w:pPr>
        <w:pStyle w:val="7"/>
        <w:overflowPunct w:val="0"/>
        <w:jc w:val="left"/>
        <w:rPr>
          <w:b/>
          <w:bCs/>
          <w:color w:val="auto"/>
          <w:szCs w:val="21"/>
          <w:highlight w:val="none"/>
        </w:rPr>
      </w:pPr>
    </w:p>
    <w:p w14:paraId="066C3772">
      <w:pPr>
        <w:pStyle w:val="7"/>
        <w:overflowPunct w:val="0"/>
        <w:spacing w:line="276" w:lineRule="auto"/>
        <w:ind w:firstLine="367" w:firstLineChars="175"/>
        <w:rPr>
          <w:color w:val="auto"/>
          <w:szCs w:val="21"/>
          <w:highlight w:val="none"/>
        </w:rPr>
      </w:pPr>
      <w:r>
        <w:rPr>
          <w:rFonts w:hint="eastAsia"/>
          <w:color w:val="auto"/>
          <w:szCs w:val="21"/>
          <w:highlight w:val="none"/>
          <w:u w:val="single"/>
        </w:rPr>
        <w:t>（甲公司全称）、（乙公司全称）、（……公司全称）</w:t>
      </w:r>
      <w:r>
        <w:rPr>
          <w:rFonts w:hint="eastAsia"/>
          <w:color w:val="auto"/>
          <w:szCs w:val="21"/>
          <w:highlight w:val="none"/>
        </w:rPr>
        <w:t>自愿达成分包意向，参加</w:t>
      </w:r>
      <w:r>
        <w:rPr>
          <w:rFonts w:hint="eastAsia"/>
          <w:color w:val="auto"/>
          <w:szCs w:val="21"/>
          <w:highlight w:val="none"/>
          <w:u w:val="single"/>
        </w:rPr>
        <w:t>（项目名称）</w:t>
      </w:r>
      <w:r>
        <w:rPr>
          <w:rFonts w:hint="eastAsia"/>
          <w:color w:val="auto"/>
          <w:szCs w:val="21"/>
          <w:highlight w:val="none"/>
        </w:rPr>
        <w:t>的采购项目响应活动。经各方充分协商一致，就项目的响应和合同实施阶段的有关事务协商一致订立意向如下：</w:t>
      </w:r>
    </w:p>
    <w:p w14:paraId="18E4D848">
      <w:pPr>
        <w:pStyle w:val="7"/>
        <w:overflowPunct w:val="0"/>
        <w:spacing w:line="276" w:lineRule="auto"/>
        <w:ind w:firstLine="367" w:firstLineChars="175"/>
        <w:rPr>
          <w:color w:val="auto"/>
          <w:szCs w:val="21"/>
          <w:highlight w:val="none"/>
        </w:rPr>
      </w:pPr>
      <w:r>
        <w:rPr>
          <w:color w:val="auto"/>
          <w:szCs w:val="21"/>
          <w:highlight w:val="none"/>
        </w:rPr>
        <w:t>一、分包意向各方关系</w:t>
      </w:r>
    </w:p>
    <w:p w14:paraId="582BB27B">
      <w:pPr>
        <w:pStyle w:val="7"/>
        <w:overflowPunct w:val="0"/>
        <w:spacing w:line="276" w:lineRule="auto"/>
        <w:ind w:firstLine="367" w:firstLineChars="175"/>
        <w:rPr>
          <w:color w:val="auto"/>
          <w:szCs w:val="21"/>
          <w:highlight w:val="none"/>
        </w:rPr>
      </w:pPr>
      <w:r>
        <w:rPr>
          <w:color w:val="auto"/>
          <w:szCs w:val="21"/>
          <w:highlight w:val="none"/>
          <w:u w:val="single"/>
        </w:rPr>
        <w:t>（甲公司全称）</w:t>
      </w:r>
      <w:r>
        <w:rPr>
          <w:color w:val="auto"/>
          <w:szCs w:val="21"/>
          <w:highlight w:val="none"/>
        </w:rPr>
        <w:t>为响应方、</w:t>
      </w:r>
      <w:r>
        <w:rPr>
          <w:color w:val="auto"/>
          <w:szCs w:val="21"/>
          <w:highlight w:val="none"/>
          <w:u w:val="single"/>
        </w:rPr>
        <w:t>（乙公司全称）、（……公司全称）</w:t>
      </w:r>
      <w:r>
        <w:rPr>
          <w:color w:val="auto"/>
          <w:szCs w:val="21"/>
          <w:highlight w:val="none"/>
        </w:rPr>
        <w:t>为分包意向供应商，</w:t>
      </w:r>
      <w:r>
        <w:rPr>
          <w:color w:val="auto"/>
          <w:szCs w:val="21"/>
          <w:highlight w:val="none"/>
          <w:u w:val="single"/>
        </w:rPr>
        <w:t>（甲公司全称）</w:t>
      </w:r>
      <w:r>
        <w:rPr>
          <w:color w:val="auto"/>
          <w:szCs w:val="21"/>
          <w:highlight w:val="none"/>
        </w:rPr>
        <w:t>以响应供应商的身份参加本项目的响应。若中标，</w:t>
      </w:r>
      <w:r>
        <w:rPr>
          <w:color w:val="auto"/>
          <w:szCs w:val="21"/>
          <w:highlight w:val="none"/>
          <w:u w:val="single"/>
        </w:rPr>
        <w:t>（甲公司全称）</w:t>
      </w:r>
      <w:r>
        <w:rPr>
          <w:color w:val="auto"/>
          <w:szCs w:val="21"/>
          <w:highlight w:val="none"/>
        </w:rPr>
        <w:t>与采购人签订政府采购合同。承接分包意向的各供应商与</w:t>
      </w:r>
      <w:r>
        <w:rPr>
          <w:color w:val="auto"/>
          <w:szCs w:val="21"/>
          <w:highlight w:val="none"/>
          <w:u w:val="single"/>
        </w:rPr>
        <w:t>（甲公司全称）</w:t>
      </w:r>
      <w:r>
        <w:rPr>
          <w:color w:val="auto"/>
          <w:szCs w:val="21"/>
          <w:highlight w:val="none"/>
        </w:rPr>
        <w:t>签订分包合同。</w:t>
      </w:r>
      <w:r>
        <w:rPr>
          <w:color w:val="auto"/>
          <w:szCs w:val="21"/>
          <w:highlight w:val="none"/>
          <w:u w:val="single"/>
        </w:rPr>
        <w:t>（甲公司全称）</w:t>
      </w:r>
      <w:r>
        <w:rPr>
          <w:color w:val="auto"/>
          <w:szCs w:val="21"/>
          <w:highlight w:val="none"/>
        </w:rPr>
        <w:t>就采购项目和分包项目向采购人负责，分包供应商就分包项目承担责任</w:t>
      </w:r>
      <w:r>
        <w:rPr>
          <w:rFonts w:hint="eastAsia"/>
          <w:color w:val="auto"/>
          <w:szCs w:val="21"/>
          <w:highlight w:val="none"/>
        </w:rPr>
        <w:t>。</w:t>
      </w:r>
    </w:p>
    <w:p w14:paraId="4F76A04D">
      <w:pPr>
        <w:pStyle w:val="7"/>
        <w:overflowPunct w:val="0"/>
        <w:spacing w:line="276" w:lineRule="auto"/>
        <w:ind w:firstLine="367" w:firstLineChars="175"/>
        <w:rPr>
          <w:color w:val="auto"/>
          <w:szCs w:val="21"/>
          <w:highlight w:val="none"/>
        </w:rPr>
      </w:pPr>
      <w:r>
        <w:rPr>
          <w:color w:val="auto"/>
          <w:szCs w:val="21"/>
          <w:highlight w:val="none"/>
        </w:rPr>
        <w:t>二、有关事项约定如下：</w:t>
      </w:r>
    </w:p>
    <w:p w14:paraId="6BA0A1F1">
      <w:pPr>
        <w:pStyle w:val="7"/>
        <w:overflowPunct w:val="0"/>
        <w:spacing w:line="276" w:lineRule="auto"/>
        <w:ind w:firstLine="367" w:firstLineChars="175"/>
        <w:rPr>
          <w:color w:val="auto"/>
          <w:szCs w:val="21"/>
          <w:highlight w:val="none"/>
        </w:rPr>
      </w:pPr>
      <w:r>
        <w:rPr>
          <w:color w:val="auto"/>
          <w:szCs w:val="21"/>
          <w:highlight w:val="none"/>
        </w:rPr>
        <w:t>1.如中标，分包</w:t>
      </w:r>
      <w:r>
        <w:rPr>
          <w:rFonts w:hint="eastAsia"/>
          <w:color w:val="auto"/>
          <w:szCs w:val="21"/>
          <w:highlight w:val="none"/>
        </w:rPr>
        <w:t>意向</w:t>
      </w:r>
      <w:r>
        <w:rPr>
          <w:color w:val="auto"/>
          <w:szCs w:val="21"/>
          <w:highlight w:val="none"/>
        </w:rPr>
        <w:t>供应商分别与</w:t>
      </w:r>
      <w:r>
        <w:rPr>
          <w:color w:val="auto"/>
          <w:szCs w:val="21"/>
          <w:highlight w:val="none"/>
          <w:u w:val="single"/>
        </w:rPr>
        <w:t>（甲公司全称）</w:t>
      </w:r>
      <w:r>
        <w:rPr>
          <w:color w:val="auto"/>
          <w:szCs w:val="21"/>
          <w:highlight w:val="none"/>
        </w:rPr>
        <w:t>签订合同，并就中标项目分包部分向采购人负责连带的和各自的法律责任；</w:t>
      </w:r>
    </w:p>
    <w:p w14:paraId="7D1DF27F">
      <w:pPr>
        <w:pStyle w:val="7"/>
        <w:overflowPunct w:val="0"/>
        <w:spacing w:line="276" w:lineRule="auto"/>
        <w:ind w:firstLine="367" w:firstLineChars="175"/>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如因违约过失责任而导致采购人经济损失或被索赔时，（甲公司全称）同意无条件优先清偿采购人的一切债务和经济赔偿。</w:t>
      </w:r>
    </w:p>
    <w:p w14:paraId="77DFE706">
      <w:pPr>
        <w:pStyle w:val="7"/>
        <w:overflowPunct w:val="0"/>
        <w:spacing w:line="276" w:lineRule="auto"/>
        <w:ind w:firstLine="367" w:firstLineChars="175"/>
        <w:rPr>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如中标，分包意向供应商不得以任何理由提出终止本意向协议。</w:t>
      </w:r>
    </w:p>
    <w:p w14:paraId="5E0B69A4">
      <w:pPr>
        <w:pStyle w:val="7"/>
        <w:overflowPunct w:val="0"/>
        <w:spacing w:line="276" w:lineRule="auto"/>
        <w:ind w:firstLine="367" w:firstLineChars="175"/>
        <w:rPr>
          <w:color w:val="auto"/>
          <w:szCs w:val="21"/>
          <w:highlight w:val="none"/>
        </w:rPr>
      </w:pPr>
      <w:r>
        <w:rPr>
          <w:rFonts w:hint="eastAsia"/>
          <w:color w:val="auto"/>
          <w:szCs w:val="21"/>
          <w:highlight w:val="none"/>
        </w:rPr>
        <w:t>三</w:t>
      </w:r>
      <w:r>
        <w:rPr>
          <w:color w:val="auto"/>
          <w:szCs w:val="21"/>
          <w:highlight w:val="none"/>
        </w:rPr>
        <w:t>、</w:t>
      </w:r>
      <w:r>
        <w:rPr>
          <w:rFonts w:hint="eastAsia"/>
          <w:color w:val="auto"/>
          <w:szCs w:val="21"/>
          <w:highlight w:val="none"/>
        </w:rPr>
        <w:t>合同份额声明</w:t>
      </w:r>
      <w:r>
        <w:rPr>
          <w:color w:val="auto"/>
          <w:szCs w:val="21"/>
          <w:highlight w:val="none"/>
        </w:rPr>
        <w:t>：</w:t>
      </w:r>
      <w:r>
        <w:rPr>
          <w:rFonts w:hint="eastAsia"/>
          <w:color w:val="auto"/>
          <w:highlight w:val="none"/>
        </w:rPr>
        <w:t>【采购文件第二章采购需求一览表中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合同金额及比例不参与计算</w:t>
      </w:r>
      <w:r>
        <w:rPr>
          <w:rFonts w:hint="eastAsia"/>
          <w:color w:val="auto"/>
          <w:highlight w:val="none"/>
        </w:rPr>
        <w:t>】</w:t>
      </w:r>
    </w:p>
    <w:p w14:paraId="5F493926">
      <w:pPr>
        <w:pStyle w:val="7"/>
        <w:overflowPunct w:val="0"/>
        <w:spacing w:line="276" w:lineRule="auto"/>
        <w:ind w:firstLine="367" w:firstLineChars="175"/>
        <w:rPr>
          <w:color w:val="auto"/>
          <w:szCs w:val="21"/>
          <w:highlight w:val="none"/>
        </w:rPr>
      </w:pPr>
      <w:r>
        <w:rPr>
          <w:rFonts w:hint="eastAsia"/>
          <w:color w:val="auto"/>
          <w:szCs w:val="21"/>
          <w:highlight w:val="none"/>
        </w:rPr>
        <w:t>1.中型或小型企业或微型企业承接的金额占合同总金额的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 xml:space="preserve"> </w:t>
      </w:r>
    </w:p>
    <w:p w14:paraId="18504ACD">
      <w:pPr>
        <w:pStyle w:val="7"/>
        <w:overflowPunct w:val="0"/>
        <w:spacing w:line="276" w:lineRule="auto"/>
        <w:ind w:firstLine="472" w:firstLineChars="225"/>
        <w:rPr>
          <w:color w:val="auto"/>
          <w:szCs w:val="21"/>
          <w:highlight w:val="none"/>
        </w:rPr>
      </w:pPr>
      <w:r>
        <w:rPr>
          <w:rFonts w:hint="eastAsia"/>
          <w:color w:val="auto"/>
          <w:szCs w:val="21"/>
          <w:highlight w:val="none"/>
        </w:rPr>
        <w:t>小型企业或微型企业承接的金额占合同总金额的</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p>
    <w:p w14:paraId="3010E0DC">
      <w:pPr>
        <w:pStyle w:val="7"/>
        <w:overflowPunct w:val="0"/>
        <w:spacing w:line="276" w:lineRule="auto"/>
        <w:ind w:firstLine="367" w:firstLineChars="175"/>
        <w:rPr>
          <w:color w:val="auto"/>
          <w:szCs w:val="21"/>
          <w:highlight w:val="none"/>
          <w:u w:val="single"/>
        </w:rPr>
      </w:pPr>
      <w:r>
        <w:rPr>
          <w:rFonts w:hint="eastAsia"/>
          <w:color w:val="auto"/>
          <w:szCs w:val="21"/>
          <w:highlight w:val="none"/>
        </w:rPr>
        <w:t>2</w:t>
      </w:r>
      <w:r>
        <w:rPr>
          <w:color w:val="auto"/>
          <w:szCs w:val="21"/>
          <w:highlight w:val="none"/>
        </w:rPr>
        <w:t>.</w:t>
      </w:r>
      <w:r>
        <w:rPr>
          <w:rFonts w:hint="eastAsia"/>
          <w:color w:val="auto"/>
          <w:szCs w:val="21"/>
          <w:highlight w:val="none"/>
        </w:rPr>
        <w:t xml:space="preserve"> 若我方在本采购活动中已享受扶持中小企业发展的政策，我方承诺在合同履行阶段不改变小型企业和微型企业承担本合同的金额及比例。合同履行阶段的分包商与《中小企业声明函》中列明的分包商一致。</w:t>
      </w:r>
    </w:p>
    <w:p w14:paraId="5B9E4105">
      <w:pPr>
        <w:pStyle w:val="7"/>
        <w:overflowPunct w:val="0"/>
        <w:spacing w:line="276" w:lineRule="auto"/>
        <w:ind w:firstLine="367" w:firstLineChars="175"/>
        <w:rPr>
          <w:color w:val="auto"/>
          <w:szCs w:val="21"/>
          <w:highlight w:val="none"/>
        </w:rPr>
      </w:pPr>
      <w:r>
        <w:rPr>
          <w:rFonts w:hint="eastAsia"/>
          <w:color w:val="auto"/>
          <w:szCs w:val="21"/>
          <w:highlight w:val="none"/>
        </w:rPr>
        <w:t>四、本意向协议自签署之日起生效。</w:t>
      </w:r>
    </w:p>
    <w:p w14:paraId="4FF7EE02">
      <w:pPr>
        <w:pStyle w:val="7"/>
        <w:overflowPunct w:val="0"/>
        <w:spacing w:line="276" w:lineRule="auto"/>
        <w:ind w:firstLine="367" w:firstLineChars="175"/>
        <w:rPr>
          <w:color w:val="auto"/>
          <w:szCs w:val="21"/>
          <w:highlight w:val="none"/>
        </w:rPr>
      </w:pPr>
    </w:p>
    <w:p w14:paraId="76A2BB62">
      <w:pPr>
        <w:widowControl/>
        <w:jc w:val="left"/>
        <w:rPr>
          <w:color w:val="auto"/>
          <w:szCs w:val="21"/>
          <w:highlight w:val="none"/>
        </w:rPr>
      </w:pPr>
      <w:r>
        <w:rPr>
          <w:color w:val="auto"/>
          <w:szCs w:val="21"/>
          <w:highlight w:val="none"/>
        </w:rPr>
        <w:br w:type="page"/>
      </w:r>
      <w:r>
        <w:rPr>
          <w:rFonts w:hint="eastAsia"/>
          <w:color w:val="auto"/>
          <w:szCs w:val="21"/>
          <w:highlight w:val="none"/>
        </w:rPr>
        <w:t>6</w:t>
      </w:r>
      <w:r>
        <w:rPr>
          <w:color w:val="auto"/>
          <w:szCs w:val="21"/>
          <w:highlight w:val="none"/>
        </w:rPr>
        <w:t>.</w:t>
      </w:r>
      <w:r>
        <w:rPr>
          <w:rFonts w:hint="eastAsia"/>
          <w:color w:val="auto"/>
          <w:szCs w:val="21"/>
          <w:highlight w:val="none"/>
        </w:rPr>
        <w:t>2供应商如选择以联合体形式参与响应，按以下格式提供联合体协议书。</w:t>
      </w:r>
      <w:r>
        <w:rPr>
          <w:rFonts w:hint="eastAsia"/>
          <w:color w:val="auto"/>
          <w:kern w:val="0"/>
          <w:szCs w:val="21"/>
          <w:highlight w:val="none"/>
        </w:rPr>
        <w:t>【备注：允许联合体时增加】</w:t>
      </w:r>
      <w:r>
        <w:rPr>
          <w:color w:val="auto"/>
          <w:szCs w:val="21"/>
          <w:highlight w:val="none"/>
        </w:rPr>
        <w:t xml:space="preserve"> </w:t>
      </w:r>
    </w:p>
    <w:p w14:paraId="6807D597">
      <w:pPr>
        <w:pStyle w:val="7"/>
        <w:overflowPunct w:val="0"/>
        <w:ind w:firstLine="0"/>
        <w:jc w:val="center"/>
        <w:rPr>
          <w:rFonts w:ascii="宋体" w:hAnsi="宋体"/>
          <w:b/>
          <w:bCs/>
          <w:color w:val="auto"/>
          <w:sz w:val="32"/>
          <w:szCs w:val="32"/>
          <w:highlight w:val="none"/>
        </w:rPr>
      </w:pPr>
    </w:p>
    <w:p w14:paraId="0A1CCE46">
      <w:pPr>
        <w:pStyle w:val="7"/>
        <w:overflowPunct w:val="0"/>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联合体协议书</w:t>
      </w:r>
    </w:p>
    <w:p w14:paraId="364291F6">
      <w:pPr>
        <w:pStyle w:val="7"/>
        <w:overflowPunct w:val="0"/>
        <w:ind w:firstLine="0"/>
        <w:jc w:val="center"/>
        <w:rPr>
          <w:color w:val="auto"/>
          <w:szCs w:val="21"/>
          <w:highlight w:val="none"/>
        </w:rPr>
      </w:pPr>
    </w:p>
    <w:p w14:paraId="0DBF3488">
      <w:pPr>
        <w:pStyle w:val="7"/>
        <w:overflowPunct w:val="0"/>
        <w:ind w:firstLine="0"/>
        <w:rPr>
          <w:rFonts w:ascii="宋体" w:hAnsi="宋体"/>
          <w:color w:val="auto"/>
          <w:sz w:val="24"/>
          <w:highlight w:val="none"/>
        </w:rPr>
      </w:pPr>
    </w:p>
    <w:p w14:paraId="172402F2">
      <w:pPr>
        <w:pStyle w:val="7"/>
        <w:overflowPunct w:val="0"/>
        <w:ind w:firstLine="0"/>
        <w:rPr>
          <w:rFonts w:ascii="宋体" w:hAnsi="宋体"/>
          <w:color w:val="auto"/>
          <w:sz w:val="24"/>
          <w:highlight w:val="none"/>
          <w:u w:val="single"/>
        </w:rPr>
      </w:pPr>
    </w:p>
    <w:p w14:paraId="25EE0E90">
      <w:pPr>
        <w:pStyle w:val="7"/>
        <w:overflowPunct w:val="0"/>
        <w:rPr>
          <w:color w:val="auto"/>
          <w:szCs w:val="21"/>
          <w:highlight w:val="none"/>
        </w:rPr>
      </w:pP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（所有成员单位名称）</w:t>
      </w:r>
      <w:r>
        <w:rPr>
          <w:rFonts w:hint="eastAsia"/>
          <w:color w:val="auto"/>
          <w:szCs w:val="21"/>
          <w:highlight w:val="none"/>
        </w:rPr>
        <w:t>自愿组成</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（联合体名称）</w:t>
      </w:r>
      <w:r>
        <w:rPr>
          <w:rFonts w:hint="eastAsia"/>
          <w:color w:val="auto"/>
          <w:szCs w:val="21"/>
          <w:highlight w:val="none"/>
        </w:rPr>
        <w:t>联合体，共同参加</w:t>
      </w:r>
      <w:r>
        <w:rPr>
          <w:color w:val="auto"/>
          <w:szCs w:val="21"/>
          <w:highlight w:val="none"/>
        </w:rPr>
        <w:t xml:space="preserve"> </w:t>
      </w:r>
      <w:r>
        <w:rPr>
          <w:color w:val="auto"/>
          <w:szCs w:val="21"/>
          <w:highlight w:val="none"/>
          <w:u w:val="single"/>
        </w:rPr>
        <w:tab/>
      </w:r>
      <w:r>
        <w:rPr>
          <w:rFonts w:hint="eastAsia"/>
          <w:color w:val="auto"/>
          <w:szCs w:val="21"/>
          <w:highlight w:val="none"/>
          <w:u w:val="single"/>
        </w:rPr>
        <w:t>（项目名称）</w:t>
      </w:r>
      <w:r>
        <w:rPr>
          <w:rFonts w:hint="eastAsia"/>
          <w:color w:val="auto"/>
          <w:szCs w:val="21"/>
          <w:highlight w:val="none"/>
        </w:rPr>
        <w:t>采购招标项目响应。现就联合体响应事宜订立如下协议。</w:t>
      </w:r>
    </w:p>
    <w:p w14:paraId="39A873B2">
      <w:pPr>
        <w:pStyle w:val="7"/>
        <w:overflowPunct w:val="0"/>
        <w:rPr>
          <w:color w:val="auto"/>
          <w:szCs w:val="21"/>
          <w:highlight w:val="none"/>
        </w:rPr>
      </w:pPr>
    </w:p>
    <w:p w14:paraId="32C135F4">
      <w:pPr>
        <w:pStyle w:val="7"/>
        <w:overflowPunct w:val="0"/>
        <w:ind w:firstLine="367" w:firstLineChars="175"/>
        <w:rPr>
          <w:color w:val="auto"/>
          <w:szCs w:val="21"/>
          <w:highlight w:val="none"/>
        </w:rPr>
      </w:pPr>
      <w:r>
        <w:rPr>
          <w:color w:val="auto"/>
          <w:szCs w:val="21"/>
          <w:highlight w:val="none"/>
        </w:rPr>
        <w:t xml:space="preserve">1. </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（某成员单位名称）</w:t>
      </w:r>
      <w:r>
        <w:rPr>
          <w:rFonts w:hint="eastAsia"/>
          <w:color w:val="auto"/>
          <w:szCs w:val="21"/>
          <w:highlight w:val="none"/>
        </w:rPr>
        <w:t>为</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（联合体名称）</w:t>
      </w:r>
      <w:r>
        <w:rPr>
          <w:rFonts w:hint="eastAsia"/>
          <w:color w:val="auto"/>
          <w:szCs w:val="21"/>
          <w:highlight w:val="none"/>
        </w:rPr>
        <w:t>牵头人。</w:t>
      </w:r>
    </w:p>
    <w:p w14:paraId="4C0A1F52">
      <w:pPr>
        <w:pStyle w:val="7"/>
        <w:overflowPunct w:val="0"/>
        <w:ind w:firstLine="367" w:firstLineChars="175"/>
        <w:rPr>
          <w:color w:val="auto"/>
          <w:szCs w:val="21"/>
          <w:highlight w:val="none"/>
        </w:rPr>
      </w:pPr>
      <w:r>
        <w:rPr>
          <w:color w:val="auto"/>
          <w:szCs w:val="21"/>
          <w:highlight w:val="none"/>
        </w:rPr>
        <w:t>2.</w:t>
      </w:r>
      <w:r>
        <w:rPr>
          <w:rFonts w:hint="eastAsia"/>
          <w:color w:val="auto"/>
          <w:szCs w:val="21"/>
          <w:highlight w:val="none"/>
        </w:rPr>
        <w:t>联合体各成员授权牵头人代表联合体参加响应活动，签署文件及对文件的盖章，提交和接收相关的资料、信息及指示，进行合同谈判活动，负责合同实施阶段的组织和协调工作，以及处理与本招标项</w:t>
      </w:r>
      <w:r>
        <w:rPr>
          <w:color w:val="auto"/>
          <w:szCs w:val="21"/>
          <w:highlight w:val="none"/>
        </w:rPr>
        <w:t xml:space="preserve"> </w:t>
      </w:r>
      <w:r>
        <w:rPr>
          <w:rFonts w:hint="eastAsia"/>
          <w:color w:val="auto"/>
          <w:szCs w:val="21"/>
          <w:highlight w:val="none"/>
        </w:rPr>
        <w:t>目有关的一切事宜。</w:t>
      </w:r>
    </w:p>
    <w:p w14:paraId="1DFA4EE0">
      <w:pPr>
        <w:pStyle w:val="7"/>
        <w:overflowPunct w:val="0"/>
        <w:ind w:firstLine="367" w:firstLineChars="175"/>
        <w:rPr>
          <w:color w:val="auto"/>
          <w:szCs w:val="21"/>
          <w:highlight w:val="none"/>
        </w:rPr>
      </w:pPr>
      <w:r>
        <w:rPr>
          <w:color w:val="auto"/>
          <w:szCs w:val="21"/>
          <w:highlight w:val="none"/>
        </w:rPr>
        <w:t>3.</w:t>
      </w:r>
      <w:r>
        <w:rPr>
          <w:rFonts w:hint="eastAsia"/>
          <w:color w:val="auto"/>
          <w:szCs w:val="21"/>
          <w:highlight w:val="none"/>
        </w:rPr>
        <w:t>联合体牵头人在本项目中签署和盖章的一切文件和处理的一切事宜，联合体各成员均予以承认。联合体各成员将严格按照采购文件、响应文件和合同的要求全面履行义务，并向采购人承担连带责任。</w:t>
      </w:r>
    </w:p>
    <w:p w14:paraId="5C37A45B">
      <w:pPr>
        <w:pStyle w:val="7"/>
        <w:overflowPunct w:val="0"/>
        <w:ind w:firstLine="367" w:firstLineChars="175"/>
        <w:rPr>
          <w:color w:val="auto"/>
          <w:szCs w:val="21"/>
          <w:highlight w:val="none"/>
        </w:rPr>
      </w:pPr>
      <w:r>
        <w:rPr>
          <w:color w:val="auto"/>
          <w:szCs w:val="21"/>
          <w:highlight w:val="none"/>
        </w:rPr>
        <w:t>4.</w:t>
      </w:r>
      <w:r>
        <w:rPr>
          <w:rFonts w:hint="eastAsia"/>
          <w:color w:val="auto"/>
          <w:szCs w:val="21"/>
          <w:highlight w:val="none"/>
        </w:rPr>
        <w:t>联合体各成员单位内部的职责分工如下：</w:t>
      </w:r>
      <w:r>
        <w:rPr>
          <w:color w:val="auto"/>
          <w:szCs w:val="21"/>
          <w:highlight w:val="none"/>
        </w:rPr>
        <w:t xml:space="preserve"> </w:t>
      </w:r>
      <w:r>
        <w:rPr>
          <w:color w:val="auto"/>
          <w:szCs w:val="21"/>
          <w:highlight w:val="none"/>
        </w:rPr>
        <w:tab/>
      </w:r>
      <w:r>
        <w:rPr>
          <w:rFonts w:hint="eastAsia"/>
          <w:color w:val="auto"/>
          <w:szCs w:val="21"/>
          <w:highlight w:val="none"/>
        </w:rPr>
        <w:t>。</w:t>
      </w:r>
    </w:p>
    <w:p w14:paraId="5F1AE466">
      <w:pPr>
        <w:pStyle w:val="7"/>
        <w:overflowPunct w:val="0"/>
        <w:ind w:firstLine="367" w:firstLineChars="175"/>
        <w:rPr>
          <w:color w:val="auto"/>
          <w:highlight w:val="none"/>
        </w:rPr>
      </w:pPr>
      <w:r>
        <w:rPr>
          <w:rFonts w:hint="eastAsia"/>
          <w:color w:val="auto"/>
          <w:szCs w:val="21"/>
          <w:highlight w:val="none"/>
        </w:rPr>
        <w:t>5.本联合体中，联合体各方</w:t>
      </w:r>
      <w:r>
        <w:rPr>
          <w:rFonts w:hint="eastAsia"/>
          <w:color w:val="auto"/>
          <w:szCs w:val="21"/>
          <w:highlight w:val="none"/>
          <w:u w:val="single"/>
        </w:rPr>
        <w:t>为中型企业或小型企业或微型企业合计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rPr>
        <w:t>；联合体各方</w:t>
      </w:r>
      <w:r>
        <w:rPr>
          <w:rFonts w:hint="eastAsia"/>
          <w:color w:val="auto"/>
          <w:szCs w:val="21"/>
          <w:highlight w:val="none"/>
          <w:u w:val="single"/>
        </w:rPr>
        <w:t>为小型企业或微型企业合计</w:t>
      </w:r>
      <w:r>
        <w:rPr>
          <w:rFonts w:hint="eastAsia"/>
          <w:color w:val="auto"/>
          <w:szCs w:val="21"/>
          <w:highlight w:val="none"/>
        </w:rPr>
        <w:t>金额占合同总金额的</w:t>
      </w:r>
      <w:r>
        <w:rPr>
          <w:color w:val="auto"/>
          <w:szCs w:val="21"/>
          <w:highlight w:val="none"/>
          <w:u w:val="single"/>
        </w:rPr>
        <w:t xml:space="preserve">               %</w:t>
      </w:r>
      <w:r>
        <w:rPr>
          <w:rFonts w:hint="eastAsia"/>
          <w:color w:val="auto"/>
          <w:szCs w:val="21"/>
          <w:highlight w:val="none"/>
          <w:u w:val="single"/>
        </w:rPr>
        <w:t>。</w:t>
      </w:r>
      <w:r>
        <w:rPr>
          <w:rFonts w:hint="eastAsia"/>
          <w:color w:val="auto"/>
          <w:highlight w:val="none"/>
        </w:rPr>
        <w:t>【采购文件第二章采购需求一览表中</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的合同金额及比例不参与计算</w:t>
      </w:r>
      <w:r>
        <w:rPr>
          <w:rFonts w:hint="eastAsia"/>
          <w:color w:val="auto"/>
          <w:highlight w:val="none"/>
        </w:rPr>
        <w:t>】</w:t>
      </w:r>
    </w:p>
    <w:p w14:paraId="42E053B8">
      <w:pPr>
        <w:pStyle w:val="7"/>
        <w:overflowPunct w:val="0"/>
        <w:ind w:firstLine="367" w:firstLineChars="175"/>
        <w:rPr>
          <w:color w:val="auto"/>
          <w:szCs w:val="21"/>
          <w:highlight w:val="none"/>
        </w:rPr>
      </w:pPr>
      <w:r>
        <w:rPr>
          <w:color w:val="auto"/>
          <w:szCs w:val="21"/>
          <w:highlight w:val="none"/>
        </w:rPr>
        <w:t>6.</w:t>
      </w:r>
      <w:r>
        <w:rPr>
          <w:rFonts w:hint="eastAsia"/>
          <w:color w:val="auto"/>
          <w:szCs w:val="21"/>
          <w:highlight w:val="none"/>
        </w:rPr>
        <w:t>本协议书自所有成员单位法定代表人或者其委托代理人签字或者盖公章之日起生效，合同履行完毕后自动失效。</w:t>
      </w:r>
    </w:p>
    <w:p w14:paraId="69FF302C">
      <w:pPr>
        <w:pStyle w:val="7"/>
        <w:overflowPunct w:val="0"/>
        <w:ind w:firstLine="367" w:firstLineChars="175"/>
        <w:rPr>
          <w:color w:val="auto"/>
          <w:szCs w:val="21"/>
          <w:highlight w:val="none"/>
        </w:rPr>
      </w:pPr>
      <w:r>
        <w:rPr>
          <w:color w:val="auto"/>
          <w:szCs w:val="21"/>
          <w:highlight w:val="none"/>
        </w:rPr>
        <w:t>7.</w:t>
      </w:r>
      <w:r>
        <w:rPr>
          <w:rFonts w:hint="eastAsia"/>
          <w:color w:val="auto"/>
          <w:szCs w:val="21"/>
          <w:highlight w:val="none"/>
        </w:rPr>
        <w:t>本协议书一式</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份</w:t>
      </w:r>
      <w:r>
        <w:rPr>
          <w:rFonts w:hint="eastAsia"/>
          <w:color w:val="auto"/>
          <w:szCs w:val="21"/>
          <w:highlight w:val="none"/>
        </w:rPr>
        <w:t>，联合体成员和采购人各执一份。</w:t>
      </w:r>
    </w:p>
    <w:p w14:paraId="6803ACFE">
      <w:pPr>
        <w:pStyle w:val="7"/>
        <w:overflowPunct w:val="0"/>
        <w:ind w:firstLine="0"/>
        <w:rPr>
          <w:color w:val="auto"/>
          <w:szCs w:val="21"/>
          <w:highlight w:val="none"/>
        </w:rPr>
      </w:pPr>
    </w:p>
    <w:p w14:paraId="52F5367E">
      <w:pPr>
        <w:pStyle w:val="7"/>
        <w:overflowPunct w:val="0"/>
        <w:ind w:firstLine="367" w:firstLineChars="175"/>
        <w:rPr>
          <w:color w:val="auto"/>
          <w:szCs w:val="21"/>
          <w:highlight w:val="none"/>
        </w:rPr>
      </w:pPr>
      <w:r>
        <w:rPr>
          <w:rFonts w:hint="eastAsia"/>
          <w:color w:val="auto"/>
          <w:szCs w:val="21"/>
          <w:highlight w:val="none"/>
        </w:rPr>
        <w:t>注：本协议书由法定代表人签字的，应附法定代表人身份</w:t>
      </w:r>
    </w:p>
    <w:p w14:paraId="7E325918">
      <w:pPr>
        <w:pStyle w:val="7"/>
        <w:overflowPunct w:val="0"/>
        <w:ind w:firstLine="367" w:firstLineChars="175"/>
        <w:rPr>
          <w:color w:val="auto"/>
          <w:szCs w:val="21"/>
          <w:highlight w:val="none"/>
        </w:rPr>
      </w:pPr>
      <w:r>
        <w:rPr>
          <w:rFonts w:hint="eastAsia"/>
          <w:color w:val="auto"/>
          <w:szCs w:val="21"/>
          <w:highlight w:val="none"/>
        </w:rPr>
        <w:t>证明；由委托代理人签字的，应附授权委托书。</w:t>
      </w:r>
    </w:p>
    <w:p w14:paraId="5056E29D">
      <w:pPr>
        <w:pStyle w:val="7"/>
        <w:overflowPunct w:val="0"/>
        <w:ind w:firstLine="367" w:firstLineChars="175"/>
        <w:rPr>
          <w:color w:val="auto"/>
          <w:szCs w:val="21"/>
          <w:highlight w:val="none"/>
        </w:rPr>
      </w:pPr>
    </w:p>
    <w:p w14:paraId="12DEC5E3">
      <w:pPr>
        <w:pStyle w:val="7"/>
        <w:overflowPunct w:val="0"/>
        <w:ind w:firstLine="367" w:firstLineChars="175"/>
        <w:rPr>
          <w:color w:val="auto"/>
          <w:szCs w:val="21"/>
          <w:highlight w:val="none"/>
        </w:rPr>
      </w:pPr>
      <w:r>
        <w:rPr>
          <w:rFonts w:hint="eastAsia"/>
          <w:color w:val="auto"/>
          <w:szCs w:val="21"/>
          <w:highlight w:val="none"/>
        </w:rPr>
        <w:t>联合体牵头人名称（盖公章或电子签章）：</w:t>
      </w:r>
    </w:p>
    <w:p w14:paraId="7ED9332B">
      <w:pPr>
        <w:pStyle w:val="7"/>
        <w:overflowPunct w:val="0"/>
        <w:ind w:firstLine="367" w:firstLineChars="175"/>
        <w:rPr>
          <w:color w:val="auto"/>
          <w:szCs w:val="21"/>
          <w:highlight w:val="none"/>
        </w:rPr>
      </w:pPr>
    </w:p>
    <w:p w14:paraId="03D69DA6">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11F3276F">
      <w:pPr>
        <w:pStyle w:val="7"/>
        <w:overflowPunct w:val="0"/>
        <w:ind w:firstLine="367" w:firstLineChars="175"/>
        <w:rPr>
          <w:color w:val="auto"/>
          <w:szCs w:val="21"/>
          <w:highlight w:val="none"/>
        </w:rPr>
      </w:pPr>
    </w:p>
    <w:p w14:paraId="24E09660">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4006842D">
      <w:pPr>
        <w:pStyle w:val="7"/>
        <w:overflowPunct w:val="0"/>
        <w:ind w:firstLine="367" w:firstLineChars="175"/>
        <w:rPr>
          <w:color w:val="auto"/>
          <w:szCs w:val="21"/>
          <w:highlight w:val="none"/>
        </w:rPr>
      </w:pPr>
    </w:p>
    <w:p w14:paraId="71755515">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11A22397">
      <w:pPr>
        <w:pStyle w:val="7"/>
        <w:overflowPunct w:val="0"/>
        <w:ind w:firstLine="367" w:firstLineChars="175"/>
        <w:rPr>
          <w:color w:val="auto"/>
          <w:szCs w:val="21"/>
          <w:highlight w:val="none"/>
        </w:rPr>
      </w:pPr>
    </w:p>
    <w:p w14:paraId="17F13CBA">
      <w:pPr>
        <w:pStyle w:val="7"/>
        <w:overflowPunct w:val="0"/>
        <w:ind w:firstLine="367" w:firstLineChars="175"/>
        <w:rPr>
          <w:color w:val="auto"/>
          <w:szCs w:val="21"/>
          <w:highlight w:val="none"/>
        </w:rPr>
      </w:pPr>
      <w:r>
        <w:rPr>
          <w:rFonts w:hint="eastAsia"/>
          <w:color w:val="auto"/>
          <w:szCs w:val="21"/>
          <w:highlight w:val="none"/>
        </w:rPr>
        <w:t>联合体成员名称（盖公章或电子签章）：</w:t>
      </w:r>
    </w:p>
    <w:p w14:paraId="5B0A52F7">
      <w:pPr>
        <w:pStyle w:val="7"/>
        <w:overflowPunct w:val="0"/>
        <w:ind w:firstLine="367" w:firstLineChars="175"/>
        <w:rPr>
          <w:color w:val="auto"/>
          <w:szCs w:val="21"/>
          <w:highlight w:val="none"/>
        </w:rPr>
      </w:pPr>
    </w:p>
    <w:p w14:paraId="693E8A84">
      <w:pPr>
        <w:pStyle w:val="7"/>
        <w:overflowPunct w:val="0"/>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33532079">
      <w:pPr>
        <w:pStyle w:val="7"/>
        <w:overflowPunct w:val="0"/>
        <w:ind w:firstLine="367" w:firstLineChars="175"/>
        <w:rPr>
          <w:color w:val="auto"/>
          <w:szCs w:val="21"/>
          <w:highlight w:val="none"/>
        </w:rPr>
      </w:pPr>
    </w:p>
    <w:p w14:paraId="13240530">
      <w:pPr>
        <w:pStyle w:val="7"/>
        <w:overflowPunct w:val="0"/>
        <w:ind w:firstLine="367" w:firstLineChars="175"/>
        <w:rPr>
          <w:color w:val="auto"/>
          <w:szCs w:val="21"/>
          <w:highlight w:val="none"/>
        </w:rPr>
      </w:pPr>
      <w:r>
        <w:rPr>
          <w:color w:val="auto"/>
          <w:szCs w:val="21"/>
          <w:highlight w:val="none"/>
        </w:rPr>
        <w:t>……</w:t>
      </w:r>
    </w:p>
    <w:p w14:paraId="348069E5">
      <w:pPr>
        <w:pStyle w:val="7"/>
        <w:overflowPunct w:val="0"/>
        <w:ind w:firstLine="367" w:firstLineChars="175"/>
        <w:rPr>
          <w:color w:val="auto"/>
          <w:szCs w:val="21"/>
          <w:highlight w:val="none"/>
        </w:rPr>
      </w:pPr>
    </w:p>
    <w:p w14:paraId="6365E658">
      <w:pPr>
        <w:pStyle w:val="7"/>
        <w:overflowPunct w:val="0"/>
        <w:ind w:firstLine="367" w:firstLineChars="175"/>
        <w:rPr>
          <w:color w:val="auto"/>
          <w:szCs w:val="21"/>
          <w:highlight w:val="none"/>
        </w:rPr>
      </w:pPr>
      <w:r>
        <w:rPr>
          <w:color w:val="auto"/>
          <w:szCs w:val="21"/>
          <w:highlight w:val="none"/>
        </w:rPr>
        <w:t xml:space="preserve"> </w:t>
      </w:r>
      <w:r>
        <w:rPr>
          <w:color w:val="auto"/>
          <w:szCs w:val="21"/>
          <w:highlight w:val="none"/>
        </w:rPr>
        <w:tab/>
      </w:r>
      <w:r>
        <w:rPr>
          <w:rFonts w:hint="eastAsia"/>
          <w:color w:val="auto"/>
          <w:szCs w:val="21"/>
          <w:highlight w:val="none"/>
        </w:rPr>
        <w:t>年</w:t>
      </w:r>
      <w:r>
        <w:rPr>
          <w:color w:val="auto"/>
          <w:szCs w:val="21"/>
          <w:highlight w:val="none"/>
        </w:rPr>
        <w:t xml:space="preserve"> </w:t>
      </w:r>
      <w:r>
        <w:rPr>
          <w:color w:val="auto"/>
          <w:szCs w:val="21"/>
          <w:highlight w:val="none"/>
        </w:rPr>
        <w:tab/>
      </w:r>
      <w:r>
        <w:rPr>
          <w:rFonts w:hint="eastAsia"/>
          <w:color w:val="auto"/>
          <w:szCs w:val="21"/>
          <w:highlight w:val="none"/>
        </w:rPr>
        <w:t>月</w:t>
      </w:r>
      <w:r>
        <w:rPr>
          <w:color w:val="auto"/>
          <w:szCs w:val="21"/>
          <w:highlight w:val="none"/>
        </w:rPr>
        <w:t xml:space="preserve"> </w:t>
      </w:r>
      <w:r>
        <w:rPr>
          <w:color w:val="auto"/>
          <w:szCs w:val="21"/>
          <w:highlight w:val="none"/>
        </w:rPr>
        <w:tab/>
      </w:r>
      <w:r>
        <w:rPr>
          <w:rFonts w:hint="eastAsia"/>
          <w:color w:val="auto"/>
          <w:szCs w:val="21"/>
          <w:highlight w:val="none"/>
        </w:rPr>
        <w:t>日</w:t>
      </w:r>
    </w:p>
    <w:p w14:paraId="0528A466">
      <w:pPr>
        <w:snapToGrid w:val="0"/>
        <w:spacing w:before="50" w:after="120" w:afterLines="50" w:line="440" w:lineRule="exact"/>
        <w:jc w:val="left"/>
        <w:rPr>
          <w:color w:val="auto"/>
          <w:highlight w:val="none"/>
        </w:rPr>
      </w:pPr>
      <w:r>
        <w:rPr>
          <w:rFonts w:hint="eastAsia"/>
          <w:color w:val="auto"/>
          <w:szCs w:val="21"/>
          <w:highlight w:val="none"/>
        </w:rPr>
        <w:br w:type="page"/>
      </w: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0C051D84">
      <w:pPr>
        <w:snapToGrid w:val="0"/>
        <w:spacing w:before="50" w:after="120" w:afterLines="50" w:line="360" w:lineRule="auto"/>
        <w:jc w:val="left"/>
        <w:rPr>
          <w:color w:val="auto"/>
          <w:szCs w:val="21"/>
          <w:highlight w:val="none"/>
        </w:rPr>
      </w:pPr>
      <w:r>
        <w:rPr>
          <w:b/>
          <w:color w:val="auto"/>
          <w:szCs w:val="21"/>
          <w:highlight w:val="none"/>
        </w:rPr>
        <w:br w:type="page"/>
      </w: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1E18B534">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8393336">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62D8E5">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4352F90">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1BCF6B">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3D1017">
            <w:pPr>
              <w:spacing w:line="360" w:lineRule="auto"/>
              <w:jc w:val="center"/>
              <w:rPr>
                <w:color w:val="auto"/>
                <w:szCs w:val="21"/>
                <w:highlight w:val="none"/>
              </w:rPr>
            </w:pPr>
            <w:r>
              <w:rPr>
                <w:rFonts w:hint="eastAsia"/>
                <w:color w:val="auto"/>
                <w:szCs w:val="21"/>
                <w:highlight w:val="none"/>
              </w:rPr>
              <w:t>备注</w:t>
            </w:r>
          </w:p>
        </w:tc>
      </w:tr>
      <w:tr w14:paraId="1EF38C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C3A8E21">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442CA85">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5D0E3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F90D1D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9DC8C8">
            <w:pPr>
              <w:spacing w:line="360" w:lineRule="auto"/>
              <w:jc w:val="center"/>
              <w:rPr>
                <w:color w:val="auto"/>
                <w:szCs w:val="21"/>
                <w:highlight w:val="none"/>
              </w:rPr>
            </w:pPr>
          </w:p>
        </w:tc>
      </w:tr>
      <w:tr w14:paraId="6758BE0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A9E0DB">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42D000E">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8BA046">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F8B30FA">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7E636F4">
            <w:pPr>
              <w:spacing w:line="360" w:lineRule="auto"/>
              <w:jc w:val="center"/>
              <w:rPr>
                <w:color w:val="auto"/>
                <w:szCs w:val="21"/>
                <w:highlight w:val="none"/>
              </w:rPr>
            </w:pPr>
          </w:p>
        </w:tc>
      </w:tr>
      <w:tr w14:paraId="6A88575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0B905B">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59957E">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EB1D1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EF5EB1E">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C37EE84">
            <w:pPr>
              <w:spacing w:line="360" w:lineRule="auto"/>
              <w:jc w:val="center"/>
              <w:rPr>
                <w:color w:val="auto"/>
                <w:szCs w:val="21"/>
                <w:highlight w:val="none"/>
              </w:rPr>
            </w:pPr>
          </w:p>
        </w:tc>
      </w:tr>
      <w:tr w14:paraId="77053A0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170F1D7">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47E4ADB">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29C9B3">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D38BB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20D7EF">
            <w:pPr>
              <w:spacing w:line="360" w:lineRule="auto"/>
              <w:jc w:val="center"/>
              <w:rPr>
                <w:color w:val="auto"/>
                <w:szCs w:val="21"/>
                <w:highlight w:val="none"/>
              </w:rPr>
            </w:pPr>
          </w:p>
        </w:tc>
      </w:tr>
    </w:tbl>
    <w:p w14:paraId="02DEF535">
      <w:pPr>
        <w:snapToGrid w:val="0"/>
        <w:spacing w:line="360" w:lineRule="auto"/>
        <w:jc w:val="left"/>
        <w:rPr>
          <w:color w:val="auto"/>
          <w:szCs w:val="21"/>
          <w:highlight w:val="none"/>
        </w:rPr>
      </w:pPr>
      <w:r>
        <w:rPr>
          <w:rFonts w:hint="eastAsia"/>
          <w:color w:val="auto"/>
          <w:szCs w:val="21"/>
          <w:highlight w:val="none"/>
        </w:rPr>
        <w:t>注：</w:t>
      </w:r>
    </w:p>
    <w:p w14:paraId="776E7463">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C612176">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4BE12336">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1946A4A7">
      <w:pPr>
        <w:snapToGrid w:val="0"/>
        <w:spacing w:line="360" w:lineRule="auto"/>
        <w:jc w:val="left"/>
        <w:rPr>
          <w:color w:val="auto"/>
          <w:szCs w:val="21"/>
          <w:highlight w:val="none"/>
        </w:rPr>
      </w:pPr>
    </w:p>
    <w:p w14:paraId="2D322CD9">
      <w:pPr>
        <w:snapToGrid w:val="0"/>
        <w:spacing w:line="360" w:lineRule="auto"/>
        <w:jc w:val="left"/>
        <w:rPr>
          <w:color w:val="auto"/>
          <w:szCs w:val="21"/>
          <w:highlight w:val="none"/>
        </w:rPr>
      </w:pPr>
    </w:p>
    <w:p w14:paraId="2E2B7CA2">
      <w:pPr>
        <w:snapToGrid w:val="0"/>
        <w:spacing w:line="360" w:lineRule="auto"/>
        <w:jc w:val="left"/>
        <w:rPr>
          <w:color w:val="auto"/>
          <w:szCs w:val="21"/>
          <w:highlight w:val="none"/>
        </w:rPr>
      </w:pPr>
    </w:p>
    <w:p w14:paraId="5B6208ED">
      <w:pPr>
        <w:snapToGrid w:val="0"/>
        <w:spacing w:line="360" w:lineRule="auto"/>
        <w:jc w:val="left"/>
        <w:rPr>
          <w:color w:val="auto"/>
          <w:szCs w:val="21"/>
          <w:highlight w:val="none"/>
        </w:rPr>
      </w:pPr>
    </w:p>
    <w:p w14:paraId="398C6D65">
      <w:pPr>
        <w:snapToGrid w:val="0"/>
        <w:spacing w:line="360" w:lineRule="auto"/>
        <w:jc w:val="left"/>
        <w:rPr>
          <w:color w:val="auto"/>
          <w:szCs w:val="21"/>
          <w:highlight w:val="none"/>
        </w:rPr>
      </w:pPr>
    </w:p>
    <w:p w14:paraId="5379D58A">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45ED8697">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62B989C1">
      <w:pPr>
        <w:snapToGrid w:val="0"/>
        <w:jc w:val="left"/>
        <w:rPr>
          <w:color w:val="auto"/>
          <w:szCs w:val="21"/>
          <w:highlight w:val="none"/>
        </w:rPr>
      </w:pPr>
      <w:r>
        <w:rPr>
          <w:rFonts w:ascii="宋体" w:hAnsi="宋体"/>
          <w:b/>
          <w:color w:val="auto"/>
          <w:sz w:val="28"/>
          <w:szCs w:val="28"/>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44D8762">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B764CA6">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12EBC1A">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0A2BE89">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290E83B">
            <w:pPr>
              <w:spacing w:line="360" w:lineRule="auto"/>
              <w:jc w:val="center"/>
              <w:rPr>
                <w:color w:val="auto"/>
                <w:szCs w:val="21"/>
                <w:highlight w:val="none"/>
              </w:rPr>
            </w:pPr>
            <w:r>
              <w:rPr>
                <w:rFonts w:hint="eastAsia"/>
                <w:color w:val="auto"/>
                <w:szCs w:val="21"/>
                <w:highlight w:val="none"/>
              </w:rPr>
              <w:t>备注</w:t>
            </w:r>
          </w:p>
        </w:tc>
      </w:tr>
      <w:tr w14:paraId="6716C23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8B3B5CD">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C6FCCA5">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6E30C7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919E651">
            <w:pPr>
              <w:spacing w:line="360" w:lineRule="auto"/>
              <w:jc w:val="center"/>
              <w:rPr>
                <w:color w:val="auto"/>
                <w:szCs w:val="21"/>
                <w:highlight w:val="none"/>
              </w:rPr>
            </w:pPr>
          </w:p>
        </w:tc>
      </w:tr>
      <w:tr w14:paraId="6F120A9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2813017">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1D77AE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A77911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60379A">
            <w:pPr>
              <w:spacing w:line="360" w:lineRule="auto"/>
              <w:jc w:val="center"/>
              <w:rPr>
                <w:color w:val="auto"/>
                <w:szCs w:val="21"/>
                <w:highlight w:val="none"/>
              </w:rPr>
            </w:pPr>
          </w:p>
        </w:tc>
      </w:tr>
      <w:tr w14:paraId="27FC9C7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B611337">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3E3EB0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5A3738B">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32D9022">
            <w:pPr>
              <w:spacing w:line="360" w:lineRule="auto"/>
              <w:jc w:val="center"/>
              <w:rPr>
                <w:color w:val="auto"/>
                <w:szCs w:val="21"/>
                <w:highlight w:val="none"/>
              </w:rPr>
            </w:pPr>
          </w:p>
        </w:tc>
      </w:tr>
      <w:tr w14:paraId="11FD7A2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7DEFE66">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82E0D78">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E8D427B">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FB1D3D">
            <w:pPr>
              <w:spacing w:line="360" w:lineRule="auto"/>
              <w:jc w:val="center"/>
              <w:rPr>
                <w:color w:val="auto"/>
                <w:szCs w:val="21"/>
                <w:highlight w:val="none"/>
              </w:rPr>
            </w:pPr>
          </w:p>
        </w:tc>
      </w:tr>
    </w:tbl>
    <w:p w14:paraId="79DAB26E">
      <w:pPr>
        <w:snapToGrid w:val="0"/>
        <w:spacing w:line="360" w:lineRule="auto"/>
        <w:jc w:val="left"/>
        <w:rPr>
          <w:color w:val="auto"/>
          <w:szCs w:val="21"/>
          <w:highlight w:val="none"/>
        </w:rPr>
      </w:pPr>
      <w:r>
        <w:rPr>
          <w:rFonts w:hint="eastAsia"/>
          <w:color w:val="auto"/>
          <w:szCs w:val="21"/>
          <w:highlight w:val="none"/>
        </w:rPr>
        <w:t>注：</w:t>
      </w:r>
    </w:p>
    <w:p w14:paraId="60E6C31A">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6E73BED9">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5B2566C8">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65DC5057">
      <w:pPr>
        <w:snapToGrid w:val="0"/>
        <w:spacing w:line="360" w:lineRule="auto"/>
        <w:jc w:val="left"/>
        <w:rPr>
          <w:color w:val="auto"/>
          <w:szCs w:val="21"/>
          <w:highlight w:val="none"/>
        </w:rPr>
      </w:pPr>
    </w:p>
    <w:p w14:paraId="30F02D2F">
      <w:pPr>
        <w:snapToGrid w:val="0"/>
        <w:spacing w:line="360" w:lineRule="auto"/>
        <w:jc w:val="left"/>
        <w:rPr>
          <w:color w:val="auto"/>
          <w:szCs w:val="21"/>
          <w:highlight w:val="none"/>
        </w:rPr>
      </w:pPr>
    </w:p>
    <w:p w14:paraId="70F3E0E7">
      <w:pPr>
        <w:snapToGrid w:val="0"/>
        <w:spacing w:line="360" w:lineRule="auto"/>
        <w:jc w:val="left"/>
        <w:rPr>
          <w:color w:val="auto"/>
          <w:szCs w:val="21"/>
          <w:highlight w:val="none"/>
        </w:rPr>
      </w:pPr>
    </w:p>
    <w:p w14:paraId="46F850C2">
      <w:pPr>
        <w:snapToGrid w:val="0"/>
        <w:spacing w:line="360" w:lineRule="auto"/>
        <w:jc w:val="left"/>
        <w:rPr>
          <w:color w:val="auto"/>
          <w:szCs w:val="21"/>
          <w:highlight w:val="none"/>
        </w:rPr>
      </w:pPr>
    </w:p>
    <w:p w14:paraId="584F868B">
      <w:pPr>
        <w:snapToGrid w:val="0"/>
        <w:spacing w:line="360" w:lineRule="auto"/>
        <w:jc w:val="left"/>
        <w:rPr>
          <w:color w:val="auto"/>
          <w:szCs w:val="21"/>
          <w:highlight w:val="none"/>
        </w:rPr>
      </w:pPr>
    </w:p>
    <w:p w14:paraId="0C2FF8E3">
      <w:pPr>
        <w:snapToGrid w:val="0"/>
        <w:spacing w:line="360" w:lineRule="auto"/>
        <w:jc w:val="left"/>
        <w:rPr>
          <w:color w:val="auto"/>
          <w:szCs w:val="21"/>
          <w:highlight w:val="none"/>
        </w:rPr>
      </w:pPr>
    </w:p>
    <w:p w14:paraId="32203464">
      <w:pPr>
        <w:snapToGrid w:val="0"/>
        <w:spacing w:line="360" w:lineRule="auto"/>
        <w:jc w:val="left"/>
        <w:rPr>
          <w:color w:val="auto"/>
          <w:szCs w:val="21"/>
          <w:highlight w:val="none"/>
        </w:rPr>
      </w:pPr>
    </w:p>
    <w:p w14:paraId="0C6749FD">
      <w:pPr>
        <w:snapToGrid w:val="0"/>
        <w:spacing w:line="360" w:lineRule="auto"/>
        <w:jc w:val="left"/>
        <w:rPr>
          <w:color w:val="auto"/>
          <w:szCs w:val="21"/>
          <w:highlight w:val="none"/>
        </w:rPr>
      </w:pPr>
    </w:p>
    <w:p w14:paraId="7B62B3A0">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6DA76168">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2CA419BB">
      <w:pPr>
        <w:pStyle w:val="27"/>
        <w:tabs>
          <w:tab w:val="left" w:pos="2127"/>
        </w:tabs>
        <w:spacing w:line="340" w:lineRule="exact"/>
        <w:rPr>
          <w:rFonts w:ascii="Times New Roman" w:hAnsi="Times New Roman" w:cs="Times New Roman"/>
          <w:color w:val="auto"/>
          <w:highlight w:val="none"/>
        </w:rPr>
      </w:pPr>
    </w:p>
    <w:p w14:paraId="517EB6A4">
      <w:pPr>
        <w:snapToGrid w:val="0"/>
        <w:spacing w:before="50" w:after="120" w:afterLines="50" w:line="440" w:lineRule="exact"/>
        <w:jc w:val="left"/>
        <w:rPr>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2CAFDF70">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6F605478">
      <w:pPr>
        <w:snapToGrid w:val="0"/>
        <w:spacing w:before="50" w:after="120" w:afterLines="50" w:line="440" w:lineRule="exact"/>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5C8F1AB2">
      <w:pPr>
        <w:spacing w:line="360" w:lineRule="auto"/>
        <w:jc w:val="center"/>
        <w:rPr>
          <w:b/>
          <w:bCs/>
          <w:color w:val="auto"/>
          <w:sz w:val="28"/>
          <w:szCs w:val="36"/>
          <w:highlight w:val="none"/>
        </w:rPr>
      </w:pPr>
    </w:p>
    <w:p w14:paraId="6A15D10F">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6137EAE6">
      <w:pPr>
        <w:snapToGrid w:val="0"/>
        <w:spacing w:before="50" w:after="120" w:afterLines="50"/>
        <w:jc w:val="left"/>
        <w:rPr>
          <w:color w:val="auto"/>
          <w:highlight w:val="none"/>
        </w:rPr>
      </w:pPr>
      <w:r>
        <w:rPr>
          <w:rFonts w:hint="eastAsia"/>
          <w:color w:val="auto"/>
          <w:highlight w:val="none"/>
        </w:rPr>
        <w:t xml:space="preserve">编号：           </w:t>
      </w:r>
    </w:p>
    <w:p w14:paraId="4EC90451">
      <w:pPr>
        <w:snapToGrid w:val="0"/>
        <w:spacing w:before="50" w:after="120" w:afterLines="50"/>
        <w:jc w:val="left"/>
        <w:rPr>
          <w:color w:val="auto"/>
          <w:highlight w:val="none"/>
        </w:rPr>
      </w:pPr>
      <w:r>
        <w:rPr>
          <w:rFonts w:hint="eastAsia"/>
          <w:color w:val="auto"/>
          <w:highlight w:val="none"/>
        </w:rPr>
        <w:t>申请人：</w:t>
      </w:r>
    </w:p>
    <w:p w14:paraId="41FD3FF8">
      <w:pPr>
        <w:snapToGrid w:val="0"/>
        <w:spacing w:before="50" w:after="120" w:afterLines="50"/>
        <w:jc w:val="left"/>
        <w:rPr>
          <w:color w:val="auto"/>
          <w:highlight w:val="none"/>
        </w:rPr>
      </w:pPr>
      <w:r>
        <w:rPr>
          <w:rFonts w:hint="eastAsia"/>
          <w:color w:val="auto"/>
          <w:highlight w:val="none"/>
        </w:rPr>
        <w:t>地址：</w:t>
      </w:r>
    </w:p>
    <w:p w14:paraId="18BA8F3D">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65EBD189">
      <w:pPr>
        <w:snapToGrid w:val="0"/>
        <w:spacing w:before="50" w:after="120" w:afterLines="50"/>
        <w:jc w:val="left"/>
        <w:rPr>
          <w:color w:val="auto"/>
          <w:highlight w:val="none"/>
        </w:rPr>
      </w:pPr>
      <w:r>
        <w:rPr>
          <w:rFonts w:hint="eastAsia"/>
          <w:color w:val="auto"/>
          <w:highlight w:val="none"/>
        </w:rPr>
        <w:t>地址：</w:t>
      </w:r>
    </w:p>
    <w:p w14:paraId="19F48F40">
      <w:pPr>
        <w:snapToGrid w:val="0"/>
        <w:spacing w:before="50" w:after="120" w:afterLines="50"/>
        <w:jc w:val="left"/>
        <w:rPr>
          <w:color w:val="auto"/>
          <w:highlight w:val="none"/>
        </w:rPr>
      </w:pPr>
      <w:r>
        <w:rPr>
          <w:rFonts w:hint="eastAsia"/>
          <w:color w:val="auto"/>
          <w:highlight w:val="none"/>
        </w:rPr>
        <w:t>开立人：</w:t>
      </w:r>
    </w:p>
    <w:p w14:paraId="2C1B3D6E">
      <w:pPr>
        <w:snapToGrid w:val="0"/>
        <w:spacing w:before="50" w:after="120" w:afterLines="50"/>
        <w:jc w:val="left"/>
        <w:rPr>
          <w:color w:val="auto"/>
          <w:highlight w:val="none"/>
        </w:rPr>
      </w:pPr>
      <w:r>
        <w:rPr>
          <w:rFonts w:hint="eastAsia"/>
          <w:color w:val="auto"/>
          <w:highlight w:val="none"/>
        </w:rPr>
        <w:t>地址：</w:t>
      </w:r>
    </w:p>
    <w:p w14:paraId="06AFE0D3">
      <w:pPr>
        <w:snapToGrid w:val="0"/>
        <w:spacing w:before="50" w:after="120" w:afterLines="50" w:line="440" w:lineRule="exact"/>
        <w:jc w:val="left"/>
        <w:rPr>
          <w:color w:val="auto"/>
          <w:highlight w:val="none"/>
        </w:rPr>
      </w:pPr>
    </w:p>
    <w:p w14:paraId="0E0CC883">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18D0F7CB">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5A7C5966">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666E8782">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13D0C417">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0801CC85">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401038EE">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61A4D9D4">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2A9DA2B7">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56964201">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323476F4">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00635DA3">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34703CF5">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5AEABA2C">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33B2B470">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615B509E">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44261E1B">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5999925C">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5C8980D9">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1B40DCAF">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2C78D567">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32EC5162">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69D38B56">
      <w:pPr>
        <w:snapToGrid w:val="0"/>
        <w:spacing w:before="50" w:after="120" w:afterLines="50" w:line="276" w:lineRule="auto"/>
        <w:jc w:val="left"/>
        <w:rPr>
          <w:color w:val="auto"/>
          <w:highlight w:val="none"/>
        </w:rPr>
      </w:pPr>
    </w:p>
    <w:p w14:paraId="7CC173D2">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54DB0222">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62F1E57E">
      <w:pPr>
        <w:snapToGrid w:val="0"/>
        <w:spacing w:before="50" w:after="120" w:afterLines="50" w:line="276" w:lineRule="auto"/>
        <w:jc w:val="left"/>
        <w:rPr>
          <w:color w:val="auto"/>
          <w:highlight w:val="none"/>
        </w:rPr>
      </w:pPr>
      <w:r>
        <w:rPr>
          <w:rFonts w:hint="eastAsia"/>
          <w:color w:val="auto"/>
          <w:highlight w:val="none"/>
        </w:rPr>
        <w:t xml:space="preserve">地    址：                                       </w:t>
      </w:r>
    </w:p>
    <w:p w14:paraId="04A22FA3">
      <w:pPr>
        <w:snapToGrid w:val="0"/>
        <w:spacing w:before="50" w:after="120" w:afterLines="50" w:line="276" w:lineRule="auto"/>
        <w:jc w:val="left"/>
        <w:rPr>
          <w:color w:val="auto"/>
          <w:highlight w:val="none"/>
        </w:rPr>
      </w:pPr>
      <w:r>
        <w:rPr>
          <w:rFonts w:hint="eastAsia"/>
          <w:color w:val="auto"/>
          <w:highlight w:val="none"/>
        </w:rPr>
        <w:t xml:space="preserve">邮政编码：                 </w:t>
      </w:r>
    </w:p>
    <w:p w14:paraId="22C57383">
      <w:pPr>
        <w:snapToGrid w:val="0"/>
        <w:spacing w:before="50" w:after="120" w:afterLines="50" w:line="276" w:lineRule="auto"/>
        <w:jc w:val="left"/>
        <w:rPr>
          <w:color w:val="auto"/>
          <w:highlight w:val="none"/>
        </w:rPr>
      </w:pPr>
      <w:r>
        <w:rPr>
          <w:rFonts w:hint="eastAsia"/>
          <w:color w:val="auto"/>
          <w:highlight w:val="none"/>
        </w:rPr>
        <w:t xml:space="preserve">电    话：                 </w:t>
      </w:r>
    </w:p>
    <w:p w14:paraId="073C4CD2">
      <w:pPr>
        <w:snapToGrid w:val="0"/>
        <w:spacing w:before="50" w:after="120" w:afterLines="50" w:line="276" w:lineRule="auto"/>
        <w:jc w:val="left"/>
        <w:rPr>
          <w:color w:val="auto"/>
          <w:highlight w:val="none"/>
        </w:rPr>
      </w:pPr>
      <w:r>
        <w:rPr>
          <w:rFonts w:hint="eastAsia"/>
          <w:color w:val="auto"/>
          <w:highlight w:val="none"/>
        </w:rPr>
        <w:t xml:space="preserve">传    真：                 </w:t>
      </w:r>
    </w:p>
    <w:p w14:paraId="04553C20">
      <w:pPr>
        <w:snapToGrid w:val="0"/>
        <w:spacing w:before="50" w:after="120" w:afterLines="50" w:line="276" w:lineRule="auto"/>
        <w:jc w:val="left"/>
        <w:rPr>
          <w:color w:val="auto"/>
          <w:highlight w:val="none"/>
        </w:rPr>
      </w:pPr>
      <w:r>
        <w:rPr>
          <w:rFonts w:hint="eastAsia"/>
          <w:color w:val="auto"/>
          <w:highlight w:val="none"/>
        </w:rPr>
        <w:t>开立时间：      年       月        日</w:t>
      </w:r>
    </w:p>
    <w:p w14:paraId="294D6C4C">
      <w:pPr>
        <w:snapToGrid w:val="0"/>
        <w:spacing w:before="50" w:after="120" w:afterLines="50" w:line="440" w:lineRule="exact"/>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4E9B4691">
      <w:pPr>
        <w:spacing w:line="276" w:lineRule="auto"/>
        <w:rPr>
          <w:color w:val="auto"/>
          <w:szCs w:val="21"/>
          <w:highlight w:val="none"/>
        </w:rPr>
      </w:pPr>
    </w:p>
    <w:p w14:paraId="497C6193">
      <w:pPr>
        <w:pStyle w:val="7"/>
        <w:overflowPunct w:val="0"/>
        <w:ind w:firstLine="0"/>
        <w:rPr>
          <w:color w:val="auto"/>
          <w:highlight w:val="none"/>
        </w:rPr>
      </w:pPr>
    </w:p>
    <w:p w14:paraId="6D7053D1">
      <w:pPr>
        <w:snapToGrid w:val="0"/>
        <w:spacing w:before="50" w:after="120" w:afterLines="50" w:line="400" w:lineRule="exact"/>
        <w:jc w:val="left"/>
        <w:rPr>
          <w:bCs/>
          <w:color w:val="auto"/>
          <w:sz w:val="24"/>
          <w:highlight w:val="none"/>
        </w:rPr>
      </w:pPr>
    </w:p>
    <w:p w14:paraId="3385E6DD">
      <w:pPr>
        <w:snapToGrid w:val="0"/>
        <w:spacing w:before="120" w:beforeLines="50" w:after="50" w:line="440" w:lineRule="exact"/>
        <w:jc w:val="left"/>
        <w:outlineLvl w:val="1"/>
        <w:rPr>
          <w:b/>
          <w:color w:val="auto"/>
          <w:sz w:val="24"/>
          <w:highlight w:val="none"/>
        </w:rPr>
      </w:pPr>
      <w:r>
        <w:rPr>
          <w:color w:val="auto"/>
          <w:highlight w:val="none"/>
        </w:rPr>
        <w:br w:type="page"/>
      </w:r>
      <w:r>
        <w:rPr>
          <w:rFonts w:hint="eastAsia"/>
          <w:color w:val="auto"/>
          <w:sz w:val="24"/>
          <w:highlight w:val="none"/>
        </w:rPr>
        <w:t>2</w:t>
      </w:r>
      <w:r>
        <w:rPr>
          <w:color w:val="auto"/>
          <w:sz w:val="24"/>
          <w:highlight w:val="none"/>
        </w:rPr>
        <w:t>.</w:t>
      </w:r>
      <w:r>
        <w:rPr>
          <w:rFonts w:hint="eastAsia" w:ascii="宋体" w:hAnsi="宋体"/>
          <w:color w:val="auto"/>
          <w:sz w:val="24"/>
          <w:highlight w:val="none"/>
        </w:rPr>
        <w:t xml:space="preserve">响应文件封面参考格式（商务技术文件）： </w:t>
      </w:r>
    </w:p>
    <w:p w14:paraId="068B23DF">
      <w:pPr>
        <w:snapToGrid w:val="0"/>
        <w:spacing w:before="120" w:beforeLines="50" w:after="50" w:line="360" w:lineRule="exact"/>
        <w:rPr>
          <w:color w:val="auto"/>
          <w:sz w:val="24"/>
          <w:highlight w:val="none"/>
        </w:rPr>
      </w:pPr>
    </w:p>
    <w:p w14:paraId="2727C845">
      <w:pPr>
        <w:snapToGrid w:val="0"/>
        <w:spacing w:before="120" w:beforeLines="50" w:after="50" w:line="360" w:lineRule="exact"/>
        <w:jc w:val="right"/>
        <w:rPr>
          <w:color w:val="auto"/>
          <w:sz w:val="24"/>
          <w:highlight w:val="none"/>
        </w:rPr>
      </w:pPr>
    </w:p>
    <w:p w14:paraId="28339E70">
      <w:pPr>
        <w:snapToGrid w:val="0"/>
        <w:spacing w:before="120" w:beforeLines="50" w:after="50" w:line="360" w:lineRule="exact"/>
        <w:jc w:val="center"/>
        <w:rPr>
          <w:color w:val="auto"/>
          <w:sz w:val="24"/>
          <w:highlight w:val="none"/>
        </w:rPr>
      </w:pPr>
      <w:r>
        <w:rPr>
          <w:rFonts w:hint="eastAsia" w:ascii="宋体" w:hAnsi="宋体"/>
          <w:b/>
          <w:color w:val="auto"/>
          <w:sz w:val="44"/>
          <w:highlight w:val="none"/>
        </w:rPr>
        <w:t>电子响应文件</w:t>
      </w:r>
    </w:p>
    <w:p w14:paraId="1E18EA36">
      <w:pPr>
        <w:snapToGrid w:val="0"/>
        <w:spacing w:before="120" w:beforeLines="50" w:after="50" w:line="360" w:lineRule="exact"/>
        <w:jc w:val="center"/>
        <w:rPr>
          <w:b/>
          <w:color w:val="auto"/>
          <w:sz w:val="44"/>
          <w:highlight w:val="none"/>
        </w:rPr>
      </w:pPr>
    </w:p>
    <w:p w14:paraId="78FE7510">
      <w:pPr>
        <w:snapToGrid w:val="0"/>
        <w:spacing w:before="120" w:beforeLines="50" w:after="50" w:line="360" w:lineRule="exact"/>
        <w:jc w:val="center"/>
        <w:rPr>
          <w:b/>
          <w:color w:val="auto"/>
          <w:sz w:val="44"/>
          <w:highlight w:val="none"/>
        </w:rPr>
      </w:pPr>
    </w:p>
    <w:p w14:paraId="5602E20F">
      <w:pPr>
        <w:snapToGrid w:val="0"/>
        <w:spacing w:before="120" w:beforeLines="50" w:after="50" w:line="360" w:lineRule="exact"/>
        <w:jc w:val="center"/>
        <w:rPr>
          <w:b/>
          <w:color w:val="auto"/>
          <w:sz w:val="44"/>
          <w:highlight w:val="none"/>
        </w:rPr>
      </w:pPr>
      <w:r>
        <w:rPr>
          <w:rFonts w:hint="eastAsia"/>
          <w:b/>
          <w:color w:val="auto"/>
          <w:sz w:val="44"/>
          <w:highlight w:val="none"/>
        </w:rPr>
        <w:t>商务技术文件</w:t>
      </w:r>
    </w:p>
    <w:p w14:paraId="34E0571D">
      <w:pPr>
        <w:snapToGrid w:val="0"/>
        <w:spacing w:before="120" w:beforeLines="50" w:after="50" w:line="360" w:lineRule="exact"/>
        <w:jc w:val="center"/>
        <w:rPr>
          <w:b/>
          <w:color w:val="auto"/>
          <w:sz w:val="44"/>
          <w:highlight w:val="none"/>
        </w:rPr>
      </w:pPr>
    </w:p>
    <w:p w14:paraId="3BE283E2">
      <w:pPr>
        <w:snapToGrid w:val="0"/>
        <w:spacing w:before="120" w:beforeLines="50" w:after="50" w:line="360" w:lineRule="exact"/>
        <w:rPr>
          <w:color w:val="auto"/>
          <w:sz w:val="24"/>
          <w:highlight w:val="none"/>
        </w:rPr>
      </w:pPr>
    </w:p>
    <w:p w14:paraId="2C27B37F">
      <w:pPr>
        <w:snapToGrid w:val="0"/>
        <w:spacing w:before="120" w:beforeLines="50" w:after="50" w:line="360" w:lineRule="exact"/>
        <w:ind w:firstLine="720" w:firstLineChars="300"/>
        <w:rPr>
          <w:color w:val="auto"/>
          <w:sz w:val="24"/>
          <w:highlight w:val="none"/>
        </w:rPr>
      </w:pPr>
      <w:r>
        <w:rPr>
          <w:rFonts w:hint="eastAsia"/>
          <w:color w:val="auto"/>
          <w:sz w:val="24"/>
          <w:highlight w:val="none"/>
        </w:rPr>
        <w:t xml:space="preserve">项目名称： </w:t>
      </w:r>
    </w:p>
    <w:p w14:paraId="500E1896">
      <w:pPr>
        <w:snapToGrid w:val="0"/>
        <w:spacing w:before="120" w:beforeLines="50" w:after="50" w:line="360" w:lineRule="exact"/>
        <w:ind w:firstLine="720" w:firstLineChars="300"/>
        <w:rPr>
          <w:color w:val="auto"/>
          <w:sz w:val="24"/>
          <w:highlight w:val="none"/>
        </w:rPr>
      </w:pPr>
      <w:r>
        <w:rPr>
          <w:rFonts w:hint="eastAsia"/>
          <w:color w:val="auto"/>
          <w:sz w:val="24"/>
          <w:highlight w:val="none"/>
        </w:rPr>
        <w:t>项目编号：</w:t>
      </w:r>
    </w:p>
    <w:p w14:paraId="2ADA5350">
      <w:pPr>
        <w:snapToGrid w:val="0"/>
        <w:spacing w:before="120" w:beforeLines="50" w:after="50" w:line="440" w:lineRule="exact"/>
        <w:ind w:firstLine="720" w:firstLineChars="300"/>
        <w:rPr>
          <w:color w:val="auto"/>
          <w:sz w:val="24"/>
          <w:highlight w:val="none"/>
        </w:rPr>
      </w:pPr>
      <w:r>
        <w:rPr>
          <w:rFonts w:hint="eastAsia"/>
          <w:color w:val="auto"/>
          <w:sz w:val="24"/>
          <w:highlight w:val="none"/>
        </w:rPr>
        <w:t>分标号：（若无留空或写</w:t>
      </w:r>
      <w:r>
        <w:rPr>
          <w:color w:val="auto"/>
          <w:sz w:val="24"/>
          <w:highlight w:val="none"/>
        </w:rPr>
        <w:t>“/”</w:t>
      </w:r>
      <w:r>
        <w:rPr>
          <w:rFonts w:hint="eastAsia"/>
          <w:color w:val="auto"/>
          <w:sz w:val="24"/>
          <w:highlight w:val="none"/>
        </w:rPr>
        <w:t>）</w:t>
      </w:r>
    </w:p>
    <w:p w14:paraId="406E4E8A">
      <w:pPr>
        <w:snapToGrid w:val="0"/>
        <w:spacing w:before="120" w:beforeLines="50" w:after="50" w:line="360" w:lineRule="exact"/>
        <w:ind w:firstLine="720" w:firstLineChars="300"/>
        <w:rPr>
          <w:color w:val="auto"/>
          <w:sz w:val="24"/>
          <w:highlight w:val="none"/>
        </w:rPr>
      </w:pPr>
      <w:r>
        <w:rPr>
          <w:rFonts w:hint="eastAsia"/>
          <w:color w:val="auto"/>
          <w:sz w:val="24"/>
          <w:highlight w:val="none"/>
        </w:rPr>
        <w:t>供应商名称：</w:t>
      </w:r>
    </w:p>
    <w:p w14:paraId="42CBE335">
      <w:pPr>
        <w:snapToGrid w:val="0"/>
        <w:spacing w:before="120" w:beforeLines="50" w:after="50" w:line="360" w:lineRule="exact"/>
        <w:ind w:firstLine="720" w:firstLineChars="300"/>
        <w:rPr>
          <w:color w:val="auto"/>
          <w:sz w:val="24"/>
          <w:highlight w:val="none"/>
        </w:rPr>
      </w:pPr>
      <w:r>
        <w:rPr>
          <w:rFonts w:hint="eastAsia"/>
          <w:color w:val="auto"/>
          <w:sz w:val="24"/>
          <w:highlight w:val="none"/>
        </w:rPr>
        <w:t>供应商地址：</w:t>
      </w:r>
    </w:p>
    <w:p w14:paraId="559399A9">
      <w:pPr>
        <w:pStyle w:val="7"/>
        <w:snapToGrid w:val="0"/>
        <w:spacing w:before="50" w:after="50" w:line="360" w:lineRule="exact"/>
        <w:ind w:firstLine="960" w:firstLineChars="400"/>
        <w:rPr>
          <w:color w:val="auto"/>
          <w:sz w:val="24"/>
          <w:szCs w:val="24"/>
          <w:highlight w:val="none"/>
        </w:rPr>
      </w:pPr>
    </w:p>
    <w:p w14:paraId="3804336C">
      <w:pPr>
        <w:snapToGrid w:val="0"/>
        <w:spacing w:before="120" w:beforeLines="50" w:after="50" w:line="360" w:lineRule="exact"/>
        <w:jc w:val="center"/>
        <w:rPr>
          <w:color w:val="auto"/>
          <w:sz w:val="24"/>
          <w:highlight w:val="none"/>
        </w:rPr>
      </w:pPr>
      <w:r>
        <w:rPr>
          <w:color w:val="auto"/>
          <w:sz w:val="24"/>
          <w:highlight w:val="none"/>
        </w:rPr>
        <w:t xml:space="preserve">                        </w:t>
      </w:r>
      <w:r>
        <w:rPr>
          <w:rFonts w:hint="eastAsia"/>
          <w:color w:val="auto"/>
          <w:sz w:val="24"/>
          <w:highlight w:val="none"/>
        </w:rPr>
        <w:t>年  月  日</w:t>
      </w:r>
    </w:p>
    <w:p w14:paraId="5BE2BCAE">
      <w:pPr>
        <w:snapToGrid w:val="0"/>
        <w:spacing w:before="120" w:beforeLines="50" w:after="50" w:line="440" w:lineRule="exact"/>
        <w:jc w:val="center"/>
        <w:outlineLvl w:val="1"/>
        <w:rPr>
          <w:bCs/>
          <w:color w:val="auto"/>
          <w:sz w:val="24"/>
          <w:highlight w:val="none"/>
        </w:rPr>
        <w:sectPr>
          <w:headerReference r:id="rId15" w:type="default"/>
          <w:footerReference r:id="rId16" w:type="default"/>
          <w:pgSz w:w="11906" w:h="16838"/>
          <w:pgMar w:top="1418" w:right="1274" w:bottom="1418" w:left="1418" w:header="851" w:footer="992" w:gutter="0"/>
          <w:cols w:space="720" w:num="1"/>
          <w:docGrid w:linePitch="312" w:charSpace="0"/>
        </w:sectPr>
      </w:pPr>
    </w:p>
    <w:p w14:paraId="7E3CAD15">
      <w:pPr>
        <w:snapToGrid w:val="0"/>
        <w:spacing w:before="120" w:beforeLines="50" w:after="50" w:line="440" w:lineRule="exact"/>
        <w:jc w:val="center"/>
        <w:rPr>
          <w:b/>
          <w:bCs/>
          <w:color w:val="auto"/>
          <w:sz w:val="24"/>
          <w:highlight w:val="none"/>
        </w:rPr>
      </w:pPr>
    </w:p>
    <w:p w14:paraId="68E63305">
      <w:pPr>
        <w:snapToGrid w:val="0"/>
        <w:spacing w:before="120" w:beforeLines="50" w:after="50" w:line="440" w:lineRule="exact"/>
        <w:jc w:val="center"/>
        <w:rPr>
          <w:color w:val="auto"/>
          <w:sz w:val="24"/>
          <w:highlight w:val="none"/>
        </w:rPr>
      </w:pPr>
    </w:p>
    <w:p w14:paraId="71CD1484">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180CDBBE">
      <w:pPr>
        <w:jc w:val="center"/>
        <w:rPr>
          <w:b/>
          <w:color w:val="auto"/>
          <w:sz w:val="24"/>
          <w:highlight w:val="none"/>
        </w:rPr>
      </w:pPr>
      <w:r>
        <w:rPr>
          <w:b/>
          <w:color w:val="auto"/>
          <w:sz w:val="24"/>
          <w:highlight w:val="none"/>
        </w:rPr>
        <w:t>（需有页码）</w:t>
      </w:r>
    </w:p>
    <w:p w14:paraId="7E2962AE">
      <w:pPr>
        <w:snapToGrid w:val="0"/>
        <w:spacing w:before="120" w:beforeLines="50" w:after="50" w:line="440" w:lineRule="exact"/>
        <w:jc w:val="center"/>
        <w:rPr>
          <w:bCs/>
          <w:color w:val="auto"/>
          <w:sz w:val="24"/>
          <w:highlight w:val="none"/>
        </w:rPr>
        <w:sectPr>
          <w:headerReference r:id="rId17" w:type="default"/>
          <w:pgSz w:w="11906" w:h="16838"/>
          <w:pgMar w:top="1304" w:right="1418" w:bottom="1304" w:left="1418" w:header="851" w:footer="992" w:gutter="0"/>
          <w:cols w:space="720" w:num="1"/>
          <w:docGrid w:linePitch="312" w:charSpace="0"/>
        </w:sectPr>
      </w:pPr>
    </w:p>
    <w:p w14:paraId="73085605">
      <w:pPr>
        <w:snapToGrid w:val="0"/>
        <w:spacing w:before="120" w:beforeLines="50" w:after="50" w:line="440" w:lineRule="exact"/>
        <w:jc w:val="center"/>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0D61E66D">
      <w:pPr>
        <w:snapToGrid w:val="0"/>
        <w:spacing w:before="120" w:beforeLines="50" w:after="50" w:line="360" w:lineRule="exact"/>
        <w:rPr>
          <w:b/>
          <w:color w:val="auto"/>
          <w:szCs w:val="21"/>
          <w:highlight w:val="none"/>
        </w:rPr>
      </w:pPr>
      <w:bookmarkStart w:id="91"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1"/>
    <w:p w14:paraId="6D221206">
      <w:pPr>
        <w:jc w:val="center"/>
        <w:rPr>
          <w:color w:val="auto"/>
          <w:highlight w:val="none"/>
        </w:rPr>
      </w:pPr>
      <w:bookmarkStart w:id="92" w:name="_Toc455309222"/>
      <w:bookmarkStart w:id="93" w:name="_Toc462320613"/>
      <w:bookmarkStart w:id="94" w:name="_Toc462223472"/>
    </w:p>
    <w:bookmarkEnd w:id="92"/>
    <w:bookmarkEnd w:id="93"/>
    <w:bookmarkEnd w:id="94"/>
    <w:p w14:paraId="2FB0A2C2">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69A9A8CB">
      <w:pPr>
        <w:spacing w:line="360" w:lineRule="auto"/>
        <w:rPr>
          <w:color w:val="auto"/>
          <w:highlight w:val="none"/>
        </w:rPr>
      </w:pPr>
    </w:p>
    <w:p w14:paraId="3921D7A5">
      <w:pPr>
        <w:spacing w:line="360" w:lineRule="auto"/>
        <w:rPr>
          <w:color w:val="auto"/>
          <w:highlight w:val="none"/>
        </w:rPr>
      </w:pPr>
    </w:p>
    <w:p w14:paraId="370EED3F">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46D19875">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4DB58350">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2599FBED">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232A688E">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007E91BE">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48A18A80">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772FAEB6">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5FCDEDCF">
      <w:pPr>
        <w:spacing w:line="540" w:lineRule="exact"/>
        <w:rPr>
          <w:color w:val="auto"/>
          <w:szCs w:val="21"/>
          <w:highlight w:val="none"/>
        </w:rPr>
      </w:pPr>
    </w:p>
    <w:p w14:paraId="06DFE556">
      <w:pPr>
        <w:spacing w:line="540" w:lineRule="exact"/>
        <w:ind w:firstLine="420" w:firstLineChars="200"/>
        <w:rPr>
          <w:color w:val="auto"/>
          <w:szCs w:val="21"/>
          <w:highlight w:val="none"/>
        </w:rPr>
      </w:pPr>
      <w:r>
        <w:rPr>
          <w:color w:val="auto"/>
          <w:szCs w:val="21"/>
          <w:highlight w:val="none"/>
        </w:rPr>
        <w:t>特此证明。</w:t>
      </w:r>
    </w:p>
    <w:p w14:paraId="256283E1">
      <w:pPr>
        <w:spacing w:line="540" w:lineRule="exact"/>
        <w:rPr>
          <w:color w:val="auto"/>
          <w:szCs w:val="21"/>
          <w:highlight w:val="none"/>
        </w:rPr>
      </w:pPr>
    </w:p>
    <w:p w14:paraId="6EA1995F">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17C25394">
      <w:pPr>
        <w:spacing w:line="360" w:lineRule="auto"/>
        <w:rPr>
          <w:color w:val="auto"/>
          <w:szCs w:val="21"/>
          <w:highlight w:val="none"/>
        </w:rPr>
      </w:pPr>
      <w:r>
        <w:rPr>
          <w:color w:val="auto"/>
          <w:szCs w:val="21"/>
          <w:highlight w:val="none"/>
        </w:rPr>
        <w:t xml:space="preserve">                                                   年       月       日 </w:t>
      </w:r>
    </w:p>
    <w:p w14:paraId="3ABA3A1C">
      <w:pPr>
        <w:spacing w:line="540" w:lineRule="exact"/>
        <w:rPr>
          <w:color w:val="auto"/>
          <w:szCs w:val="21"/>
          <w:highlight w:val="none"/>
        </w:rPr>
      </w:pPr>
    </w:p>
    <w:p w14:paraId="1DE5237F">
      <w:pPr>
        <w:spacing w:line="360" w:lineRule="auto"/>
        <w:rPr>
          <w:color w:val="auto"/>
          <w:szCs w:val="21"/>
          <w:highlight w:val="none"/>
        </w:rPr>
      </w:pPr>
      <w:bookmarkStart w:id="95" w:name="_Hlk19199756"/>
      <w:r>
        <w:rPr>
          <w:color w:val="auto"/>
          <w:szCs w:val="21"/>
          <w:highlight w:val="none"/>
        </w:rPr>
        <w:t>附件：法定代表人身份证复印件</w:t>
      </w:r>
    </w:p>
    <w:p w14:paraId="01A458C1">
      <w:pPr>
        <w:spacing w:line="360" w:lineRule="auto"/>
        <w:rPr>
          <w:color w:val="auto"/>
          <w:szCs w:val="21"/>
          <w:highlight w:val="none"/>
        </w:rPr>
      </w:pPr>
    </w:p>
    <w:bookmarkEnd w:id="95"/>
    <w:p w14:paraId="1F330604">
      <w:pPr>
        <w:snapToGrid w:val="0"/>
        <w:spacing w:before="120" w:beforeLines="50" w:after="50" w:line="360" w:lineRule="exact"/>
        <w:jc w:val="left"/>
        <w:rPr>
          <w:color w:val="auto"/>
          <w:highlight w:val="none"/>
        </w:rPr>
      </w:pPr>
      <w:r>
        <w:rPr>
          <w:b/>
          <w:color w:val="auto"/>
          <w:szCs w:val="21"/>
          <w:highlight w:val="none"/>
        </w:rPr>
        <w:br w:type="page"/>
      </w:r>
      <w:bookmarkStart w:id="96"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6"/>
    <w:p w14:paraId="2C8FBE65">
      <w:pPr>
        <w:snapToGrid w:val="0"/>
        <w:spacing w:before="120" w:beforeLines="50" w:after="50" w:line="360" w:lineRule="exact"/>
        <w:jc w:val="center"/>
        <w:rPr>
          <w:b/>
          <w:color w:val="auto"/>
          <w:szCs w:val="21"/>
          <w:highlight w:val="none"/>
        </w:rPr>
      </w:pPr>
      <w:r>
        <w:rPr>
          <w:b/>
          <w:color w:val="auto"/>
          <w:szCs w:val="21"/>
          <w:highlight w:val="none"/>
        </w:rPr>
        <w:t>法定代表人授权委托书</w:t>
      </w:r>
    </w:p>
    <w:p w14:paraId="3A594CEE">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（采购人名称）</w:t>
      </w:r>
    </w:p>
    <w:p w14:paraId="5A97D0B6">
      <w:pPr>
        <w:snapToGrid w:val="0"/>
        <w:spacing w:before="120" w:beforeLines="50" w:after="50" w:line="440" w:lineRule="exact"/>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7D81DA28">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7CE91809">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77DA8FDA">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2E48F9C4">
      <w:pPr>
        <w:snapToGrid w:val="0"/>
        <w:spacing w:before="120" w:beforeLines="50" w:after="50" w:line="440" w:lineRule="exact"/>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60C98223">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031CCDA0">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13A520F8">
      <w:pPr>
        <w:snapToGrid w:val="0"/>
        <w:spacing w:before="120" w:beforeLines="50" w:after="50" w:line="440" w:lineRule="exact"/>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335A49D6">
      <w:pPr>
        <w:snapToGrid w:val="0"/>
        <w:spacing w:before="120" w:beforeLines="50" w:after="50" w:line="440" w:lineRule="exact"/>
        <w:rPr>
          <w:color w:val="auto"/>
          <w:szCs w:val="21"/>
          <w:highlight w:val="none"/>
        </w:rPr>
      </w:pPr>
      <w:r>
        <w:rPr>
          <w:color w:val="auto"/>
          <w:szCs w:val="21"/>
          <w:highlight w:val="none"/>
        </w:rPr>
        <w:t xml:space="preserve">                                </w:t>
      </w:r>
    </w:p>
    <w:p w14:paraId="12247AC7">
      <w:pPr>
        <w:snapToGrid w:val="0"/>
        <w:spacing w:before="120" w:beforeLines="50" w:after="50" w:line="440" w:lineRule="exact"/>
        <w:ind w:firstLine="5670" w:firstLineChars="2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83604C7">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2CEBE7D3">
      <w:pPr>
        <w:spacing w:line="360" w:lineRule="auto"/>
        <w:rPr>
          <w:color w:val="auto"/>
          <w:szCs w:val="21"/>
          <w:highlight w:val="none"/>
        </w:rPr>
      </w:pPr>
      <w:r>
        <w:rPr>
          <w:color w:val="auto"/>
          <w:szCs w:val="21"/>
          <w:highlight w:val="none"/>
        </w:rPr>
        <w:t>附件：法定代表人身份证复印件及授权代表身份证复印件</w:t>
      </w:r>
    </w:p>
    <w:p w14:paraId="7EE40BD2">
      <w:pPr>
        <w:jc w:val="center"/>
        <w:rPr>
          <w:bCs/>
          <w:color w:val="auto"/>
          <w:sz w:val="24"/>
          <w:highlight w:val="none"/>
        </w:rPr>
      </w:pPr>
      <w:r>
        <w:rPr>
          <w:color w:val="auto"/>
          <w:highlight w:val="none"/>
        </w:rPr>
        <w:br w:type="page"/>
      </w:r>
      <w:r>
        <w:rPr>
          <w:color w:val="auto"/>
          <w:highlight w:val="none"/>
        </w:rPr>
        <w:t>（本商务文件供应商可自行编写，也可参照下述提纲编写）</w:t>
      </w:r>
    </w:p>
    <w:p w14:paraId="4942F351">
      <w:pPr>
        <w:snapToGrid w:val="0"/>
        <w:spacing w:before="50" w:after="120" w:afterLines="50"/>
        <w:jc w:val="left"/>
        <w:rPr>
          <w:color w:val="auto"/>
          <w:szCs w:val="21"/>
          <w:highlight w:val="none"/>
        </w:rPr>
      </w:pPr>
    </w:p>
    <w:p w14:paraId="4A80F14A">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8713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BFAE323">
            <w:pPr>
              <w:snapToGrid w:val="0"/>
              <w:spacing w:before="120" w:beforeLines="50"/>
              <w:jc w:val="center"/>
              <w:rPr>
                <w:color w:val="auto"/>
                <w:szCs w:val="21"/>
                <w:highlight w:val="none"/>
              </w:rPr>
            </w:pPr>
            <w:r>
              <w:rPr>
                <w:rFonts w:hint="eastAsia"/>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15FF710">
            <w:pPr>
              <w:snapToGrid w:val="0"/>
              <w:spacing w:before="120" w:beforeLines="50"/>
              <w:jc w:val="center"/>
              <w:rPr>
                <w:color w:val="auto"/>
                <w:szCs w:val="21"/>
                <w:highlight w:val="none"/>
              </w:rPr>
            </w:pPr>
            <w:r>
              <w:rPr>
                <w:rFonts w:hint="eastAsia"/>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2628614">
            <w:pPr>
              <w:snapToGrid w:val="0"/>
              <w:spacing w:before="120" w:beforeLines="50"/>
              <w:jc w:val="center"/>
              <w:rPr>
                <w:color w:val="auto"/>
                <w:szCs w:val="21"/>
                <w:highlight w:val="none"/>
              </w:rPr>
            </w:pPr>
            <w:r>
              <w:rPr>
                <w:rFonts w:hint="eastAsia"/>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9E4BD9C">
            <w:pPr>
              <w:snapToGrid w:val="0"/>
              <w:spacing w:before="120" w:beforeLines="50"/>
              <w:jc w:val="center"/>
              <w:rPr>
                <w:color w:val="auto"/>
                <w:szCs w:val="21"/>
                <w:highlight w:val="none"/>
              </w:rPr>
            </w:pPr>
            <w:r>
              <w:rPr>
                <w:rFonts w:hint="eastAsia"/>
                <w:color w:val="auto"/>
                <w:highlight w:val="none"/>
              </w:rPr>
              <w:t>偏离</w:t>
            </w:r>
            <w:r>
              <w:rPr>
                <w:rFonts w:hint="eastAsia"/>
                <w:color w:val="auto"/>
                <w:szCs w:val="21"/>
                <w:highlight w:val="none"/>
              </w:rPr>
              <w:t>说明</w:t>
            </w:r>
          </w:p>
        </w:tc>
      </w:tr>
      <w:tr w14:paraId="5F5A0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018037F">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3FDC4DE">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92F264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7B498A2">
            <w:pPr>
              <w:snapToGrid w:val="0"/>
              <w:spacing w:before="120" w:beforeLines="50"/>
              <w:jc w:val="center"/>
              <w:rPr>
                <w:color w:val="auto"/>
                <w:szCs w:val="21"/>
                <w:highlight w:val="none"/>
              </w:rPr>
            </w:pPr>
          </w:p>
        </w:tc>
      </w:tr>
      <w:tr w14:paraId="48375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190083C">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D8E7CDD">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D3C372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E95A163">
            <w:pPr>
              <w:snapToGrid w:val="0"/>
              <w:spacing w:before="120" w:beforeLines="50"/>
              <w:jc w:val="center"/>
              <w:rPr>
                <w:color w:val="auto"/>
                <w:szCs w:val="21"/>
                <w:highlight w:val="none"/>
              </w:rPr>
            </w:pPr>
          </w:p>
        </w:tc>
      </w:tr>
      <w:tr w14:paraId="2C2AD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D6EE272">
            <w:pPr>
              <w:snapToGrid w:val="0"/>
              <w:spacing w:before="120" w:beforeLines="50"/>
              <w:jc w:val="center"/>
              <w:rPr>
                <w:color w:val="auto"/>
                <w:szCs w:val="21"/>
                <w:highlight w:val="none"/>
              </w:rPr>
            </w:pPr>
            <w:r>
              <w:rPr>
                <w:rFonts w:hint="eastAsia"/>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36BF7C3">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2AD6BB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499A0BB">
            <w:pPr>
              <w:snapToGrid w:val="0"/>
              <w:spacing w:before="120" w:beforeLines="50"/>
              <w:jc w:val="center"/>
              <w:rPr>
                <w:color w:val="auto"/>
                <w:szCs w:val="21"/>
                <w:highlight w:val="none"/>
              </w:rPr>
            </w:pPr>
          </w:p>
        </w:tc>
      </w:tr>
      <w:tr w14:paraId="051CF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74009D8">
            <w:pPr>
              <w:snapToGrid w:val="0"/>
              <w:spacing w:before="120" w:beforeLines="50"/>
              <w:jc w:val="center"/>
              <w:rPr>
                <w:color w:val="auto"/>
                <w:szCs w:val="21"/>
                <w:highlight w:val="none"/>
              </w:rPr>
            </w:pPr>
            <w:r>
              <w:rPr>
                <w:rFonts w:hint="eastAsia"/>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092C73">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F82F02E">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AFA3E55">
            <w:pPr>
              <w:snapToGrid w:val="0"/>
              <w:spacing w:before="120" w:beforeLines="50"/>
              <w:jc w:val="center"/>
              <w:rPr>
                <w:color w:val="auto"/>
                <w:szCs w:val="21"/>
                <w:highlight w:val="none"/>
              </w:rPr>
            </w:pPr>
          </w:p>
        </w:tc>
      </w:tr>
    </w:tbl>
    <w:p w14:paraId="31B3EE50">
      <w:pPr>
        <w:rPr>
          <w:color w:val="auto"/>
          <w:szCs w:val="21"/>
          <w:highlight w:val="none"/>
        </w:rPr>
      </w:pPr>
    </w:p>
    <w:p w14:paraId="73CD0B9E">
      <w:pPr>
        <w:pStyle w:val="27"/>
        <w:tabs>
          <w:tab w:val="left" w:pos="2127"/>
        </w:tabs>
        <w:spacing w:line="340" w:lineRule="exact"/>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65286F8A">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7B0D16BE">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207924FC">
      <w:pPr>
        <w:rPr>
          <w:color w:val="auto"/>
          <w:highlight w:val="none"/>
        </w:rPr>
      </w:pPr>
      <w:r>
        <w:rPr>
          <w:color w:val="auto"/>
          <w:highlight w:val="none"/>
        </w:rPr>
        <w:t>（4）本表可扩展。</w:t>
      </w:r>
    </w:p>
    <w:p w14:paraId="6D7EF595">
      <w:pPr>
        <w:rPr>
          <w:color w:val="auto"/>
          <w:szCs w:val="21"/>
          <w:highlight w:val="none"/>
        </w:rPr>
      </w:pPr>
    </w:p>
    <w:p w14:paraId="4C75377D">
      <w:pPr>
        <w:rPr>
          <w:color w:val="auto"/>
          <w:spacing w:val="20"/>
          <w:szCs w:val="21"/>
          <w:highlight w:val="none"/>
          <w:u w:val="single"/>
        </w:rPr>
      </w:pPr>
    </w:p>
    <w:p w14:paraId="05FA59EF">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2B96BCF">
      <w:pPr>
        <w:rPr>
          <w:color w:val="auto"/>
          <w:spacing w:val="20"/>
          <w:szCs w:val="21"/>
          <w:highlight w:val="none"/>
          <w:u w:val="single"/>
        </w:rPr>
      </w:pPr>
    </w:p>
    <w:p w14:paraId="1E4D076E">
      <w:pPr>
        <w:rPr>
          <w:color w:val="auto"/>
          <w:spacing w:val="20"/>
          <w:szCs w:val="21"/>
          <w:highlight w:val="none"/>
          <w:u w:val="single"/>
        </w:rPr>
      </w:pPr>
    </w:p>
    <w:p w14:paraId="136A21BA">
      <w:pPr>
        <w:rPr>
          <w:color w:val="auto"/>
          <w:szCs w:val="21"/>
          <w:highlight w:val="none"/>
        </w:rPr>
      </w:pPr>
    </w:p>
    <w:p w14:paraId="172E94F2">
      <w:pPr>
        <w:snapToGrid w:val="0"/>
        <w:spacing w:before="50" w:after="120" w:afterLines="50"/>
        <w:jc w:val="left"/>
        <w:rPr>
          <w:color w:val="auto"/>
          <w:szCs w:val="21"/>
          <w:highlight w:val="none"/>
        </w:rPr>
      </w:pPr>
    </w:p>
    <w:p w14:paraId="1029186E">
      <w:pPr>
        <w:snapToGrid w:val="0"/>
        <w:spacing w:before="50" w:after="120" w:afterLines="50"/>
        <w:jc w:val="left"/>
        <w:rPr>
          <w:color w:val="auto"/>
          <w:szCs w:val="21"/>
          <w:highlight w:val="none"/>
        </w:rPr>
      </w:pPr>
      <w:r>
        <w:rPr>
          <w:color w:val="auto"/>
          <w:szCs w:val="21"/>
          <w:highlight w:val="none"/>
        </w:rPr>
        <w:t>2．</w:t>
      </w:r>
      <w:r>
        <w:rPr>
          <w:rFonts w:hint="eastAsia"/>
          <w:color w:val="auto"/>
          <w:szCs w:val="21"/>
          <w:highlight w:val="none"/>
        </w:rPr>
        <w:t>项目实施方案</w:t>
      </w:r>
    </w:p>
    <w:p w14:paraId="0AD4188B">
      <w:pPr>
        <w:snapToGrid w:val="0"/>
        <w:spacing w:before="50" w:after="120" w:afterLines="50"/>
        <w:jc w:val="left"/>
        <w:rPr>
          <w:color w:val="auto"/>
          <w:szCs w:val="21"/>
          <w:highlight w:val="none"/>
        </w:rPr>
      </w:pPr>
    </w:p>
    <w:p w14:paraId="44A797A1">
      <w:pPr>
        <w:snapToGrid w:val="0"/>
        <w:spacing w:before="50" w:after="120" w:afterLines="50"/>
        <w:jc w:val="left"/>
        <w:rPr>
          <w:color w:val="auto"/>
          <w:szCs w:val="21"/>
          <w:highlight w:val="none"/>
        </w:rPr>
      </w:pPr>
    </w:p>
    <w:p w14:paraId="04F51908">
      <w:pPr>
        <w:snapToGrid w:val="0"/>
        <w:spacing w:before="50" w:after="120" w:afterLines="50"/>
        <w:jc w:val="left"/>
        <w:rPr>
          <w:color w:val="auto"/>
          <w:szCs w:val="21"/>
          <w:highlight w:val="none"/>
        </w:rPr>
      </w:pPr>
      <w:r>
        <w:rPr>
          <w:color w:val="auto"/>
          <w:szCs w:val="21"/>
          <w:highlight w:val="none"/>
        </w:rPr>
        <w:t>3．</w:t>
      </w:r>
      <w:r>
        <w:rPr>
          <w:rFonts w:hint="eastAsia"/>
          <w:color w:val="auto"/>
          <w:szCs w:val="21"/>
          <w:highlight w:val="none"/>
        </w:rPr>
        <w:t>服务承诺方案</w:t>
      </w:r>
    </w:p>
    <w:p w14:paraId="08380FA9">
      <w:pPr>
        <w:snapToGrid w:val="0"/>
        <w:spacing w:before="50" w:after="120" w:afterLines="50"/>
        <w:jc w:val="left"/>
        <w:rPr>
          <w:color w:val="auto"/>
          <w:szCs w:val="21"/>
          <w:highlight w:val="none"/>
        </w:rPr>
      </w:pPr>
    </w:p>
    <w:p w14:paraId="6D8A50DC">
      <w:pPr>
        <w:snapToGrid w:val="0"/>
        <w:spacing w:before="50" w:after="120" w:afterLines="50"/>
        <w:jc w:val="left"/>
        <w:rPr>
          <w:color w:val="auto"/>
          <w:szCs w:val="21"/>
          <w:highlight w:val="none"/>
        </w:rPr>
      </w:pPr>
    </w:p>
    <w:p w14:paraId="42247381">
      <w:pPr>
        <w:snapToGrid w:val="0"/>
        <w:spacing w:before="50" w:after="120" w:afterLines="50"/>
        <w:jc w:val="left"/>
        <w:rPr>
          <w:color w:val="auto"/>
          <w:szCs w:val="21"/>
          <w:highlight w:val="none"/>
        </w:rPr>
      </w:pPr>
    </w:p>
    <w:p w14:paraId="7D8DFBE8">
      <w:pPr>
        <w:snapToGrid w:val="0"/>
        <w:spacing w:before="50" w:after="120" w:afterLines="50"/>
        <w:jc w:val="left"/>
        <w:rPr>
          <w:color w:val="auto"/>
          <w:szCs w:val="21"/>
          <w:highlight w:val="none"/>
        </w:rPr>
      </w:pPr>
    </w:p>
    <w:p w14:paraId="48CFED36">
      <w:pPr>
        <w:snapToGrid w:val="0"/>
        <w:spacing w:before="50" w:after="120" w:afterLines="50"/>
        <w:jc w:val="left"/>
        <w:rPr>
          <w:color w:val="auto"/>
          <w:szCs w:val="21"/>
          <w:highlight w:val="none"/>
        </w:rPr>
      </w:pPr>
    </w:p>
    <w:p w14:paraId="681E4F2B">
      <w:pPr>
        <w:rPr>
          <w:color w:val="auto"/>
          <w:szCs w:val="21"/>
          <w:highlight w:val="none"/>
        </w:rPr>
      </w:pPr>
      <w:r>
        <w:rPr>
          <w:color w:val="auto"/>
          <w:szCs w:val="21"/>
          <w:highlight w:val="none"/>
        </w:rPr>
        <w:br w:type="page"/>
      </w:r>
    </w:p>
    <w:p w14:paraId="0D0F1DC4">
      <w:pPr>
        <w:snapToGrid w:val="0"/>
        <w:spacing w:before="50" w:after="120" w:afterLines="50"/>
        <w:jc w:val="left"/>
        <w:rPr>
          <w:color w:val="auto"/>
          <w:szCs w:val="21"/>
          <w:highlight w:val="none"/>
        </w:rPr>
      </w:pPr>
      <w:r>
        <w:rPr>
          <w:rFonts w:hint="eastAsia"/>
          <w:color w:val="auto"/>
          <w:szCs w:val="21"/>
          <w:highlight w:val="none"/>
        </w:rPr>
        <w:t>4</w:t>
      </w:r>
      <w:r>
        <w:rPr>
          <w:color w:val="auto"/>
          <w:szCs w:val="21"/>
          <w:highlight w:val="none"/>
        </w:rPr>
        <w:t>．项目拟投入服务团队人员结构表（包括但不限于学历、证书情况、职称、年龄等）</w:t>
      </w:r>
    </w:p>
    <w:p w14:paraId="5D4A72C6">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5678E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1BBE06D9">
            <w:pPr>
              <w:snapToGrid w:val="0"/>
              <w:spacing w:before="120" w:beforeLines="50" w:after="50"/>
              <w:jc w:val="center"/>
              <w:rPr>
                <w:color w:val="auto"/>
                <w:szCs w:val="21"/>
                <w:highlight w:val="none"/>
              </w:rPr>
            </w:pPr>
            <w:r>
              <w:rPr>
                <w:rFonts w:hint="eastAsia"/>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7E1CCB">
            <w:pPr>
              <w:snapToGrid w:val="0"/>
              <w:spacing w:before="120" w:beforeLines="50" w:after="50"/>
              <w:jc w:val="center"/>
              <w:rPr>
                <w:color w:val="auto"/>
                <w:szCs w:val="21"/>
                <w:highlight w:val="none"/>
              </w:rPr>
            </w:pPr>
            <w:r>
              <w:rPr>
                <w:rFonts w:hint="eastAsia"/>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5F4A5F4">
            <w:pPr>
              <w:snapToGrid w:val="0"/>
              <w:spacing w:before="120" w:beforeLines="50" w:after="50"/>
              <w:jc w:val="center"/>
              <w:rPr>
                <w:color w:val="auto"/>
                <w:szCs w:val="21"/>
                <w:highlight w:val="none"/>
              </w:rPr>
            </w:pPr>
            <w:r>
              <w:rPr>
                <w:rFonts w:hint="eastAsia"/>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52F3C4C">
            <w:pPr>
              <w:snapToGrid w:val="0"/>
              <w:spacing w:before="120" w:beforeLines="50" w:after="50"/>
              <w:jc w:val="center"/>
              <w:rPr>
                <w:color w:val="auto"/>
                <w:szCs w:val="21"/>
                <w:highlight w:val="none"/>
              </w:rPr>
            </w:pPr>
            <w:r>
              <w:rPr>
                <w:rFonts w:hint="eastAsia"/>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2A4A2C3">
            <w:pPr>
              <w:snapToGrid w:val="0"/>
              <w:spacing w:before="120" w:beforeLines="50" w:after="50"/>
              <w:jc w:val="center"/>
              <w:rPr>
                <w:color w:val="auto"/>
                <w:szCs w:val="21"/>
                <w:highlight w:val="none"/>
              </w:rPr>
            </w:pPr>
            <w:r>
              <w:rPr>
                <w:rFonts w:hint="eastAsia"/>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94173EA">
            <w:pPr>
              <w:snapToGrid w:val="0"/>
              <w:spacing w:before="120" w:beforeLines="50" w:after="50"/>
              <w:jc w:val="center"/>
              <w:rPr>
                <w:bCs/>
                <w:color w:val="auto"/>
                <w:szCs w:val="21"/>
                <w:highlight w:val="none"/>
              </w:rPr>
            </w:pPr>
            <w:r>
              <w:rPr>
                <w:rFonts w:hint="eastAsia"/>
                <w:bCs/>
                <w:color w:val="auto"/>
                <w:szCs w:val="21"/>
                <w:highlight w:val="none"/>
              </w:rPr>
              <w:t>劳动合同编号</w:t>
            </w:r>
          </w:p>
        </w:tc>
      </w:tr>
      <w:tr w14:paraId="36C07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083AED94">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8EF52B2">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C5CD5DF">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5821D1A4">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C896F4">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65DEF94">
            <w:pPr>
              <w:snapToGrid w:val="0"/>
              <w:spacing w:before="120" w:beforeLines="50" w:after="50"/>
              <w:rPr>
                <w:color w:val="auto"/>
                <w:szCs w:val="21"/>
                <w:highlight w:val="none"/>
              </w:rPr>
            </w:pPr>
          </w:p>
        </w:tc>
      </w:tr>
      <w:tr w14:paraId="1D77D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78BF3EE8">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570B360">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5AD3697">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5E50900">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4F8B1A2">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3E679FC">
            <w:pPr>
              <w:snapToGrid w:val="0"/>
              <w:spacing w:before="120" w:beforeLines="50" w:after="50"/>
              <w:rPr>
                <w:color w:val="auto"/>
                <w:szCs w:val="21"/>
                <w:highlight w:val="none"/>
              </w:rPr>
            </w:pPr>
          </w:p>
        </w:tc>
      </w:tr>
    </w:tbl>
    <w:p w14:paraId="7A7D9924">
      <w:pPr>
        <w:snapToGrid w:val="0"/>
        <w:spacing w:before="50" w:after="120" w:afterLines="50" w:line="440" w:lineRule="exact"/>
        <w:jc w:val="left"/>
        <w:rPr>
          <w:color w:val="auto"/>
          <w:szCs w:val="21"/>
          <w:highlight w:val="none"/>
        </w:rPr>
      </w:pPr>
      <w:r>
        <w:rPr>
          <w:color w:val="auto"/>
          <w:szCs w:val="21"/>
          <w:highlight w:val="none"/>
        </w:rPr>
        <w:t>注：在填写时，如本表格不适合供应商的实际情况，可根据本表格式自行划表填写。</w:t>
      </w:r>
    </w:p>
    <w:p w14:paraId="6C75AB4B">
      <w:pPr>
        <w:snapToGrid w:val="0"/>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A292E3F">
      <w:pPr>
        <w:rPr>
          <w:color w:val="auto"/>
          <w:spacing w:val="20"/>
          <w:szCs w:val="21"/>
          <w:highlight w:val="none"/>
          <w:u w:val="single"/>
        </w:rPr>
      </w:pPr>
    </w:p>
    <w:p w14:paraId="2D3FBAA4">
      <w:pPr>
        <w:rPr>
          <w:color w:val="auto"/>
          <w:szCs w:val="21"/>
          <w:highlight w:val="none"/>
        </w:rPr>
      </w:pPr>
    </w:p>
    <w:p w14:paraId="22FD6A0E">
      <w:pPr>
        <w:rPr>
          <w:color w:val="auto"/>
          <w:szCs w:val="21"/>
          <w:highlight w:val="none"/>
        </w:rPr>
      </w:pPr>
    </w:p>
    <w:p w14:paraId="4022DA2C">
      <w:pPr>
        <w:snapToGrid w:val="0"/>
        <w:spacing w:before="50" w:after="120" w:afterLines="50"/>
        <w:jc w:val="left"/>
        <w:rPr>
          <w:color w:val="auto"/>
          <w:szCs w:val="21"/>
          <w:highlight w:val="none"/>
        </w:rPr>
      </w:pPr>
    </w:p>
    <w:p w14:paraId="7420F866">
      <w:pPr>
        <w:snapToGrid w:val="0"/>
        <w:spacing w:before="50" w:after="120" w:afterLines="50"/>
        <w:jc w:val="left"/>
        <w:rPr>
          <w:color w:val="auto"/>
          <w:szCs w:val="21"/>
          <w:highlight w:val="none"/>
        </w:rPr>
      </w:pPr>
    </w:p>
    <w:p w14:paraId="7A6B3686">
      <w:pPr>
        <w:rPr>
          <w:color w:val="auto"/>
          <w:szCs w:val="21"/>
          <w:highlight w:val="none"/>
        </w:rPr>
      </w:pPr>
      <w:r>
        <w:rPr>
          <w:rFonts w:hint="eastAsia"/>
          <w:color w:val="auto"/>
          <w:szCs w:val="21"/>
          <w:highlight w:val="none"/>
        </w:rPr>
        <w:t>5</w:t>
      </w:r>
      <w:r>
        <w:rPr>
          <w:color w:val="auto"/>
          <w:szCs w:val="21"/>
          <w:highlight w:val="none"/>
        </w:rPr>
        <w:t>．供应商需要说明的其他文件和说明。</w:t>
      </w:r>
    </w:p>
    <w:p w14:paraId="250DF70C">
      <w:pPr>
        <w:rPr>
          <w:color w:val="auto"/>
          <w:szCs w:val="21"/>
          <w:highlight w:val="none"/>
        </w:rPr>
      </w:pPr>
      <w:r>
        <w:rPr>
          <w:color w:val="auto"/>
          <w:highlight w:val="none"/>
        </w:rPr>
        <w:br w:type="page"/>
      </w:r>
      <w:r>
        <w:rPr>
          <w:rFonts w:hint="eastAsia"/>
          <w:color w:val="auto"/>
          <w:szCs w:val="21"/>
          <w:highlight w:val="none"/>
        </w:rPr>
        <w:t>5</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6B10D514">
      <w:pPr>
        <w:spacing w:line="360" w:lineRule="auto"/>
        <w:ind w:firstLine="3584" w:firstLineChars="1700"/>
        <w:rPr>
          <w:b/>
          <w:color w:val="auto"/>
          <w:szCs w:val="21"/>
          <w:highlight w:val="none"/>
        </w:rPr>
      </w:pPr>
    </w:p>
    <w:p w14:paraId="47AEBEAC">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197C51B8">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4B9075C9">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E1D5F09">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A8CE5BD">
      <w:pPr>
        <w:spacing w:line="360" w:lineRule="auto"/>
        <w:ind w:firstLine="420"/>
        <w:rPr>
          <w:bCs/>
          <w:color w:val="auto"/>
          <w:szCs w:val="21"/>
          <w:highlight w:val="none"/>
        </w:rPr>
      </w:pPr>
      <w:r>
        <w:rPr>
          <w:rFonts w:hint="eastAsia"/>
          <w:bCs/>
          <w:color w:val="auto"/>
          <w:szCs w:val="21"/>
          <w:highlight w:val="none"/>
        </w:rPr>
        <w:t>……</w:t>
      </w:r>
    </w:p>
    <w:p w14:paraId="4D03855F">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5B9A8720">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3E9A9A04">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27F46682">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3E4B89D2">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4411C83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21E64FF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D9EFA5F">
      <w:pPr>
        <w:spacing w:line="360" w:lineRule="auto"/>
        <w:jc w:val="left"/>
        <w:rPr>
          <w:bCs/>
          <w:color w:val="auto"/>
          <w:szCs w:val="21"/>
          <w:highlight w:val="none"/>
        </w:rPr>
      </w:pPr>
      <w:r>
        <w:rPr>
          <w:rFonts w:hint="eastAsia"/>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2B873418">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2EC2B2F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5298EDB5">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D83DD8A">
      <w:pPr>
        <w:snapToGrid w:val="0"/>
        <w:spacing w:before="50" w:after="120" w:afterLines="50"/>
        <w:jc w:val="left"/>
        <w:rPr>
          <w:color w:val="auto"/>
          <w:szCs w:val="21"/>
          <w:highlight w:val="none"/>
        </w:rPr>
      </w:pPr>
    </w:p>
    <w:p w14:paraId="11453AF9">
      <w:pPr>
        <w:snapToGrid w:val="0"/>
        <w:spacing w:before="50" w:after="120" w:afterLines="50"/>
        <w:jc w:val="left"/>
        <w:rPr>
          <w:color w:val="auto"/>
          <w:szCs w:val="21"/>
          <w:highlight w:val="none"/>
        </w:rPr>
      </w:pPr>
      <w:r>
        <w:rPr>
          <w:rFonts w:hint="eastAsia"/>
          <w:color w:val="auto"/>
          <w:szCs w:val="21"/>
          <w:highlight w:val="none"/>
        </w:rPr>
        <w:t>5</w:t>
      </w:r>
      <w:r>
        <w:rPr>
          <w:color w:val="auto"/>
          <w:szCs w:val="21"/>
          <w:highlight w:val="none"/>
        </w:rPr>
        <w:t>.2监狱企业须提供最新一期《XX省监狱企业产品目录》或其他监狱企业证明材料。（非监狱企业无需提供）</w:t>
      </w:r>
    </w:p>
    <w:p w14:paraId="176D98EC">
      <w:pPr>
        <w:snapToGrid w:val="0"/>
        <w:spacing w:before="50" w:after="120" w:afterLines="50"/>
        <w:jc w:val="left"/>
        <w:rPr>
          <w:color w:val="auto"/>
          <w:szCs w:val="21"/>
          <w:highlight w:val="none"/>
        </w:rPr>
      </w:pPr>
    </w:p>
    <w:p w14:paraId="001AFEC3">
      <w:pPr>
        <w:snapToGrid w:val="0"/>
        <w:spacing w:before="50" w:after="120" w:afterLines="50"/>
        <w:jc w:val="left"/>
        <w:rPr>
          <w:color w:val="auto"/>
          <w:highlight w:val="none"/>
        </w:rPr>
      </w:pPr>
      <w:r>
        <w:rPr>
          <w:rFonts w:hint="eastAsia"/>
          <w:color w:val="auto"/>
          <w:szCs w:val="21"/>
          <w:highlight w:val="none"/>
        </w:rPr>
        <w:t>5</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4F642C9B">
      <w:pPr>
        <w:spacing w:line="360" w:lineRule="auto"/>
        <w:jc w:val="center"/>
        <w:rPr>
          <w:b/>
          <w:color w:val="auto"/>
          <w:szCs w:val="21"/>
          <w:highlight w:val="none"/>
        </w:rPr>
      </w:pPr>
      <w:r>
        <w:rPr>
          <w:b/>
          <w:color w:val="auto"/>
          <w:szCs w:val="21"/>
          <w:highlight w:val="none"/>
        </w:rPr>
        <w:t>残疾人福利性单位声明函</w:t>
      </w:r>
    </w:p>
    <w:p w14:paraId="051B1D77">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CE0DEE0">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5D56BA94">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4A21CB99">
      <w:pPr>
        <w:spacing w:line="360" w:lineRule="auto"/>
        <w:ind w:firstLine="420"/>
        <w:jc w:val="right"/>
        <w:rPr>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12BEA207">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06835A6B">
      <w:pPr>
        <w:jc w:val="left"/>
        <w:rPr>
          <w:color w:val="auto"/>
          <w:highlight w:val="none"/>
        </w:rPr>
      </w:pPr>
      <w:r>
        <w:rPr>
          <w:rFonts w:hint="eastAsia"/>
          <w:color w:val="auto"/>
          <w:szCs w:val="21"/>
          <w:highlight w:val="none"/>
        </w:rPr>
        <w:br w:type="page"/>
      </w:r>
      <w:r>
        <w:rPr>
          <w:rFonts w:hint="eastAsia"/>
          <w:color w:val="auto"/>
          <w:szCs w:val="21"/>
          <w:highlight w:val="none"/>
        </w:rPr>
        <w:t>6</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7690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8094F46">
            <w:pPr>
              <w:snapToGrid w:val="0"/>
              <w:spacing w:before="120" w:beforeLines="50"/>
              <w:jc w:val="center"/>
              <w:rPr>
                <w:color w:val="auto"/>
                <w:szCs w:val="21"/>
                <w:highlight w:val="none"/>
              </w:rPr>
            </w:pPr>
            <w:r>
              <w:rPr>
                <w:rFonts w:hint="eastAsia"/>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2B51292">
            <w:pPr>
              <w:snapToGrid w:val="0"/>
              <w:spacing w:before="120" w:beforeLines="50"/>
              <w:jc w:val="center"/>
              <w:rPr>
                <w:color w:val="auto"/>
                <w:szCs w:val="21"/>
                <w:highlight w:val="none"/>
              </w:rPr>
            </w:pPr>
            <w:r>
              <w:rPr>
                <w:rFonts w:hint="eastAsia"/>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7D8D3EC">
            <w:pPr>
              <w:snapToGrid w:val="0"/>
              <w:spacing w:before="120" w:beforeLines="50"/>
              <w:jc w:val="center"/>
              <w:rPr>
                <w:color w:val="auto"/>
                <w:szCs w:val="21"/>
                <w:highlight w:val="none"/>
              </w:rPr>
            </w:pPr>
            <w:r>
              <w:rPr>
                <w:rFonts w:hint="eastAsia"/>
                <w:color w:val="auto"/>
                <w:szCs w:val="21"/>
                <w:highlight w:val="none"/>
              </w:rPr>
              <w:t>响应文件响应内容（可注明所在页码）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1B75C2B">
            <w:pPr>
              <w:snapToGrid w:val="0"/>
              <w:spacing w:before="120" w:beforeLines="50"/>
              <w:jc w:val="center"/>
              <w:rPr>
                <w:color w:val="auto"/>
                <w:szCs w:val="21"/>
                <w:highlight w:val="none"/>
              </w:rPr>
            </w:pPr>
            <w:r>
              <w:rPr>
                <w:rFonts w:hint="eastAsia"/>
                <w:color w:val="auto"/>
                <w:highlight w:val="none"/>
              </w:rPr>
              <w:t>偏离</w:t>
            </w:r>
            <w:r>
              <w:rPr>
                <w:rFonts w:hint="eastAsia"/>
                <w:color w:val="auto"/>
                <w:szCs w:val="21"/>
                <w:highlight w:val="none"/>
              </w:rPr>
              <w:t>说明</w:t>
            </w:r>
          </w:p>
        </w:tc>
      </w:tr>
      <w:tr w14:paraId="3213C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27BCA94">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B64BA33">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61EB1FF">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757B4C9">
            <w:pPr>
              <w:snapToGrid w:val="0"/>
              <w:spacing w:before="120" w:beforeLines="50"/>
              <w:jc w:val="center"/>
              <w:rPr>
                <w:color w:val="auto"/>
                <w:szCs w:val="21"/>
                <w:highlight w:val="none"/>
              </w:rPr>
            </w:pPr>
          </w:p>
        </w:tc>
      </w:tr>
      <w:tr w14:paraId="0E04A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CA8F6D2">
            <w:pPr>
              <w:snapToGrid w:val="0"/>
              <w:spacing w:before="120" w:beforeLines="50"/>
              <w:jc w:val="center"/>
              <w:rPr>
                <w:color w:val="auto"/>
                <w:szCs w:val="21"/>
                <w:highlight w:val="none"/>
              </w:rPr>
            </w:pPr>
            <w:r>
              <w:rPr>
                <w:rFonts w:hint="eastAsia"/>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9E4C819">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5B2A0A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93C7156">
            <w:pPr>
              <w:snapToGrid w:val="0"/>
              <w:spacing w:before="120" w:beforeLines="50"/>
              <w:jc w:val="center"/>
              <w:rPr>
                <w:color w:val="auto"/>
                <w:szCs w:val="21"/>
                <w:highlight w:val="none"/>
              </w:rPr>
            </w:pPr>
          </w:p>
        </w:tc>
      </w:tr>
    </w:tbl>
    <w:p w14:paraId="09C9DB76">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97" w:name="_Hlk48144603"/>
      <w:r>
        <w:rPr>
          <w:rFonts w:ascii="Times New Roman" w:hAnsi="Times New Roman" w:cs="Times New Roman"/>
          <w:color w:val="auto"/>
          <w:highlight w:val="none"/>
        </w:rPr>
        <w:t>注：</w:t>
      </w:r>
      <w:bookmarkStart w:id="98"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154DE6BC">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2E811330">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8"/>
    <w:p w14:paraId="3D272D0C">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7"/>
    <w:p w14:paraId="7882CCF4">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8CA2D9C">
      <w:pPr>
        <w:snapToGrid w:val="0"/>
        <w:spacing w:before="50" w:after="120" w:afterLines="50" w:line="440" w:lineRule="exact"/>
        <w:jc w:val="left"/>
        <w:rPr>
          <w:color w:val="auto"/>
          <w:spacing w:val="20"/>
          <w:szCs w:val="21"/>
          <w:highlight w:val="none"/>
          <w:u w:val="single"/>
        </w:rPr>
      </w:pPr>
    </w:p>
    <w:p w14:paraId="5AC5F043">
      <w:pPr>
        <w:pStyle w:val="27"/>
        <w:tabs>
          <w:tab w:val="left" w:pos="2127"/>
        </w:tabs>
        <w:spacing w:line="340" w:lineRule="exact"/>
        <w:ind w:firstLine="420" w:firstLineChars="200"/>
        <w:jc w:val="left"/>
        <w:rPr>
          <w:rFonts w:ascii="Times New Roman" w:hAnsi="Times New Roman" w:cs="Times New Roman"/>
          <w:color w:val="auto"/>
          <w:highlight w:val="none"/>
        </w:rPr>
      </w:pPr>
    </w:p>
    <w:p w14:paraId="2FCA4419">
      <w:pPr>
        <w:snapToGrid w:val="0"/>
        <w:spacing w:before="50" w:after="120" w:afterLines="50" w:line="440" w:lineRule="exact"/>
        <w:jc w:val="left"/>
        <w:rPr>
          <w:color w:val="auto"/>
          <w:szCs w:val="21"/>
          <w:highlight w:val="none"/>
        </w:rPr>
      </w:pPr>
    </w:p>
    <w:p w14:paraId="0B018DC9">
      <w:pPr>
        <w:snapToGrid w:val="0"/>
        <w:spacing w:before="50" w:after="120" w:afterLines="50"/>
        <w:jc w:val="left"/>
        <w:rPr>
          <w:color w:val="auto"/>
          <w:szCs w:val="21"/>
          <w:highlight w:val="none"/>
        </w:rPr>
      </w:pPr>
      <w:r>
        <w:rPr>
          <w:rFonts w:hint="eastAsia"/>
          <w:color w:val="auto"/>
          <w:szCs w:val="21"/>
          <w:highlight w:val="none"/>
        </w:rPr>
        <w:t>7</w:t>
      </w:r>
      <w:r>
        <w:rPr>
          <w:color w:val="auto"/>
          <w:szCs w:val="21"/>
          <w:highlight w:val="none"/>
        </w:rPr>
        <w:t>．供应商认为需提供的其他材料（根据采购文件编写）</w:t>
      </w:r>
    </w:p>
    <w:p w14:paraId="4A6C73A1">
      <w:pPr>
        <w:snapToGrid w:val="0"/>
        <w:spacing w:before="50" w:after="120" w:afterLines="50"/>
        <w:jc w:val="left"/>
        <w:rPr>
          <w:color w:val="auto"/>
          <w:szCs w:val="21"/>
          <w:highlight w:val="none"/>
        </w:rPr>
        <w:sectPr>
          <w:headerReference r:id="rId18" w:type="default"/>
          <w:footerReference r:id="rId19" w:type="default"/>
          <w:pgSz w:w="11906" w:h="16838"/>
          <w:pgMar w:top="1418" w:right="1418" w:bottom="1418" w:left="1274" w:header="851" w:footer="992" w:gutter="0"/>
          <w:cols w:space="720" w:num="1"/>
          <w:docGrid w:linePitch="312" w:charSpace="0"/>
        </w:sectPr>
      </w:pPr>
    </w:p>
    <w:p w14:paraId="740761F9">
      <w:pPr>
        <w:snapToGrid w:val="0"/>
        <w:spacing w:before="50" w:after="120" w:afterLines="50"/>
        <w:jc w:val="left"/>
        <w:rPr>
          <w:b/>
          <w:color w:val="auto"/>
          <w:szCs w:val="21"/>
          <w:highlight w:val="none"/>
        </w:rPr>
      </w:pPr>
      <w:r>
        <w:rPr>
          <w:rFonts w:hint="eastAsia"/>
          <w:color w:val="auto"/>
          <w:szCs w:val="21"/>
          <w:highlight w:val="none"/>
        </w:rPr>
        <w:t>8</w:t>
      </w:r>
      <w:r>
        <w:rPr>
          <w:color w:val="auto"/>
          <w:szCs w:val="21"/>
          <w:highlight w:val="none"/>
        </w:rPr>
        <w:t>．近年供应商类似成功案例的业绩证明</w:t>
      </w:r>
    </w:p>
    <w:p w14:paraId="7BCCAB04">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35E5E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3B158A3C">
            <w:pPr>
              <w:snapToGrid w:val="0"/>
              <w:spacing w:line="240" w:lineRule="exact"/>
              <w:jc w:val="center"/>
              <w:rPr>
                <w:color w:val="auto"/>
                <w:szCs w:val="21"/>
                <w:highlight w:val="none"/>
              </w:rPr>
            </w:pPr>
          </w:p>
          <w:p w14:paraId="5748E24F">
            <w:pPr>
              <w:snapToGrid w:val="0"/>
              <w:spacing w:line="240" w:lineRule="exact"/>
              <w:jc w:val="center"/>
              <w:rPr>
                <w:color w:val="auto"/>
                <w:szCs w:val="21"/>
                <w:highlight w:val="none"/>
              </w:rPr>
            </w:pPr>
          </w:p>
          <w:p w14:paraId="3DF52162">
            <w:pPr>
              <w:snapToGrid w:val="0"/>
              <w:spacing w:line="240" w:lineRule="exact"/>
              <w:jc w:val="center"/>
              <w:rPr>
                <w:color w:val="auto"/>
                <w:szCs w:val="21"/>
                <w:highlight w:val="none"/>
              </w:rPr>
            </w:pPr>
            <w:r>
              <w:rPr>
                <w:rFonts w:hint="eastAsia"/>
                <w:color w:val="auto"/>
                <w:szCs w:val="21"/>
                <w:highlight w:val="none"/>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6FCF3AD4">
            <w:pPr>
              <w:snapToGrid w:val="0"/>
              <w:spacing w:line="240" w:lineRule="exact"/>
              <w:jc w:val="center"/>
              <w:rPr>
                <w:color w:val="auto"/>
                <w:szCs w:val="21"/>
                <w:highlight w:val="none"/>
              </w:rPr>
            </w:pPr>
            <w:r>
              <w:rPr>
                <w:rFonts w:hint="eastAsia"/>
                <w:color w:val="auto"/>
                <w:szCs w:val="21"/>
                <w:highlight w:val="none"/>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C8CCB95">
            <w:pPr>
              <w:snapToGrid w:val="0"/>
              <w:spacing w:line="240" w:lineRule="exact"/>
              <w:jc w:val="center"/>
              <w:rPr>
                <w:color w:val="auto"/>
                <w:szCs w:val="21"/>
                <w:highlight w:val="none"/>
              </w:rPr>
            </w:pPr>
            <w:r>
              <w:rPr>
                <w:rFonts w:hint="eastAsia"/>
                <w:color w:val="auto"/>
                <w:szCs w:val="21"/>
                <w:highlight w:val="none"/>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457E7CAE">
            <w:pPr>
              <w:snapToGrid w:val="0"/>
              <w:spacing w:line="240" w:lineRule="exact"/>
              <w:jc w:val="center"/>
              <w:rPr>
                <w:color w:val="auto"/>
                <w:szCs w:val="21"/>
                <w:highlight w:val="none"/>
              </w:rPr>
            </w:pPr>
            <w:r>
              <w:rPr>
                <w:rFonts w:hint="eastAsia"/>
                <w:color w:val="auto"/>
                <w:szCs w:val="21"/>
                <w:highlight w:val="none"/>
              </w:rPr>
              <w:t>服务</w:t>
            </w:r>
          </w:p>
          <w:p w14:paraId="73070749">
            <w:pPr>
              <w:snapToGrid w:val="0"/>
              <w:spacing w:line="240" w:lineRule="exact"/>
              <w:jc w:val="center"/>
              <w:rPr>
                <w:color w:val="auto"/>
                <w:szCs w:val="21"/>
                <w:highlight w:val="none"/>
              </w:rPr>
            </w:pPr>
            <w:r>
              <w:rPr>
                <w:rFonts w:hint="eastAsia"/>
                <w:color w:val="auto"/>
                <w:szCs w:val="21"/>
                <w:highlight w:val="none"/>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519331B">
            <w:pPr>
              <w:snapToGrid w:val="0"/>
              <w:spacing w:line="240" w:lineRule="exact"/>
              <w:jc w:val="center"/>
              <w:rPr>
                <w:color w:val="auto"/>
                <w:szCs w:val="21"/>
                <w:highlight w:val="none"/>
              </w:rPr>
            </w:pPr>
            <w:r>
              <w:rPr>
                <w:rFonts w:hint="eastAsia"/>
                <w:color w:val="auto"/>
                <w:szCs w:val="21"/>
                <w:highlight w:val="none"/>
              </w:rPr>
              <w:t>单价（元）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71B6F9D9">
            <w:pPr>
              <w:snapToGrid w:val="0"/>
              <w:spacing w:line="240" w:lineRule="exact"/>
              <w:jc w:val="center"/>
              <w:rPr>
                <w:color w:val="auto"/>
                <w:szCs w:val="21"/>
                <w:highlight w:val="none"/>
              </w:rPr>
            </w:pPr>
            <w:r>
              <w:rPr>
                <w:rFonts w:hint="eastAsia"/>
                <w:color w:val="auto"/>
                <w:szCs w:val="21"/>
                <w:highlight w:val="none"/>
              </w:rPr>
              <w:t>合同总价</w:t>
            </w:r>
          </w:p>
          <w:p w14:paraId="45A19A7A">
            <w:pPr>
              <w:snapToGrid w:val="0"/>
              <w:spacing w:line="240" w:lineRule="exact"/>
              <w:jc w:val="center"/>
              <w:rPr>
                <w:color w:val="auto"/>
                <w:szCs w:val="21"/>
                <w:highlight w:val="none"/>
              </w:rPr>
            </w:pPr>
            <w:r>
              <w:rPr>
                <w:rFonts w:hint="eastAsia"/>
                <w:color w:val="auto"/>
                <w:szCs w:val="21"/>
                <w:highlight w:val="none"/>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0626E941">
            <w:pPr>
              <w:jc w:val="center"/>
              <w:rPr>
                <w:color w:val="auto"/>
                <w:szCs w:val="21"/>
                <w:highlight w:val="none"/>
              </w:rPr>
            </w:pPr>
            <w:r>
              <w:rPr>
                <w:rFonts w:hint="eastAsia"/>
                <w:color w:val="auto"/>
                <w:szCs w:val="21"/>
                <w:highlight w:val="none"/>
              </w:rPr>
              <w:t>采购单位联系人及联系电话</w:t>
            </w:r>
          </w:p>
        </w:tc>
      </w:tr>
      <w:tr w14:paraId="22C0B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070671C">
            <w:pPr>
              <w:snapToGrid w:val="0"/>
              <w:spacing w:line="24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711A25E5">
            <w:pPr>
              <w:snapToGrid w:val="0"/>
              <w:spacing w:line="24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2229A55E">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CA2AE5F">
            <w:pPr>
              <w:snapToGrid w:val="0"/>
              <w:spacing w:line="24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C48A8E7">
            <w:pPr>
              <w:snapToGrid w:val="0"/>
              <w:spacing w:line="24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1E542034">
            <w:pPr>
              <w:snapToGrid w:val="0"/>
              <w:spacing w:line="24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B8431A6">
            <w:pPr>
              <w:snapToGrid w:val="0"/>
              <w:spacing w:line="240" w:lineRule="exact"/>
              <w:jc w:val="left"/>
              <w:rPr>
                <w:color w:val="auto"/>
                <w:szCs w:val="21"/>
                <w:highlight w:val="none"/>
              </w:rPr>
            </w:pPr>
          </w:p>
        </w:tc>
      </w:tr>
      <w:tr w14:paraId="50942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68661370">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96E00EF">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47F25372">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FD32582">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84E5A22">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2D668A2">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AA39C42">
            <w:pPr>
              <w:snapToGrid w:val="0"/>
              <w:spacing w:before="50" w:after="120" w:afterLines="50" w:line="400" w:lineRule="exact"/>
              <w:jc w:val="left"/>
              <w:rPr>
                <w:color w:val="auto"/>
                <w:szCs w:val="21"/>
                <w:highlight w:val="none"/>
              </w:rPr>
            </w:pPr>
          </w:p>
        </w:tc>
      </w:tr>
      <w:tr w14:paraId="3D79B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33AF41E7">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A83FF24">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19E351F6">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69D7371">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A1B9946">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63883D96">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5827A17">
            <w:pPr>
              <w:snapToGrid w:val="0"/>
              <w:spacing w:before="50" w:after="120" w:afterLines="50" w:line="400" w:lineRule="exact"/>
              <w:jc w:val="left"/>
              <w:rPr>
                <w:color w:val="auto"/>
                <w:szCs w:val="21"/>
                <w:highlight w:val="none"/>
              </w:rPr>
            </w:pPr>
          </w:p>
        </w:tc>
      </w:tr>
      <w:tr w14:paraId="0086D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864B655">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33AE5F07">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6799AE6F">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6D08BE2">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A22137A">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3FFFCDC">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72C9ECB6">
            <w:pPr>
              <w:snapToGrid w:val="0"/>
              <w:spacing w:before="50" w:after="120" w:afterLines="50" w:line="400" w:lineRule="exact"/>
              <w:jc w:val="left"/>
              <w:rPr>
                <w:color w:val="auto"/>
                <w:szCs w:val="21"/>
                <w:highlight w:val="none"/>
              </w:rPr>
            </w:pPr>
          </w:p>
        </w:tc>
      </w:tr>
      <w:tr w14:paraId="22F8F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27F01572">
            <w:pPr>
              <w:snapToGrid w:val="0"/>
              <w:spacing w:before="50" w:after="120" w:afterLines="50" w:line="400" w:lineRule="exact"/>
              <w:jc w:val="left"/>
              <w:rPr>
                <w:color w:val="auto"/>
                <w:szCs w:val="21"/>
                <w:highlight w:val="none"/>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02F480A">
            <w:pPr>
              <w:snapToGrid w:val="0"/>
              <w:spacing w:before="50" w:after="120" w:afterLines="50" w:line="400" w:lineRule="exact"/>
              <w:jc w:val="left"/>
              <w:rPr>
                <w:color w:val="auto"/>
                <w:szCs w:val="21"/>
                <w:highlight w:val="none"/>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66E002D">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669DBE13">
            <w:pPr>
              <w:snapToGrid w:val="0"/>
              <w:spacing w:before="50" w:after="120" w:afterLines="50" w:line="400" w:lineRule="exact"/>
              <w:jc w:val="left"/>
              <w:rPr>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65922CC">
            <w:pPr>
              <w:snapToGrid w:val="0"/>
              <w:spacing w:before="50" w:after="120" w:afterLines="50" w:line="400" w:lineRule="exact"/>
              <w:jc w:val="left"/>
              <w:rPr>
                <w:color w:val="auto"/>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2549E465">
            <w:pPr>
              <w:snapToGrid w:val="0"/>
              <w:spacing w:before="50" w:after="120" w:afterLines="50" w:line="400" w:lineRule="exact"/>
              <w:jc w:val="left"/>
              <w:rPr>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D5CE254">
            <w:pPr>
              <w:snapToGrid w:val="0"/>
              <w:spacing w:before="50" w:after="120" w:afterLines="50" w:line="400" w:lineRule="exact"/>
              <w:jc w:val="left"/>
              <w:rPr>
                <w:color w:val="auto"/>
                <w:szCs w:val="21"/>
                <w:highlight w:val="none"/>
              </w:rPr>
            </w:pPr>
          </w:p>
        </w:tc>
      </w:tr>
    </w:tbl>
    <w:p w14:paraId="7F540C60">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486B433A">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727366EE">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322FF4B5">
      <w:pPr>
        <w:rPr>
          <w:color w:val="auto"/>
          <w:highlight w:val="none"/>
        </w:rPr>
      </w:pPr>
      <w:r>
        <w:rPr>
          <w:color w:val="auto"/>
          <w:szCs w:val="21"/>
          <w:highlight w:val="none"/>
        </w:rPr>
        <w:t>（3）</w:t>
      </w:r>
      <w:r>
        <w:rPr>
          <w:color w:val="auto"/>
          <w:highlight w:val="none"/>
        </w:rPr>
        <w:t>本表可拓展</w:t>
      </w:r>
    </w:p>
    <w:p w14:paraId="3FDB3C6B">
      <w:pPr>
        <w:snapToGrid w:val="0"/>
        <w:spacing w:before="50"/>
        <w:jc w:val="left"/>
        <w:rPr>
          <w:color w:val="auto"/>
          <w:szCs w:val="21"/>
          <w:highlight w:val="none"/>
        </w:rPr>
      </w:pPr>
    </w:p>
    <w:p w14:paraId="3A44DEC3">
      <w:pPr>
        <w:snapToGrid w:val="0"/>
        <w:spacing w:before="50"/>
        <w:jc w:val="left"/>
        <w:rPr>
          <w:color w:val="auto"/>
          <w:szCs w:val="21"/>
          <w:highlight w:val="none"/>
        </w:rPr>
        <w:sectPr>
          <w:pgSz w:w="16838" w:h="11906" w:orient="landscape"/>
          <w:pgMar w:top="1276" w:right="1418" w:bottom="1417" w:left="1418" w:header="851" w:footer="992" w:gutter="0"/>
          <w:cols w:space="720" w:num="1"/>
          <w:docGrid w:linePitch="312" w:charSpace="0"/>
        </w:sect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年    月  </w:t>
      </w:r>
      <w:r>
        <w:rPr>
          <w:rFonts w:hint="eastAsia"/>
          <w:color w:val="auto"/>
          <w:szCs w:val="21"/>
          <w:highlight w:val="none"/>
        </w:rPr>
        <w:t>日</w:t>
      </w:r>
      <w:r>
        <w:rPr>
          <w:color w:val="auto"/>
          <w:szCs w:val="21"/>
          <w:highlight w:val="none"/>
        </w:rPr>
        <w:t xml:space="preserve"> </w:t>
      </w:r>
    </w:p>
    <w:p w14:paraId="2ADAD70A">
      <w:pPr>
        <w:snapToGrid w:val="0"/>
        <w:spacing w:before="50" w:after="120" w:afterLines="50"/>
        <w:jc w:val="left"/>
        <w:rPr>
          <w:color w:val="auto"/>
          <w:szCs w:val="21"/>
          <w:highlight w:val="none"/>
        </w:rPr>
      </w:pPr>
      <w:bookmarkStart w:id="99" w:name="_Hlk93046716"/>
      <w:bookmarkStart w:id="100" w:name="_Hlk19110561"/>
      <w:r>
        <w:rPr>
          <w:rFonts w:hint="eastAsia"/>
          <w:color w:val="auto"/>
          <w:szCs w:val="21"/>
          <w:highlight w:val="none"/>
        </w:rPr>
        <w:t>9</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3EB105D0">
      <w:pPr>
        <w:snapToGrid w:val="0"/>
        <w:spacing w:before="50" w:after="120" w:afterLines="50"/>
        <w:jc w:val="center"/>
        <w:rPr>
          <w:color w:val="auto"/>
          <w:szCs w:val="21"/>
          <w:highlight w:val="none"/>
        </w:rPr>
      </w:pPr>
    </w:p>
    <w:p w14:paraId="57E2302D">
      <w:pPr>
        <w:snapToGrid w:val="0"/>
        <w:spacing w:before="50" w:after="120" w:afterLines="50"/>
        <w:jc w:val="center"/>
        <w:rPr>
          <w:color w:val="auto"/>
          <w:szCs w:val="21"/>
          <w:highlight w:val="none"/>
        </w:rPr>
      </w:pPr>
      <w:r>
        <w:rPr>
          <w:rFonts w:hint="eastAsia"/>
          <w:color w:val="auto"/>
          <w:szCs w:val="21"/>
          <w:highlight w:val="none"/>
        </w:rPr>
        <w:t>供应商参加本项目无围标串标行为的承诺函</w:t>
      </w:r>
    </w:p>
    <w:p w14:paraId="7D68EF77">
      <w:pPr>
        <w:snapToGrid w:val="0"/>
        <w:spacing w:before="50" w:after="120" w:afterLines="50"/>
        <w:jc w:val="left"/>
        <w:rPr>
          <w:color w:val="auto"/>
          <w:szCs w:val="21"/>
          <w:highlight w:val="none"/>
        </w:rPr>
      </w:pPr>
    </w:p>
    <w:p w14:paraId="453A7C31">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1CF1464E">
      <w:pPr>
        <w:snapToGrid w:val="0"/>
        <w:spacing w:before="50" w:after="120" w:afterLines="50"/>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45CB94DA">
      <w:pPr>
        <w:snapToGrid w:val="0"/>
        <w:spacing w:before="50" w:after="120" w:afterLines="50"/>
        <w:jc w:val="left"/>
        <w:rPr>
          <w:color w:val="auto"/>
          <w:szCs w:val="21"/>
          <w:highlight w:val="none"/>
        </w:rPr>
      </w:pPr>
      <w:r>
        <w:rPr>
          <w:rFonts w:hint="eastAsia"/>
          <w:color w:val="auto"/>
          <w:szCs w:val="21"/>
          <w:highlight w:val="none"/>
        </w:rPr>
        <w:t>2.不同供应商委托同一单位或者个人办理投标事宜；</w:t>
      </w:r>
    </w:p>
    <w:p w14:paraId="2BD07F2C">
      <w:pPr>
        <w:snapToGrid w:val="0"/>
        <w:spacing w:before="50" w:after="120" w:afterLines="50"/>
        <w:jc w:val="left"/>
        <w:rPr>
          <w:color w:val="auto"/>
          <w:szCs w:val="21"/>
          <w:highlight w:val="none"/>
        </w:rPr>
      </w:pPr>
      <w:r>
        <w:rPr>
          <w:rFonts w:hint="eastAsia"/>
          <w:color w:val="auto"/>
          <w:szCs w:val="21"/>
          <w:highlight w:val="none"/>
        </w:rPr>
        <w:t>3.不同的供应商的响应文件载明的项目管理员为同一个人；</w:t>
      </w:r>
    </w:p>
    <w:p w14:paraId="419BC5C4">
      <w:pPr>
        <w:snapToGrid w:val="0"/>
        <w:spacing w:before="50" w:after="120" w:afterLines="50"/>
        <w:jc w:val="left"/>
        <w:rPr>
          <w:color w:val="auto"/>
          <w:szCs w:val="21"/>
          <w:highlight w:val="none"/>
        </w:rPr>
      </w:pPr>
      <w:r>
        <w:rPr>
          <w:rFonts w:hint="eastAsia"/>
          <w:color w:val="auto"/>
          <w:szCs w:val="21"/>
          <w:highlight w:val="none"/>
        </w:rPr>
        <w:t>4.不同供应商的响应文件异常一致或者投标报价呈规律性差异；</w:t>
      </w:r>
    </w:p>
    <w:p w14:paraId="39F6088F">
      <w:pPr>
        <w:snapToGrid w:val="0"/>
        <w:spacing w:before="50" w:after="120" w:afterLines="50"/>
        <w:jc w:val="left"/>
        <w:rPr>
          <w:color w:val="auto"/>
          <w:szCs w:val="21"/>
          <w:highlight w:val="none"/>
        </w:rPr>
      </w:pPr>
      <w:r>
        <w:rPr>
          <w:rFonts w:hint="eastAsia"/>
          <w:color w:val="auto"/>
          <w:szCs w:val="21"/>
          <w:highlight w:val="none"/>
        </w:rPr>
        <w:t>5.不同供应商的响应文件相互混装；</w:t>
      </w:r>
    </w:p>
    <w:p w14:paraId="6376D8F3">
      <w:pPr>
        <w:snapToGrid w:val="0"/>
        <w:spacing w:before="50" w:after="120" w:afterLines="50"/>
        <w:jc w:val="left"/>
        <w:rPr>
          <w:color w:val="auto"/>
          <w:szCs w:val="21"/>
          <w:highlight w:val="none"/>
        </w:rPr>
      </w:pPr>
      <w:r>
        <w:rPr>
          <w:rFonts w:hint="eastAsia"/>
          <w:color w:val="auto"/>
          <w:szCs w:val="21"/>
          <w:highlight w:val="none"/>
        </w:rPr>
        <w:t>6.不同供应商的磋商保证金从同一单位或者个人账户转出。</w:t>
      </w:r>
    </w:p>
    <w:p w14:paraId="606172E4">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1009447E">
      <w:pPr>
        <w:snapToGrid w:val="0"/>
        <w:spacing w:before="50" w:after="120" w:afterLines="50"/>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2D7CEDC5">
      <w:pPr>
        <w:snapToGrid w:val="0"/>
        <w:spacing w:before="50" w:after="120" w:afterLines="50"/>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563252D4">
      <w:pPr>
        <w:snapToGrid w:val="0"/>
        <w:spacing w:before="50" w:after="120" w:afterLines="50"/>
        <w:jc w:val="left"/>
        <w:rPr>
          <w:color w:val="auto"/>
          <w:szCs w:val="21"/>
          <w:highlight w:val="none"/>
        </w:rPr>
      </w:pPr>
      <w:r>
        <w:rPr>
          <w:rFonts w:hint="eastAsia"/>
          <w:color w:val="auto"/>
          <w:szCs w:val="21"/>
          <w:highlight w:val="none"/>
        </w:rPr>
        <w:t>3.供应商之间协商报价、技术方案等响应文件或者响应文件的实质性内容；</w:t>
      </w:r>
    </w:p>
    <w:p w14:paraId="3E0D46C8">
      <w:pPr>
        <w:snapToGrid w:val="0"/>
        <w:spacing w:before="50" w:after="120" w:afterLines="50"/>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519FD3D7">
      <w:pPr>
        <w:snapToGrid w:val="0"/>
        <w:spacing w:before="50" w:after="120" w:afterLines="50"/>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4BA4E85A">
      <w:pPr>
        <w:snapToGrid w:val="0"/>
        <w:spacing w:before="50" w:after="120" w:afterLines="50"/>
        <w:jc w:val="left"/>
        <w:rPr>
          <w:color w:val="auto"/>
          <w:szCs w:val="21"/>
          <w:highlight w:val="none"/>
        </w:rPr>
      </w:pPr>
      <w:r>
        <w:rPr>
          <w:rFonts w:hint="eastAsia"/>
          <w:color w:val="auto"/>
          <w:szCs w:val="21"/>
          <w:highlight w:val="none"/>
        </w:rPr>
        <w:t>6.供应商之间商定部分供应商放弃参加政府采购活动或者放弃中标；</w:t>
      </w:r>
    </w:p>
    <w:p w14:paraId="759B4FC7">
      <w:pPr>
        <w:snapToGrid w:val="0"/>
        <w:spacing w:before="50" w:after="120" w:afterLines="50"/>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25755A10">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537B67DC">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0C9A5D44">
      <w:pPr>
        <w:snapToGrid w:val="0"/>
        <w:spacing w:before="50" w:after="120" w:afterLines="50"/>
        <w:jc w:val="center"/>
        <w:rPr>
          <w:color w:val="auto"/>
          <w:szCs w:val="21"/>
          <w:highlight w:val="none"/>
        </w:rPr>
      </w:pPr>
    </w:p>
    <w:p w14:paraId="00305B08">
      <w:pPr>
        <w:snapToGrid w:val="0"/>
        <w:spacing w:before="50" w:after="120" w:afterLines="50"/>
        <w:jc w:val="center"/>
        <w:rPr>
          <w:color w:val="auto"/>
          <w:szCs w:val="21"/>
          <w:highlight w:val="none"/>
        </w:rPr>
      </w:pPr>
    </w:p>
    <w:p w14:paraId="2CEECA1E">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3FB07DB5">
      <w:pPr>
        <w:snapToGrid w:val="0"/>
        <w:spacing w:before="50" w:after="120" w:afterLines="50"/>
        <w:jc w:val="center"/>
        <w:rPr>
          <w:color w:val="auto"/>
          <w:szCs w:val="21"/>
          <w:highlight w:val="none"/>
        </w:rPr>
      </w:pPr>
      <w:r>
        <w:rPr>
          <w:rFonts w:hint="eastAsia"/>
          <w:color w:val="auto"/>
          <w:szCs w:val="21"/>
          <w:highlight w:val="none"/>
        </w:rPr>
        <w:t>日期：  年  月   日</w:t>
      </w:r>
    </w:p>
    <w:p w14:paraId="083C9985">
      <w:pPr>
        <w:snapToGrid w:val="0"/>
        <w:spacing w:before="50" w:after="120" w:afterLines="50"/>
        <w:jc w:val="left"/>
        <w:rPr>
          <w:color w:val="auto"/>
          <w:szCs w:val="21"/>
          <w:highlight w:val="none"/>
        </w:rPr>
        <w:sectPr>
          <w:headerReference r:id="rId20" w:type="default"/>
          <w:pgSz w:w="11906" w:h="16838"/>
          <w:pgMar w:top="1418" w:right="1274" w:bottom="1418" w:left="1418" w:header="851" w:footer="992" w:gutter="0"/>
          <w:cols w:space="720" w:num="1"/>
          <w:docGrid w:linePitch="312" w:charSpace="0"/>
        </w:sectPr>
      </w:pPr>
    </w:p>
    <w:bookmarkEnd w:id="99"/>
    <w:p w14:paraId="7201C693">
      <w:pPr>
        <w:snapToGrid w:val="0"/>
        <w:spacing w:before="50" w:after="120" w:afterLines="50"/>
        <w:jc w:val="left"/>
        <w:rPr>
          <w:color w:val="auto"/>
          <w:szCs w:val="21"/>
          <w:highlight w:val="none"/>
        </w:rPr>
      </w:pPr>
      <w:r>
        <w:rPr>
          <w:rFonts w:hint="eastAsia"/>
          <w:color w:val="auto"/>
          <w:szCs w:val="21"/>
          <w:highlight w:val="none"/>
        </w:rPr>
        <w:t>10</w:t>
      </w:r>
      <w:r>
        <w:rPr>
          <w:color w:val="auto"/>
          <w:szCs w:val="21"/>
          <w:highlight w:val="none"/>
        </w:rPr>
        <w:t>．代理服务费承诺书</w:t>
      </w:r>
      <w:bookmarkEnd w:id="100"/>
    </w:p>
    <w:p w14:paraId="70BE6ECC">
      <w:pPr>
        <w:spacing w:line="360" w:lineRule="exact"/>
        <w:rPr>
          <w:color w:val="auto"/>
          <w:szCs w:val="21"/>
          <w:highlight w:val="none"/>
        </w:rPr>
      </w:pPr>
      <w:bookmarkStart w:id="101" w:name="_Hlk19110490"/>
      <w:r>
        <w:rPr>
          <w:color w:val="auto"/>
          <w:szCs w:val="21"/>
          <w:highlight w:val="none"/>
        </w:rPr>
        <w:t>致：广西机电设备招标有限公司</w:t>
      </w:r>
    </w:p>
    <w:p w14:paraId="1F63F9D9">
      <w:pPr>
        <w:spacing w:line="360" w:lineRule="exact"/>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6EAB3B4A">
      <w:pPr>
        <w:spacing w:line="360" w:lineRule="exact"/>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101"/>
    <w:p w14:paraId="185A15EB">
      <w:pPr>
        <w:spacing w:line="360" w:lineRule="exact"/>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16F2A099">
      <w:pPr>
        <w:spacing w:line="360" w:lineRule="exact"/>
        <w:ind w:firstLine="420" w:firstLineChars="200"/>
        <w:rPr>
          <w:color w:val="auto"/>
          <w:szCs w:val="21"/>
          <w:highlight w:val="none"/>
        </w:rPr>
      </w:pPr>
      <w:r>
        <w:rPr>
          <w:color w:val="auto"/>
          <w:szCs w:val="21"/>
          <w:highlight w:val="none"/>
        </w:rPr>
        <w:t>第一种方式：一次性足额缴纳代理服务费。</w:t>
      </w:r>
    </w:p>
    <w:p w14:paraId="2A9FE1B2">
      <w:pPr>
        <w:spacing w:line="360" w:lineRule="exact"/>
        <w:ind w:firstLine="420" w:firstLineChars="200"/>
        <w:rPr>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56A42064">
      <w:pPr>
        <w:spacing w:line="360" w:lineRule="exact"/>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A0C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72F307A2">
            <w:pPr>
              <w:spacing w:line="360" w:lineRule="exact"/>
              <w:jc w:val="center"/>
              <w:rPr>
                <w:color w:val="auto"/>
                <w:szCs w:val="21"/>
                <w:highlight w:val="none"/>
              </w:rPr>
            </w:pPr>
            <w:r>
              <w:rPr>
                <w:rFonts w:hint="eastAsia"/>
                <w:color w:val="auto"/>
                <w:szCs w:val="21"/>
                <w:highlight w:val="none"/>
              </w:rPr>
              <w:t>收款户名</w:t>
            </w:r>
          </w:p>
        </w:tc>
        <w:tc>
          <w:tcPr>
            <w:tcW w:w="5431" w:type="dxa"/>
            <w:noWrap w:val="0"/>
            <w:vAlign w:val="center"/>
          </w:tcPr>
          <w:p w14:paraId="66D73C44">
            <w:pPr>
              <w:spacing w:line="360" w:lineRule="exact"/>
              <w:jc w:val="center"/>
              <w:rPr>
                <w:color w:val="auto"/>
                <w:szCs w:val="21"/>
                <w:highlight w:val="none"/>
              </w:rPr>
            </w:pPr>
          </w:p>
        </w:tc>
      </w:tr>
      <w:tr w14:paraId="0417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7627F8DD">
            <w:pPr>
              <w:spacing w:line="360" w:lineRule="exact"/>
              <w:jc w:val="center"/>
              <w:rPr>
                <w:color w:val="auto"/>
                <w:szCs w:val="21"/>
                <w:highlight w:val="none"/>
              </w:rPr>
            </w:pPr>
            <w:r>
              <w:rPr>
                <w:rFonts w:hint="eastAsia"/>
                <w:color w:val="auto"/>
                <w:szCs w:val="21"/>
                <w:highlight w:val="none"/>
              </w:rPr>
              <w:t>账    号</w:t>
            </w:r>
          </w:p>
        </w:tc>
        <w:tc>
          <w:tcPr>
            <w:tcW w:w="5431" w:type="dxa"/>
            <w:noWrap w:val="0"/>
            <w:vAlign w:val="center"/>
          </w:tcPr>
          <w:p w14:paraId="79EE1D17">
            <w:pPr>
              <w:spacing w:line="360" w:lineRule="exact"/>
              <w:jc w:val="center"/>
              <w:rPr>
                <w:color w:val="auto"/>
                <w:szCs w:val="21"/>
                <w:highlight w:val="none"/>
              </w:rPr>
            </w:pPr>
          </w:p>
        </w:tc>
      </w:tr>
      <w:tr w14:paraId="5D47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C3B0568">
            <w:pPr>
              <w:spacing w:line="360" w:lineRule="exact"/>
              <w:jc w:val="center"/>
              <w:rPr>
                <w:color w:val="auto"/>
                <w:szCs w:val="21"/>
                <w:highlight w:val="none"/>
              </w:rPr>
            </w:pPr>
            <w:r>
              <w:rPr>
                <w:rFonts w:hint="eastAsia"/>
                <w:color w:val="auto"/>
                <w:szCs w:val="21"/>
                <w:highlight w:val="none"/>
              </w:rPr>
              <w:t>开户银行</w:t>
            </w:r>
          </w:p>
        </w:tc>
        <w:tc>
          <w:tcPr>
            <w:tcW w:w="5431" w:type="dxa"/>
            <w:noWrap w:val="0"/>
            <w:vAlign w:val="center"/>
          </w:tcPr>
          <w:p w14:paraId="4E86A09D">
            <w:pPr>
              <w:spacing w:line="360" w:lineRule="exact"/>
              <w:jc w:val="center"/>
              <w:rPr>
                <w:color w:val="auto"/>
                <w:szCs w:val="21"/>
                <w:highlight w:val="none"/>
              </w:rPr>
            </w:pPr>
          </w:p>
        </w:tc>
      </w:tr>
      <w:tr w14:paraId="39F4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40DEE144">
            <w:pPr>
              <w:spacing w:line="360" w:lineRule="exact"/>
              <w:jc w:val="center"/>
              <w:rPr>
                <w:color w:val="auto"/>
                <w:szCs w:val="21"/>
                <w:highlight w:val="none"/>
              </w:rPr>
            </w:pPr>
            <w:r>
              <w:rPr>
                <w:rFonts w:hint="eastAsia"/>
                <w:color w:val="auto"/>
                <w:szCs w:val="21"/>
                <w:highlight w:val="none"/>
              </w:rPr>
              <w:t>银行行号</w:t>
            </w:r>
          </w:p>
        </w:tc>
        <w:tc>
          <w:tcPr>
            <w:tcW w:w="5431" w:type="dxa"/>
            <w:noWrap w:val="0"/>
            <w:vAlign w:val="center"/>
          </w:tcPr>
          <w:p w14:paraId="0053577A">
            <w:pPr>
              <w:spacing w:line="360" w:lineRule="exact"/>
              <w:jc w:val="center"/>
              <w:rPr>
                <w:color w:val="auto"/>
                <w:szCs w:val="21"/>
                <w:highlight w:val="none"/>
              </w:rPr>
            </w:pPr>
          </w:p>
        </w:tc>
      </w:tr>
    </w:tbl>
    <w:p w14:paraId="5A2B48C3">
      <w:pPr>
        <w:spacing w:line="360" w:lineRule="exact"/>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413C6D05">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6544CA09">
      <w:pPr>
        <w:spacing w:line="360" w:lineRule="exact"/>
        <w:ind w:firstLine="420" w:firstLineChars="200"/>
        <w:rPr>
          <w:color w:val="auto"/>
          <w:szCs w:val="21"/>
          <w:highlight w:val="none"/>
        </w:rPr>
      </w:pPr>
      <w:r>
        <w:rPr>
          <w:color w:val="auto"/>
          <w:szCs w:val="21"/>
          <w:highlight w:val="none"/>
        </w:rPr>
        <w:t>第一种方式：开具收据。</w:t>
      </w:r>
    </w:p>
    <w:p w14:paraId="55D6E257">
      <w:pPr>
        <w:spacing w:line="360" w:lineRule="exact"/>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54861652">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3183C39A">
      <w:pPr>
        <w:spacing w:before="120" w:beforeLines="50" w:line="360" w:lineRule="auto"/>
        <w:jc w:val="left"/>
        <w:rPr>
          <w:color w:val="auto"/>
          <w:szCs w:val="21"/>
          <w:highlight w:val="none"/>
        </w:rPr>
      </w:pPr>
    </w:p>
    <w:p w14:paraId="49DE7002">
      <w:pPr>
        <w:spacing w:before="120" w:beforeLines="5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1566D50F">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5611C716">
      <w:pPr>
        <w:spacing w:before="120" w:beforeLines="50" w:line="360" w:lineRule="auto"/>
        <w:jc w:val="left"/>
        <w:rPr>
          <w:color w:val="auto"/>
          <w:szCs w:val="21"/>
          <w:highlight w:val="none"/>
          <w:u w:val="single"/>
        </w:rPr>
      </w:pPr>
    </w:p>
    <w:p w14:paraId="5E87C15C">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9F775AB">
      <w:pPr>
        <w:spacing w:before="120" w:beforeLines="50"/>
        <w:rPr>
          <w:color w:val="auto"/>
          <w:szCs w:val="21"/>
          <w:highlight w:val="none"/>
        </w:rPr>
      </w:pPr>
      <w:r>
        <w:rPr>
          <w:color w:val="auto"/>
          <w:szCs w:val="21"/>
          <w:highlight w:val="none"/>
        </w:rPr>
        <w:t>说明：</w:t>
      </w:r>
    </w:p>
    <w:p w14:paraId="654AB90C">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3333B892">
      <w:pPr>
        <w:spacing w:line="340" w:lineRule="exact"/>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E866AB0">
      <w:pPr>
        <w:spacing w:line="340" w:lineRule="exact"/>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7FF2808D">
      <w:pPr>
        <w:snapToGrid w:val="0"/>
        <w:spacing w:before="120" w:beforeLines="50" w:after="50" w:line="440" w:lineRule="exact"/>
        <w:jc w:val="left"/>
        <w:outlineLvl w:val="1"/>
        <w:rPr>
          <w:color w:val="auto"/>
          <w:sz w:val="24"/>
          <w:highlight w:val="none"/>
        </w:rPr>
      </w:pPr>
      <w:r>
        <w:rPr>
          <w:bCs/>
          <w:color w:val="auto"/>
          <w:sz w:val="24"/>
          <w:highlight w:val="none"/>
        </w:rPr>
        <w:br w:type="page"/>
      </w:r>
      <w:r>
        <w:rPr>
          <w:color w:val="auto"/>
          <w:sz w:val="24"/>
          <w:highlight w:val="none"/>
        </w:rPr>
        <w:t>3</w:t>
      </w:r>
      <w:r>
        <w:rPr>
          <w:rFonts w:hint="eastAsia"/>
          <w:color w:val="auto"/>
          <w:sz w:val="24"/>
          <w:highlight w:val="none"/>
        </w:rPr>
        <w:t xml:space="preserve">.响应文件封面参考格式（报价文件）： </w:t>
      </w:r>
    </w:p>
    <w:p w14:paraId="1A06CDFC">
      <w:pPr>
        <w:snapToGrid w:val="0"/>
        <w:spacing w:before="50" w:after="120" w:afterLines="50" w:line="400" w:lineRule="exact"/>
        <w:jc w:val="left"/>
        <w:rPr>
          <w:color w:val="auto"/>
          <w:sz w:val="24"/>
          <w:highlight w:val="none"/>
        </w:rPr>
      </w:pPr>
    </w:p>
    <w:p w14:paraId="0C2CFE57">
      <w:pPr>
        <w:snapToGrid w:val="0"/>
        <w:spacing w:before="120" w:beforeLines="50" w:after="50" w:line="360" w:lineRule="exact"/>
        <w:rPr>
          <w:color w:val="auto"/>
          <w:sz w:val="24"/>
          <w:highlight w:val="none"/>
        </w:rPr>
      </w:pPr>
    </w:p>
    <w:p w14:paraId="11BB2593">
      <w:pPr>
        <w:snapToGrid w:val="0"/>
        <w:spacing w:before="120" w:beforeLines="50" w:after="50" w:line="360" w:lineRule="exact"/>
        <w:jc w:val="center"/>
        <w:rPr>
          <w:color w:val="auto"/>
          <w:sz w:val="24"/>
          <w:highlight w:val="none"/>
        </w:rPr>
      </w:pPr>
    </w:p>
    <w:p w14:paraId="08188436">
      <w:pPr>
        <w:snapToGrid w:val="0"/>
        <w:spacing w:before="120" w:beforeLines="50" w:after="50" w:line="360" w:lineRule="exact"/>
        <w:jc w:val="center"/>
        <w:rPr>
          <w:b/>
          <w:color w:val="auto"/>
          <w:sz w:val="44"/>
          <w:szCs w:val="44"/>
          <w:highlight w:val="none"/>
        </w:rPr>
      </w:pPr>
      <w:r>
        <w:rPr>
          <w:rFonts w:hint="eastAsia"/>
          <w:b/>
          <w:color w:val="auto"/>
          <w:sz w:val="44"/>
          <w:szCs w:val="44"/>
          <w:highlight w:val="none"/>
        </w:rPr>
        <w:t>电子响应文件</w:t>
      </w:r>
    </w:p>
    <w:p w14:paraId="7EBBE83A">
      <w:pPr>
        <w:snapToGrid w:val="0"/>
        <w:spacing w:before="120" w:beforeLines="50" w:after="50" w:line="360" w:lineRule="exact"/>
        <w:jc w:val="center"/>
        <w:rPr>
          <w:b/>
          <w:color w:val="auto"/>
          <w:sz w:val="44"/>
          <w:szCs w:val="44"/>
          <w:highlight w:val="none"/>
        </w:rPr>
      </w:pPr>
    </w:p>
    <w:p w14:paraId="3D965ACB">
      <w:pPr>
        <w:snapToGrid w:val="0"/>
        <w:spacing w:before="120" w:beforeLines="50" w:after="50" w:line="360" w:lineRule="exact"/>
        <w:jc w:val="center"/>
        <w:rPr>
          <w:b/>
          <w:color w:val="auto"/>
          <w:sz w:val="44"/>
          <w:szCs w:val="44"/>
          <w:highlight w:val="none"/>
        </w:rPr>
      </w:pPr>
    </w:p>
    <w:p w14:paraId="47FD2C1C">
      <w:pPr>
        <w:snapToGrid w:val="0"/>
        <w:spacing w:before="120" w:beforeLines="50" w:after="50" w:line="360" w:lineRule="exact"/>
        <w:jc w:val="center"/>
        <w:rPr>
          <w:b/>
          <w:color w:val="auto"/>
          <w:sz w:val="44"/>
          <w:szCs w:val="44"/>
          <w:highlight w:val="none"/>
        </w:rPr>
      </w:pPr>
      <w:r>
        <w:rPr>
          <w:rFonts w:hint="eastAsia"/>
          <w:b/>
          <w:color w:val="auto"/>
          <w:sz w:val="44"/>
          <w:szCs w:val="44"/>
          <w:highlight w:val="none"/>
        </w:rPr>
        <w:t>报价文件</w:t>
      </w:r>
    </w:p>
    <w:p w14:paraId="3ADE5573">
      <w:pPr>
        <w:snapToGrid w:val="0"/>
        <w:spacing w:before="120" w:beforeLines="50" w:after="50" w:line="360" w:lineRule="exact"/>
        <w:rPr>
          <w:color w:val="auto"/>
          <w:sz w:val="24"/>
          <w:highlight w:val="none"/>
        </w:rPr>
      </w:pPr>
    </w:p>
    <w:p w14:paraId="3C0A4AB1">
      <w:pPr>
        <w:snapToGrid w:val="0"/>
        <w:spacing w:before="120" w:beforeLines="50" w:after="50" w:line="360" w:lineRule="exact"/>
        <w:rPr>
          <w:color w:val="auto"/>
          <w:sz w:val="24"/>
          <w:highlight w:val="none"/>
        </w:rPr>
      </w:pPr>
    </w:p>
    <w:p w14:paraId="79EA7C5F">
      <w:pPr>
        <w:snapToGrid w:val="0"/>
        <w:spacing w:before="120" w:beforeLines="50" w:after="50" w:line="360" w:lineRule="exact"/>
        <w:rPr>
          <w:color w:val="auto"/>
          <w:sz w:val="24"/>
          <w:highlight w:val="none"/>
        </w:rPr>
      </w:pPr>
    </w:p>
    <w:p w14:paraId="4BE04DA1">
      <w:pPr>
        <w:snapToGrid w:val="0"/>
        <w:spacing w:before="120" w:beforeLines="50" w:after="50" w:line="360" w:lineRule="exact"/>
        <w:ind w:firstLine="720" w:firstLineChars="300"/>
        <w:rPr>
          <w:color w:val="auto"/>
          <w:sz w:val="24"/>
          <w:highlight w:val="none"/>
        </w:rPr>
      </w:pPr>
      <w:r>
        <w:rPr>
          <w:rFonts w:hint="eastAsia"/>
          <w:color w:val="auto"/>
          <w:sz w:val="24"/>
          <w:highlight w:val="none"/>
        </w:rPr>
        <w:t xml:space="preserve">项目名称： </w:t>
      </w:r>
    </w:p>
    <w:p w14:paraId="6E88E3C4">
      <w:pPr>
        <w:snapToGrid w:val="0"/>
        <w:spacing w:before="120" w:beforeLines="50" w:after="50" w:line="360" w:lineRule="exact"/>
        <w:ind w:firstLine="720" w:firstLineChars="300"/>
        <w:rPr>
          <w:color w:val="auto"/>
          <w:sz w:val="24"/>
          <w:highlight w:val="none"/>
        </w:rPr>
      </w:pPr>
      <w:r>
        <w:rPr>
          <w:rFonts w:hint="eastAsia"/>
          <w:color w:val="auto"/>
          <w:sz w:val="24"/>
          <w:highlight w:val="none"/>
        </w:rPr>
        <w:t>项目编号：</w:t>
      </w:r>
    </w:p>
    <w:p w14:paraId="249DA8A7">
      <w:pPr>
        <w:snapToGrid w:val="0"/>
        <w:spacing w:before="120" w:beforeLines="50" w:after="50" w:line="360" w:lineRule="exact"/>
        <w:ind w:firstLine="720" w:firstLineChars="300"/>
        <w:rPr>
          <w:color w:val="auto"/>
          <w:sz w:val="24"/>
          <w:highlight w:val="none"/>
        </w:rPr>
      </w:pPr>
      <w:r>
        <w:rPr>
          <w:rFonts w:hint="eastAsia"/>
          <w:color w:val="auto"/>
          <w:sz w:val="24"/>
          <w:highlight w:val="none"/>
        </w:rPr>
        <w:t>分标号：（若无留空或写</w:t>
      </w:r>
      <w:r>
        <w:rPr>
          <w:color w:val="auto"/>
          <w:sz w:val="24"/>
          <w:highlight w:val="none"/>
        </w:rPr>
        <w:t>“/”</w:t>
      </w:r>
      <w:r>
        <w:rPr>
          <w:rFonts w:hint="eastAsia"/>
          <w:color w:val="auto"/>
          <w:sz w:val="24"/>
          <w:highlight w:val="none"/>
        </w:rPr>
        <w:t>）</w:t>
      </w:r>
    </w:p>
    <w:p w14:paraId="43022DB0">
      <w:pPr>
        <w:snapToGrid w:val="0"/>
        <w:spacing w:before="120" w:beforeLines="50" w:after="50" w:line="360" w:lineRule="exact"/>
        <w:ind w:firstLine="720" w:firstLineChars="300"/>
        <w:rPr>
          <w:color w:val="auto"/>
          <w:sz w:val="24"/>
          <w:highlight w:val="none"/>
        </w:rPr>
      </w:pPr>
      <w:r>
        <w:rPr>
          <w:rFonts w:hint="eastAsia"/>
          <w:color w:val="auto"/>
          <w:sz w:val="24"/>
          <w:highlight w:val="none"/>
        </w:rPr>
        <w:t>供应商名称：</w:t>
      </w:r>
    </w:p>
    <w:p w14:paraId="44A0C2F5">
      <w:pPr>
        <w:snapToGrid w:val="0"/>
        <w:spacing w:before="120" w:beforeLines="50" w:after="50" w:line="360" w:lineRule="exact"/>
        <w:ind w:firstLine="720" w:firstLineChars="300"/>
        <w:rPr>
          <w:color w:val="auto"/>
          <w:sz w:val="24"/>
          <w:highlight w:val="none"/>
        </w:rPr>
      </w:pPr>
      <w:r>
        <w:rPr>
          <w:rFonts w:hint="eastAsia"/>
          <w:color w:val="auto"/>
          <w:sz w:val="24"/>
          <w:highlight w:val="none"/>
        </w:rPr>
        <w:t>供应商地址：</w:t>
      </w:r>
    </w:p>
    <w:p w14:paraId="78D8AC99">
      <w:pPr>
        <w:snapToGrid w:val="0"/>
        <w:spacing w:before="120" w:beforeLines="50" w:after="50" w:line="360" w:lineRule="exact"/>
        <w:ind w:firstLine="720" w:firstLineChars="300"/>
        <w:rPr>
          <w:color w:val="auto"/>
          <w:sz w:val="24"/>
          <w:highlight w:val="none"/>
        </w:rPr>
      </w:pPr>
    </w:p>
    <w:p w14:paraId="0A120C18">
      <w:pPr>
        <w:snapToGrid w:val="0"/>
        <w:spacing w:before="120" w:beforeLines="50" w:after="50" w:line="360" w:lineRule="exact"/>
        <w:ind w:firstLine="3600" w:firstLineChars="1500"/>
        <w:rPr>
          <w:color w:val="auto"/>
          <w:sz w:val="24"/>
          <w:highlight w:val="none"/>
        </w:rPr>
      </w:pPr>
      <w:r>
        <w:rPr>
          <w:rFonts w:hint="eastAsia"/>
          <w:color w:val="auto"/>
          <w:sz w:val="24"/>
          <w:highlight w:val="none"/>
        </w:rPr>
        <w:t xml:space="preserve">                        年  月  日</w:t>
      </w:r>
    </w:p>
    <w:p w14:paraId="0A87180A">
      <w:pPr>
        <w:snapToGrid w:val="0"/>
        <w:spacing w:before="120" w:beforeLines="50" w:after="50" w:line="360" w:lineRule="exact"/>
        <w:ind w:firstLine="720" w:firstLineChars="300"/>
        <w:rPr>
          <w:color w:val="auto"/>
          <w:sz w:val="24"/>
          <w:highlight w:val="none"/>
        </w:rPr>
        <w:sectPr>
          <w:pgSz w:w="11906" w:h="16838"/>
          <w:pgMar w:top="1418" w:right="1274" w:bottom="1418" w:left="1418" w:header="851" w:footer="992" w:gutter="0"/>
          <w:cols w:space="720" w:num="1"/>
          <w:docGrid w:linePitch="312" w:charSpace="0"/>
        </w:sectPr>
      </w:pPr>
    </w:p>
    <w:p w14:paraId="306C94E1">
      <w:pPr>
        <w:snapToGrid w:val="0"/>
        <w:spacing w:before="120" w:beforeLines="50" w:after="50" w:line="440" w:lineRule="exact"/>
        <w:jc w:val="center"/>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604F08E3">
      <w:pPr>
        <w:jc w:val="center"/>
        <w:rPr>
          <w:b/>
          <w:bCs/>
          <w:color w:val="auto"/>
          <w:szCs w:val="21"/>
          <w:highlight w:val="none"/>
        </w:rPr>
      </w:pPr>
    </w:p>
    <w:p w14:paraId="65756497">
      <w:pPr>
        <w:rPr>
          <w:b/>
          <w:color w:val="auto"/>
          <w:szCs w:val="21"/>
          <w:highlight w:val="none"/>
        </w:rPr>
      </w:pPr>
      <w:r>
        <w:rPr>
          <w:b/>
          <w:color w:val="auto"/>
          <w:szCs w:val="21"/>
          <w:highlight w:val="none"/>
        </w:rPr>
        <w:t>1．响应函格式：</w:t>
      </w:r>
    </w:p>
    <w:p w14:paraId="694B15B1">
      <w:pPr>
        <w:rPr>
          <w:b/>
          <w:color w:val="auto"/>
          <w:szCs w:val="21"/>
          <w:highlight w:val="none"/>
        </w:rPr>
      </w:pPr>
    </w:p>
    <w:p w14:paraId="7B1A422C">
      <w:pPr>
        <w:jc w:val="center"/>
        <w:rPr>
          <w:b/>
          <w:color w:val="auto"/>
          <w:szCs w:val="21"/>
          <w:highlight w:val="none"/>
        </w:rPr>
      </w:pPr>
      <w:r>
        <w:rPr>
          <w:b/>
          <w:color w:val="auto"/>
          <w:szCs w:val="21"/>
          <w:highlight w:val="none"/>
        </w:rPr>
        <w:t>响 应 函</w:t>
      </w:r>
    </w:p>
    <w:p w14:paraId="385A51D3">
      <w:pPr>
        <w:rPr>
          <w:b/>
          <w:color w:val="auto"/>
          <w:szCs w:val="21"/>
          <w:highlight w:val="none"/>
        </w:rPr>
      </w:pPr>
    </w:p>
    <w:p w14:paraId="10071BA2">
      <w:pPr>
        <w:spacing w:line="360" w:lineRule="auto"/>
        <w:rPr>
          <w:color w:val="auto"/>
          <w:szCs w:val="21"/>
          <w:highlight w:val="none"/>
        </w:rPr>
      </w:pPr>
      <w:bookmarkStart w:id="102"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28A8729E">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2"/>
    <w:p w14:paraId="56B168BE">
      <w:pPr>
        <w:spacing w:line="360" w:lineRule="auto"/>
        <w:ind w:firstLine="420" w:firstLineChars="200"/>
        <w:rPr>
          <w:color w:val="auto"/>
          <w:szCs w:val="21"/>
          <w:highlight w:val="none"/>
        </w:rPr>
      </w:pPr>
      <w:r>
        <w:rPr>
          <w:color w:val="auto"/>
          <w:szCs w:val="21"/>
          <w:highlight w:val="none"/>
        </w:rPr>
        <w:t>据此函，签字代表宣布同意如下：</w:t>
      </w:r>
    </w:p>
    <w:p w14:paraId="62F0CB20">
      <w:pPr>
        <w:spacing w:line="360" w:lineRule="auto"/>
        <w:rPr>
          <w:color w:val="auto"/>
          <w:szCs w:val="21"/>
          <w:highlight w:val="none"/>
        </w:rPr>
      </w:pPr>
      <w:r>
        <w:rPr>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21EA9599">
      <w:pPr>
        <w:spacing w:line="360" w:lineRule="auto"/>
        <w:rPr>
          <w:color w:val="auto"/>
          <w:szCs w:val="21"/>
          <w:highlight w:val="none"/>
        </w:rPr>
      </w:pPr>
      <w:r>
        <w:rPr>
          <w:color w:val="auto"/>
          <w:szCs w:val="21"/>
          <w:highlight w:val="none"/>
        </w:rPr>
        <w:t>（2）供应商在响应之前已经与贵方进行了充分的沟通，完全理解并接受采购文件的各项规定和要求，对采购文件的合理性、合法性不再有异议。</w:t>
      </w:r>
    </w:p>
    <w:p w14:paraId="52511747">
      <w:pPr>
        <w:spacing w:line="360" w:lineRule="auto"/>
        <w:rPr>
          <w:color w:val="auto"/>
          <w:szCs w:val="21"/>
          <w:highlight w:val="none"/>
        </w:rPr>
      </w:pPr>
      <w:r>
        <w:rPr>
          <w:rFonts w:hint="eastAsia"/>
          <w:color w:val="auto"/>
          <w:szCs w:val="21"/>
          <w:highlight w:val="none"/>
        </w:rPr>
        <w:t>（3）我方承诺本响应有效期为第三章供应商须知规定的期限。</w:t>
      </w:r>
    </w:p>
    <w:p w14:paraId="0DE6B831">
      <w:pPr>
        <w:spacing w:line="360" w:lineRule="auto"/>
        <w:rPr>
          <w:color w:val="auto"/>
          <w:szCs w:val="21"/>
          <w:highlight w:val="none"/>
        </w:rPr>
      </w:pPr>
      <w:r>
        <w:rPr>
          <w:color w:val="auto"/>
          <w:szCs w:val="21"/>
          <w:highlight w:val="none"/>
        </w:rPr>
        <w:t>（4）如成交，本响应文件至本项目合同履行完毕止均保持有效，本供应商将按“采购文件”及政府采购法律、法规的规定履行合同责任和义务</w:t>
      </w:r>
      <w:r>
        <w:rPr>
          <w:rFonts w:hint="eastAsia"/>
          <w:color w:val="auto"/>
          <w:szCs w:val="21"/>
          <w:highlight w:val="none"/>
        </w:rPr>
        <w:t>，并承诺不违法分包及转包他人。</w:t>
      </w:r>
    </w:p>
    <w:p w14:paraId="47A22D31">
      <w:pPr>
        <w:spacing w:line="360" w:lineRule="auto"/>
        <w:rPr>
          <w:color w:val="auto"/>
          <w:szCs w:val="21"/>
          <w:highlight w:val="none"/>
        </w:rPr>
      </w:pPr>
      <w:r>
        <w:rPr>
          <w:color w:val="auto"/>
          <w:szCs w:val="21"/>
          <w:highlight w:val="none"/>
        </w:rPr>
        <w:t>（5）供应商同意按照贵方要求提供与响应有关的一切数据或资料。</w:t>
      </w:r>
    </w:p>
    <w:p w14:paraId="37929B8D">
      <w:pPr>
        <w:spacing w:line="360" w:lineRule="auto"/>
        <w:rPr>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）与本项目有关的一切正式往来信函请寄：</w:t>
      </w:r>
    </w:p>
    <w:p w14:paraId="46F6359F">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126A9524">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73515A8">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27DAB71D">
      <w:pPr>
        <w:spacing w:line="360" w:lineRule="auto"/>
        <w:rPr>
          <w:color w:val="auto"/>
          <w:szCs w:val="21"/>
          <w:highlight w:val="none"/>
        </w:rPr>
      </w:pPr>
    </w:p>
    <w:p w14:paraId="0282A298">
      <w:pPr>
        <w:spacing w:line="360" w:lineRule="auto"/>
        <w:rPr>
          <w:color w:val="auto"/>
          <w:szCs w:val="21"/>
          <w:highlight w:val="none"/>
        </w:rPr>
      </w:pPr>
    </w:p>
    <w:p w14:paraId="59F0CD09">
      <w:pPr>
        <w:spacing w:line="360" w:lineRule="auto"/>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r>
        <w:rPr>
          <w:color w:val="auto"/>
          <w:szCs w:val="21"/>
          <w:highlight w:val="none"/>
          <w:u w:val="single"/>
        </w:rPr>
        <w:t xml:space="preserve">                  </w:t>
      </w:r>
    </w:p>
    <w:p w14:paraId="4B94C4D0">
      <w:pPr>
        <w:spacing w:line="360" w:lineRule="auto"/>
        <w:rPr>
          <w:color w:val="auto"/>
          <w:szCs w:val="21"/>
          <w:highlight w:val="none"/>
        </w:rPr>
      </w:pPr>
    </w:p>
    <w:p w14:paraId="5699DF2C">
      <w:pPr>
        <w:spacing w:line="360" w:lineRule="auto"/>
        <w:rPr>
          <w:color w:val="auto"/>
          <w:szCs w:val="21"/>
          <w:highlight w:val="none"/>
        </w:rPr>
      </w:pPr>
    </w:p>
    <w:p w14:paraId="68B12A73">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6E6C032">
      <w:pPr>
        <w:rPr>
          <w:b/>
          <w:color w:val="auto"/>
          <w:szCs w:val="21"/>
          <w:highlight w:val="none"/>
        </w:rPr>
      </w:pPr>
      <w:r>
        <w:rPr>
          <w:b/>
          <w:color w:val="auto"/>
          <w:szCs w:val="21"/>
          <w:highlight w:val="none"/>
        </w:rPr>
        <w:br w:type="page"/>
      </w:r>
      <w:r>
        <w:rPr>
          <w:rFonts w:hint="eastAsia"/>
          <w:b/>
          <w:color w:val="auto"/>
          <w:szCs w:val="21"/>
          <w:highlight w:val="none"/>
        </w:rPr>
        <w:t>2.</w:t>
      </w:r>
      <w:r>
        <w:rPr>
          <w:b/>
          <w:color w:val="auto"/>
          <w:szCs w:val="21"/>
          <w:highlight w:val="none"/>
        </w:rPr>
        <w:t>响应报价明细表格式：</w:t>
      </w:r>
    </w:p>
    <w:p w14:paraId="7D46EF88">
      <w:pPr>
        <w:jc w:val="center"/>
        <w:rPr>
          <w:b/>
          <w:color w:val="auto"/>
          <w:szCs w:val="21"/>
          <w:highlight w:val="none"/>
        </w:rPr>
      </w:pPr>
      <w:r>
        <w:rPr>
          <w:b/>
          <w:color w:val="auto"/>
          <w:szCs w:val="21"/>
          <w:highlight w:val="none"/>
        </w:rPr>
        <w:t>响应报价明细表</w:t>
      </w:r>
    </w:p>
    <w:p w14:paraId="4E505153">
      <w:pPr>
        <w:ind w:firstLine="2415" w:firstLineChars="1150"/>
        <w:rPr>
          <w:color w:val="auto"/>
          <w:szCs w:val="21"/>
          <w:highlight w:val="none"/>
        </w:rPr>
      </w:pPr>
      <w:r>
        <w:rPr>
          <w:color w:val="auto"/>
          <w:szCs w:val="21"/>
          <w:highlight w:val="none"/>
        </w:rPr>
        <w:t xml:space="preserve">                            金额单位：人民币（元）</w:t>
      </w:r>
    </w:p>
    <w:tbl>
      <w:tblPr>
        <w:tblStyle w:val="52"/>
        <w:tblW w:w="100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1509"/>
        <w:gridCol w:w="1530"/>
        <w:gridCol w:w="1744"/>
        <w:gridCol w:w="2026"/>
        <w:gridCol w:w="1400"/>
        <w:gridCol w:w="1107"/>
      </w:tblGrid>
      <w:tr w14:paraId="5AA3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2BFB3701">
            <w:pPr>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序号</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169EBB7">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435D81B">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数量及单位</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E53926F">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服务内容</w:t>
            </w:r>
          </w:p>
        </w:tc>
        <w:tc>
          <w:tcPr>
            <w:tcW w:w="2026" w:type="dxa"/>
            <w:tcBorders>
              <w:top w:val="single" w:color="auto" w:sz="4" w:space="0"/>
              <w:left w:val="single" w:color="auto" w:sz="4" w:space="0"/>
              <w:bottom w:val="single" w:color="auto" w:sz="4" w:space="0"/>
              <w:right w:val="single" w:color="auto" w:sz="4" w:space="0"/>
            </w:tcBorders>
            <w:noWrap w:val="0"/>
            <w:vAlign w:val="center"/>
          </w:tcPr>
          <w:p w14:paraId="3127ABF1">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单价（元）</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9B9F407">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总价（元）</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40752314">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备注</w:t>
            </w:r>
          </w:p>
        </w:tc>
      </w:tr>
      <w:tr w14:paraId="299AC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3A377DCA">
            <w:pPr>
              <w:jc w:val="center"/>
              <w:rPr>
                <w:color w:val="auto"/>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1F9280FB">
            <w:pPr>
              <w:jc w:val="center"/>
              <w:rPr>
                <w:color w:val="auto"/>
                <w:highlight w:val="none"/>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5E3BF18">
            <w:pPr>
              <w:jc w:val="center"/>
              <w:rPr>
                <w:color w:val="auto"/>
                <w:highlight w:val="none"/>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4D41D88A">
            <w:pPr>
              <w:jc w:val="center"/>
              <w:rPr>
                <w:color w:val="auto"/>
                <w:highlight w:val="none"/>
              </w:rPr>
            </w:pPr>
          </w:p>
        </w:tc>
        <w:tc>
          <w:tcPr>
            <w:tcW w:w="2026" w:type="dxa"/>
            <w:tcBorders>
              <w:top w:val="single" w:color="auto" w:sz="4" w:space="0"/>
              <w:left w:val="single" w:color="auto" w:sz="4" w:space="0"/>
              <w:bottom w:val="single" w:color="auto" w:sz="4" w:space="0"/>
              <w:right w:val="single" w:color="auto" w:sz="4" w:space="0"/>
            </w:tcBorders>
            <w:noWrap w:val="0"/>
            <w:vAlign w:val="center"/>
          </w:tcPr>
          <w:p w14:paraId="6A166F6F">
            <w:pPr>
              <w:jc w:val="center"/>
              <w:rPr>
                <w:color w:val="auto"/>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B0E25A9">
            <w:pPr>
              <w:jc w:val="center"/>
              <w:rPr>
                <w:color w:val="auto"/>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A2A6037">
            <w:pPr>
              <w:jc w:val="center"/>
              <w:rPr>
                <w:color w:val="auto"/>
                <w:highlight w:val="none"/>
              </w:rPr>
            </w:pPr>
          </w:p>
        </w:tc>
      </w:tr>
      <w:tr w14:paraId="3900C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0046" w:type="dxa"/>
            <w:gridSpan w:val="7"/>
            <w:tcBorders>
              <w:top w:val="single" w:color="auto" w:sz="4" w:space="0"/>
              <w:left w:val="single" w:color="auto" w:sz="4" w:space="0"/>
              <w:bottom w:val="single" w:color="auto" w:sz="4" w:space="0"/>
              <w:right w:val="single" w:color="auto" w:sz="4" w:space="0"/>
            </w:tcBorders>
            <w:noWrap w:val="0"/>
            <w:vAlign w:val="center"/>
          </w:tcPr>
          <w:p w14:paraId="28734203">
            <w:pPr>
              <w:snapToGrid w:val="0"/>
              <w:spacing w:before="50" w:after="50" w:line="360" w:lineRule="exact"/>
              <w:rPr>
                <w:rFonts w:hint="eastAsia" w:hAnsi="宋体"/>
                <w:color w:val="auto"/>
                <w:highlight w:val="none"/>
              </w:rPr>
            </w:pPr>
            <w:r>
              <w:rPr>
                <w:rFonts w:hint="eastAsia" w:ascii="宋体" w:hAnsi="宋体"/>
                <w:color w:val="auto"/>
                <w:szCs w:val="21"/>
                <w:highlight w:val="none"/>
              </w:rPr>
              <w:t>合计金额大写： 人民币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bl>
    <w:p w14:paraId="3A1FF5A0">
      <w:pPr>
        <w:rPr>
          <w:color w:val="auto"/>
          <w:spacing w:val="20"/>
          <w:szCs w:val="21"/>
          <w:highlight w:val="none"/>
          <w:u w:val="single"/>
        </w:rPr>
      </w:pPr>
    </w:p>
    <w:p w14:paraId="31F92159">
      <w:pPr>
        <w:spacing w:line="360" w:lineRule="auto"/>
        <w:rPr>
          <w:color w:val="auto"/>
          <w:spacing w:val="20"/>
          <w:szCs w:val="21"/>
          <w:highlight w:val="none"/>
        </w:rPr>
      </w:pPr>
    </w:p>
    <w:p w14:paraId="3015A0E0">
      <w:pPr>
        <w:pStyle w:val="17"/>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18B7EBCD">
      <w:pPr>
        <w:jc w:val="left"/>
        <w:rPr>
          <w:color w:val="auto"/>
          <w:szCs w:val="21"/>
          <w:highlight w:val="none"/>
        </w:rPr>
      </w:pPr>
    </w:p>
    <w:p w14:paraId="3A9122A8">
      <w:pPr>
        <w:spacing w:line="360" w:lineRule="auto"/>
        <w:rPr>
          <w:color w:val="auto"/>
          <w:spacing w:val="20"/>
          <w:szCs w:val="21"/>
          <w:highlight w:val="none"/>
        </w:rPr>
      </w:pPr>
    </w:p>
    <w:p w14:paraId="3C64AF35">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CBAE3EF">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0D21A8E7">
      <w:pPr>
        <w:snapToGrid w:val="0"/>
        <w:spacing w:before="50" w:after="120" w:afterLines="50"/>
        <w:jc w:val="left"/>
        <w:outlineLvl w:val="1"/>
        <w:rPr>
          <w:color w:val="auto"/>
          <w:szCs w:val="21"/>
          <w:highlight w:val="none"/>
        </w:rPr>
        <w:sectPr>
          <w:headerReference r:id="rId21" w:type="default"/>
          <w:pgSz w:w="11906" w:h="16838"/>
          <w:pgMar w:top="1418" w:right="1133" w:bottom="1246" w:left="1418" w:header="851" w:footer="992" w:gutter="0"/>
          <w:cols w:space="720" w:num="1"/>
          <w:docGrid w:linePitch="312" w:charSpace="0"/>
        </w:sectPr>
      </w:pPr>
    </w:p>
    <w:p w14:paraId="1675DB00">
      <w:pPr>
        <w:snapToGrid w:val="0"/>
        <w:spacing w:before="50" w:after="120" w:afterLines="50"/>
        <w:jc w:val="left"/>
        <w:rPr>
          <w:color w:val="auto"/>
          <w:szCs w:val="21"/>
          <w:highlight w:val="none"/>
        </w:rPr>
      </w:pPr>
      <w:bookmarkStart w:id="103" w:name="_Hlk65852042"/>
      <w:r>
        <w:rPr>
          <w:rFonts w:hint="eastAsia"/>
          <w:color w:val="auto"/>
          <w:szCs w:val="21"/>
          <w:highlight w:val="none"/>
        </w:rPr>
        <w:t>3.</w:t>
      </w:r>
      <w:r>
        <w:rPr>
          <w:color w:val="auto"/>
          <w:szCs w:val="21"/>
          <w:highlight w:val="none"/>
        </w:rPr>
        <w:t>过低报价合理性的说明。（如有）</w:t>
      </w:r>
    </w:p>
    <w:p w14:paraId="5532E030">
      <w:pPr>
        <w:spacing w:line="360" w:lineRule="auto"/>
        <w:ind w:firstLine="420" w:firstLineChars="200"/>
        <w:rPr>
          <w:color w:val="auto"/>
          <w:szCs w:val="21"/>
          <w:highlight w:val="none"/>
        </w:rPr>
      </w:pPr>
      <w:r>
        <w:rPr>
          <w:color w:val="auto"/>
          <w:szCs w:val="21"/>
          <w:highlight w:val="none"/>
        </w:rPr>
        <w:t>评审委员会认为的报价</w:t>
      </w:r>
      <w:r>
        <w:rPr>
          <w:rFonts w:hint="eastAsia"/>
          <w:color w:val="auto"/>
          <w:szCs w:val="21"/>
          <w:highlight w:val="none"/>
        </w:rPr>
        <w:t>存在异常低价问题的情形</w:t>
      </w:r>
      <w:r>
        <w:rPr>
          <w:color w:val="auto"/>
          <w:szCs w:val="21"/>
          <w:highlight w:val="none"/>
        </w:rPr>
        <w:t>，供应商将被要求以书面方式提供</w:t>
      </w:r>
      <w:r>
        <w:rPr>
          <w:rFonts w:hint="eastAsia"/>
          <w:color w:val="auto"/>
          <w:szCs w:val="21"/>
          <w:highlight w:val="none"/>
        </w:rPr>
        <w:t>项目具体成本测算等与报价合理性相关的书面说明及必要的证明材料</w:t>
      </w:r>
      <w:r>
        <w:rPr>
          <w:color w:val="auto"/>
          <w:szCs w:val="21"/>
          <w:highlight w:val="none"/>
        </w:rPr>
        <w:t>。为避免在评审现场因未能及时提供说明而导致被评审委员会作为无效</w:t>
      </w:r>
      <w:r>
        <w:rPr>
          <w:rFonts w:hint="eastAsia"/>
          <w:color w:val="auto"/>
          <w:szCs w:val="21"/>
          <w:highlight w:val="none"/>
        </w:rPr>
        <w:t>响应</w:t>
      </w:r>
      <w:r>
        <w:rPr>
          <w:color w:val="auto"/>
          <w:szCs w:val="21"/>
          <w:highlight w:val="none"/>
        </w:rPr>
        <w:t>，供应商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5B690D81">
      <w:pPr>
        <w:pStyle w:val="133"/>
        <w:jc w:val="center"/>
        <w:rPr>
          <w:b/>
          <w:bCs/>
          <w:color w:val="auto"/>
          <w:highlight w:val="none"/>
        </w:rPr>
      </w:pPr>
      <w:bookmarkStart w:id="104" w:name="_Hlk211331823"/>
    </w:p>
    <w:p w14:paraId="1F57022A">
      <w:pPr>
        <w:pStyle w:val="133"/>
        <w:jc w:val="center"/>
        <w:rPr>
          <w:color w:val="auto"/>
          <w:highlight w:val="none"/>
        </w:rPr>
      </w:pPr>
      <w:r>
        <w:rPr>
          <w:rFonts w:hint="eastAsia"/>
          <w:b/>
          <w:bCs/>
          <w:color w:val="auto"/>
          <w:highlight w:val="none"/>
        </w:rPr>
        <w:t>产品成本测算表（参考格式）</w:t>
      </w:r>
    </w:p>
    <w:p w14:paraId="7E3F4140">
      <w:pPr>
        <w:spacing w:line="360" w:lineRule="auto"/>
        <w:rPr>
          <w:color w:val="auto"/>
          <w:highlight w:val="none"/>
        </w:rPr>
      </w:pPr>
    </w:p>
    <w:bookmarkEnd w:id="104"/>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3D15F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fill="auto"/>
            <w:noWrap w:val="0"/>
            <w:vAlign w:val="center"/>
          </w:tcPr>
          <w:p w14:paraId="7F1E2BDC">
            <w:pPr>
              <w:ind w:left="-105" w:leftChars="-50" w:right="-105" w:rightChars="-50"/>
              <w:jc w:val="center"/>
              <w:rPr>
                <w:rFonts w:cs="宋体"/>
                <w:b/>
                <w:color w:val="auto"/>
                <w:highlight w:val="none"/>
              </w:rPr>
            </w:pPr>
            <w:r>
              <w:rPr>
                <w:rFonts w:hint="eastAsia" w:cs="仿宋_GB2312"/>
                <w:b/>
                <w:color w:val="auto"/>
                <w:highlight w:val="none"/>
              </w:rPr>
              <w:t>序号</w:t>
            </w:r>
          </w:p>
        </w:tc>
        <w:tc>
          <w:tcPr>
            <w:tcW w:w="201" w:type="pct"/>
            <w:shd w:val="clear" w:color="C3BD96" w:fill="auto"/>
            <w:noWrap w:val="0"/>
            <w:vAlign w:val="center"/>
          </w:tcPr>
          <w:p w14:paraId="36180F99">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fill="auto"/>
            <w:noWrap w:val="0"/>
            <w:vAlign w:val="center"/>
          </w:tcPr>
          <w:p w14:paraId="4DBCC9BE">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fill="auto"/>
            <w:noWrap w:val="0"/>
            <w:vAlign w:val="center"/>
          </w:tcPr>
          <w:p w14:paraId="4C261D57">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fill="auto"/>
            <w:noWrap w:val="0"/>
            <w:vAlign w:val="center"/>
          </w:tcPr>
          <w:p w14:paraId="0EB3FCDA">
            <w:pPr>
              <w:spacing w:line="360" w:lineRule="auto"/>
              <w:ind w:left="-48" w:leftChars="-23" w:right="-65" w:rightChars="-31"/>
              <w:jc w:val="center"/>
              <w:rPr>
                <w:rFonts w:cs="宋体"/>
                <w:b/>
                <w:color w:val="auto"/>
                <w:highlight w:val="none"/>
              </w:rPr>
            </w:pPr>
            <w:r>
              <w:rPr>
                <w:rFonts w:hint="eastAsia" w:cs="宋体"/>
                <w:b/>
                <w:color w:val="auto"/>
                <w:highlight w:val="none"/>
              </w:rPr>
              <w:t>报价单价（元）</w:t>
            </w:r>
          </w:p>
        </w:tc>
        <w:tc>
          <w:tcPr>
            <w:tcW w:w="692" w:type="pct"/>
            <w:shd w:val="clear" w:color="C3BD96" w:fill="auto"/>
            <w:noWrap w:val="0"/>
            <w:vAlign w:val="center"/>
          </w:tcPr>
          <w:p w14:paraId="2B950780">
            <w:pPr>
              <w:spacing w:line="360" w:lineRule="auto"/>
              <w:ind w:left="-48" w:leftChars="-23" w:right="-65" w:rightChars="-31"/>
              <w:jc w:val="center"/>
              <w:rPr>
                <w:rFonts w:cs="宋体"/>
                <w:b/>
                <w:color w:val="auto"/>
                <w:highlight w:val="none"/>
              </w:rPr>
            </w:pPr>
            <w:r>
              <w:rPr>
                <w:rFonts w:hint="eastAsia" w:cs="宋体"/>
                <w:b/>
                <w:color w:val="auto"/>
                <w:highlight w:val="none"/>
              </w:rPr>
              <w:t>成本项目</w:t>
            </w:r>
          </w:p>
          <w:p w14:paraId="36F11C64">
            <w:pPr>
              <w:spacing w:line="360" w:lineRule="auto"/>
              <w:ind w:right="-65" w:rightChars="-31"/>
              <w:rPr>
                <w:rFonts w:cs="宋体"/>
                <w:b/>
                <w:color w:val="auto"/>
                <w:highlight w:val="none"/>
              </w:rPr>
            </w:pPr>
          </w:p>
        </w:tc>
        <w:tc>
          <w:tcPr>
            <w:tcW w:w="560" w:type="pct"/>
            <w:shd w:val="clear" w:color="C3BD96" w:fill="auto"/>
            <w:noWrap w:val="0"/>
            <w:vAlign w:val="center"/>
          </w:tcPr>
          <w:p w14:paraId="76AD0E18">
            <w:pPr>
              <w:spacing w:line="360" w:lineRule="auto"/>
              <w:ind w:left="-48" w:leftChars="-23" w:right="-65" w:rightChars="-31"/>
              <w:jc w:val="center"/>
              <w:rPr>
                <w:rFonts w:cs="宋体"/>
                <w:b/>
                <w:color w:val="auto"/>
                <w:highlight w:val="none"/>
              </w:rPr>
            </w:pPr>
            <w:r>
              <w:rPr>
                <w:rFonts w:hint="eastAsia" w:cs="宋体"/>
                <w:b/>
                <w:color w:val="auto"/>
                <w:highlight w:val="none"/>
              </w:rPr>
              <w:t>具体明细</w:t>
            </w:r>
          </w:p>
          <w:p w14:paraId="4C085D47">
            <w:pPr>
              <w:spacing w:line="360" w:lineRule="auto"/>
              <w:ind w:left="-48" w:leftChars="-23" w:right="-65" w:rightChars="-31"/>
              <w:jc w:val="center"/>
              <w:rPr>
                <w:rFonts w:cs="宋体"/>
                <w:b/>
                <w:color w:val="auto"/>
                <w:highlight w:val="none"/>
              </w:rPr>
            </w:pPr>
          </w:p>
        </w:tc>
        <w:tc>
          <w:tcPr>
            <w:tcW w:w="511" w:type="pct"/>
            <w:shd w:val="clear" w:color="C3BD96" w:fill="auto"/>
            <w:noWrap w:val="0"/>
            <w:vAlign w:val="center"/>
          </w:tcPr>
          <w:p w14:paraId="328369A4">
            <w:pPr>
              <w:spacing w:line="360" w:lineRule="auto"/>
              <w:ind w:left="-48" w:leftChars="-23" w:right="-65" w:rightChars="-31"/>
              <w:jc w:val="center"/>
              <w:rPr>
                <w:rFonts w:cs="宋体"/>
                <w:b/>
                <w:color w:val="auto"/>
                <w:highlight w:val="none"/>
              </w:rPr>
            </w:pPr>
            <w:r>
              <w:rPr>
                <w:rFonts w:hint="eastAsia" w:cs="宋体"/>
                <w:b/>
                <w:color w:val="auto"/>
                <w:highlight w:val="none"/>
              </w:rPr>
              <w:t>单位产品用量</w:t>
            </w:r>
          </w:p>
          <w:p w14:paraId="425637FD">
            <w:pPr>
              <w:spacing w:line="360" w:lineRule="auto"/>
              <w:ind w:left="-48" w:leftChars="-23" w:right="-65" w:rightChars="-31"/>
              <w:jc w:val="center"/>
              <w:rPr>
                <w:rFonts w:cs="宋体"/>
                <w:b/>
                <w:color w:val="auto"/>
                <w:highlight w:val="none"/>
              </w:rPr>
            </w:pPr>
          </w:p>
        </w:tc>
        <w:tc>
          <w:tcPr>
            <w:tcW w:w="606" w:type="pct"/>
            <w:shd w:val="clear" w:color="C3BD96" w:fill="auto"/>
            <w:noWrap w:val="0"/>
            <w:vAlign w:val="center"/>
          </w:tcPr>
          <w:p w14:paraId="0B80E030">
            <w:pPr>
              <w:spacing w:line="360" w:lineRule="auto"/>
              <w:ind w:left="-48" w:leftChars="-23" w:right="-65" w:rightChars="-31"/>
              <w:jc w:val="center"/>
              <w:rPr>
                <w:rFonts w:cs="宋体"/>
                <w:b/>
                <w:color w:val="auto"/>
                <w:highlight w:val="none"/>
              </w:rPr>
            </w:pPr>
            <w:r>
              <w:rPr>
                <w:rFonts w:hint="eastAsia" w:cs="宋体"/>
                <w:b/>
                <w:color w:val="auto"/>
                <w:highlight w:val="none"/>
              </w:rPr>
              <w:t>单位成本（元）</w:t>
            </w:r>
          </w:p>
        </w:tc>
        <w:tc>
          <w:tcPr>
            <w:tcW w:w="449" w:type="pct"/>
            <w:tcBorders>
              <w:left w:val="single" w:color="auto" w:sz="4" w:space="0"/>
            </w:tcBorders>
            <w:shd w:val="clear" w:color="C3BD96" w:fill="auto"/>
            <w:noWrap w:val="0"/>
            <w:vAlign w:val="center"/>
          </w:tcPr>
          <w:p w14:paraId="10CD162A">
            <w:pPr>
              <w:spacing w:line="360" w:lineRule="auto"/>
              <w:ind w:left="-48" w:leftChars="-23" w:right="-65" w:rightChars="-31"/>
              <w:jc w:val="center"/>
              <w:rPr>
                <w:rFonts w:cs="宋体"/>
                <w:b/>
                <w:color w:val="auto"/>
                <w:highlight w:val="none"/>
              </w:rPr>
            </w:pPr>
            <w:r>
              <w:rPr>
                <w:rFonts w:hint="eastAsia" w:cs="宋体"/>
                <w:b/>
                <w:color w:val="auto"/>
                <w:highlight w:val="none"/>
              </w:rPr>
              <w:t>成本合计（元）</w:t>
            </w:r>
          </w:p>
        </w:tc>
        <w:tc>
          <w:tcPr>
            <w:tcW w:w="587" w:type="pct"/>
            <w:tcBorders>
              <w:left w:val="single" w:color="auto" w:sz="4" w:space="0"/>
            </w:tcBorders>
            <w:shd w:val="clear" w:color="C3BD96" w:fill="auto"/>
            <w:noWrap w:val="0"/>
            <w:vAlign w:val="center"/>
          </w:tcPr>
          <w:p w14:paraId="1479D77B">
            <w:pPr>
              <w:spacing w:line="360" w:lineRule="auto"/>
              <w:ind w:left="-48" w:leftChars="-23" w:right="-65" w:rightChars="-31"/>
              <w:jc w:val="center"/>
              <w:rPr>
                <w:rFonts w:cs="宋体"/>
                <w:b/>
                <w:color w:val="auto"/>
                <w:highlight w:val="none"/>
              </w:rPr>
            </w:pPr>
            <w:r>
              <w:rPr>
                <w:rFonts w:hint="eastAsia" w:cs="宋体"/>
                <w:b/>
                <w:color w:val="auto"/>
                <w:highlight w:val="none"/>
              </w:rPr>
              <w:t>备注（测算依据/证明材料）</w:t>
            </w:r>
          </w:p>
        </w:tc>
      </w:tr>
      <w:tr w14:paraId="429DF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noWrap w:val="0"/>
            <w:vAlign w:val="center"/>
          </w:tcPr>
          <w:p w14:paraId="220189C9">
            <w:pPr>
              <w:numPr>
                <w:ilvl w:val="0"/>
                <w:numId w:val="6"/>
              </w:numPr>
              <w:tabs>
                <w:tab w:val="left" w:pos="61"/>
              </w:tabs>
              <w:jc w:val="center"/>
              <w:rPr>
                <w:color w:val="auto"/>
                <w:highlight w:val="none"/>
              </w:rPr>
            </w:pPr>
          </w:p>
        </w:tc>
        <w:tc>
          <w:tcPr>
            <w:tcW w:w="201" w:type="pct"/>
            <w:vMerge w:val="restart"/>
            <w:noWrap w:val="0"/>
            <w:vAlign w:val="center"/>
          </w:tcPr>
          <w:p w14:paraId="1685471B">
            <w:pPr>
              <w:tabs>
                <w:tab w:val="left" w:pos="0"/>
                <w:tab w:val="left" w:pos="56"/>
              </w:tabs>
              <w:ind w:left="479" w:hanging="478" w:hangingChars="228"/>
              <w:jc w:val="center"/>
              <w:rPr>
                <w:color w:val="auto"/>
                <w:highlight w:val="none"/>
              </w:rPr>
            </w:pPr>
          </w:p>
        </w:tc>
        <w:tc>
          <w:tcPr>
            <w:tcW w:w="380" w:type="pct"/>
            <w:vMerge w:val="restart"/>
            <w:noWrap w:val="0"/>
            <w:vAlign w:val="center"/>
          </w:tcPr>
          <w:p w14:paraId="19315DC4">
            <w:pPr>
              <w:spacing w:line="240" w:lineRule="atLeast"/>
              <w:ind w:left="-48" w:leftChars="-23" w:right="-65" w:rightChars="-31"/>
              <w:jc w:val="left"/>
              <w:rPr>
                <w:rFonts w:cs="宋体"/>
                <w:color w:val="auto"/>
                <w:highlight w:val="none"/>
              </w:rPr>
            </w:pPr>
          </w:p>
        </w:tc>
        <w:tc>
          <w:tcPr>
            <w:tcW w:w="282" w:type="pct"/>
            <w:vMerge w:val="restart"/>
            <w:tcBorders>
              <w:left w:val="single" w:color="auto" w:sz="4" w:space="0"/>
            </w:tcBorders>
            <w:noWrap w:val="0"/>
            <w:vAlign w:val="center"/>
          </w:tcPr>
          <w:p w14:paraId="1AF59D3B">
            <w:pPr>
              <w:spacing w:line="240" w:lineRule="atLeast"/>
              <w:ind w:left="-48" w:leftChars="-23" w:right="-65" w:rightChars="-31"/>
              <w:jc w:val="left"/>
              <w:rPr>
                <w:rFonts w:cs="宋体"/>
                <w:color w:val="auto"/>
                <w:highlight w:val="none"/>
              </w:rPr>
            </w:pPr>
          </w:p>
        </w:tc>
        <w:tc>
          <w:tcPr>
            <w:tcW w:w="478" w:type="pct"/>
            <w:vMerge w:val="restart"/>
            <w:tcBorders>
              <w:left w:val="single" w:color="auto" w:sz="4" w:space="0"/>
              <w:right w:val="single" w:color="auto" w:sz="4" w:space="0"/>
            </w:tcBorders>
            <w:noWrap w:val="0"/>
            <w:vAlign w:val="center"/>
          </w:tcPr>
          <w:p w14:paraId="7810E000">
            <w:pPr>
              <w:spacing w:line="240" w:lineRule="atLeast"/>
              <w:ind w:left="-48" w:leftChars="-23" w:right="-65" w:rightChars="-31"/>
              <w:jc w:val="left"/>
              <w:rPr>
                <w:rFonts w:cs="宋体"/>
                <w:color w:val="auto"/>
                <w:highlight w:val="none"/>
              </w:rPr>
            </w:pPr>
          </w:p>
        </w:tc>
        <w:tc>
          <w:tcPr>
            <w:tcW w:w="692" w:type="pct"/>
            <w:vMerge w:val="restart"/>
            <w:tcBorders>
              <w:left w:val="single" w:color="auto" w:sz="4" w:space="0"/>
              <w:right w:val="single" w:color="auto" w:sz="4" w:space="0"/>
            </w:tcBorders>
            <w:noWrap w:val="0"/>
            <w:vAlign w:val="center"/>
          </w:tcPr>
          <w:p w14:paraId="1B0B87E4">
            <w:pPr>
              <w:spacing w:line="240" w:lineRule="atLeast"/>
              <w:ind w:left="-48" w:leftChars="-23" w:right="-65" w:rightChars="-31"/>
              <w:jc w:val="left"/>
              <w:rPr>
                <w:rFonts w:cs="宋体"/>
                <w:color w:val="auto"/>
                <w:highlight w:val="none"/>
              </w:rPr>
            </w:pPr>
            <w:r>
              <w:rPr>
                <w:rFonts w:hint="eastAsia" w:cs="宋体"/>
                <w:color w:val="auto"/>
                <w:highlight w:val="none"/>
              </w:rPr>
              <w:t>原材料成本</w:t>
            </w:r>
          </w:p>
        </w:tc>
        <w:tc>
          <w:tcPr>
            <w:tcW w:w="560" w:type="pct"/>
            <w:tcBorders>
              <w:left w:val="single" w:color="auto" w:sz="4" w:space="0"/>
            </w:tcBorders>
            <w:noWrap w:val="0"/>
            <w:vAlign w:val="center"/>
          </w:tcPr>
          <w:p w14:paraId="17B71A98">
            <w:pPr>
              <w:spacing w:line="240" w:lineRule="atLeast"/>
              <w:ind w:left="-48" w:leftChars="-23" w:right="-65" w:rightChars="-31"/>
              <w:jc w:val="left"/>
              <w:rPr>
                <w:rFonts w:cs="宋体"/>
                <w:color w:val="auto"/>
                <w:highlight w:val="none"/>
              </w:rPr>
            </w:pPr>
            <w:r>
              <w:rPr>
                <w:rFonts w:hint="eastAsia" w:cs="宋体"/>
                <w:color w:val="auto"/>
                <w:highlight w:val="none"/>
              </w:rPr>
              <w:t>原材料1</w:t>
            </w:r>
          </w:p>
        </w:tc>
        <w:tc>
          <w:tcPr>
            <w:tcW w:w="511" w:type="pct"/>
            <w:tcBorders>
              <w:left w:val="single" w:color="auto" w:sz="4" w:space="0"/>
            </w:tcBorders>
            <w:noWrap w:val="0"/>
            <w:vAlign w:val="center"/>
          </w:tcPr>
          <w:p w14:paraId="1BF724C8">
            <w:pPr>
              <w:spacing w:line="240" w:lineRule="atLeast"/>
              <w:ind w:left="-48" w:leftChars="-23" w:right="-65" w:rightChars="-31"/>
              <w:jc w:val="left"/>
              <w:rPr>
                <w:rFonts w:cs="宋体"/>
                <w:color w:val="auto"/>
                <w:highlight w:val="none"/>
              </w:rPr>
            </w:pPr>
          </w:p>
        </w:tc>
        <w:tc>
          <w:tcPr>
            <w:tcW w:w="606" w:type="pct"/>
            <w:tcBorders>
              <w:left w:val="single" w:color="auto" w:sz="4" w:space="0"/>
            </w:tcBorders>
            <w:noWrap w:val="0"/>
            <w:vAlign w:val="center"/>
          </w:tcPr>
          <w:p w14:paraId="1D380229">
            <w:pPr>
              <w:spacing w:line="240" w:lineRule="atLeast"/>
              <w:ind w:left="-48" w:leftChars="-23" w:right="-65" w:rightChars="-31"/>
              <w:jc w:val="left"/>
              <w:rPr>
                <w:rFonts w:cs="宋体"/>
                <w:color w:val="auto"/>
                <w:highlight w:val="none"/>
              </w:rPr>
            </w:pPr>
          </w:p>
        </w:tc>
        <w:tc>
          <w:tcPr>
            <w:tcW w:w="449" w:type="pct"/>
            <w:vMerge w:val="restart"/>
            <w:tcBorders>
              <w:left w:val="single" w:color="auto" w:sz="4" w:space="0"/>
            </w:tcBorders>
            <w:noWrap w:val="0"/>
            <w:vAlign w:val="center"/>
          </w:tcPr>
          <w:p w14:paraId="1FE5C4AD">
            <w:pPr>
              <w:spacing w:line="240" w:lineRule="atLeast"/>
              <w:ind w:left="-48" w:leftChars="-23" w:right="-65" w:rightChars="-31"/>
              <w:jc w:val="left"/>
              <w:rPr>
                <w:rFonts w:cs="宋体"/>
                <w:color w:val="auto"/>
                <w:highlight w:val="none"/>
              </w:rPr>
            </w:pPr>
          </w:p>
        </w:tc>
        <w:tc>
          <w:tcPr>
            <w:tcW w:w="587" w:type="pct"/>
            <w:tcBorders>
              <w:left w:val="single" w:color="auto" w:sz="4" w:space="0"/>
            </w:tcBorders>
            <w:noWrap w:val="0"/>
            <w:vAlign w:val="center"/>
          </w:tcPr>
          <w:p w14:paraId="0A3D5EC5">
            <w:pPr>
              <w:spacing w:line="240" w:lineRule="atLeast"/>
              <w:ind w:left="-48" w:leftChars="-23" w:right="-65" w:rightChars="-31"/>
              <w:jc w:val="left"/>
              <w:rPr>
                <w:rFonts w:cs="宋体"/>
                <w:color w:val="auto"/>
                <w:highlight w:val="none"/>
              </w:rPr>
            </w:pPr>
          </w:p>
        </w:tc>
      </w:tr>
      <w:tr w14:paraId="25DB79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54357BA5">
            <w:pPr>
              <w:numPr>
                <w:ilvl w:val="0"/>
                <w:numId w:val="6"/>
              </w:numPr>
              <w:tabs>
                <w:tab w:val="left" w:pos="61"/>
              </w:tabs>
              <w:jc w:val="center"/>
              <w:rPr>
                <w:color w:val="auto"/>
                <w:highlight w:val="none"/>
              </w:rPr>
            </w:pPr>
          </w:p>
        </w:tc>
        <w:tc>
          <w:tcPr>
            <w:tcW w:w="201" w:type="pct"/>
            <w:vMerge w:val="continue"/>
            <w:noWrap w:val="0"/>
            <w:vAlign w:val="center"/>
          </w:tcPr>
          <w:p w14:paraId="3A783568">
            <w:pPr>
              <w:tabs>
                <w:tab w:val="left" w:pos="0"/>
                <w:tab w:val="left" w:pos="56"/>
              </w:tabs>
              <w:ind w:left="479" w:hanging="478" w:hangingChars="228"/>
              <w:jc w:val="center"/>
              <w:rPr>
                <w:color w:val="auto"/>
                <w:highlight w:val="none"/>
              </w:rPr>
            </w:pPr>
          </w:p>
        </w:tc>
        <w:tc>
          <w:tcPr>
            <w:tcW w:w="380" w:type="pct"/>
            <w:vMerge w:val="continue"/>
            <w:noWrap w:val="0"/>
            <w:vAlign w:val="center"/>
          </w:tcPr>
          <w:p w14:paraId="011799CB">
            <w:pPr>
              <w:spacing w:line="240" w:lineRule="atLeast"/>
              <w:ind w:left="-48" w:leftChars="-23" w:right="-65" w:rightChars="-31"/>
              <w:jc w:val="left"/>
              <w:rPr>
                <w:rFonts w:cs="宋体"/>
                <w:color w:val="auto"/>
                <w:highlight w:val="none"/>
              </w:rPr>
            </w:pPr>
          </w:p>
        </w:tc>
        <w:tc>
          <w:tcPr>
            <w:tcW w:w="282" w:type="pct"/>
            <w:vMerge w:val="continue"/>
            <w:tcBorders>
              <w:left w:val="single" w:color="auto" w:sz="4" w:space="0"/>
            </w:tcBorders>
            <w:noWrap w:val="0"/>
            <w:vAlign w:val="center"/>
          </w:tcPr>
          <w:p w14:paraId="44F41B4B">
            <w:pPr>
              <w:spacing w:line="240" w:lineRule="atLeast"/>
              <w:ind w:left="-48" w:leftChars="-23" w:right="-65" w:rightChars="-31"/>
              <w:jc w:val="left"/>
              <w:rPr>
                <w:rFonts w:cs="宋体"/>
                <w:color w:val="auto"/>
                <w:highlight w:val="none"/>
              </w:rPr>
            </w:pPr>
          </w:p>
        </w:tc>
        <w:tc>
          <w:tcPr>
            <w:tcW w:w="478" w:type="pct"/>
            <w:vMerge w:val="continue"/>
            <w:tcBorders>
              <w:left w:val="single" w:color="auto" w:sz="4" w:space="0"/>
              <w:right w:val="single" w:color="auto" w:sz="4" w:space="0"/>
            </w:tcBorders>
            <w:noWrap w:val="0"/>
            <w:vAlign w:val="center"/>
          </w:tcPr>
          <w:p w14:paraId="5D75A0DF">
            <w:pPr>
              <w:spacing w:line="240" w:lineRule="atLeast"/>
              <w:ind w:left="-48" w:leftChars="-23" w:right="-65" w:rightChars="-31"/>
              <w:jc w:val="left"/>
              <w:rPr>
                <w:rFonts w:cs="宋体"/>
                <w:color w:val="auto"/>
                <w:highlight w:val="none"/>
              </w:rPr>
            </w:pPr>
          </w:p>
        </w:tc>
        <w:tc>
          <w:tcPr>
            <w:tcW w:w="692" w:type="pct"/>
            <w:vMerge w:val="continue"/>
            <w:tcBorders>
              <w:left w:val="single" w:color="auto" w:sz="4" w:space="0"/>
              <w:right w:val="single" w:color="auto" w:sz="4" w:space="0"/>
            </w:tcBorders>
            <w:noWrap w:val="0"/>
            <w:vAlign w:val="center"/>
          </w:tcPr>
          <w:p w14:paraId="2884EE36">
            <w:pPr>
              <w:spacing w:line="240" w:lineRule="atLeast"/>
              <w:ind w:left="-48" w:leftChars="-23" w:right="-65" w:rightChars="-31"/>
              <w:jc w:val="left"/>
              <w:rPr>
                <w:rFonts w:cs="宋体"/>
                <w:color w:val="auto"/>
                <w:highlight w:val="none"/>
              </w:rPr>
            </w:pPr>
          </w:p>
        </w:tc>
        <w:tc>
          <w:tcPr>
            <w:tcW w:w="560" w:type="pct"/>
            <w:tcBorders>
              <w:left w:val="single" w:color="auto" w:sz="4" w:space="0"/>
            </w:tcBorders>
            <w:noWrap w:val="0"/>
            <w:vAlign w:val="center"/>
          </w:tcPr>
          <w:p w14:paraId="2857AED1">
            <w:pPr>
              <w:spacing w:line="240" w:lineRule="atLeast"/>
              <w:ind w:left="-48" w:leftChars="-23" w:right="-65" w:rightChars="-31"/>
              <w:jc w:val="left"/>
              <w:rPr>
                <w:rFonts w:cs="宋体"/>
                <w:color w:val="auto"/>
                <w:highlight w:val="none"/>
              </w:rPr>
            </w:pPr>
            <w:r>
              <w:rPr>
                <w:rFonts w:hint="eastAsia" w:cs="宋体"/>
                <w:color w:val="auto"/>
                <w:highlight w:val="none"/>
              </w:rPr>
              <w:t>...</w:t>
            </w:r>
          </w:p>
        </w:tc>
        <w:tc>
          <w:tcPr>
            <w:tcW w:w="511" w:type="pct"/>
            <w:tcBorders>
              <w:left w:val="single" w:color="auto" w:sz="4" w:space="0"/>
            </w:tcBorders>
            <w:noWrap w:val="0"/>
            <w:vAlign w:val="center"/>
          </w:tcPr>
          <w:p w14:paraId="4858C758">
            <w:pPr>
              <w:spacing w:line="240" w:lineRule="atLeast"/>
              <w:ind w:left="-48" w:leftChars="-23" w:right="-65" w:rightChars="-31"/>
              <w:jc w:val="left"/>
              <w:rPr>
                <w:rFonts w:cs="宋体"/>
                <w:color w:val="auto"/>
                <w:highlight w:val="none"/>
              </w:rPr>
            </w:pPr>
          </w:p>
        </w:tc>
        <w:tc>
          <w:tcPr>
            <w:tcW w:w="606" w:type="pct"/>
            <w:tcBorders>
              <w:left w:val="single" w:color="auto" w:sz="4" w:space="0"/>
            </w:tcBorders>
            <w:noWrap w:val="0"/>
            <w:vAlign w:val="center"/>
          </w:tcPr>
          <w:p w14:paraId="10920D60">
            <w:pPr>
              <w:spacing w:line="240" w:lineRule="atLeast"/>
              <w:ind w:left="-48" w:leftChars="-23" w:right="-65" w:rightChars="-31"/>
              <w:jc w:val="left"/>
              <w:rPr>
                <w:rFonts w:cs="宋体"/>
                <w:color w:val="auto"/>
                <w:highlight w:val="none"/>
              </w:rPr>
            </w:pPr>
          </w:p>
        </w:tc>
        <w:tc>
          <w:tcPr>
            <w:tcW w:w="449" w:type="pct"/>
            <w:vMerge w:val="continue"/>
            <w:tcBorders>
              <w:left w:val="single" w:color="auto" w:sz="4" w:space="0"/>
            </w:tcBorders>
            <w:noWrap w:val="0"/>
            <w:vAlign w:val="center"/>
          </w:tcPr>
          <w:p w14:paraId="4D4905B4">
            <w:pPr>
              <w:spacing w:line="240" w:lineRule="atLeast"/>
              <w:ind w:left="-48" w:leftChars="-23" w:right="-65" w:rightChars="-31"/>
              <w:jc w:val="left"/>
              <w:rPr>
                <w:rFonts w:cs="宋体"/>
                <w:color w:val="auto"/>
                <w:highlight w:val="none"/>
              </w:rPr>
            </w:pPr>
          </w:p>
        </w:tc>
        <w:tc>
          <w:tcPr>
            <w:tcW w:w="587" w:type="pct"/>
            <w:tcBorders>
              <w:left w:val="single" w:color="auto" w:sz="4" w:space="0"/>
            </w:tcBorders>
            <w:noWrap w:val="0"/>
            <w:vAlign w:val="center"/>
          </w:tcPr>
          <w:p w14:paraId="339F07AF">
            <w:pPr>
              <w:spacing w:line="240" w:lineRule="atLeast"/>
              <w:ind w:left="-48" w:leftChars="-23" w:right="-65" w:rightChars="-31"/>
              <w:jc w:val="left"/>
              <w:rPr>
                <w:rFonts w:cs="宋体"/>
                <w:color w:val="auto"/>
                <w:highlight w:val="none"/>
              </w:rPr>
            </w:pPr>
          </w:p>
        </w:tc>
      </w:tr>
      <w:tr w14:paraId="6B93B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7F13F531">
            <w:pPr>
              <w:tabs>
                <w:tab w:val="left" w:pos="61"/>
              </w:tabs>
              <w:jc w:val="center"/>
              <w:rPr>
                <w:color w:val="auto"/>
                <w:highlight w:val="none"/>
              </w:rPr>
            </w:pPr>
          </w:p>
        </w:tc>
        <w:tc>
          <w:tcPr>
            <w:tcW w:w="201" w:type="pct"/>
            <w:vMerge w:val="continue"/>
            <w:noWrap w:val="0"/>
            <w:vAlign w:val="center"/>
          </w:tcPr>
          <w:p w14:paraId="5B8E227A">
            <w:pPr>
              <w:tabs>
                <w:tab w:val="left" w:pos="0"/>
                <w:tab w:val="left" w:pos="56"/>
              </w:tabs>
              <w:ind w:left="479" w:hanging="478" w:hangingChars="228"/>
              <w:jc w:val="center"/>
              <w:rPr>
                <w:color w:val="auto"/>
                <w:highlight w:val="none"/>
              </w:rPr>
            </w:pPr>
          </w:p>
        </w:tc>
        <w:tc>
          <w:tcPr>
            <w:tcW w:w="380" w:type="pct"/>
            <w:vMerge w:val="continue"/>
            <w:noWrap w:val="0"/>
            <w:vAlign w:val="center"/>
          </w:tcPr>
          <w:p w14:paraId="7479865E">
            <w:pPr>
              <w:spacing w:line="240" w:lineRule="atLeast"/>
              <w:ind w:left="-48" w:leftChars="-23" w:right="-65" w:rightChars="-31"/>
              <w:jc w:val="left"/>
              <w:rPr>
                <w:rFonts w:cs="宋体"/>
                <w:color w:val="auto"/>
                <w:highlight w:val="none"/>
              </w:rPr>
            </w:pPr>
          </w:p>
        </w:tc>
        <w:tc>
          <w:tcPr>
            <w:tcW w:w="282" w:type="pct"/>
            <w:vMerge w:val="continue"/>
            <w:tcBorders>
              <w:left w:val="single" w:color="auto" w:sz="4" w:space="0"/>
            </w:tcBorders>
            <w:noWrap w:val="0"/>
            <w:vAlign w:val="center"/>
          </w:tcPr>
          <w:p w14:paraId="6C9848EB">
            <w:pPr>
              <w:spacing w:line="240" w:lineRule="atLeast"/>
              <w:ind w:left="-48" w:leftChars="-23" w:right="-65" w:rightChars="-31"/>
              <w:jc w:val="left"/>
              <w:rPr>
                <w:rFonts w:cs="宋体"/>
                <w:color w:val="auto"/>
                <w:highlight w:val="none"/>
              </w:rPr>
            </w:pPr>
          </w:p>
        </w:tc>
        <w:tc>
          <w:tcPr>
            <w:tcW w:w="478" w:type="pct"/>
            <w:vMerge w:val="continue"/>
            <w:tcBorders>
              <w:left w:val="single" w:color="auto" w:sz="4" w:space="0"/>
              <w:right w:val="single" w:color="auto" w:sz="4" w:space="0"/>
            </w:tcBorders>
            <w:noWrap w:val="0"/>
            <w:vAlign w:val="center"/>
          </w:tcPr>
          <w:p w14:paraId="5925EF6C">
            <w:pPr>
              <w:spacing w:line="240" w:lineRule="atLeast"/>
              <w:ind w:left="-48" w:leftChars="-23" w:right="-65" w:rightChars="-31"/>
              <w:jc w:val="left"/>
              <w:rPr>
                <w:rFonts w:cs="宋体"/>
                <w:color w:val="auto"/>
                <w:highlight w:val="none"/>
              </w:rPr>
            </w:pPr>
          </w:p>
        </w:tc>
        <w:tc>
          <w:tcPr>
            <w:tcW w:w="692" w:type="pct"/>
            <w:vMerge w:val="restart"/>
            <w:tcBorders>
              <w:left w:val="single" w:color="auto" w:sz="4" w:space="0"/>
              <w:right w:val="single" w:color="auto" w:sz="4" w:space="0"/>
            </w:tcBorders>
            <w:noWrap w:val="0"/>
            <w:vAlign w:val="center"/>
          </w:tcPr>
          <w:p w14:paraId="3B83D1EB">
            <w:pPr>
              <w:spacing w:line="240" w:lineRule="atLeast"/>
              <w:ind w:left="-48" w:leftChars="-23" w:right="-65" w:rightChars="-31"/>
              <w:jc w:val="left"/>
              <w:rPr>
                <w:rFonts w:cs="宋体"/>
                <w:color w:val="auto"/>
                <w:highlight w:val="none"/>
              </w:rPr>
            </w:pPr>
            <w:r>
              <w:rPr>
                <w:rFonts w:hint="eastAsia" w:cs="宋体"/>
                <w:color w:val="auto"/>
                <w:highlight w:val="none"/>
              </w:rPr>
              <w:t>人工成本</w:t>
            </w:r>
          </w:p>
        </w:tc>
        <w:tc>
          <w:tcPr>
            <w:tcW w:w="560" w:type="pct"/>
            <w:tcBorders>
              <w:left w:val="single" w:color="auto" w:sz="4" w:space="0"/>
            </w:tcBorders>
            <w:noWrap w:val="0"/>
            <w:vAlign w:val="center"/>
          </w:tcPr>
          <w:p w14:paraId="69CFB78E">
            <w:pPr>
              <w:spacing w:line="240" w:lineRule="atLeast"/>
              <w:ind w:left="-48" w:leftChars="-23" w:right="-65" w:rightChars="-31"/>
              <w:jc w:val="left"/>
              <w:rPr>
                <w:rFonts w:cs="宋体"/>
                <w:color w:val="auto"/>
                <w:highlight w:val="none"/>
              </w:rPr>
            </w:pPr>
            <w:r>
              <w:rPr>
                <w:rFonts w:hint="eastAsia" w:cs="宋体"/>
                <w:color w:val="auto"/>
                <w:highlight w:val="none"/>
              </w:rPr>
              <w:t>生产工人工资</w:t>
            </w:r>
          </w:p>
        </w:tc>
        <w:tc>
          <w:tcPr>
            <w:tcW w:w="511" w:type="pct"/>
            <w:tcBorders>
              <w:left w:val="single" w:color="auto" w:sz="4" w:space="0"/>
            </w:tcBorders>
            <w:noWrap w:val="0"/>
            <w:vAlign w:val="center"/>
          </w:tcPr>
          <w:p w14:paraId="116A67BD">
            <w:pPr>
              <w:spacing w:line="240" w:lineRule="atLeast"/>
              <w:ind w:left="-48" w:leftChars="-23" w:right="-65" w:rightChars="-31"/>
              <w:jc w:val="left"/>
              <w:rPr>
                <w:rFonts w:cs="宋体"/>
                <w:color w:val="auto"/>
                <w:highlight w:val="none"/>
              </w:rPr>
            </w:pPr>
          </w:p>
        </w:tc>
        <w:tc>
          <w:tcPr>
            <w:tcW w:w="606" w:type="pct"/>
            <w:tcBorders>
              <w:left w:val="single" w:color="auto" w:sz="4" w:space="0"/>
            </w:tcBorders>
            <w:noWrap w:val="0"/>
            <w:vAlign w:val="center"/>
          </w:tcPr>
          <w:p w14:paraId="768B889D">
            <w:pPr>
              <w:spacing w:line="240" w:lineRule="atLeast"/>
              <w:ind w:left="-48" w:leftChars="-23" w:right="-65" w:rightChars="-31"/>
              <w:jc w:val="left"/>
              <w:rPr>
                <w:rFonts w:cs="宋体"/>
                <w:color w:val="auto"/>
                <w:highlight w:val="none"/>
              </w:rPr>
            </w:pPr>
          </w:p>
        </w:tc>
        <w:tc>
          <w:tcPr>
            <w:tcW w:w="449" w:type="pct"/>
            <w:vMerge w:val="continue"/>
            <w:tcBorders>
              <w:left w:val="single" w:color="auto" w:sz="4" w:space="0"/>
            </w:tcBorders>
            <w:noWrap w:val="0"/>
            <w:vAlign w:val="center"/>
          </w:tcPr>
          <w:p w14:paraId="7A167337">
            <w:pPr>
              <w:spacing w:line="240" w:lineRule="atLeast"/>
              <w:ind w:left="-48" w:leftChars="-23" w:right="-65" w:rightChars="-31"/>
              <w:jc w:val="left"/>
              <w:rPr>
                <w:rFonts w:cs="宋体"/>
                <w:color w:val="auto"/>
                <w:highlight w:val="none"/>
              </w:rPr>
            </w:pPr>
          </w:p>
        </w:tc>
        <w:tc>
          <w:tcPr>
            <w:tcW w:w="587" w:type="pct"/>
            <w:tcBorders>
              <w:left w:val="single" w:color="auto" w:sz="4" w:space="0"/>
            </w:tcBorders>
            <w:noWrap w:val="0"/>
            <w:vAlign w:val="center"/>
          </w:tcPr>
          <w:p w14:paraId="2C19E12C">
            <w:pPr>
              <w:spacing w:line="240" w:lineRule="atLeast"/>
              <w:ind w:left="-48" w:leftChars="-23" w:right="-65" w:rightChars="-31"/>
              <w:jc w:val="left"/>
              <w:rPr>
                <w:rFonts w:cs="宋体"/>
                <w:color w:val="auto"/>
                <w:highlight w:val="none"/>
              </w:rPr>
            </w:pPr>
          </w:p>
        </w:tc>
      </w:tr>
      <w:tr w14:paraId="01BB55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243FA990">
            <w:pPr>
              <w:tabs>
                <w:tab w:val="left" w:pos="61"/>
              </w:tabs>
              <w:jc w:val="center"/>
              <w:rPr>
                <w:color w:val="auto"/>
                <w:highlight w:val="none"/>
              </w:rPr>
            </w:pPr>
          </w:p>
        </w:tc>
        <w:tc>
          <w:tcPr>
            <w:tcW w:w="201" w:type="pct"/>
            <w:vMerge w:val="continue"/>
            <w:noWrap w:val="0"/>
            <w:vAlign w:val="center"/>
          </w:tcPr>
          <w:p w14:paraId="41C9284D">
            <w:pPr>
              <w:tabs>
                <w:tab w:val="left" w:pos="0"/>
                <w:tab w:val="left" w:pos="56"/>
              </w:tabs>
              <w:ind w:left="479" w:hanging="478" w:hangingChars="228"/>
              <w:jc w:val="center"/>
              <w:rPr>
                <w:color w:val="auto"/>
                <w:highlight w:val="none"/>
              </w:rPr>
            </w:pPr>
          </w:p>
        </w:tc>
        <w:tc>
          <w:tcPr>
            <w:tcW w:w="380" w:type="pct"/>
            <w:vMerge w:val="continue"/>
            <w:noWrap w:val="0"/>
            <w:vAlign w:val="center"/>
          </w:tcPr>
          <w:p w14:paraId="5C3B1F2B">
            <w:pPr>
              <w:spacing w:line="240" w:lineRule="atLeast"/>
              <w:ind w:left="-48" w:leftChars="-23" w:right="-65" w:rightChars="-31"/>
              <w:jc w:val="left"/>
              <w:rPr>
                <w:rFonts w:cs="宋体"/>
                <w:color w:val="auto"/>
                <w:highlight w:val="none"/>
              </w:rPr>
            </w:pPr>
          </w:p>
        </w:tc>
        <w:tc>
          <w:tcPr>
            <w:tcW w:w="282" w:type="pct"/>
            <w:vMerge w:val="continue"/>
            <w:tcBorders>
              <w:left w:val="single" w:color="auto" w:sz="4" w:space="0"/>
            </w:tcBorders>
            <w:noWrap w:val="0"/>
            <w:vAlign w:val="center"/>
          </w:tcPr>
          <w:p w14:paraId="62469B83">
            <w:pPr>
              <w:spacing w:line="240" w:lineRule="atLeast"/>
              <w:ind w:left="-48" w:leftChars="-23" w:right="-65" w:rightChars="-31"/>
              <w:jc w:val="left"/>
              <w:rPr>
                <w:rFonts w:cs="宋体"/>
                <w:color w:val="auto"/>
                <w:highlight w:val="none"/>
              </w:rPr>
            </w:pPr>
          </w:p>
        </w:tc>
        <w:tc>
          <w:tcPr>
            <w:tcW w:w="478" w:type="pct"/>
            <w:vMerge w:val="continue"/>
            <w:tcBorders>
              <w:left w:val="single" w:color="auto" w:sz="4" w:space="0"/>
              <w:right w:val="single" w:color="auto" w:sz="4" w:space="0"/>
            </w:tcBorders>
            <w:noWrap w:val="0"/>
            <w:vAlign w:val="center"/>
          </w:tcPr>
          <w:p w14:paraId="33BD0126">
            <w:pPr>
              <w:spacing w:line="240" w:lineRule="atLeast"/>
              <w:ind w:left="-48" w:leftChars="-23" w:right="-65" w:rightChars="-31"/>
              <w:jc w:val="left"/>
              <w:rPr>
                <w:rFonts w:cs="宋体"/>
                <w:color w:val="auto"/>
                <w:highlight w:val="none"/>
              </w:rPr>
            </w:pPr>
          </w:p>
        </w:tc>
        <w:tc>
          <w:tcPr>
            <w:tcW w:w="692" w:type="pct"/>
            <w:vMerge w:val="continue"/>
            <w:tcBorders>
              <w:left w:val="single" w:color="auto" w:sz="4" w:space="0"/>
              <w:right w:val="single" w:color="auto" w:sz="4" w:space="0"/>
            </w:tcBorders>
            <w:noWrap w:val="0"/>
            <w:vAlign w:val="center"/>
          </w:tcPr>
          <w:p w14:paraId="4EDF5893">
            <w:pPr>
              <w:spacing w:line="240" w:lineRule="atLeast"/>
              <w:ind w:left="-48" w:leftChars="-23" w:right="-65" w:rightChars="-31"/>
              <w:jc w:val="left"/>
              <w:rPr>
                <w:rFonts w:cs="宋体"/>
                <w:color w:val="auto"/>
                <w:highlight w:val="none"/>
              </w:rPr>
            </w:pPr>
          </w:p>
        </w:tc>
        <w:tc>
          <w:tcPr>
            <w:tcW w:w="560" w:type="pct"/>
            <w:tcBorders>
              <w:left w:val="single" w:color="auto" w:sz="4" w:space="0"/>
            </w:tcBorders>
            <w:noWrap w:val="0"/>
            <w:vAlign w:val="center"/>
          </w:tcPr>
          <w:p w14:paraId="2BC0C1EA">
            <w:pPr>
              <w:spacing w:line="240" w:lineRule="atLeast"/>
              <w:ind w:left="-48" w:leftChars="-23" w:right="-65" w:rightChars="-31"/>
              <w:jc w:val="left"/>
              <w:rPr>
                <w:rFonts w:cs="宋体"/>
                <w:color w:val="auto"/>
                <w:highlight w:val="none"/>
              </w:rPr>
            </w:pPr>
            <w:r>
              <w:rPr>
                <w:rFonts w:hint="eastAsia" w:cs="宋体"/>
                <w:color w:val="auto"/>
                <w:highlight w:val="none"/>
              </w:rPr>
              <w:t>....</w:t>
            </w:r>
          </w:p>
        </w:tc>
        <w:tc>
          <w:tcPr>
            <w:tcW w:w="511" w:type="pct"/>
            <w:tcBorders>
              <w:left w:val="single" w:color="auto" w:sz="4" w:space="0"/>
            </w:tcBorders>
            <w:noWrap w:val="0"/>
            <w:vAlign w:val="center"/>
          </w:tcPr>
          <w:p w14:paraId="4DC0FE2A">
            <w:pPr>
              <w:spacing w:line="240" w:lineRule="atLeast"/>
              <w:ind w:left="-48" w:leftChars="-23" w:right="-65" w:rightChars="-31"/>
              <w:jc w:val="left"/>
              <w:rPr>
                <w:rFonts w:cs="宋体"/>
                <w:color w:val="auto"/>
                <w:highlight w:val="none"/>
              </w:rPr>
            </w:pPr>
          </w:p>
        </w:tc>
        <w:tc>
          <w:tcPr>
            <w:tcW w:w="606" w:type="pct"/>
            <w:tcBorders>
              <w:left w:val="single" w:color="auto" w:sz="4" w:space="0"/>
            </w:tcBorders>
            <w:noWrap w:val="0"/>
            <w:vAlign w:val="center"/>
          </w:tcPr>
          <w:p w14:paraId="0D4361C0">
            <w:pPr>
              <w:spacing w:line="240" w:lineRule="atLeast"/>
              <w:ind w:left="-48" w:leftChars="-23" w:right="-65" w:rightChars="-31"/>
              <w:jc w:val="left"/>
              <w:rPr>
                <w:rFonts w:cs="宋体"/>
                <w:color w:val="auto"/>
                <w:highlight w:val="none"/>
              </w:rPr>
            </w:pPr>
          </w:p>
        </w:tc>
        <w:tc>
          <w:tcPr>
            <w:tcW w:w="449" w:type="pct"/>
            <w:vMerge w:val="continue"/>
            <w:tcBorders>
              <w:left w:val="single" w:color="auto" w:sz="4" w:space="0"/>
            </w:tcBorders>
            <w:noWrap w:val="0"/>
            <w:vAlign w:val="center"/>
          </w:tcPr>
          <w:p w14:paraId="30038079">
            <w:pPr>
              <w:spacing w:line="240" w:lineRule="atLeast"/>
              <w:ind w:left="-48" w:leftChars="-23" w:right="-65" w:rightChars="-31"/>
              <w:jc w:val="left"/>
              <w:rPr>
                <w:rFonts w:cs="宋体"/>
                <w:color w:val="auto"/>
                <w:highlight w:val="none"/>
              </w:rPr>
            </w:pPr>
          </w:p>
        </w:tc>
        <w:tc>
          <w:tcPr>
            <w:tcW w:w="587" w:type="pct"/>
            <w:tcBorders>
              <w:left w:val="single" w:color="auto" w:sz="4" w:space="0"/>
            </w:tcBorders>
            <w:noWrap w:val="0"/>
            <w:vAlign w:val="center"/>
          </w:tcPr>
          <w:p w14:paraId="5EB89AE3">
            <w:pPr>
              <w:spacing w:line="240" w:lineRule="atLeast"/>
              <w:ind w:left="-48" w:leftChars="-23" w:right="-65" w:rightChars="-31"/>
              <w:jc w:val="left"/>
              <w:rPr>
                <w:rFonts w:cs="宋体"/>
                <w:color w:val="auto"/>
                <w:highlight w:val="none"/>
              </w:rPr>
            </w:pPr>
          </w:p>
        </w:tc>
      </w:tr>
      <w:tr w14:paraId="60D5F7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05F5BCD3">
            <w:pPr>
              <w:tabs>
                <w:tab w:val="left" w:pos="61"/>
              </w:tabs>
              <w:jc w:val="center"/>
              <w:rPr>
                <w:color w:val="auto"/>
                <w:highlight w:val="none"/>
              </w:rPr>
            </w:pPr>
          </w:p>
        </w:tc>
        <w:tc>
          <w:tcPr>
            <w:tcW w:w="201" w:type="pct"/>
            <w:vMerge w:val="continue"/>
            <w:noWrap w:val="0"/>
            <w:vAlign w:val="center"/>
          </w:tcPr>
          <w:p w14:paraId="3B9A4E8D">
            <w:pPr>
              <w:tabs>
                <w:tab w:val="left" w:pos="0"/>
                <w:tab w:val="left" w:pos="56"/>
              </w:tabs>
              <w:ind w:left="479" w:hanging="478" w:hangingChars="228"/>
              <w:jc w:val="center"/>
              <w:rPr>
                <w:color w:val="auto"/>
                <w:highlight w:val="none"/>
              </w:rPr>
            </w:pPr>
          </w:p>
        </w:tc>
        <w:tc>
          <w:tcPr>
            <w:tcW w:w="380" w:type="pct"/>
            <w:vMerge w:val="continue"/>
            <w:noWrap w:val="0"/>
            <w:vAlign w:val="center"/>
          </w:tcPr>
          <w:p w14:paraId="7178F55B">
            <w:pPr>
              <w:spacing w:line="240" w:lineRule="atLeast"/>
              <w:ind w:left="-48" w:leftChars="-23" w:right="-65" w:rightChars="-31"/>
              <w:jc w:val="left"/>
              <w:rPr>
                <w:rFonts w:cs="宋体"/>
                <w:color w:val="auto"/>
                <w:highlight w:val="none"/>
              </w:rPr>
            </w:pPr>
          </w:p>
        </w:tc>
        <w:tc>
          <w:tcPr>
            <w:tcW w:w="282" w:type="pct"/>
            <w:vMerge w:val="continue"/>
            <w:tcBorders>
              <w:left w:val="single" w:color="auto" w:sz="4" w:space="0"/>
            </w:tcBorders>
            <w:noWrap w:val="0"/>
            <w:vAlign w:val="center"/>
          </w:tcPr>
          <w:p w14:paraId="4CDA25A5">
            <w:pPr>
              <w:spacing w:line="240" w:lineRule="atLeast"/>
              <w:ind w:left="-48" w:leftChars="-23" w:right="-65" w:rightChars="-31"/>
              <w:jc w:val="left"/>
              <w:rPr>
                <w:rFonts w:cs="宋体"/>
                <w:color w:val="auto"/>
                <w:highlight w:val="none"/>
              </w:rPr>
            </w:pPr>
          </w:p>
        </w:tc>
        <w:tc>
          <w:tcPr>
            <w:tcW w:w="478" w:type="pct"/>
            <w:vMerge w:val="continue"/>
            <w:tcBorders>
              <w:left w:val="single" w:color="auto" w:sz="4" w:space="0"/>
              <w:right w:val="single" w:color="auto" w:sz="4" w:space="0"/>
            </w:tcBorders>
            <w:noWrap w:val="0"/>
            <w:vAlign w:val="center"/>
          </w:tcPr>
          <w:p w14:paraId="62E56984">
            <w:pPr>
              <w:spacing w:line="240" w:lineRule="atLeast"/>
              <w:ind w:left="-48" w:leftChars="-23" w:right="-65" w:rightChars="-31"/>
              <w:jc w:val="left"/>
              <w:rPr>
                <w:rFonts w:cs="宋体"/>
                <w:color w:val="auto"/>
                <w:highlight w:val="none"/>
              </w:rPr>
            </w:pPr>
          </w:p>
        </w:tc>
        <w:tc>
          <w:tcPr>
            <w:tcW w:w="692" w:type="pct"/>
            <w:vMerge w:val="restart"/>
            <w:tcBorders>
              <w:left w:val="single" w:color="auto" w:sz="4" w:space="0"/>
              <w:right w:val="single" w:color="auto" w:sz="4" w:space="0"/>
            </w:tcBorders>
            <w:noWrap w:val="0"/>
            <w:vAlign w:val="center"/>
          </w:tcPr>
          <w:p w14:paraId="3D72B066">
            <w:pPr>
              <w:spacing w:line="240" w:lineRule="atLeast"/>
              <w:ind w:left="-48" w:leftChars="-23" w:right="-65" w:rightChars="-31"/>
              <w:jc w:val="left"/>
              <w:rPr>
                <w:rFonts w:cs="宋体"/>
                <w:color w:val="auto"/>
                <w:highlight w:val="none"/>
              </w:rPr>
            </w:pPr>
            <w:r>
              <w:rPr>
                <w:rFonts w:hint="eastAsia" w:cs="宋体"/>
                <w:color w:val="auto"/>
                <w:highlight w:val="none"/>
              </w:rPr>
              <w:t>制造费用</w:t>
            </w:r>
          </w:p>
        </w:tc>
        <w:tc>
          <w:tcPr>
            <w:tcW w:w="560" w:type="pct"/>
            <w:tcBorders>
              <w:left w:val="single" w:color="auto" w:sz="4" w:space="0"/>
            </w:tcBorders>
            <w:noWrap w:val="0"/>
            <w:vAlign w:val="center"/>
          </w:tcPr>
          <w:p w14:paraId="61C1B52D">
            <w:pPr>
              <w:spacing w:line="240" w:lineRule="atLeast"/>
              <w:ind w:left="-48" w:leftChars="-23" w:right="-65" w:rightChars="-31"/>
              <w:jc w:val="left"/>
              <w:rPr>
                <w:rFonts w:cs="宋体"/>
                <w:color w:val="auto"/>
                <w:highlight w:val="none"/>
              </w:rPr>
            </w:pPr>
            <w:r>
              <w:rPr>
                <w:rFonts w:hint="eastAsia" w:cs="宋体"/>
                <w:color w:val="auto"/>
                <w:highlight w:val="none"/>
              </w:rPr>
              <w:t>设备折旧费</w:t>
            </w:r>
          </w:p>
        </w:tc>
        <w:tc>
          <w:tcPr>
            <w:tcW w:w="511" w:type="pct"/>
            <w:tcBorders>
              <w:left w:val="single" w:color="auto" w:sz="4" w:space="0"/>
            </w:tcBorders>
            <w:noWrap w:val="0"/>
            <w:vAlign w:val="center"/>
          </w:tcPr>
          <w:p w14:paraId="24F4F082">
            <w:pPr>
              <w:spacing w:line="240" w:lineRule="atLeast"/>
              <w:ind w:left="-48" w:leftChars="-23" w:right="-65" w:rightChars="-31"/>
              <w:jc w:val="left"/>
              <w:rPr>
                <w:rFonts w:cs="宋体"/>
                <w:color w:val="auto"/>
                <w:highlight w:val="none"/>
              </w:rPr>
            </w:pPr>
          </w:p>
        </w:tc>
        <w:tc>
          <w:tcPr>
            <w:tcW w:w="606" w:type="pct"/>
            <w:tcBorders>
              <w:left w:val="single" w:color="auto" w:sz="4" w:space="0"/>
            </w:tcBorders>
            <w:noWrap w:val="0"/>
            <w:vAlign w:val="center"/>
          </w:tcPr>
          <w:p w14:paraId="6EC5BAF3">
            <w:pPr>
              <w:spacing w:line="240" w:lineRule="atLeast"/>
              <w:ind w:left="-48" w:leftChars="-23" w:right="-65" w:rightChars="-31"/>
              <w:jc w:val="left"/>
              <w:rPr>
                <w:rFonts w:cs="宋体"/>
                <w:color w:val="auto"/>
                <w:highlight w:val="none"/>
              </w:rPr>
            </w:pPr>
          </w:p>
        </w:tc>
        <w:tc>
          <w:tcPr>
            <w:tcW w:w="449" w:type="pct"/>
            <w:vMerge w:val="continue"/>
            <w:tcBorders>
              <w:left w:val="single" w:color="auto" w:sz="4" w:space="0"/>
            </w:tcBorders>
            <w:noWrap w:val="0"/>
            <w:vAlign w:val="center"/>
          </w:tcPr>
          <w:p w14:paraId="613E0D88">
            <w:pPr>
              <w:spacing w:line="240" w:lineRule="atLeast"/>
              <w:ind w:left="-48" w:leftChars="-23" w:right="-65" w:rightChars="-31"/>
              <w:jc w:val="left"/>
              <w:rPr>
                <w:rFonts w:cs="宋体"/>
                <w:color w:val="auto"/>
                <w:highlight w:val="none"/>
              </w:rPr>
            </w:pPr>
          </w:p>
        </w:tc>
        <w:tc>
          <w:tcPr>
            <w:tcW w:w="587" w:type="pct"/>
            <w:tcBorders>
              <w:left w:val="single" w:color="auto" w:sz="4" w:space="0"/>
            </w:tcBorders>
            <w:noWrap w:val="0"/>
            <w:vAlign w:val="center"/>
          </w:tcPr>
          <w:p w14:paraId="5B48C717">
            <w:pPr>
              <w:spacing w:line="240" w:lineRule="atLeast"/>
              <w:ind w:left="-48" w:leftChars="-23" w:right="-65" w:rightChars="-31"/>
              <w:jc w:val="left"/>
              <w:rPr>
                <w:rFonts w:cs="宋体"/>
                <w:color w:val="auto"/>
                <w:highlight w:val="none"/>
              </w:rPr>
            </w:pPr>
          </w:p>
        </w:tc>
      </w:tr>
      <w:tr w14:paraId="666FC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0972D64F">
            <w:pPr>
              <w:tabs>
                <w:tab w:val="left" w:pos="61"/>
              </w:tabs>
              <w:jc w:val="center"/>
              <w:rPr>
                <w:color w:val="auto"/>
                <w:highlight w:val="none"/>
              </w:rPr>
            </w:pPr>
          </w:p>
        </w:tc>
        <w:tc>
          <w:tcPr>
            <w:tcW w:w="201" w:type="pct"/>
            <w:vMerge w:val="continue"/>
            <w:noWrap w:val="0"/>
            <w:vAlign w:val="center"/>
          </w:tcPr>
          <w:p w14:paraId="63F84924">
            <w:pPr>
              <w:tabs>
                <w:tab w:val="left" w:pos="0"/>
                <w:tab w:val="left" w:pos="56"/>
              </w:tabs>
              <w:ind w:left="479" w:hanging="478" w:hangingChars="228"/>
              <w:jc w:val="center"/>
              <w:rPr>
                <w:color w:val="auto"/>
                <w:highlight w:val="none"/>
              </w:rPr>
            </w:pPr>
          </w:p>
        </w:tc>
        <w:tc>
          <w:tcPr>
            <w:tcW w:w="380" w:type="pct"/>
            <w:vMerge w:val="continue"/>
            <w:noWrap w:val="0"/>
            <w:vAlign w:val="center"/>
          </w:tcPr>
          <w:p w14:paraId="56369D78">
            <w:pPr>
              <w:spacing w:line="240" w:lineRule="atLeast"/>
              <w:ind w:left="-48" w:leftChars="-23" w:right="-65" w:rightChars="-31"/>
              <w:jc w:val="left"/>
              <w:rPr>
                <w:rFonts w:cs="宋体"/>
                <w:color w:val="auto"/>
                <w:highlight w:val="none"/>
              </w:rPr>
            </w:pPr>
          </w:p>
        </w:tc>
        <w:tc>
          <w:tcPr>
            <w:tcW w:w="282" w:type="pct"/>
            <w:vMerge w:val="continue"/>
            <w:tcBorders>
              <w:left w:val="single" w:color="auto" w:sz="4" w:space="0"/>
            </w:tcBorders>
            <w:noWrap w:val="0"/>
            <w:vAlign w:val="center"/>
          </w:tcPr>
          <w:p w14:paraId="68D17B1C">
            <w:pPr>
              <w:spacing w:line="240" w:lineRule="atLeast"/>
              <w:ind w:left="-48" w:leftChars="-23" w:right="-65" w:rightChars="-31"/>
              <w:jc w:val="left"/>
              <w:rPr>
                <w:rFonts w:cs="宋体"/>
                <w:color w:val="auto"/>
                <w:highlight w:val="none"/>
              </w:rPr>
            </w:pPr>
          </w:p>
        </w:tc>
        <w:tc>
          <w:tcPr>
            <w:tcW w:w="478" w:type="pct"/>
            <w:vMerge w:val="continue"/>
            <w:tcBorders>
              <w:left w:val="single" w:color="auto" w:sz="4" w:space="0"/>
              <w:right w:val="single" w:color="auto" w:sz="4" w:space="0"/>
            </w:tcBorders>
            <w:noWrap w:val="0"/>
            <w:vAlign w:val="center"/>
          </w:tcPr>
          <w:p w14:paraId="3621D8AD">
            <w:pPr>
              <w:spacing w:line="240" w:lineRule="atLeast"/>
              <w:ind w:left="-48" w:leftChars="-23" w:right="-65" w:rightChars="-31"/>
              <w:jc w:val="left"/>
              <w:rPr>
                <w:rFonts w:cs="宋体"/>
                <w:color w:val="auto"/>
                <w:highlight w:val="none"/>
              </w:rPr>
            </w:pPr>
          </w:p>
        </w:tc>
        <w:tc>
          <w:tcPr>
            <w:tcW w:w="692" w:type="pct"/>
            <w:vMerge w:val="continue"/>
            <w:tcBorders>
              <w:left w:val="single" w:color="auto" w:sz="4" w:space="0"/>
              <w:right w:val="single" w:color="auto" w:sz="4" w:space="0"/>
            </w:tcBorders>
            <w:noWrap w:val="0"/>
            <w:vAlign w:val="center"/>
          </w:tcPr>
          <w:p w14:paraId="4D3AFB20">
            <w:pPr>
              <w:spacing w:line="240" w:lineRule="atLeast"/>
              <w:ind w:left="-48" w:leftChars="-23" w:right="-65" w:rightChars="-31"/>
              <w:jc w:val="left"/>
              <w:rPr>
                <w:rFonts w:cs="宋体"/>
                <w:color w:val="auto"/>
                <w:highlight w:val="none"/>
              </w:rPr>
            </w:pPr>
          </w:p>
        </w:tc>
        <w:tc>
          <w:tcPr>
            <w:tcW w:w="560" w:type="pct"/>
            <w:tcBorders>
              <w:left w:val="single" w:color="auto" w:sz="4" w:space="0"/>
            </w:tcBorders>
            <w:noWrap w:val="0"/>
            <w:vAlign w:val="center"/>
          </w:tcPr>
          <w:p w14:paraId="6C55E2C0">
            <w:pPr>
              <w:spacing w:line="240" w:lineRule="atLeast"/>
              <w:ind w:left="-48" w:leftChars="-23" w:right="-65" w:rightChars="-31"/>
              <w:jc w:val="left"/>
              <w:rPr>
                <w:rFonts w:cs="宋体"/>
                <w:color w:val="auto"/>
                <w:highlight w:val="none"/>
              </w:rPr>
            </w:pPr>
            <w:r>
              <w:rPr>
                <w:rFonts w:hint="eastAsia" w:cs="宋体"/>
                <w:color w:val="auto"/>
                <w:highlight w:val="none"/>
              </w:rPr>
              <w:t>...</w:t>
            </w:r>
          </w:p>
        </w:tc>
        <w:tc>
          <w:tcPr>
            <w:tcW w:w="511" w:type="pct"/>
            <w:tcBorders>
              <w:left w:val="single" w:color="auto" w:sz="4" w:space="0"/>
            </w:tcBorders>
            <w:noWrap w:val="0"/>
            <w:vAlign w:val="center"/>
          </w:tcPr>
          <w:p w14:paraId="61F3CE7F">
            <w:pPr>
              <w:spacing w:line="240" w:lineRule="atLeast"/>
              <w:ind w:left="-48" w:leftChars="-23" w:right="-65" w:rightChars="-31"/>
              <w:jc w:val="left"/>
              <w:rPr>
                <w:rFonts w:cs="宋体"/>
                <w:color w:val="auto"/>
                <w:highlight w:val="none"/>
              </w:rPr>
            </w:pPr>
          </w:p>
        </w:tc>
        <w:tc>
          <w:tcPr>
            <w:tcW w:w="606" w:type="pct"/>
            <w:tcBorders>
              <w:left w:val="single" w:color="auto" w:sz="4" w:space="0"/>
            </w:tcBorders>
            <w:noWrap w:val="0"/>
            <w:vAlign w:val="center"/>
          </w:tcPr>
          <w:p w14:paraId="4822BD43">
            <w:pPr>
              <w:spacing w:line="240" w:lineRule="atLeast"/>
              <w:ind w:left="-48" w:leftChars="-23" w:right="-65" w:rightChars="-31"/>
              <w:jc w:val="left"/>
              <w:rPr>
                <w:rFonts w:cs="宋体"/>
                <w:color w:val="auto"/>
                <w:highlight w:val="none"/>
              </w:rPr>
            </w:pPr>
          </w:p>
        </w:tc>
        <w:tc>
          <w:tcPr>
            <w:tcW w:w="449" w:type="pct"/>
            <w:vMerge w:val="continue"/>
            <w:tcBorders>
              <w:left w:val="single" w:color="auto" w:sz="4" w:space="0"/>
            </w:tcBorders>
            <w:noWrap w:val="0"/>
            <w:vAlign w:val="center"/>
          </w:tcPr>
          <w:p w14:paraId="2AD28EE8">
            <w:pPr>
              <w:spacing w:line="240" w:lineRule="atLeast"/>
              <w:ind w:left="-48" w:leftChars="-23" w:right="-65" w:rightChars="-31"/>
              <w:jc w:val="left"/>
              <w:rPr>
                <w:rFonts w:cs="宋体"/>
                <w:color w:val="auto"/>
                <w:highlight w:val="none"/>
              </w:rPr>
            </w:pPr>
          </w:p>
        </w:tc>
        <w:tc>
          <w:tcPr>
            <w:tcW w:w="587" w:type="pct"/>
            <w:tcBorders>
              <w:left w:val="single" w:color="auto" w:sz="4" w:space="0"/>
            </w:tcBorders>
            <w:noWrap w:val="0"/>
            <w:vAlign w:val="center"/>
          </w:tcPr>
          <w:p w14:paraId="42FDEDEC">
            <w:pPr>
              <w:spacing w:line="240" w:lineRule="atLeast"/>
              <w:ind w:left="-48" w:leftChars="-23" w:right="-65" w:rightChars="-31"/>
              <w:jc w:val="left"/>
              <w:rPr>
                <w:rFonts w:cs="宋体"/>
                <w:color w:val="auto"/>
                <w:highlight w:val="none"/>
              </w:rPr>
            </w:pPr>
          </w:p>
        </w:tc>
      </w:tr>
      <w:tr w14:paraId="269F4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noWrap w:val="0"/>
            <w:vAlign w:val="center"/>
          </w:tcPr>
          <w:p w14:paraId="6D5A3A75">
            <w:pPr>
              <w:tabs>
                <w:tab w:val="left" w:pos="61"/>
              </w:tabs>
              <w:jc w:val="center"/>
              <w:rPr>
                <w:color w:val="auto"/>
                <w:highlight w:val="none"/>
              </w:rPr>
            </w:pPr>
          </w:p>
        </w:tc>
        <w:tc>
          <w:tcPr>
            <w:tcW w:w="201" w:type="pct"/>
            <w:vMerge w:val="continue"/>
            <w:noWrap w:val="0"/>
            <w:vAlign w:val="center"/>
          </w:tcPr>
          <w:p w14:paraId="77D80CEB">
            <w:pPr>
              <w:tabs>
                <w:tab w:val="left" w:pos="0"/>
                <w:tab w:val="left" w:pos="56"/>
              </w:tabs>
              <w:ind w:left="479" w:hanging="478" w:hangingChars="228"/>
              <w:jc w:val="center"/>
              <w:rPr>
                <w:color w:val="auto"/>
                <w:highlight w:val="none"/>
              </w:rPr>
            </w:pPr>
          </w:p>
        </w:tc>
        <w:tc>
          <w:tcPr>
            <w:tcW w:w="380" w:type="pct"/>
            <w:vMerge w:val="continue"/>
            <w:noWrap w:val="0"/>
            <w:vAlign w:val="center"/>
          </w:tcPr>
          <w:p w14:paraId="53C3FE84">
            <w:pPr>
              <w:spacing w:line="240" w:lineRule="atLeast"/>
              <w:ind w:left="-48" w:leftChars="-23" w:right="-65" w:rightChars="-31"/>
              <w:jc w:val="left"/>
              <w:rPr>
                <w:rFonts w:cs="宋体"/>
                <w:color w:val="auto"/>
                <w:highlight w:val="none"/>
              </w:rPr>
            </w:pPr>
          </w:p>
        </w:tc>
        <w:tc>
          <w:tcPr>
            <w:tcW w:w="282" w:type="pct"/>
            <w:vMerge w:val="continue"/>
            <w:tcBorders>
              <w:left w:val="single" w:color="auto" w:sz="4" w:space="0"/>
            </w:tcBorders>
            <w:noWrap w:val="0"/>
            <w:vAlign w:val="center"/>
          </w:tcPr>
          <w:p w14:paraId="25F69C83">
            <w:pPr>
              <w:spacing w:line="240" w:lineRule="atLeast"/>
              <w:ind w:left="-48" w:leftChars="-23" w:right="-65" w:rightChars="-31"/>
              <w:jc w:val="left"/>
              <w:rPr>
                <w:rFonts w:cs="宋体"/>
                <w:color w:val="auto"/>
                <w:highlight w:val="none"/>
              </w:rPr>
            </w:pPr>
          </w:p>
        </w:tc>
        <w:tc>
          <w:tcPr>
            <w:tcW w:w="478" w:type="pct"/>
            <w:vMerge w:val="continue"/>
            <w:tcBorders>
              <w:left w:val="single" w:color="auto" w:sz="4" w:space="0"/>
              <w:right w:val="single" w:color="auto" w:sz="4" w:space="0"/>
            </w:tcBorders>
            <w:noWrap w:val="0"/>
            <w:vAlign w:val="center"/>
          </w:tcPr>
          <w:p w14:paraId="57098D06">
            <w:pPr>
              <w:spacing w:line="240" w:lineRule="atLeast"/>
              <w:ind w:left="-48" w:leftChars="-23" w:right="-65" w:rightChars="-31"/>
              <w:jc w:val="left"/>
              <w:rPr>
                <w:rFonts w:cs="宋体"/>
                <w:color w:val="auto"/>
                <w:highlight w:val="none"/>
              </w:rPr>
            </w:pPr>
          </w:p>
        </w:tc>
        <w:tc>
          <w:tcPr>
            <w:tcW w:w="692" w:type="pct"/>
            <w:tcBorders>
              <w:left w:val="single" w:color="auto" w:sz="4" w:space="0"/>
              <w:right w:val="single" w:color="auto" w:sz="4" w:space="0"/>
            </w:tcBorders>
            <w:noWrap w:val="0"/>
            <w:vAlign w:val="center"/>
          </w:tcPr>
          <w:p w14:paraId="73D51381">
            <w:pPr>
              <w:spacing w:line="240" w:lineRule="atLeast"/>
              <w:ind w:left="-48" w:leftChars="-23" w:right="-65" w:rightChars="-31"/>
              <w:jc w:val="left"/>
              <w:rPr>
                <w:rFonts w:cs="宋体"/>
                <w:color w:val="auto"/>
                <w:highlight w:val="none"/>
              </w:rPr>
            </w:pPr>
            <w:r>
              <w:rPr>
                <w:rFonts w:hint="eastAsia" w:cs="宋体"/>
                <w:color w:val="auto"/>
                <w:highlight w:val="none"/>
              </w:rPr>
              <w:t>其他成本</w:t>
            </w:r>
          </w:p>
        </w:tc>
        <w:tc>
          <w:tcPr>
            <w:tcW w:w="560" w:type="pct"/>
            <w:tcBorders>
              <w:left w:val="single" w:color="auto" w:sz="4" w:space="0"/>
            </w:tcBorders>
            <w:noWrap w:val="0"/>
            <w:vAlign w:val="center"/>
          </w:tcPr>
          <w:p w14:paraId="13B1977B">
            <w:pPr>
              <w:spacing w:line="240" w:lineRule="atLeast"/>
              <w:ind w:left="-48" w:leftChars="-23" w:right="-65" w:rightChars="-31"/>
              <w:jc w:val="left"/>
              <w:rPr>
                <w:rFonts w:cs="宋体"/>
                <w:color w:val="auto"/>
                <w:highlight w:val="none"/>
              </w:rPr>
            </w:pPr>
          </w:p>
        </w:tc>
        <w:tc>
          <w:tcPr>
            <w:tcW w:w="511" w:type="pct"/>
            <w:tcBorders>
              <w:left w:val="single" w:color="auto" w:sz="4" w:space="0"/>
            </w:tcBorders>
            <w:noWrap w:val="0"/>
            <w:vAlign w:val="center"/>
          </w:tcPr>
          <w:p w14:paraId="394D2B6C">
            <w:pPr>
              <w:spacing w:line="240" w:lineRule="atLeast"/>
              <w:ind w:left="-48" w:leftChars="-23" w:right="-65" w:rightChars="-31"/>
              <w:jc w:val="left"/>
              <w:rPr>
                <w:rFonts w:cs="宋体"/>
                <w:color w:val="auto"/>
                <w:highlight w:val="none"/>
              </w:rPr>
            </w:pPr>
          </w:p>
        </w:tc>
        <w:tc>
          <w:tcPr>
            <w:tcW w:w="606" w:type="pct"/>
            <w:tcBorders>
              <w:left w:val="single" w:color="auto" w:sz="4" w:space="0"/>
            </w:tcBorders>
            <w:noWrap w:val="0"/>
            <w:vAlign w:val="center"/>
          </w:tcPr>
          <w:p w14:paraId="6AE3A2F6">
            <w:pPr>
              <w:spacing w:line="240" w:lineRule="atLeast"/>
              <w:ind w:left="-48" w:leftChars="-23" w:right="-65" w:rightChars="-31"/>
              <w:jc w:val="left"/>
              <w:rPr>
                <w:rFonts w:cs="宋体"/>
                <w:color w:val="auto"/>
                <w:highlight w:val="none"/>
              </w:rPr>
            </w:pPr>
          </w:p>
        </w:tc>
        <w:tc>
          <w:tcPr>
            <w:tcW w:w="449" w:type="pct"/>
            <w:vMerge w:val="continue"/>
            <w:tcBorders>
              <w:left w:val="single" w:color="auto" w:sz="4" w:space="0"/>
            </w:tcBorders>
            <w:noWrap w:val="0"/>
            <w:vAlign w:val="center"/>
          </w:tcPr>
          <w:p w14:paraId="1693A7FA">
            <w:pPr>
              <w:spacing w:line="240" w:lineRule="atLeast"/>
              <w:ind w:left="-48" w:leftChars="-23" w:right="-65" w:rightChars="-31"/>
              <w:jc w:val="left"/>
              <w:rPr>
                <w:rFonts w:cs="宋体"/>
                <w:color w:val="auto"/>
                <w:highlight w:val="none"/>
              </w:rPr>
            </w:pPr>
          </w:p>
        </w:tc>
        <w:tc>
          <w:tcPr>
            <w:tcW w:w="587" w:type="pct"/>
            <w:tcBorders>
              <w:left w:val="single" w:color="auto" w:sz="4" w:space="0"/>
            </w:tcBorders>
            <w:noWrap w:val="0"/>
            <w:vAlign w:val="center"/>
          </w:tcPr>
          <w:p w14:paraId="25A053F6">
            <w:pPr>
              <w:spacing w:line="240" w:lineRule="atLeast"/>
              <w:ind w:left="-48" w:leftChars="-23" w:right="-65" w:rightChars="-31"/>
              <w:jc w:val="left"/>
              <w:rPr>
                <w:rFonts w:cs="宋体"/>
                <w:color w:val="auto"/>
                <w:highlight w:val="none"/>
              </w:rPr>
            </w:pPr>
          </w:p>
        </w:tc>
      </w:tr>
      <w:tr w14:paraId="66A87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noWrap w:val="0"/>
            <w:vAlign w:val="center"/>
          </w:tcPr>
          <w:p w14:paraId="56DA14DE">
            <w:pPr>
              <w:tabs>
                <w:tab w:val="left" w:pos="61"/>
              </w:tabs>
              <w:jc w:val="center"/>
              <w:rPr>
                <w:color w:val="auto"/>
                <w:highlight w:val="none"/>
              </w:rPr>
            </w:pPr>
            <w:r>
              <w:rPr>
                <w:rFonts w:hint="eastAsia"/>
                <w:color w:val="auto"/>
                <w:highlight w:val="none"/>
              </w:rPr>
              <w:t>2</w:t>
            </w:r>
          </w:p>
        </w:tc>
        <w:tc>
          <w:tcPr>
            <w:tcW w:w="201" w:type="pct"/>
            <w:noWrap w:val="0"/>
            <w:vAlign w:val="center"/>
          </w:tcPr>
          <w:p w14:paraId="3C85D280">
            <w:pPr>
              <w:tabs>
                <w:tab w:val="left" w:pos="0"/>
                <w:tab w:val="left" w:pos="56"/>
              </w:tabs>
              <w:ind w:left="479" w:hanging="478" w:hangingChars="228"/>
              <w:jc w:val="center"/>
              <w:rPr>
                <w:color w:val="auto"/>
                <w:highlight w:val="none"/>
              </w:rPr>
            </w:pPr>
          </w:p>
        </w:tc>
        <w:tc>
          <w:tcPr>
            <w:tcW w:w="380" w:type="pct"/>
            <w:noWrap w:val="0"/>
            <w:vAlign w:val="center"/>
          </w:tcPr>
          <w:p w14:paraId="2788D1D1">
            <w:pPr>
              <w:spacing w:line="240" w:lineRule="atLeast"/>
              <w:ind w:left="-48" w:leftChars="-23" w:right="-65" w:rightChars="-31"/>
              <w:jc w:val="left"/>
              <w:rPr>
                <w:rFonts w:cs="宋体"/>
                <w:color w:val="auto"/>
                <w:highlight w:val="none"/>
              </w:rPr>
            </w:pPr>
          </w:p>
        </w:tc>
        <w:tc>
          <w:tcPr>
            <w:tcW w:w="282" w:type="pct"/>
            <w:tcBorders>
              <w:left w:val="single" w:color="auto" w:sz="4" w:space="0"/>
            </w:tcBorders>
            <w:noWrap w:val="0"/>
            <w:vAlign w:val="center"/>
          </w:tcPr>
          <w:p w14:paraId="04497F0C">
            <w:pPr>
              <w:spacing w:line="240" w:lineRule="atLeast"/>
              <w:ind w:left="-48" w:leftChars="-23" w:right="-65" w:rightChars="-31"/>
              <w:jc w:val="left"/>
              <w:rPr>
                <w:rFonts w:cs="宋体"/>
                <w:color w:val="auto"/>
                <w:highlight w:val="none"/>
              </w:rPr>
            </w:pPr>
          </w:p>
        </w:tc>
        <w:tc>
          <w:tcPr>
            <w:tcW w:w="478" w:type="pct"/>
            <w:tcBorders>
              <w:left w:val="single" w:color="auto" w:sz="4" w:space="0"/>
              <w:right w:val="single" w:color="auto" w:sz="4" w:space="0"/>
            </w:tcBorders>
            <w:noWrap w:val="0"/>
            <w:vAlign w:val="center"/>
          </w:tcPr>
          <w:p w14:paraId="65B74AE2">
            <w:pPr>
              <w:spacing w:line="240" w:lineRule="atLeast"/>
              <w:ind w:left="-48" w:leftChars="-23" w:right="-65" w:rightChars="-31"/>
              <w:jc w:val="left"/>
              <w:rPr>
                <w:rFonts w:cs="宋体"/>
                <w:color w:val="auto"/>
                <w:highlight w:val="none"/>
              </w:rPr>
            </w:pPr>
          </w:p>
        </w:tc>
        <w:tc>
          <w:tcPr>
            <w:tcW w:w="692" w:type="pct"/>
            <w:tcBorders>
              <w:left w:val="single" w:color="auto" w:sz="4" w:space="0"/>
              <w:right w:val="single" w:color="auto" w:sz="4" w:space="0"/>
            </w:tcBorders>
            <w:noWrap w:val="0"/>
            <w:vAlign w:val="top"/>
          </w:tcPr>
          <w:p w14:paraId="3B116062">
            <w:pPr>
              <w:spacing w:line="240" w:lineRule="atLeast"/>
              <w:ind w:left="-48" w:leftChars="-23" w:right="-65" w:rightChars="-31"/>
              <w:jc w:val="left"/>
              <w:rPr>
                <w:rFonts w:cs="宋体"/>
                <w:color w:val="auto"/>
                <w:highlight w:val="none"/>
              </w:rPr>
            </w:pPr>
          </w:p>
        </w:tc>
        <w:tc>
          <w:tcPr>
            <w:tcW w:w="560" w:type="pct"/>
            <w:tcBorders>
              <w:left w:val="single" w:color="auto" w:sz="4" w:space="0"/>
            </w:tcBorders>
            <w:noWrap w:val="0"/>
            <w:vAlign w:val="center"/>
          </w:tcPr>
          <w:p w14:paraId="488FA309">
            <w:pPr>
              <w:spacing w:line="240" w:lineRule="atLeast"/>
              <w:ind w:left="-48" w:leftChars="-23" w:right="-65" w:rightChars="-31"/>
              <w:jc w:val="left"/>
              <w:rPr>
                <w:rFonts w:cs="宋体"/>
                <w:color w:val="auto"/>
                <w:highlight w:val="none"/>
              </w:rPr>
            </w:pPr>
          </w:p>
        </w:tc>
        <w:tc>
          <w:tcPr>
            <w:tcW w:w="511" w:type="pct"/>
            <w:tcBorders>
              <w:left w:val="single" w:color="auto" w:sz="4" w:space="0"/>
            </w:tcBorders>
            <w:noWrap w:val="0"/>
            <w:vAlign w:val="center"/>
          </w:tcPr>
          <w:p w14:paraId="239F095F">
            <w:pPr>
              <w:spacing w:line="240" w:lineRule="atLeast"/>
              <w:ind w:left="-48" w:leftChars="-23" w:right="-65" w:rightChars="-31"/>
              <w:jc w:val="left"/>
              <w:rPr>
                <w:rFonts w:cs="宋体"/>
                <w:color w:val="auto"/>
                <w:highlight w:val="none"/>
              </w:rPr>
            </w:pPr>
          </w:p>
        </w:tc>
        <w:tc>
          <w:tcPr>
            <w:tcW w:w="606" w:type="pct"/>
            <w:tcBorders>
              <w:left w:val="single" w:color="auto" w:sz="4" w:space="0"/>
            </w:tcBorders>
            <w:noWrap w:val="0"/>
            <w:vAlign w:val="center"/>
          </w:tcPr>
          <w:p w14:paraId="76BDD5A9">
            <w:pPr>
              <w:spacing w:line="240" w:lineRule="atLeast"/>
              <w:ind w:left="-48" w:leftChars="-23" w:right="-65" w:rightChars="-31"/>
              <w:jc w:val="left"/>
              <w:rPr>
                <w:rFonts w:cs="宋体"/>
                <w:color w:val="auto"/>
                <w:highlight w:val="none"/>
              </w:rPr>
            </w:pPr>
          </w:p>
        </w:tc>
        <w:tc>
          <w:tcPr>
            <w:tcW w:w="449" w:type="pct"/>
            <w:tcBorders>
              <w:left w:val="single" w:color="auto" w:sz="4" w:space="0"/>
            </w:tcBorders>
            <w:noWrap w:val="0"/>
            <w:vAlign w:val="center"/>
          </w:tcPr>
          <w:p w14:paraId="50F82DB3">
            <w:pPr>
              <w:spacing w:line="240" w:lineRule="atLeast"/>
              <w:ind w:left="-48" w:leftChars="-23" w:right="-65" w:rightChars="-31"/>
              <w:jc w:val="left"/>
              <w:rPr>
                <w:rFonts w:cs="宋体"/>
                <w:color w:val="auto"/>
                <w:highlight w:val="none"/>
              </w:rPr>
            </w:pPr>
          </w:p>
        </w:tc>
        <w:tc>
          <w:tcPr>
            <w:tcW w:w="587" w:type="pct"/>
            <w:tcBorders>
              <w:left w:val="single" w:color="auto" w:sz="4" w:space="0"/>
            </w:tcBorders>
            <w:noWrap w:val="0"/>
            <w:vAlign w:val="center"/>
          </w:tcPr>
          <w:p w14:paraId="6F2AEEEE">
            <w:pPr>
              <w:spacing w:line="240" w:lineRule="atLeast"/>
              <w:ind w:left="-48" w:leftChars="-23" w:right="-65" w:rightChars="-31"/>
              <w:jc w:val="left"/>
              <w:rPr>
                <w:rFonts w:cs="宋体"/>
                <w:color w:val="auto"/>
                <w:highlight w:val="none"/>
              </w:rPr>
            </w:pPr>
          </w:p>
        </w:tc>
      </w:tr>
      <w:tr w14:paraId="0A44C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noWrap w:val="0"/>
            <w:vAlign w:val="center"/>
          </w:tcPr>
          <w:p w14:paraId="0385D8B4">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noWrap w:val="0"/>
            <w:vAlign w:val="center"/>
          </w:tcPr>
          <w:p w14:paraId="40D02788">
            <w:pPr>
              <w:spacing w:line="240" w:lineRule="atLeast"/>
              <w:ind w:left="-48" w:leftChars="-23" w:right="-65" w:rightChars="-31"/>
              <w:jc w:val="left"/>
              <w:rPr>
                <w:rFonts w:cs="宋体"/>
                <w:color w:val="auto"/>
                <w:highlight w:val="none"/>
              </w:rPr>
            </w:pPr>
          </w:p>
        </w:tc>
        <w:tc>
          <w:tcPr>
            <w:tcW w:w="380" w:type="pct"/>
            <w:tcBorders>
              <w:bottom w:val="single" w:color="auto" w:sz="4" w:space="0"/>
            </w:tcBorders>
            <w:noWrap w:val="0"/>
            <w:vAlign w:val="center"/>
          </w:tcPr>
          <w:p w14:paraId="41D626D1">
            <w:pPr>
              <w:spacing w:line="240" w:lineRule="atLeast"/>
              <w:ind w:left="-48" w:leftChars="-23" w:right="-65" w:rightChars="-31"/>
              <w:jc w:val="left"/>
              <w:rPr>
                <w:rFonts w:cs="宋体"/>
                <w:color w:val="auto"/>
                <w:highlight w:val="none"/>
              </w:rPr>
            </w:pPr>
          </w:p>
        </w:tc>
        <w:tc>
          <w:tcPr>
            <w:tcW w:w="282" w:type="pct"/>
            <w:tcBorders>
              <w:left w:val="single" w:color="auto" w:sz="4" w:space="0"/>
              <w:bottom w:val="single" w:color="auto" w:sz="4" w:space="0"/>
            </w:tcBorders>
            <w:noWrap w:val="0"/>
            <w:vAlign w:val="center"/>
          </w:tcPr>
          <w:p w14:paraId="39F24002">
            <w:pPr>
              <w:spacing w:line="240" w:lineRule="atLeast"/>
              <w:ind w:left="-48" w:leftChars="-23" w:right="-65" w:rightChars="-31"/>
              <w:jc w:val="left"/>
              <w:rPr>
                <w:rFonts w:cs="宋体"/>
                <w:color w:val="auto"/>
                <w:highlight w:val="none"/>
              </w:rPr>
            </w:pPr>
          </w:p>
        </w:tc>
        <w:tc>
          <w:tcPr>
            <w:tcW w:w="478" w:type="pct"/>
            <w:tcBorders>
              <w:left w:val="single" w:color="auto" w:sz="4" w:space="0"/>
              <w:bottom w:val="single" w:color="auto" w:sz="4" w:space="0"/>
              <w:right w:val="single" w:color="auto" w:sz="4" w:space="0"/>
            </w:tcBorders>
            <w:noWrap w:val="0"/>
            <w:vAlign w:val="center"/>
          </w:tcPr>
          <w:p w14:paraId="6AF1177E">
            <w:pPr>
              <w:spacing w:line="240" w:lineRule="atLeast"/>
              <w:ind w:left="-48" w:leftChars="-23" w:right="-65" w:rightChars="-31"/>
              <w:jc w:val="left"/>
              <w:rPr>
                <w:rFonts w:cs="宋体"/>
                <w:color w:val="auto"/>
                <w:highlight w:val="none"/>
              </w:rPr>
            </w:pPr>
          </w:p>
        </w:tc>
        <w:tc>
          <w:tcPr>
            <w:tcW w:w="692" w:type="pct"/>
            <w:tcBorders>
              <w:left w:val="single" w:color="auto" w:sz="4" w:space="0"/>
              <w:bottom w:val="single" w:color="auto" w:sz="4" w:space="0"/>
              <w:right w:val="single" w:color="auto" w:sz="4" w:space="0"/>
            </w:tcBorders>
            <w:noWrap w:val="0"/>
            <w:vAlign w:val="top"/>
          </w:tcPr>
          <w:p w14:paraId="0CB86DBC">
            <w:pPr>
              <w:spacing w:line="240" w:lineRule="atLeast"/>
              <w:ind w:left="-48" w:leftChars="-23" w:right="-65" w:rightChars="-31"/>
              <w:jc w:val="left"/>
              <w:rPr>
                <w:rFonts w:cs="宋体"/>
                <w:color w:val="auto"/>
                <w:highlight w:val="none"/>
              </w:rPr>
            </w:pPr>
          </w:p>
        </w:tc>
        <w:tc>
          <w:tcPr>
            <w:tcW w:w="560" w:type="pct"/>
            <w:tcBorders>
              <w:left w:val="single" w:color="auto" w:sz="4" w:space="0"/>
              <w:bottom w:val="single" w:color="auto" w:sz="4" w:space="0"/>
            </w:tcBorders>
            <w:noWrap w:val="0"/>
            <w:vAlign w:val="center"/>
          </w:tcPr>
          <w:p w14:paraId="597D373E">
            <w:pPr>
              <w:spacing w:line="240" w:lineRule="atLeast"/>
              <w:ind w:left="-48" w:leftChars="-23" w:right="-65" w:rightChars="-31"/>
              <w:jc w:val="left"/>
              <w:rPr>
                <w:rFonts w:cs="宋体"/>
                <w:color w:val="auto"/>
                <w:highlight w:val="none"/>
              </w:rPr>
            </w:pPr>
          </w:p>
        </w:tc>
        <w:tc>
          <w:tcPr>
            <w:tcW w:w="511" w:type="pct"/>
            <w:tcBorders>
              <w:left w:val="single" w:color="auto" w:sz="4" w:space="0"/>
              <w:bottom w:val="single" w:color="auto" w:sz="4" w:space="0"/>
            </w:tcBorders>
            <w:noWrap w:val="0"/>
            <w:vAlign w:val="center"/>
          </w:tcPr>
          <w:p w14:paraId="09CC0FC1">
            <w:pPr>
              <w:spacing w:line="240" w:lineRule="atLeast"/>
              <w:ind w:left="-48" w:leftChars="-23" w:right="-65" w:rightChars="-31"/>
              <w:jc w:val="left"/>
              <w:rPr>
                <w:rFonts w:cs="宋体"/>
                <w:color w:val="auto"/>
                <w:highlight w:val="none"/>
              </w:rPr>
            </w:pPr>
          </w:p>
          <w:p w14:paraId="0E5BB483">
            <w:pPr>
              <w:rPr>
                <w:color w:val="auto"/>
                <w:highlight w:val="none"/>
              </w:rPr>
            </w:pPr>
          </w:p>
        </w:tc>
        <w:tc>
          <w:tcPr>
            <w:tcW w:w="606" w:type="pct"/>
            <w:tcBorders>
              <w:left w:val="single" w:color="auto" w:sz="4" w:space="0"/>
              <w:bottom w:val="single" w:color="auto" w:sz="4" w:space="0"/>
            </w:tcBorders>
            <w:noWrap w:val="0"/>
            <w:vAlign w:val="center"/>
          </w:tcPr>
          <w:p w14:paraId="72BF4F38">
            <w:pPr>
              <w:rPr>
                <w:color w:val="auto"/>
                <w:highlight w:val="none"/>
              </w:rPr>
            </w:pPr>
          </w:p>
        </w:tc>
        <w:tc>
          <w:tcPr>
            <w:tcW w:w="449" w:type="pct"/>
            <w:tcBorders>
              <w:left w:val="single" w:color="auto" w:sz="4" w:space="0"/>
              <w:bottom w:val="single" w:color="auto" w:sz="4" w:space="0"/>
            </w:tcBorders>
            <w:noWrap w:val="0"/>
            <w:vAlign w:val="center"/>
          </w:tcPr>
          <w:p w14:paraId="4984ADB5">
            <w:pPr>
              <w:spacing w:line="240" w:lineRule="atLeast"/>
              <w:ind w:left="-48" w:leftChars="-23" w:right="-65" w:rightChars="-31"/>
              <w:jc w:val="left"/>
              <w:rPr>
                <w:rFonts w:cs="宋体"/>
                <w:color w:val="auto"/>
                <w:highlight w:val="none"/>
              </w:rPr>
            </w:pPr>
          </w:p>
        </w:tc>
        <w:tc>
          <w:tcPr>
            <w:tcW w:w="587" w:type="pct"/>
            <w:tcBorders>
              <w:left w:val="single" w:color="auto" w:sz="4" w:space="0"/>
              <w:bottom w:val="single" w:color="auto" w:sz="4" w:space="0"/>
            </w:tcBorders>
            <w:noWrap w:val="0"/>
            <w:vAlign w:val="center"/>
          </w:tcPr>
          <w:p w14:paraId="03351696">
            <w:pPr>
              <w:spacing w:line="240" w:lineRule="atLeast"/>
              <w:ind w:left="-48" w:leftChars="-23" w:right="-65" w:rightChars="-31"/>
              <w:jc w:val="left"/>
              <w:rPr>
                <w:rFonts w:cs="宋体"/>
                <w:color w:val="auto"/>
                <w:highlight w:val="none"/>
              </w:rPr>
            </w:pPr>
          </w:p>
        </w:tc>
      </w:tr>
    </w:tbl>
    <w:p w14:paraId="3B28A1A1">
      <w:pPr>
        <w:spacing w:line="360" w:lineRule="auto"/>
        <w:jc w:val="left"/>
        <w:rPr>
          <w:color w:val="auto"/>
          <w:szCs w:val="21"/>
          <w:highlight w:val="none"/>
        </w:rPr>
      </w:pPr>
    </w:p>
    <w:p w14:paraId="2F48421E">
      <w:pPr>
        <w:spacing w:line="360" w:lineRule="auto"/>
        <w:jc w:val="left"/>
        <w:rPr>
          <w:color w:val="auto"/>
          <w:szCs w:val="21"/>
          <w:highlight w:val="none"/>
        </w:rPr>
      </w:pPr>
      <w:r>
        <w:rPr>
          <w:rFonts w:hint="eastAsia"/>
          <w:color w:val="auto"/>
          <w:szCs w:val="21"/>
          <w:highlight w:val="none"/>
        </w:rPr>
        <w:t>说明：项目具体成本测算等与报价合理性相关的书面说明及必要的证明材料，包括但不限于原材料成本、人工成本、制造费用等</w:t>
      </w:r>
    </w:p>
    <w:p w14:paraId="6003B5EC">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6B2426B2">
      <w:pPr>
        <w:spacing w:line="360" w:lineRule="auto"/>
        <w:ind w:firstLine="6090" w:firstLineChars="2900"/>
        <w:jc w:val="left"/>
        <w:rPr>
          <w:color w:val="auto"/>
          <w:szCs w:val="21"/>
          <w:highlight w:val="none"/>
        </w:rPr>
        <w:sectPr>
          <w:pgSz w:w="11906" w:h="16838"/>
          <w:pgMar w:top="1418" w:right="1133" w:bottom="1246" w:left="1418" w:header="851" w:footer="992" w:gutter="0"/>
          <w:cols w:space="720" w:num="1"/>
          <w:docGrid w:linePitch="312" w:charSpace="0"/>
        </w:sectPr>
      </w:pPr>
      <w:r>
        <w:rPr>
          <w:color w:val="auto"/>
          <w:szCs w:val="21"/>
          <w:highlight w:val="none"/>
        </w:rPr>
        <w:t>日  期</w:t>
      </w:r>
      <w:r>
        <w:rPr>
          <w:rFonts w:hint="eastAsia"/>
          <w:color w:val="auto"/>
          <w:szCs w:val="21"/>
          <w:highlight w:val="none"/>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2695FE13">
      <w:pPr>
        <w:snapToGrid w:val="0"/>
        <w:spacing w:before="50" w:after="120" w:afterLines="50"/>
        <w:jc w:val="left"/>
        <w:outlineLvl w:val="1"/>
        <w:rPr>
          <w:color w:val="auto"/>
          <w:szCs w:val="21"/>
          <w:highlight w:val="none"/>
        </w:rPr>
      </w:pPr>
      <w:r>
        <w:rPr>
          <w:rFonts w:hint="eastAsia"/>
          <w:color w:val="auto"/>
          <w:szCs w:val="21"/>
          <w:highlight w:val="none"/>
        </w:rPr>
        <w:t>4.开标一览表</w:t>
      </w:r>
    </w:p>
    <w:p w14:paraId="72C9147B">
      <w:pPr>
        <w:widowControl/>
        <w:jc w:val="left"/>
        <w:rPr>
          <w:color w:val="auto"/>
          <w:szCs w:val="21"/>
          <w:highlight w:val="none"/>
        </w:rPr>
      </w:pPr>
    </w:p>
    <w:p w14:paraId="381616D7">
      <w:pPr>
        <w:widowControl/>
        <w:jc w:val="left"/>
        <w:rPr>
          <w:color w:val="auto"/>
          <w:szCs w:val="21"/>
          <w:highlight w:val="none"/>
        </w:rPr>
      </w:pPr>
    </w:p>
    <w:p w14:paraId="6AE5038D">
      <w:pPr>
        <w:widowControl/>
        <w:jc w:val="left"/>
        <w:rPr>
          <w:color w:val="auto"/>
          <w:szCs w:val="21"/>
          <w:highlight w:val="none"/>
        </w:rPr>
      </w:pPr>
    </w:p>
    <w:p w14:paraId="7D5E7653">
      <w:pPr>
        <w:rPr>
          <w:b/>
          <w:color w:val="auto"/>
          <w:szCs w:val="21"/>
          <w:highlight w:val="none"/>
        </w:rPr>
      </w:pPr>
    </w:p>
    <w:p w14:paraId="757CD112">
      <w:pPr>
        <w:rPr>
          <w:b/>
          <w:color w:val="auto"/>
          <w:szCs w:val="21"/>
          <w:highlight w:val="none"/>
        </w:rPr>
      </w:pPr>
    </w:p>
    <w:p w14:paraId="2279F896">
      <w:pPr>
        <w:rPr>
          <w:b/>
          <w:color w:val="auto"/>
          <w:szCs w:val="21"/>
          <w:highlight w:val="none"/>
        </w:rPr>
      </w:pPr>
      <w:r>
        <w:rPr>
          <w:rFonts w:hint="eastAsia"/>
          <w:b/>
          <w:color w:val="auto"/>
          <w:szCs w:val="21"/>
          <w:highlight w:val="none"/>
        </w:rPr>
        <w:t>格式详见广西政府采购云平台，且仅在广西政府采购云平台填写即可。</w:t>
      </w:r>
    </w:p>
    <w:p w14:paraId="6627128B">
      <w:pPr>
        <w:widowControl/>
        <w:jc w:val="left"/>
        <w:rPr>
          <w:color w:val="auto"/>
          <w:szCs w:val="21"/>
          <w:highlight w:val="none"/>
        </w:rPr>
      </w:pPr>
    </w:p>
    <w:bookmarkEnd w:id="103"/>
    <w:p w14:paraId="0A9B4718">
      <w:pPr>
        <w:spacing w:line="360" w:lineRule="auto"/>
        <w:ind w:firstLine="420"/>
        <w:rPr>
          <w:color w:val="auto"/>
          <w:szCs w:val="21"/>
          <w:highlight w:val="none"/>
        </w:rPr>
      </w:pPr>
    </w:p>
    <w:p w14:paraId="3180FB0B">
      <w:pPr>
        <w:snapToGrid w:val="0"/>
        <w:spacing w:before="120" w:beforeLines="50" w:after="50" w:line="440" w:lineRule="exact"/>
        <w:jc w:val="left"/>
        <w:outlineLvl w:val="1"/>
        <w:rPr>
          <w:bCs/>
          <w:color w:val="auto"/>
          <w:sz w:val="24"/>
          <w:highlight w:val="none"/>
        </w:rPr>
      </w:pPr>
      <w:r>
        <w:rPr>
          <w:bCs/>
          <w:color w:val="auto"/>
          <w:sz w:val="24"/>
          <w:highlight w:val="none"/>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_x000B__x000C_">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570E5">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70AF">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64CECC20">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BA7E1">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83019">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22A1ABAF">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EED5">
    <w:pPr>
      <w:pStyle w:val="32"/>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82C3">
    <w:pPr>
      <w:pStyle w:val="32"/>
      <w:jc w:val="cente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E69A">
    <w:pPr>
      <w:pStyle w:val="32"/>
      <w:framePr w:wrap="around" w:vAnchor="text" w:hAnchor="margin" w:xAlign="center" w:y="1"/>
      <w:rPr>
        <w:rStyle w:val="56"/>
      </w:rPr>
    </w:pPr>
    <w:r>
      <w:fldChar w:fldCharType="begin"/>
    </w:r>
    <w:r>
      <w:rPr>
        <w:rStyle w:val="56"/>
        <w:sz w:val="21"/>
        <w:szCs w:val="24"/>
      </w:rPr>
      <w:instrText xml:space="preserve">PAGE  </w:instrText>
    </w:r>
    <w:r>
      <w:fldChar w:fldCharType="separate"/>
    </w:r>
    <w:r>
      <w:rPr>
        <w:rStyle w:val="56"/>
        <w:sz w:val="21"/>
        <w:szCs w:val="24"/>
      </w:rPr>
      <w:t>57</w:t>
    </w:r>
    <w:r>
      <w:fldChar w:fldCharType="end"/>
    </w:r>
  </w:p>
  <w:p w14:paraId="3BB4F979">
    <w:pPr>
      <w:pStyle w:val="32"/>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2AD44">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7DFFD36F">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52BE">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0336F">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C7AA">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9A597">
    <w:pPr>
      <w:pStyle w:val="33"/>
      <w:jc w:val="left"/>
    </w:pPr>
    <w:r>
      <w:rPr>
        <w:rFonts w:hint="eastAsia"/>
      </w:rPr>
      <w:t xml:space="preserve">广西机电设备招标有限公司采购文件                                                               </w:t>
    </w:r>
  </w:p>
  <w:p w14:paraId="759B45B8">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F927">
    <w:pPr>
      <w:pStyle w:val="33"/>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C60EA">
    <w:pPr>
      <w:pStyle w:val="33"/>
      <w:jc w:val="left"/>
    </w:pPr>
    <w:r>
      <w:rPr>
        <w:rFonts w:hint="eastAsia"/>
      </w:rPr>
      <w:t xml:space="preserve">广西机电设备招标有限公司采购文件                                                         </w:t>
    </w:r>
  </w:p>
  <w:p w14:paraId="3512888A">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7263F">
    <w:pPr>
      <w:pStyle w:val="33"/>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FD120">
    <w:pPr>
      <w:pStyle w:val="33"/>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5CBB">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39F1">
    <w:pPr>
      <w:pStyle w:val="33"/>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0275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1948B"/>
    <w:multiLevelType w:val="singleLevel"/>
    <w:tmpl w:val="84D1948B"/>
    <w:lvl w:ilvl="0" w:tentative="0">
      <w:start w:val="2"/>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4">
    <w:nsid w:val="70BE04A8"/>
    <w:multiLevelType w:val="singleLevel"/>
    <w:tmpl w:val="70BE04A8"/>
    <w:lvl w:ilvl="0" w:tentative="0">
      <w:start w:val="4"/>
      <w:numFmt w:val="chineseCounting"/>
      <w:suff w:val="nothing"/>
      <w:lvlText w:val="%1、"/>
      <w:lvlJc w:val="left"/>
      <w:rPr>
        <w:rFonts w:hint="eastAsia"/>
      </w:rPr>
    </w:lvl>
  </w:abstractNum>
  <w:abstractNum w:abstractNumId="5">
    <w:nsid w:val="7227FC06"/>
    <w:multiLevelType w:val="singleLevel"/>
    <w:tmpl w:val="7227FC06"/>
    <w:lvl w:ilvl="0" w:tentative="0">
      <w:start w:val="8"/>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12BF"/>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C59"/>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8C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1DD"/>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DA2"/>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89D"/>
    <w:rsid w:val="00201A35"/>
    <w:rsid w:val="00201A96"/>
    <w:rsid w:val="00202576"/>
    <w:rsid w:val="00202788"/>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5E04"/>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4B3E"/>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B19"/>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53B"/>
    <w:rsid w:val="003E383A"/>
    <w:rsid w:val="003E3AF6"/>
    <w:rsid w:val="003E3C62"/>
    <w:rsid w:val="003E40AA"/>
    <w:rsid w:val="003E4296"/>
    <w:rsid w:val="003E43C8"/>
    <w:rsid w:val="003E4B5F"/>
    <w:rsid w:val="003E528F"/>
    <w:rsid w:val="003E530F"/>
    <w:rsid w:val="003E5A33"/>
    <w:rsid w:val="003E5D0E"/>
    <w:rsid w:val="003E65FD"/>
    <w:rsid w:val="003E697F"/>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453"/>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3354"/>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17FB"/>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683"/>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018"/>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806"/>
    <w:rsid w:val="00613E2B"/>
    <w:rsid w:val="006144BB"/>
    <w:rsid w:val="00615CB3"/>
    <w:rsid w:val="00616900"/>
    <w:rsid w:val="00616ACC"/>
    <w:rsid w:val="00616B2A"/>
    <w:rsid w:val="006173B8"/>
    <w:rsid w:val="0061744E"/>
    <w:rsid w:val="00617946"/>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71C"/>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BB1"/>
    <w:rsid w:val="00682EDE"/>
    <w:rsid w:val="00682F49"/>
    <w:rsid w:val="00683589"/>
    <w:rsid w:val="006838FF"/>
    <w:rsid w:val="0068398D"/>
    <w:rsid w:val="00683A64"/>
    <w:rsid w:val="006840C7"/>
    <w:rsid w:val="0068431E"/>
    <w:rsid w:val="0068441B"/>
    <w:rsid w:val="0068476F"/>
    <w:rsid w:val="00684C89"/>
    <w:rsid w:val="0068553C"/>
    <w:rsid w:val="00685CED"/>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192"/>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1B2"/>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618"/>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819"/>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028"/>
    <w:rsid w:val="00B7351F"/>
    <w:rsid w:val="00B743DF"/>
    <w:rsid w:val="00B74B6F"/>
    <w:rsid w:val="00B74EB5"/>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70"/>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8B0"/>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1B6"/>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C98"/>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3F9D"/>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E5F"/>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237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2CF6"/>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1FA5"/>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578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374"/>
    <w:rsid w:val="00F20E6E"/>
    <w:rsid w:val="00F20F9C"/>
    <w:rsid w:val="00F211C1"/>
    <w:rsid w:val="00F21AEF"/>
    <w:rsid w:val="00F21EEB"/>
    <w:rsid w:val="00F22157"/>
    <w:rsid w:val="00F229C9"/>
    <w:rsid w:val="00F23077"/>
    <w:rsid w:val="00F234F2"/>
    <w:rsid w:val="00F239B6"/>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0FC4"/>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3C8"/>
    <w:rsid w:val="00F62596"/>
    <w:rsid w:val="00F6281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2B36"/>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D91"/>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7D6197"/>
    <w:rsid w:val="018C5F7F"/>
    <w:rsid w:val="01BE4069"/>
    <w:rsid w:val="01BE5800"/>
    <w:rsid w:val="01E46F65"/>
    <w:rsid w:val="01F24809"/>
    <w:rsid w:val="021012F3"/>
    <w:rsid w:val="021567F9"/>
    <w:rsid w:val="024144A6"/>
    <w:rsid w:val="02462784"/>
    <w:rsid w:val="025C1016"/>
    <w:rsid w:val="02E536DD"/>
    <w:rsid w:val="03766B4B"/>
    <w:rsid w:val="03F06C42"/>
    <w:rsid w:val="041B3357"/>
    <w:rsid w:val="049F025D"/>
    <w:rsid w:val="04C34346"/>
    <w:rsid w:val="04CC7C44"/>
    <w:rsid w:val="04E30437"/>
    <w:rsid w:val="05045E19"/>
    <w:rsid w:val="05876432"/>
    <w:rsid w:val="059160E1"/>
    <w:rsid w:val="05F41FAA"/>
    <w:rsid w:val="063B78DC"/>
    <w:rsid w:val="066C6FCD"/>
    <w:rsid w:val="06BE6827"/>
    <w:rsid w:val="06C260BB"/>
    <w:rsid w:val="07506D80"/>
    <w:rsid w:val="076E0F6D"/>
    <w:rsid w:val="079B2F8A"/>
    <w:rsid w:val="07AA45D1"/>
    <w:rsid w:val="07CA6A21"/>
    <w:rsid w:val="07E84F31"/>
    <w:rsid w:val="081F3D82"/>
    <w:rsid w:val="0839529D"/>
    <w:rsid w:val="095E4819"/>
    <w:rsid w:val="097640A4"/>
    <w:rsid w:val="09974C33"/>
    <w:rsid w:val="09B82947"/>
    <w:rsid w:val="0A7F2D08"/>
    <w:rsid w:val="0AE75B3C"/>
    <w:rsid w:val="0B547760"/>
    <w:rsid w:val="0BC814DF"/>
    <w:rsid w:val="0BF16057"/>
    <w:rsid w:val="0BF958C7"/>
    <w:rsid w:val="0C3F3332"/>
    <w:rsid w:val="0C5A09A9"/>
    <w:rsid w:val="0C79285F"/>
    <w:rsid w:val="0C9413AC"/>
    <w:rsid w:val="0CD51D2D"/>
    <w:rsid w:val="0CDB719E"/>
    <w:rsid w:val="0DE34399"/>
    <w:rsid w:val="0E0812B7"/>
    <w:rsid w:val="0E20440B"/>
    <w:rsid w:val="0E2E7579"/>
    <w:rsid w:val="0E42306B"/>
    <w:rsid w:val="0E462B7A"/>
    <w:rsid w:val="0E8B67DF"/>
    <w:rsid w:val="0EAB6A73"/>
    <w:rsid w:val="0ED72541"/>
    <w:rsid w:val="0F4D0707"/>
    <w:rsid w:val="0F7D25CB"/>
    <w:rsid w:val="0FBA2A45"/>
    <w:rsid w:val="0FC41654"/>
    <w:rsid w:val="0FD06E18"/>
    <w:rsid w:val="0FDE7285"/>
    <w:rsid w:val="0FE91A0F"/>
    <w:rsid w:val="113A727B"/>
    <w:rsid w:val="118C2ED5"/>
    <w:rsid w:val="11B83D31"/>
    <w:rsid w:val="12440C03"/>
    <w:rsid w:val="12795B29"/>
    <w:rsid w:val="12AD6D05"/>
    <w:rsid w:val="12E30515"/>
    <w:rsid w:val="12F62B63"/>
    <w:rsid w:val="135A6E08"/>
    <w:rsid w:val="135B70C7"/>
    <w:rsid w:val="13696837"/>
    <w:rsid w:val="13B31AEC"/>
    <w:rsid w:val="13FE3FBA"/>
    <w:rsid w:val="140E1568"/>
    <w:rsid w:val="141B255B"/>
    <w:rsid w:val="14404369"/>
    <w:rsid w:val="14765B89"/>
    <w:rsid w:val="14F14B90"/>
    <w:rsid w:val="15300BA0"/>
    <w:rsid w:val="16A9014A"/>
    <w:rsid w:val="16BF46FB"/>
    <w:rsid w:val="16E84333"/>
    <w:rsid w:val="175D674F"/>
    <w:rsid w:val="176D6118"/>
    <w:rsid w:val="17CD2550"/>
    <w:rsid w:val="17CF3BE0"/>
    <w:rsid w:val="18114189"/>
    <w:rsid w:val="18743585"/>
    <w:rsid w:val="18F06F2D"/>
    <w:rsid w:val="19223571"/>
    <w:rsid w:val="192D58D5"/>
    <w:rsid w:val="19940C3D"/>
    <w:rsid w:val="199562C6"/>
    <w:rsid w:val="199D3F96"/>
    <w:rsid w:val="19AD7F51"/>
    <w:rsid w:val="1A0B7CB4"/>
    <w:rsid w:val="1AF56EBD"/>
    <w:rsid w:val="1BA50D14"/>
    <w:rsid w:val="1BA677E7"/>
    <w:rsid w:val="1BCA6785"/>
    <w:rsid w:val="1BCD3438"/>
    <w:rsid w:val="1BF73250"/>
    <w:rsid w:val="1C625D30"/>
    <w:rsid w:val="1C7671E3"/>
    <w:rsid w:val="1C777601"/>
    <w:rsid w:val="1C803B22"/>
    <w:rsid w:val="1C8A493E"/>
    <w:rsid w:val="1CB11B53"/>
    <w:rsid w:val="1CCB6998"/>
    <w:rsid w:val="1CD6623F"/>
    <w:rsid w:val="1CF90898"/>
    <w:rsid w:val="1CFA0FE7"/>
    <w:rsid w:val="1D7F50D7"/>
    <w:rsid w:val="1D8C69C4"/>
    <w:rsid w:val="1DCF66E8"/>
    <w:rsid w:val="1E1C7C6C"/>
    <w:rsid w:val="1E304B03"/>
    <w:rsid w:val="1E42510C"/>
    <w:rsid w:val="1E786F00"/>
    <w:rsid w:val="1EC024D4"/>
    <w:rsid w:val="1EC93A19"/>
    <w:rsid w:val="1EF665D6"/>
    <w:rsid w:val="1F1F65F5"/>
    <w:rsid w:val="1F2E0563"/>
    <w:rsid w:val="1F343C02"/>
    <w:rsid w:val="1FAA7135"/>
    <w:rsid w:val="1FAC7E53"/>
    <w:rsid w:val="20517FE3"/>
    <w:rsid w:val="20CE2C18"/>
    <w:rsid w:val="20ED5A5E"/>
    <w:rsid w:val="211A16EC"/>
    <w:rsid w:val="217C1DAF"/>
    <w:rsid w:val="218220DE"/>
    <w:rsid w:val="21D92414"/>
    <w:rsid w:val="221202E6"/>
    <w:rsid w:val="222C76C6"/>
    <w:rsid w:val="22400268"/>
    <w:rsid w:val="22466CF3"/>
    <w:rsid w:val="22621A13"/>
    <w:rsid w:val="22661D7D"/>
    <w:rsid w:val="226E2973"/>
    <w:rsid w:val="22791318"/>
    <w:rsid w:val="22A344E7"/>
    <w:rsid w:val="22DE3197"/>
    <w:rsid w:val="22F42D37"/>
    <w:rsid w:val="230E0741"/>
    <w:rsid w:val="2315517A"/>
    <w:rsid w:val="231C3778"/>
    <w:rsid w:val="232A616E"/>
    <w:rsid w:val="23C640E9"/>
    <w:rsid w:val="23F63E16"/>
    <w:rsid w:val="243A32C2"/>
    <w:rsid w:val="25093A3B"/>
    <w:rsid w:val="25236D0D"/>
    <w:rsid w:val="25273C28"/>
    <w:rsid w:val="252F645D"/>
    <w:rsid w:val="258858A9"/>
    <w:rsid w:val="25A7119C"/>
    <w:rsid w:val="25CD51D1"/>
    <w:rsid w:val="266B7D9B"/>
    <w:rsid w:val="26757E2C"/>
    <w:rsid w:val="26790701"/>
    <w:rsid w:val="26A0093B"/>
    <w:rsid w:val="26A1336F"/>
    <w:rsid w:val="2717265C"/>
    <w:rsid w:val="273508EE"/>
    <w:rsid w:val="27483692"/>
    <w:rsid w:val="276F6E45"/>
    <w:rsid w:val="278066D7"/>
    <w:rsid w:val="27827B0F"/>
    <w:rsid w:val="27886287"/>
    <w:rsid w:val="27922F76"/>
    <w:rsid w:val="27F53526"/>
    <w:rsid w:val="27FA5E76"/>
    <w:rsid w:val="28690FE5"/>
    <w:rsid w:val="28810F26"/>
    <w:rsid w:val="288E2BD2"/>
    <w:rsid w:val="28A770F0"/>
    <w:rsid w:val="28BF1224"/>
    <w:rsid w:val="28CA01D8"/>
    <w:rsid w:val="28DC50AB"/>
    <w:rsid w:val="28E55271"/>
    <w:rsid w:val="2923374B"/>
    <w:rsid w:val="29310071"/>
    <w:rsid w:val="296F0D7F"/>
    <w:rsid w:val="29BD796F"/>
    <w:rsid w:val="2A2C4EF9"/>
    <w:rsid w:val="2AA36A28"/>
    <w:rsid w:val="2AAC3644"/>
    <w:rsid w:val="2B8946FF"/>
    <w:rsid w:val="2BB32BCA"/>
    <w:rsid w:val="2C0A4741"/>
    <w:rsid w:val="2C8C4BA2"/>
    <w:rsid w:val="2CA61832"/>
    <w:rsid w:val="2CF6241F"/>
    <w:rsid w:val="2CF86E08"/>
    <w:rsid w:val="2D9B15EF"/>
    <w:rsid w:val="2E304308"/>
    <w:rsid w:val="2E4647A4"/>
    <w:rsid w:val="2E5F4C31"/>
    <w:rsid w:val="2E6F7E34"/>
    <w:rsid w:val="2E8B0630"/>
    <w:rsid w:val="2EB26D79"/>
    <w:rsid w:val="2F297397"/>
    <w:rsid w:val="2F575B54"/>
    <w:rsid w:val="2F7145F4"/>
    <w:rsid w:val="2FF93B45"/>
    <w:rsid w:val="30112B90"/>
    <w:rsid w:val="3029048B"/>
    <w:rsid w:val="30580298"/>
    <w:rsid w:val="30646F90"/>
    <w:rsid w:val="308F2D23"/>
    <w:rsid w:val="30CB0402"/>
    <w:rsid w:val="314C2944"/>
    <w:rsid w:val="319C4DF7"/>
    <w:rsid w:val="31B66D5F"/>
    <w:rsid w:val="322D0082"/>
    <w:rsid w:val="324D2681"/>
    <w:rsid w:val="32F816F2"/>
    <w:rsid w:val="34457450"/>
    <w:rsid w:val="34483A90"/>
    <w:rsid w:val="34646EF6"/>
    <w:rsid w:val="34FD4189"/>
    <w:rsid w:val="35143766"/>
    <w:rsid w:val="35373F98"/>
    <w:rsid w:val="358A6C10"/>
    <w:rsid w:val="35C12962"/>
    <w:rsid w:val="35E1219E"/>
    <w:rsid w:val="363B7932"/>
    <w:rsid w:val="36D15C2A"/>
    <w:rsid w:val="36FA4BBC"/>
    <w:rsid w:val="371D61FE"/>
    <w:rsid w:val="374B5AC3"/>
    <w:rsid w:val="378C4B33"/>
    <w:rsid w:val="38187E4F"/>
    <w:rsid w:val="3820445B"/>
    <w:rsid w:val="38210467"/>
    <w:rsid w:val="38241F15"/>
    <w:rsid w:val="38401B73"/>
    <w:rsid w:val="384B1D2A"/>
    <w:rsid w:val="38521F98"/>
    <w:rsid w:val="39780BBB"/>
    <w:rsid w:val="39932868"/>
    <w:rsid w:val="39D617F2"/>
    <w:rsid w:val="39F81B43"/>
    <w:rsid w:val="3A242E79"/>
    <w:rsid w:val="3A874ED3"/>
    <w:rsid w:val="3A907AE9"/>
    <w:rsid w:val="3AD273C0"/>
    <w:rsid w:val="3B07409D"/>
    <w:rsid w:val="3B50220D"/>
    <w:rsid w:val="3B594FF5"/>
    <w:rsid w:val="3B610C15"/>
    <w:rsid w:val="3B6267E6"/>
    <w:rsid w:val="3B731AB5"/>
    <w:rsid w:val="3B833738"/>
    <w:rsid w:val="3B874762"/>
    <w:rsid w:val="3BB80364"/>
    <w:rsid w:val="3C0246D2"/>
    <w:rsid w:val="3C2527C5"/>
    <w:rsid w:val="3CF160BA"/>
    <w:rsid w:val="3D6F75C9"/>
    <w:rsid w:val="3DB36DB1"/>
    <w:rsid w:val="3DC21897"/>
    <w:rsid w:val="3DD357A0"/>
    <w:rsid w:val="3DE90F01"/>
    <w:rsid w:val="3E033CAB"/>
    <w:rsid w:val="3E266E35"/>
    <w:rsid w:val="3E5717B7"/>
    <w:rsid w:val="3E5B7BC8"/>
    <w:rsid w:val="3F592D90"/>
    <w:rsid w:val="3F7F04D5"/>
    <w:rsid w:val="3F8E1B07"/>
    <w:rsid w:val="3FA95343"/>
    <w:rsid w:val="3FB63B21"/>
    <w:rsid w:val="3FB928FC"/>
    <w:rsid w:val="3FE21E53"/>
    <w:rsid w:val="40143812"/>
    <w:rsid w:val="40615707"/>
    <w:rsid w:val="406E3FAB"/>
    <w:rsid w:val="4084115C"/>
    <w:rsid w:val="40A005F0"/>
    <w:rsid w:val="414B5EF7"/>
    <w:rsid w:val="415E7BFF"/>
    <w:rsid w:val="417E1386"/>
    <w:rsid w:val="41C2126D"/>
    <w:rsid w:val="422B6BF4"/>
    <w:rsid w:val="42347713"/>
    <w:rsid w:val="42785FB7"/>
    <w:rsid w:val="429A2CBD"/>
    <w:rsid w:val="42BC2999"/>
    <w:rsid w:val="42E90332"/>
    <w:rsid w:val="437A20DE"/>
    <w:rsid w:val="43B00A8F"/>
    <w:rsid w:val="43FB2B0D"/>
    <w:rsid w:val="443E482E"/>
    <w:rsid w:val="444D6F3B"/>
    <w:rsid w:val="44943112"/>
    <w:rsid w:val="44F87A23"/>
    <w:rsid w:val="45511B47"/>
    <w:rsid w:val="45A15DDB"/>
    <w:rsid w:val="45B22926"/>
    <w:rsid w:val="462E6F3B"/>
    <w:rsid w:val="4681712C"/>
    <w:rsid w:val="4683633B"/>
    <w:rsid w:val="468B6718"/>
    <w:rsid w:val="46B42276"/>
    <w:rsid w:val="473B23EB"/>
    <w:rsid w:val="47A64699"/>
    <w:rsid w:val="47B32EAB"/>
    <w:rsid w:val="47C40E8C"/>
    <w:rsid w:val="48201667"/>
    <w:rsid w:val="48577D5B"/>
    <w:rsid w:val="48604DA3"/>
    <w:rsid w:val="486E0728"/>
    <w:rsid w:val="48733940"/>
    <w:rsid w:val="48B1218F"/>
    <w:rsid w:val="48B14AB0"/>
    <w:rsid w:val="48D6123C"/>
    <w:rsid w:val="48EF512A"/>
    <w:rsid w:val="49150F51"/>
    <w:rsid w:val="49480BD4"/>
    <w:rsid w:val="49667651"/>
    <w:rsid w:val="499F04DF"/>
    <w:rsid w:val="49CB3BFF"/>
    <w:rsid w:val="4A32601A"/>
    <w:rsid w:val="4A575F26"/>
    <w:rsid w:val="4A9621B8"/>
    <w:rsid w:val="4AA4619B"/>
    <w:rsid w:val="4B2348C8"/>
    <w:rsid w:val="4B284D77"/>
    <w:rsid w:val="4B893ACB"/>
    <w:rsid w:val="4BEC1507"/>
    <w:rsid w:val="4BF52F0E"/>
    <w:rsid w:val="4C194FE9"/>
    <w:rsid w:val="4C223644"/>
    <w:rsid w:val="4C8227F5"/>
    <w:rsid w:val="4CD363C9"/>
    <w:rsid w:val="4D7F6702"/>
    <w:rsid w:val="4D84279B"/>
    <w:rsid w:val="4DAA2A72"/>
    <w:rsid w:val="4DFF7929"/>
    <w:rsid w:val="4E1D39E1"/>
    <w:rsid w:val="4E801980"/>
    <w:rsid w:val="4F123950"/>
    <w:rsid w:val="4F134C73"/>
    <w:rsid w:val="4F1E0038"/>
    <w:rsid w:val="4F742EF2"/>
    <w:rsid w:val="4F9F6EBC"/>
    <w:rsid w:val="4FBA240D"/>
    <w:rsid w:val="50257D80"/>
    <w:rsid w:val="50607291"/>
    <w:rsid w:val="507519D9"/>
    <w:rsid w:val="50A21011"/>
    <w:rsid w:val="50B82E88"/>
    <w:rsid w:val="50BB468C"/>
    <w:rsid w:val="50EC442B"/>
    <w:rsid w:val="518F170F"/>
    <w:rsid w:val="51C44AED"/>
    <w:rsid w:val="52127D7D"/>
    <w:rsid w:val="52412A63"/>
    <w:rsid w:val="5256349A"/>
    <w:rsid w:val="527432BC"/>
    <w:rsid w:val="52A31916"/>
    <w:rsid w:val="52E73C91"/>
    <w:rsid w:val="53466D73"/>
    <w:rsid w:val="53763D4D"/>
    <w:rsid w:val="537E1A3B"/>
    <w:rsid w:val="538D45BD"/>
    <w:rsid w:val="53A05E55"/>
    <w:rsid w:val="54024FA7"/>
    <w:rsid w:val="54135280"/>
    <w:rsid w:val="545266C4"/>
    <w:rsid w:val="552542D2"/>
    <w:rsid w:val="5526139C"/>
    <w:rsid w:val="552B2D26"/>
    <w:rsid w:val="554E1470"/>
    <w:rsid w:val="55986D51"/>
    <w:rsid w:val="55D02A22"/>
    <w:rsid w:val="55D42624"/>
    <w:rsid w:val="55D57F52"/>
    <w:rsid w:val="56076563"/>
    <w:rsid w:val="56133CA0"/>
    <w:rsid w:val="569914FD"/>
    <w:rsid w:val="56AD6EB1"/>
    <w:rsid w:val="56DD4ABD"/>
    <w:rsid w:val="56F70E53"/>
    <w:rsid w:val="5703231E"/>
    <w:rsid w:val="57116442"/>
    <w:rsid w:val="578D3493"/>
    <w:rsid w:val="578F3092"/>
    <w:rsid w:val="581110D0"/>
    <w:rsid w:val="5857652F"/>
    <w:rsid w:val="58695FDA"/>
    <w:rsid w:val="586A7A45"/>
    <w:rsid w:val="58914C8B"/>
    <w:rsid w:val="58961E2B"/>
    <w:rsid w:val="58B8779D"/>
    <w:rsid w:val="58E3423E"/>
    <w:rsid w:val="58F23ED5"/>
    <w:rsid w:val="5956205C"/>
    <w:rsid w:val="599E6CB8"/>
    <w:rsid w:val="59E031E2"/>
    <w:rsid w:val="5A8269AE"/>
    <w:rsid w:val="5AA974E8"/>
    <w:rsid w:val="5AB2635B"/>
    <w:rsid w:val="5AD424FD"/>
    <w:rsid w:val="5B526E0F"/>
    <w:rsid w:val="5B5619E7"/>
    <w:rsid w:val="5B8340E7"/>
    <w:rsid w:val="5B8D0599"/>
    <w:rsid w:val="5B937814"/>
    <w:rsid w:val="5B953DC6"/>
    <w:rsid w:val="5BA627EA"/>
    <w:rsid w:val="5BAA125C"/>
    <w:rsid w:val="5C06784E"/>
    <w:rsid w:val="5C3F50F3"/>
    <w:rsid w:val="5C6E79F1"/>
    <w:rsid w:val="5C8657B1"/>
    <w:rsid w:val="5CA73484"/>
    <w:rsid w:val="5CE5499C"/>
    <w:rsid w:val="5D77243C"/>
    <w:rsid w:val="5D822C9D"/>
    <w:rsid w:val="5E2F13E4"/>
    <w:rsid w:val="5E5D506F"/>
    <w:rsid w:val="5E7B42EB"/>
    <w:rsid w:val="5EC546B7"/>
    <w:rsid w:val="5EE01513"/>
    <w:rsid w:val="5EFD5F0A"/>
    <w:rsid w:val="5FA9036D"/>
    <w:rsid w:val="5FC56912"/>
    <w:rsid w:val="5FE20A6A"/>
    <w:rsid w:val="5FE80DF1"/>
    <w:rsid w:val="60347E2B"/>
    <w:rsid w:val="60394F33"/>
    <w:rsid w:val="607A028C"/>
    <w:rsid w:val="60C761CB"/>
    <w:rsid w:val="615A2812"/>
    <w:rsid w:val="61904268"/>
    <w:rsid w:val="61922827"/>
    <w:rsid w:val="61985AAE"/>
    <w:rsid w:val="619B21A0"/>
    <w:rsid w:val="61C95215"/>
    <w:rsid w:val="61DE3B56"/>
    <w:rsid w:val="620863D2"/>
    <w:rsid w:val="62384D78"/>
    <w:rsid w:val="626058BD"/>
    <w:rsid w:val="62A0377C"/>
    <w:rsid w:val="62AF39BF"/>
    <w:rsid w:val="62D70238"/>
    <w:rsid w:val="634E5810"/>
    <w:rsid w:val="636467D4"/>
    <w:rsid w:val="6366109A"/>
    <w:rsid w:val="63A81226"/>
    <w:rsid w:val="64011779"/>
    <w:rsid w:val="64033F7B"/>
    <w:rsid w:val="6449953E"/>
    <w:rsid w:val="650A079C"/>
    <w:rsid w:val="65E5355A"/>
    <w:rsid w:val="66910B76"/>
    <w:rsid w:val="671B5AC7"/>
    <w:rsid w:val="67376C31"/>
    <w:rsid w:val="674A3D4F"/>
    <w:rsid w:val="679006E0"/>
    <w:rsid w:val="682D4F2F"/>
    <w:rsid w:val="6864772D"/>
    <w:rsid w:val="688F59F4"/>
    <w:rsid w:val="68BC6A3B"/>
    <w:rsid w:val="68D26F09"/>
    <w:rsid w:val="69737C6F"/>
    <w:rsid w:val="69E5416A"/>
    <w:rsid w:val="69FB6980"/>
    <w:rsid w:val="6A121AD7"/>
    <w:rsid w:val="6A3C248C"/>
    <w:rsid w:val="6AD23B35"/>
    <w:rsid w:val="6B1564EA"/>
    <w:rsid w:val="6B8F1B75"/>
    <w:rsid w:val="6BA3608B"/>
    <w:rsid w:val="6BB362A2"/>
    <w:rsid w:val="6BBB2524"/>
    <w:rsid w:val="6C3226C6"/>
    <w:rsid w:val="6C4C227F"/>
    <w:rsid w:val="6C545FF5"/>
    <w:rsid w:val="6C591BE2"/>
    <w:rsid w:val="6C636971"/>
    <w:rsid w:val="6C9B0EC2"/>
    <w:rsid w:val="6CB048A5"/>
    <w:rsid w:val="6D282F0D"/>
    <w:rsid w:val="6DFD6C5F"/>
    <w:rsid w:val="6E0A4A26"/>
    <w:rsid w:val="6E0E1FAB"/>
    <w:rsid w:val="6E113896"/>
    <w:rsid w:val="6E5E1B6C"/>
    <w:rsid w:val="6E923A52"/>
    <w:rsid w:val="6EA97E5C"/>
    <w:rsid w:val="6EB57A17"/>
    <w:rsid w:val="6EEF71D1"/>
    <w:rsid w:val="6F021A16"/>
    <w:rsid w:val="6F1D40CE"/>
    <w:rsid w:val="6F3568F8"/>
    <w:rsid w:val="70036074"/>
    <w:rsid w:val="70437C55"/>
    <w:rsid w:val="7051517A"/>
    <w:rsid w:val="708D3E47"/>
    <w:rsid w:val="70952446"/>
    <w:rsid w:val="70D85BD1"/>
    <w:rsid w:val="715B338A"/>
    <w:rsid w:val="716A7ADC"/>
    <w:rsid w:val="71D56A57"/>
    <w:rsid w:val="71DE2E53"/>
    <w:rsid w:val="721F39FF"/>
    <w:rsid w:val="729E121E"/>
    <w:rsid w:val="72E23A7A"/>
    <w:rsid w:val="72F6179B"/>
    <w:rsid w:val="73430705"/>
    <w:rsid w:val="735F2141"/>
    <w:rsid w:val="737B0717"/>
    <w:rsid w:val="738003CA"/>
    <w:rsid w:val="73A8411A"/>
    <w:rsid w:val="73C56EED"/>
    <w:rsid w:val="73E159A2"/>
    <w:rsid w:val="741F4C9B"/>
    <w:rsid w:val="74242CF0"/>
    <w:rsid w:val="74750F31"/>
    <w:rsid w:val="758D4AB4"/>
    <w:rsid w:val="75D12961"/>
    <w:rsid w:val="765941C5"/>
    <w:rsid w:val="76740D50"/>
    <w:rsid w:val="773B6CD4"/>
    <w:rsid w:val="77931242"/>
    <w:rsid w:val="77980A6E"/>
    <w:rsid w:val="77B96D29"/>
    <w:rsid w:val="77E30949"/>
    <w:rsid w:val="77F16A53"/>
    <w:rsid w:val="780659D7"/>
    <w:rsid w:val="782F0BA8"/>
    <w:rsid w:val="783525A0"/>
    <w:rsid w:val="786A3D04"/>
    <w:rsid w:val="786F12BD"/>
    <w:rsid w:val="786F1AA9"/>
    <w:rsid w:val="7872551D"/>
    <w:rsid w:val="787444F4"/>
    <w:rsid w:val="7920071D"/>
    <w:rsid w:val="799264A8"/>
    <w:rsid w:val="79C52BC7"/>
    <w:rsid w:val="79C747F6"/>
    <w:rsid w:val="79FD6082"/>
    <w:rsid w:val="7A36659D"/>
    <w:rsid w:val="7A6027C1"/>
    <w:rsid w:val="7A854A12"/>
    <w:rsid w:val="7AB01B57"/>
    <w:rsid w:val="7ADD3367"/>
    <w:rsid w:val="7B237820"/>
    <w:rsid w:val="7B974622"/>
    <w:rsid w:val="7BD5403F"/>
    <w:rsid w:val="7BF50B53"/>
    <w:rsid w:val="7C907EE9"/>
    <w:rsid w:val="7C947A56"/>
    <w:rsid w:val="7CB86F28"/>
    <w:rsid w:val="7CF16C56"/>
    <w:rsid w:val="7CF61FC1"/>
    <w:rsid w:val="7CF7012F"/>
    <w:rsid w:val="7D4E72F0"/>
    <w:rsid w:val="7D63574E"/>
    <w:rsid w:val="7D7E2A2E"/>
    <w:rsid w:val="7E071053"/>
    <w:rsid w:val="7E9219F9"/>
    <w:rsid w:val="7EF87B3E"/>
    <w:rsid w:val="7F924DA0"/>
    <w:rsid w:val="7FB4040F"/>
    <w:rsid w:val="7FD24BE3"/>
    <w:rsid w:val="7FF46C92"/>
    <w:rsid w:val="DFEAE9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link w:val="62"/>
    <w:qFormat/>
    <w:uiPriority w:val="0"/>
    <w:pPr>
      <w:keepNext/>
      <w:keepLines/>
      <w:spacing w:before="260" w:after="260" w:line="413" w:lineRule="auto"/>
      <w:outlineLvl w:val="2"/>
    </w:pPr>
    <w:rPr>
      <w:b/>
      <w:bCs/>
      <w:sz w:val="32"/>
      <w:szCs w:val="32"/>
    </w:rPr>
  </w:style>
  <w:style w:type="paragraph" w:styleId="5">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unhideWhenUsed/>
    <w:qFormat/>
    <w:uiPriority w:val="1"/>
  </w:style>
  <w:style w:type="table" w:default="1" w:styleId="52">
    <w:name w:val="Normal Table"/>
    <w:unhideWhenUsed/>
    <w:qFormat/>
    <w:uiPriority w:val="99"/>
    <w:tblPr>
      <w:tblStyle w:val="52"/>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0"/>
    <w:qFormat/>
    <w:uiPriority w:val="0"/>
    <w:pPr>
      <w:jc w:val="left"/>
    </w:pPr>
  </w:style>
  <w:style w:type="paragraph" w:styleId="18">
    <w:name w:val="Body Text 3"/>
    <w:basedOn w:val="1"/>
    <w:link w:val="71"/>
    <w:qFormat/>
    <w:uiPriority w:val="0"/>
    <w:pPr>
      <w:spacing w:line="500" w:lineRule="exact"/>
    </w:pPr>
    <w:rPr>
      <w:b/>
      <w:bCs/>
      <w:sz w:val="24"/>
    </w:rPr>
  </w:style>
  <w:style w:type="paragraph" w:styleId="19">
    <w:name w:val="Body Text"/>
    <w:basedOn w:val="1"/>
    <w:next w:val="1"/>
    <w:link w:val="72"/>
    <w:qFormat/>
    <w:uiPriority w:val="99"/>
    <w:pPr>
      <w:spacing w:line="380" w:lineRule="exact"/>
    </w:pPr>
    <w:rPr>
      <w:sz w:val="24"/>
    </w:rPr>
  </w:style>
  <w:style w:type="paragraph" w:styleId="20">
    <w:name w:val="Body Text Indent"/>
    <w:basedOn w:val="1"/>
    <w:next w:val="21"/>
    <w:link w:val="73"/>
    <w:qFormat/>
    <w:uiPriority w:val="99"/>
    <w:pPr>
      <w:ind w:firstLine="830" w:firstLineChars="352"/>
    </w:pPr>
    <w:rPr>
      <w:rFonts w:ascii="仿宋_GB2312" w:eastAsia="仿宋_GB2312"/>
      <w:sz w:val="32"/>
      <w:szCs w:val="20"/>
    </w:rPr>
  </w:style>
  <w:style w:type="paragraph" w:styleId="21">
    <w:name w:val="Body Text First Indent 2"/>
    <w:basedOn w:val="20"/>
    <w:next w:val="1"/>
    <w:link w:val="74"/>
    <w:qFormat/>
    <w:uiPriority w:val="0"/>
    <w:pPr>
      <w:spacing w:after="120"/>
      <w:ind w:left="420" w:leftChars="200" w:firstLine="420" w:firstLineChars="200"/>
    </w:pPr>
    <w:rPr>
      <w:rFonts w:ascii="Times New Roman" w:eastAsia="宋体"/>
      <w:sz w:val="21"/>
      <w:szCs w:val="24"/>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5"/>
    <w:link w:val="75"/>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6"/>
    <w:qFormat/>
    <w:uiPriority w:val="0"/>
    <w:pPr>
      <w:ind w:left="100" w:leftChars="2500"/>
    </w:pPr>
    <w:rPr>
      <w:rFonts w:ascii="宋体" w:hAnsi="Courier New"/>
      <w:szCs w:val="21"/>
    </w:rPr>
  </w:style>
  <w:style w:type="paragraph" w:styleId="30">
    <w:name w:val="Body Text Indent 2"/>
    <w:basedOn w:val="1"/>
    <w:link w:val="77"/>
    <w:qFormat/>
    <w:uiPriority w:val="0"/>
    <w:pPr>
      <w:ind w:firstLine="630"/>
    </w:pPr>
    <w:rPr>
      <w:sz w:val="32"/>
      <w:szCs w:val="20"/>
    </w:rPr>
  </w:style>
  <w:style w:type="paragraph" w:styleId="31">
    <w:name w:val="Balloon Text"/>
    <w:basedOn w:val="1"/>
    <w:link w:val="78"/>
    <w:qFormat/>
    <w:uiPriority w:val="0"/>
    <w:rPr>
      <w:sz w:val="18"/>
      <w:szCs w:val="18"/>
    </w:rPr>
  </w:style>
  <w:style w:type="paragraph" w:styleId="32">
    <w:name w:val="footer"/>
    <w:basedOn w:val="1"/>
    <w:link w:val="79"/>
    <w:qFormat/>
    <w:uiPriority w:val="0"/>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footnote text"/>
    <w:basedOn w:val="1"/>
    <w:next w:val="21"/>
    <w:qFormat/>
    <w:uiPriority w:val="0"/>
    <w:pPr>
      <w:snapToGrid w:val="0"/>
      <w:jc w:val="left"/>
    </w:pPr>
    <w:rPr>
      <w:sz w:val="18"/>
      <w:szCs w:val="18"/>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81"/>
    <w:qFormat/>
    <w:uiPriority w:val="0"/>
    <w:pPr>
      <w:spacing w:after="12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82"/>
    <w:qFormat/>
    <w:uiPriority w:val="0"/>
    <w:pPr>
      <w:spacing w:after="120" w:line="480" w:lineRule="auto"/>
    </w:p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ind w:left="840" w:leftChars="400"/>
    </w:pPr>
  </w:style>
  <w:style w:type="paragraph" w:styleId="46">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Autospacing="1" w:after="100" w:afterAutospacing="1"/>
      <w:jc w:val="left"/>
    </w:pPr>
    <w:rPr>
      <w:rFonts w:ascii="宋体" w:hAnsi="宋体"/>
      <w:kern w:val="0"/>
      <w:sz w:val="24"/>
    </w:rPr>
  </w:style>
  <w:style w:type="paragraph" w:styleId="48">
    <w:name w:val="index 1"/>
    <w:basedOn w:val="1"/>
    <w:next w:val="1"/>
    <w:qFormat/>
    <w:uiPriority w:val="0"/>
    <w:pPr>
      <w:spacing w:line="400" w:lineRule="exact"/>
      <w:ind w:firstLine="420" w:firstLineChars="200"/>
    </w:pPr>
    <w:rPr>
      <w:rFonts w:ascii="宋体" w:hAnsi="Courier New"/>
      <w:b/>
      <w:szCs w:val="20"/>
    </w:rPr>
  </w:style>
  <w:style w:type="paragraph" w:styleId="49">
    <w:name w:val="Title"/>
    <w:basedOn w:val="1"/>
    <w:next w:val="1"/>
    <w:link w:val="84"/>
    <w:qFormat/>
    <w:uiPriority w:val="0"/>
    <w:pPr>
      <w:jc w:val="center"/>
    </w:pPr>
    <w:rPr>
      <w:sz w:val="30"/>
    </w:rPr>
  </w:style>
  <w:style w:type="paragraph" w:styleId="50">
    <w:name w:val="annotation subject"/>
    <w:basedOn w:val="17"/>
    <w:next w:val="17"/>
    <w:link w:val="85"/>
    <w:qFormat/>
    <w:uiPriority w:val="0"/>
    <w:rPr>
      <w:b/>
      <w:bCs/>
    </w:rPr>
  </w:style>
  <w:style w:type="paragraph" w:styleId="51">
    <w:name w:val="Body Text First Indent"/>
    <w:basedOn w:val="19"/>
    <w:link w:val="86"/>
    <w:qFormat/>
    <w:uiPriority w:val="0"/>
    <w:pPr>
      <w:spacing w:after="120" w:line="240" w:lineRule="auto"/>
      <w:ind w:firstLine="420" w:firstLineChars="100"/>
    </w:pPr>
    <w:rPr>
      <w:sz w:val="21"/>
    </w:rPr>
  </w:style>
  <w:style w:type="table" w:styleId="53">
    <w:name w:val="Table Grid"/>
    <w:basedOn w:val="52"/>
    <w:qFormat/>
    <w:uiPriority w:val="0"/>
    <w:pPr>
      <w:widowControl w:val="0"/>
      <w:jc w:val="both"/>
    </w:pPr>
    <w:tblPr>
      <w:tblStyle w:val="5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
    <w:link w:val="2"/>
    <w:qFormat/>
    <w:uiPriority w:val="9"/>
    <w:rPr>
      <w:rFonts w:eastAsia="宋体"/>
      <w:b/>
      <w:bCs/>
      <w:kern w:val="44"/>
      <w:sz w:val="44"/>
      <w:szCs w:val="44"/>
      <w:lang w:val="en-US" w:eastAsia="zh-CN" w:bidi="ar-SA"/>
    </w:rPr>
  </w:style>
  <w:style w:type="character" w:customStyle="1" w:styleId="61">
    <w:name w:val="标题 2 字符"/>
    <w:link w:val="3"/>
    <w:qFormat/>
    <w:uiPriority w:val="0"/>
    <w:rPr>
      <w:rFonts w:ascii="Arial" w:hAnsi="Arial" w:eastAsia="黑体"/>
      <w:b/>
      <w:bCs/>
      <w:kern w:val="2"/>
      <w:sz w:val="32"/>
      <w:szCs w:val="32"/>
    </w:rPr>
  </w:style>
  <w:style w:type="character" w:customStyle="1" w:styleId="62">
    <w:name w:val="标题 3 字符"/>
    <w:link w:val="4"/>
    <w:qFormat/>
    <w:uiPriority w:val="0"/>
    <w:rPr>
      <w:b/>
      <w:bCs/>
      <w:kern w:val="2"/>
      <w:sz w:val="32"/>
      <w:szCs w:val="32"/>
    </w:rPr>
  </w:style>
  <w:style w:type="character" w:customStyle="1" w:styleId="63">
    <w:name w:val="标题 4 字符"/>
    <w:link w:val="5"/>
    <w:qFormat/>
    <w:uiPriority w:val="0"/>
    <w:rPr>
      <w:rFonts w:ascii="Arial" w:hAnsi="Arial" w:eastAsia="黑体"/>
      <w:sz w:val="28"/>
    </w:rPr>
  </w:style>
  <w:style w:type="character" w:customStyle="1" w:styleId="64">
    <w:name w:val="标题 5 字符"/>
    <w:link w:val="6"/>
    <w:qFormat/>
    <w:uiPriority w:val="0"/>
    <w:rPr>
      <w:b/>
      <w:kern w:val="2"/>
      <w:sz w:val="28"/>
      <w:szCs w:val="24"/>
    </w:rPr>
  </w:style>
  <w:style w:type="character" w:customStyle="1" w:styleId="65">
    <w:name w:val="标题 6 字符"/>
    <w:link w:val="8"/>
    <w:qFormat/>
    <w:uiPriority w:val="0"/>
    <w:rPr>
      <w:rFonts w:ascii="Arial" w:hAnsi="Arial" w:eastAsia="黑体"/>
      <w:b/>
      <w:kern w:val="2"/>
      <w:sz w:val="24"/>
      <w:szCs w:val="24"/>
    </w:rPr>
  </w:style>
  <w:style w:type="character" w:customStyle="1" w:styleId="66">
    <w:name w:val="标题 7 字符"/>
    <w:link w:val="9"/>
    <w:qFormat/>
    <w:uiPriority w:val="0"/>
    <w:rPr>
      <w:b/>
      <w:kern w:val="2"/>
      <w:sz w:val="24"/>
      <w:szCs w:val="24"/>
    </w:rPr>
  </w:style>
  <w:style w:type="character" w:customStyle="1" w:styleId="67">
    <w:name w:val="标题 8 字符"/>
    <w:link w:val="10"/>
    <w:qFormat/>
    <w:uiPriority w:val="0"/>
    <w:rPr>
      <w:rFonts w:ascii="Arial" w:hAnsi="Arial" w:eastAsia="黑体"/>
      <w:kern w:val="2"/>
      <w:sz w:val="24"/>
      <w:szCs w:val="24"/>
    </w:rPr>
  </w:style>
  <w:style w:type="character" w:customStyle="1" w:styleId="68">
    <w:name w:val="标题 9 字符"/>
    <w:link w:val="11"/>
    <w:qFormat/>
    <w:uiPriority w:val="0"/>
    <w:rPr>
      <w:rFonts w:ascii="Arial" w:hAnsi="Arial" w:eastAsia="黑体"/>
      <w:kern w:val="2"/>
      <w:sz w:val="21"/>
      <w:szCs w:val="24"/>
    </w:rPr>
  </w:style>
  <w:style w:type="character" w:customStyle="1" w:styleId="69">
    <w:name w:val="文档结构图 字符"/>
    <w:link w:val="16"/>
    <w:qFormat/>
    <w:uiPriority w:val="0"/>
    <w:rPr>
      <w:sz w:val="21"/>
      <w:shd w:val="clear" w:color="auto" w:fill="000080"/>
    </w:rPr>
  </w:style>
  <w:style w:type="character" w:customStyle="1" w:styleId="70">
    <w:name w:val="批注文字 字符"/>
    <w:link w:val="17"/>
    <w:qFormat/>
    <w:uiPriority w:val="0"/>
    <w:rPr>
      <w:kern w:val="2"/>
      <w:sz w:val="21"/>
      <w:szCs w:val="24"/>
    </w:rPr>
  </w:style>
  <w:style w:type="character" w:customStyle="1" w:styleId="71">
    <w:name w:val="正文文本 3 字符"/>
    <w:link w:val="18"/>
    <w:qFormat/>
    <w:uiPriority w:val="0"/>
    <w:rPr>
      <w:b/>
      <w:bCs/>
      <w:kern w:val="2"/>
      <w:sz w:val="24"/>
      <w:szCs w:val="24"/>
    </w:rPr>
  </w:style>
  <w:style w:type="character" w:customStyle="1" w:styleId="72">
    <w:name w:val="正文文本 字符2"/>
    <w:link w:val="19"/>
    <w:qFormat/>
    <w:uiPriority w:val="99"/>
    <w:rPr>
      <w:kern w:val="2"/>
      <w:sz w:val="24"/>
      <w:szCs w:val="24"/>
    </w:rPr>
  </w:style>
  <w:style w:type="character" w:customStyle="1" w:styleId="73">
    <w:name w:val="正文文本缩进 字符"/>
    <w:link w:val="20"/>
    <w:qFormat/>
    <w:uiPriority w:val="99"/>
    <w:rPr>
      <w:rFonts w:ascii="仿宋_GB2312" w:eastAsia="仿宋_GB2312"/>
      <w:kern w:val="2"/>
      <w:sz w:val="32"/>
    </w:rPr>
  </w:style>
  <w:style w:type="character" w:customStyle="1" w:styleId="74">
    <w:name w:val="正文文本首行缩进 2 字符"/>
    <w:link w:val="21"/>
    <w:qFormat/>
    <w:uiPriority w:val="0"/>
    <w:rPr>
      <w:kern w:val="2"/>
      <w:sz w:val="21"/>
      <w:szCs w:val="24"/>
    </w:rPr>
  </w:style>
  <w:style w:type="character" w:customStyle="1" w:styleId="75">
    <w:name w:val="纯文本 字符2"/>
    <w:link w:val="27"/>
    <w:qFormat/>
    <w:uiPriority w:val="99"/>
    <w:rPr>
      <w:rFonts w:ascii="宋体" w:hAnsi="Courier New" w:eastAsia="宋体" w:cs="Courier New"/>
      <w:kern w:val="2"/>
      <w:sz w:val="21"/>
      <w:szCs w:val="21"/>
      <w:lang w:val="en-US" w:eastAsia="zh-CN" w:bidi="ar-SA"/>
    </w:rPr>
  </w:style>
  <w:style w:type="character" w:customStyle="1" w:styleId="76">
    <w:name w:val="日期 字符"/>
    <w:link w:val="29"/>
    <w:qFormat/>
    <w:uiPriority w:val="0"/>
    <w:rPr>
      <w:rFonts w:ascii="宋体" w:hAnsi="Courier New" w:cs="Courier New"/>
      <w:kern w:val="2"/>
      <w:sz w:val="21"/>
      <w:szCs w:val="21"/>
    </w:rPr>
  </w:style>
  <w:style w:type="character" w:customStyle="1" w:styleId="77">
    <w:name w:val="正文文本缩进 2 字符"/>
    <w:link w:val="30"/>
    <w:qFormat/>
    <w:uiPriority w:val="0"/>
    <w:rPr>
      <w:kern w:val="2"/>
      <w:sz w:val="32"/>
    </w:rPr>
  </w:style>
  <w:style w:type="character" w:customStyle="1" w:styleId="78">
    <w:name w:val="批注框文本 字符"/>
    <w:link w:val="31"/>
    <w:qFormat/>
    <w:uiPriority w:val="0"/>
    <w:rPr>
      <w:kern w:val="2"/>
      <w:sz w:val="18"/>
      <w:szCs w:val="18"/>
    </w:rPr>
  </w:style>
  <w:style w:type="character" w:customStyle="1" w:styleId="79">
    <w:name w:val="页脚 字符"/>
    <w:link w:val="32"/>
    <w:qFormat/>
    <w:uiPriority w:val="0"/>
    <w:rPr>
      <w:kern w:val="2"/>
      <w:sz w:val="18"/>
      <w:szCs w:val="18"/>
    </w:rPr>
  </w:style>
  <w:style w:type="character" w:customStyle="1" w:styleId="80">
    <w:name w:val="页眉 字符"/>
    <w:link w:val="33"/>
    <w:qFormat/>
    <w:uiPriority w:val="99"/>
    <w:rPr>
      <w:kern w:val="2"/>
      <w:sz w:val="18"/>
      <w:szCs w:val="18"/>
    </w:rPr>
  </w:style>
  <w:style w:type="character" w:customStyle="1" w:styleId="81">
    <w:name w:val="正文文本缩进 3 字符"/>
    <w:link w:val="40"/>
    <w:qFormat/>
    <w:uiPriority w:val="0"/>
    <w:rPr>
      <w:kern w:val="2"/>
      <w:sz w:val="16"/>
      <w:szCs w:val="16"/>
    </w:rPr>
  </w:style>
  <w:style w:type="character" w:customStyle="1" w:styleId="82">
    <w:name w:val="正文文本 2 字符"/>
    <w:link w:val="43"/>
    <w:qFormat/>
    <w:uiPriority w:val="0"/>
    <w:rPr>
      <w:kern w:val="2"/>
      <w:sz w:val="21"/>
      <w:szCs w:val="24"/>
    </w:rPr>
  </w:style>
  <w:style w:type="character" w:customStyle="1" w:styleId="83">
    <w:name w:val="HTML 预设格式 字符"/>
    <w:link w:val="46"/>
    <w:qFormat/>
    <w:uiPriority w:val="0"/>
    <w:rPr>
      <w:rFonts w:ascii="黑体" w:hAnsi="Courier New" w:eastAsia="黑体" w:cs="Courier New"/>
    </w:rPr>
  </w:style>
  <w:style w:type="character" w:customStyle="1" w:styleId="84">
    <w:name w:val="标题 字符"/>
    <w:link w:val="49"/>
    <w:qFormat/>
    <w:uiPriority w:val="0"/>
    <w:rPr>
      <w:kern w:val="2"/>
      <w:sz w:val="30"/>
      <w:szCs w:val="24"/>
    </w:rPr>
  </w:style>
  <w:style w:type="character" w:customStyle="1" w:styleId="85">
    <w:name w:val="批注主题 字符"/>
    <w:link w:val="50"/>
    <w:qFormat/>
    <w:uiPriority w:val="0"/>
    <w:rPr>
      <w:b/>
      <w:bCs/>
      <w:kern w:val="2"/>
      <w:sz w:val="21"/>
      <w:szCs w:val="24"/>
    </w:rPr>
  </w:style>
  <w:style w:type="character" w:customStyle="1" w:styleId="86">
    <w:name w:val="正文文本首行缩进 字符"/>
    <w:link w:val="51"/>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after="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2"/>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Char Char Char Char Char Char Char"/>
    <w:basedOn w:val="1"/>
    <w:qFormat/>
    <w:uiPriority w:val="0"/>
  </w:style>
  <w:style w:type="paragraph" w:customStyle="1" w:styleId="120">
    <w:name w:val="Char21"/>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7"/>
    <w:qFormat/>
    <w:uiPriority w:val="0"/>
    <w:pPr>
      <w:ind w:firstLine="0"/>
    </w:pPr>
    <w:rPr>
      <w:sz w:val="24"/>
      <w:szCs w:val="24"/>
    </w:rPr>
  </w:style>
  <w:style w:type="paragraph" w:customStyle="1" w:styleId="122">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28">
    <w:name w:val="样式1"/>
    <w:basedOn w:val="1"/>
    <w:qFormat/>
    <w:uiPriority w:val="0"/>
    <w:pPr>
      <w:spacing w:before="120" w:after="12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4">
    <w:name w:val="1"/>
    <w:basedOn w:val="1"/>
    <w:next w:val="27"/>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2"/>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1"/>
    <w:basedOn w:val="1"/>
    <w:qFormat/>
    <w:uiPriority w:val="0"/>
  </w:style>
  <w:style w:type="paragraph" w:customStyle="1" w:styleId="156">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60">
    <w:name w:val="tgt1"/>
    <w:basedOn w:val="1"/>
    <w:qFormat/>
    <w:uiPriority w:val="0"/>
    <w:pPr>
      <w:widowControl/>
      <w:spacing w:after="15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63">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4">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 w:type="paragraph" w:styleId="179">
    <w:name w:val=""/>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91</Pages>
  <Words>12112</Words>
  <Characters>13357</Characters>
  <Lines>459</Lines>
  <Paragraphs>129</Paragraphs>
  <TotalTime>0</TotalTime>
  <ScaleCrop>false</ScaleCrop>
  <LinksUpToDate>false</LinksUpToDate>
  <CharactersWithSpaces>13443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2020-09-14T01:23:00Z</dcterms:created>
  <dc:creator>微软用户</dc:creator>
  <cp:lastModifiedBy>LY冰</cp:lastModifiedBy>
  <cp:lastPrinted>2026-06-10T18:19:00Z</cp:lastPrinted>
  <dcterms:modified xsi:type="dcterms:W3CDTF">2026-06-12T09:55:25Z</dcterms:modified>
  <dc:title>桂财采〔2009〕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΢���û�</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eyJoZGlkIjoiZWM0ZmFmOGM1ZjhhOTRkYmJiYzc0ZjczMDRmNjVmM2MiLCJ1c2VySWQiOiIzMTQ2MjU3MTIifQ==</vt:lpwstr>
  </property>
  <property fmtid="{D5CDD505-2E9C-101B-9397-08002B2CF9AE}" pid="14" name="ICV">
    <vt:lpwstr>2EFE9C44155B4551A3CCF1ACF3C5E17D_13</vt:lpwstr>
  </property>
</Properties>
</file>