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E05F85">
      <w:pPr>
        <w:tabs>
          <w:tab w:val="left" w:pos="1710"/>
        </w:tabs>
        <w:rPr>
          <w:color w:val="auto"/>
          <w:highlight w:val="none"/>
        </w:rPr>
      </w:pPr>
      <w:bookmarkStart w:id="0" w:name="_Toc217446030"/>
      <w:bookmarkStart w:id="1" w:name="_Toc183682338"/>
      <w:r>
        <w:rPr>
          <w:rFonts w:hint="eastAsia"/>
          <w:color w:val="auto"/>
          <w:highlight w:val="none"/>
          <w:lang w:eastAsia="zh-CN"/>
        </w:rPr>
        <w:drawing>
          <wp:anchor distT="0" distB="0" distL="114300" distR="114300" simplePos="0" relativeHeight="251661312" behindDoc="1" locked="0" layoutInCell="1" allowOverlap="1">
            <wp:simplePos x="0" y="0"/>
            <wp:positionH relativeFrom="column">
              <wp:posOffset>-1005840</wp:posOffset>
            </wp:positionH>
            <wp:positionV relativeFrom="paragraph">
              <wp:posOffset>-945515</wp:posOffset>
            </wp:positionV>
            <wp:extent cx="7666990" cy="10781030"/>
            <wp:effectExtent l="0" t="0" r="1016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19"/>
                    <a:stretch>
                      <a:fillRect/>
                    </a:stretch>
                  </pic:blipFill>
                  <pic:spPr>
                    <a:xfrm>
                      <a:off x="0" y="0"/>
                      <a:ext cx="7666990" cy="10781030"/>
                    </a:xfrm>
                    <a:prstGeom prst="rect">
                      <a:avLst/>
                    </a:prstGeom>
                  </pic:spPr>
                </pic:pic>
              </a:graphicData>
            </a:graphic>
          </wp:anchor>
        </w:drawing>
      </w:r>
    </w:p>
    <w:p w14:paraId="018EB718">
      <w:pPr>
        <w:tabs>
          <w:tab w:val="left" w:pos="1710"/>
        </w:tabs>
        <w:rPr>
          <w:color w:val="auto"/>
          <w:highlight w:val="none"/>
        </w:rPr>
      </w:pPr>
      <w:r>
        <w:rPr>
          <w:rFonts w:hint="eastAsia" w:eastAsia="宋体"/>
          <w:color w:val="auto"/>
          <w:highlight w:val="none"/>
          <w:lang w:eastAsia="zh-CN"/>
        </w:rPr>
        <w:drawing>
          <wp:anchor distT="0" distB="0" distL="114300" distR="114300" simplePos="0" relativeHeight="251660288" behindDoc="0" locked="0" layoutInCell="1" allowOverlap="1">
            <wp:simplePos x="0" y="0"/>
            <wp:positionH relativeFrom="column">
              <wp:posOffset>534035</wp:posOffset>
            </wp:positionH>
            <wp:positionV relativeFrom="paragraph">
              <wp:posOffset>735330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anchor>
        </w:drawing>
      </w:r>
    </w:p>
    <w:p w14:paraId="5F809E02">
      <w:pPr>
        <w:tabs>
          <w:tab w:val="left" w:pos="1710"/>
        </w:tabs>
        <w:rPr>
          <w:color w:val="auto"/>
          <w:highlight w:val="none"/>
        </w:rPr>
      </w:pPr>
    </w:p>
    <w:p w14:paraId="0ECD94F3">
      <w:pPr>
        <w:tabs>
          <w:tab w:val="left" w:pos="1710"/>
        </w:tabs>
        <w:rPr>
          <w:color w:val="auto"/>
          <w:highlight w:val="none"/>
        </w:rPr>
      </w:pPr>
    </w:p>
    <w:p w14:paraId="7188E826">
      <w:pPr>
        <w:tabs>
          <w:tab w:val="left" w:pos="1710"/>
        </w:tabs>
        <w:rPr>
          <w:color w:val="auto"/>
          <w:highlight w:val="none"/>
        </w:rPr>
      </w:pPr>
    </w:p>
    <w:p w14:paraId="28A1CD8A">
      <w:pPr>
        <w:tabs>
          <w:tab w:val="left" w:pos="1710"/>
        </w:tabs>
        <w:rPr>
          <w:color w:val="auto"/>
          <w:highlight w:val="none"/>
        </w:rPr>
      </w:pPr>
    </w:p>
    <w:p w14:paraId="6C177F95">
      <w:pPr>
        <w:tabs>
          <w:tab w:val="left" w:pos="1710"/>
        </w:tabs>
        <w:rPr>
          <w:color w:val="auto"/>
          <w:highlight w:val="none"/>
        </w:rPr>
      </w:pPr>
    </w:p>
    <w:p w14:paraId="2115E5DB">
      <w:pPr>
        <w:tabs>
          <w:tab w:val="left" w:pos="1710"/>
        </w:tabs>
        <w:rPr>
          <w:color w:val="auto"/>
          <w:highlight w:val="none"/>
        </w:rPr>
      </w:pPr>
    </w:p>
    <w:p w14:paraId="62988FAC">
      <w:pPr>
        <w:tabs>
          <w:tab w:val="left" w:pos="1710"/>
        </w:tabs>
        <w:rPr>
          <w:color w:val="auto"/>
          <w:highlight w:val="none"/>
        </w:rPr>
      </w:pPr>
    </w:p>
    <w:p w14:paraId="3E705047">
      <w:pPr>
        <w:tabs>
          <w:tab w:val="left" w:pos="1710"/>
        </w:tabs>
        <w:rPr>
          <w:color w:val="auto"/>
          <w:highlight w:val="none"/>
        </w:rPr>
      </w:pPr>
    </w:p>
    <w:p w14:paraId="348C39AC">
      <w:pPr>
        <w:tabs>
          <w:tab w:val="left" w:pos="1710"/>
        </w:tabs>
        <w:rPr>
          <w:color w:val="auto"/>
          <w:highlight w:val="none"/>
        </w:rPr>
      </w:pPr>
    </w:p>
    <w:p w14:paraId="61977F8A">
      <w:pPr>
        <w:tabs>
          <w:tab w:val="left" w:pos="1710"/>
        </w:tabs>
        <w:rPr>
          <w:color w:val="auto"/>
          <w:highlight w:val="none"/>
        </w:rPr>
      </w:pPr>
    </w:p>
    <w:p w14:paraId="17E36277">
      <w:pPr>
        <w:tabs>
          <w:tab w:val="left" w:pos="1710"/>
        </w:tabs>
        <w:rPr>
          <w:color w:val="auto"/>
          <w:highlight w:val="none"/>
        </w:rPr>
      </w:pPr>
    </w:p>
    <w:p w14:paraId="211F6CF7">
      <w:pPr>
        <w:tabs>
          <w:tab w:val="left" w:pos="1710"/>
        </w:tabs>
        <w:rPr>
          <w:color w:val="auto"/>
          <w:highlight w:val="none"/>
        </w:rPr>
      </w:pPr>
    </w:p>
    <w:p w14:paraId="58C59188">
      <w:pPr>
        <w:tabs>
          <w:tab w:val="left" w:pos="1710"/>
        </w:tabs>
        <w:rPr>
          <w:color w:val="auto"/>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0C4F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noWrap w:val="0"/>
            <w:vAlign w:val="top"/>
          </w:tcPr>
          <w:p w14:paraId="2213B452">
            <w:pPr>
              <w:snapToGrid w:val="0"/>
              <w:spacing w:line="240" w:lineRule="atLeast"/>
              <w:jc w:val="center"/>
              <w:rPr>
                <w:b/>
                <w:color w:val="auto"/>
                <w:sz w:val="60"/>
                <w:szCs w:val="60"/>
                <w:highlight w:val="none"/>
              </w:rPr>
            </w:pPr>
            <w:r>
              <w:rPr>
                <w:b/>
                <w:color w:val="auto"/>
                <w:sz w:val="60"/>
                <w:szCs w:val="60"/>
                <w:highlight w:val="none"/>
              </w:rPr>
              <w:t>招  标  文  件</w:t>
            </w:r>
          </w:p>
        </w:tc>
      </w:tr>
      <w:tr w14:paraId="352A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9EDBA3A">
            <w:pPr>
              <w:rPr>
                <w:b/>
                <w:color w:val="auto"/>
                <w:sz w:val="32"/>
                <w:szCs w:val="32"/>
                <w:highlight w:val="none"/>
              </w:rPr>
            </w:pPr>
            <w:r>
              <w:rPr>
                <w:b/>
                <w:color w:val="auto"/>
                <w:sz w:val="32"/>
                <w:szCs w:val="32"/>
                <w:highlight w:val="none"/>
              </w:rPr>
              <w:t>项目名称：</w:t>
            </w:r>
          </w:p>
        </w:tc>
        <w:tc>
          <w:tcPr>
            <w:tcW w:w="5433" w:type="dxa"/>
            <w:noWrap w:val="0"/>
            <w:vAlign w:val="center"/>
          </w:tcPr>
          <w:p w14:paraId="71F0FC54">
            <w:pPr>
              <w:rPr>
                <w:rFonts w:hint="default" w:eastAsia="宋体"/>
                <w:b/>
                <w:color w:val="auto"/>
                <w:sz w:val="32"/>
                <w:szCs w:val="32"/>
                <w:highlight w:val="none"/>
                <w:lang w:val="en-US" w:eastAsia="zh-CN"/>
              </w:rPr>
            </w:pPr>
            <w:r>
              <w:rPr>
                <w:rFonts w:hint="eastAsia"/>
                <w:b/>
                <w:color w:val="auto"/>
                <w:sz w:val="32"/>
                <w:szCs w:val="32"/>
                <w:highlight w:val="none"/>
                <w:lang w:val="en-US" w:eastAsia="zh-CN"/>
              </w:rPr>
              <w:t>武鸣校区医疗托管服务及新生体检服务采购（重）</w:t>
            </w:r>
          </w:p>
        </w:tc>
      </w:tr>
      <w:tr w14:paraId="297B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183C2443">
            <w:pPr>
              <w:rPr>
                <w:b/>
                <w:color w:val="auto"/>
                <w:sz w:val="32"/>
                <w:szCs w:val="32"/>
                <w:highlight w:val="none"/>
              </w:rPr>
            </w:pPr>
            <w:r>
              <w:rPr>
                <w:b/>
                <w:color w:val="auto"/>
                <w:sz w:val="32"/>
                <w:szCs w:val="32"/>
                <w:highlight w:val="none"/>
              </w:rPr>
              <w:t>项目编号：</w:t>
            </w:r>
          </w:p>
        </w:tc>
        <w:tc>
          <w:tcPr>
            <w:tcW w:w="5433" w:type="dxa"/>
            <w:noWrap w:val="0"/>
            <w:vAlign w:val="center"/>
          </w:tcPr>
          <w:p w14:paraId="121922D7">
            <w:pPr>
              <w:rPr>
                <w:rFonts w:hint="eastAsia" w:eastAsia="宋体"/>
                <w:b/>
                <w:color w:val="auto"/>
                <w:sz w:val="32"/>
                <w:szCs w:val="32"/>
                <w:highlight w:val="none"/>
                <w:lang w:eastAsia="zh-CN"/>
              </w:rPr>
            </w:pPr>
            <w:r>
              <w:rPr>
                <w:rFonts w:hint="eastAsia"/>
                <w:b/>
                <w:color w:val="auto"/>
                <w:sz w:val="32"/>
                <w:szCs w:val="32"/>
                <w:highlight w:val="none"/>
                <w:lang w:eastAsia="zh-CN"/>
              </w:rPr>
              <w:t>GXZC2026-G3-001773-JDZB</w:t>
            </w:r>
          </w:p>
        </w:tc>
      </w:tr>
      <w:tr w14:paraId="522F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8E0C3FC">
            <w:pPr>
              <w:rPr>
                <w:b/>
                <w:color w:val="auto"/>
                <w:sz w:val="32"/>
                <w:szCs w:val="32"/>
                <w:highlight w:val="none"/>
              </w:rPr>
            </w:pPr>
            <w:r>
              <w:rPr>
                <w:b/>
                <w:color w:val="auto"/>
                <w:sz w:val="32"/>
                <w:szCs w:val="32"/>
                <w:highlight w:val="none"/>
              </w:rPr>
              <w:t>联系电话：</w:t>
            </w:r>
          </w:p>
        </w:tc>
        <w:tc>
          <w:tcPr>
            <w:tcW w:w="5433" w:type="dxa"/>
            <w:noWrap w:val="0"/>
            <w:vAlign w:val="center"/>
          </w:tcPr>
          <w:p w14:paraId="56775BA8">
            <w:pPr>
              <w:rPr>
                <w:b/>
                <w:color w:val="auto"/>
                <w:sz w:val="32"/>
                <w:szCs w:val="32"/>
                <w:highlight w:val="none"/>
              </w:rPr>
            </w:pPr>
            <w:r>
              <w:rPr>
                <w:b/>
                <w:color w:val="auto"/>
                <w:sz w:val="32"/>
                <w:szCs w:val="32"/>
                <w:highlight w:val="none"/>
              </w:rPr>
              <w:t>0771-</w:t>
            </w:r>
            <w:r>
              <w:rPr>
                <w:rFonts w:hint="eastAsia"/>
                <w:b/>
                <w:color w:val="auto"/>
                <w:sz w:val="32"/>
                <w:szCs w:val="32"/>
                <w:highlight w:val="none"/>
              </w:rPr>
              <w:t>2808981</w:t>
            </w:r>
          </w:p>
        </w:tc>
      </w:tr>
    </w:tbl>
    <w:p w14:paraId="21632F88">
      <w:pPr>
        <w:tabs>
          <w:tab w:val="left" w:pos="1710"/>
        </w:tabs>
        <w:rPr>
          <w:color w:val="auto"/>
          <w:highlight w:val="none"/>
        </w:rPr>
      </w:pPr>
    </w:p>
    <w:p w14:paraId="12F0A76F">
      <w:pPr>
        <w:rPr>
          <w:color w:val="auto"/>
          <w:highlight w:val="none"/>
        </w:rPr>
      </w:pPr>
    </w:p>
    <w:p w14:paraId="44315918">
      <w:pPr>
        <w:rPr>
          <w:color w:val="auto"/>
          <w:highlight w:val="none"/>
        </w:rPr>
      </w:pPr>
    </w:p>
    <w:p w14:paraId="0DE5C995">
      <w:pPr>
        <w:rPr>
          <w:color w:val="auto"/>
          <w:highlight w:val="none"/>
        </w:rPr>
      </w:pPr>
    </w:p>
    <w:p w14:paraId="2757E51C">
      <w:pPr>
        <w:rPr>
          <w:color w:val="auto"/>
          <w:highlight w:val="none"/>
        </w:rPr>
      </w:pPr>
    </w:p>
    <w:p w14:paraId="235BA941">
      <w:pPr>
        <w:rPr>
          <w:color w:val="auto"/>
          <w:highlight w:val="none"/>
        </w:rPr>
      </w:pPr>
    </w:p>
    <w:p w14:paraId="25C2E713">
      <w:pPr>
        <w:rPr>
          <w:color w:val="auto"/>
          <w:highlight w:val="none"/>
        </w:rPr>
      </w:pPr>
    </w:p>
    <w:p w14:paraId="674EA7BE">
      <w:pPr>
        <w:rPr>
          <w:color w:val="auto"/>
          <w:highlight w:val="none"/>
        </w:rPr>
      </w:pPr>
    </w:p>
    <w:p w14:paraId="34F26CAD">
      <w:pPr>
        <w:rPr>
          <w:color w:val="auto"/>
          <w:highlight w:val="none"/>
        </w:rPr>
      </w:pPr>
    </w:p>
    <w:p w14:paraId="00258DDC">
      <w:pPr>
        <w:rPr>
          <w:color w:val="auto"/>
          <w:highlight w:val="none"/>
        </w:rPr>
      </w:pPr>
    </w:p>
    <w:p w14:paraId="1EB805E7">
      <w:pPr>
        <w:rPr>
          <w:color w:val="auto"/>
          <w:highlight w:val="none"/>
        </w:rPr>
      </w:pPr>
    </w:p>
    <w:p w14:paraId="2CBC6E3B">
      <w:pPr>
        <w:rPr>
          <w:color w:val="auto"/>
          <w:highlight w:val="none"/>
        </w:rPr>
      </w:pPr>
    </w:p>
    <w:p w14:paraId="671E5B35">
      <w:pPr>
        <w:rPr>
          <w:color w:val="auto"/>
          <w:highlight w:val="none"/>
        </w:rPr>
      </w:pPr>
    </w:p>
    <w:p w14:paraId="0AE14DE7">
      <w:pPr>
        <w:rPr>
          <w:color w:val="auto"/>
          <w:highlight w:val="none"/>
        </w:rPr>
      </w:pPr>
    </w:p>
    <w:p w14:paraId="24370C41">
      <w:pPr>
        <w:rPr>
          <w:color w:val="auto"/>
          <w:highlight w:val="none"/>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09BD139D">
        <w:tblPrEx>
          <w:tblCellMar>
            <w:top w:w="0" w:type="dxa"/>
            <w:left w:w="108" w:type="dxa"/>
            <w:bottom w:w="0" w:type="dxa"/>
            <w:right w:w="108" w:type="dxa"/>
          </w:tblCellMar>
        </w:tblPrEx>
        <w:trPr>
          <w:trHeight w:val="703" w:hRule="atLeast"/>
          <w:jc w:val="center"/>
        </w:trPr>
        <w:tc>
          <w:tcPr>
            <w:tcW w:w="2707" w:type="dxa"/>
            <w:noWrap w:val="0"/>
            <w:vAlign w:val="center"/>
          </w:tcPr>
          <w:p w14:paraId="7FE477E3">
            <w:pP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noWrap w:val="0"/>
            <w:vAlign w:val="center"/>
          </w:tcPr>
          <w:p w14:paraId="27045889">
            <w:pPr>
              <w:autoSpaceDE w:val="0"/>
              <w:autoSpaceDN w:val="0"/>
              <w:adjustRightInd w:val="0"/>
              <w:jc w:val="left"/>
              <w:rPr>
                <w:b/>
                <w:color w:val="auto"/>
                <w:sz w:val="32"/>
                <w:szCs w:val="32"/>
                <w:highlight w:val="none"/>
              </w:rPr>
            </w:pPr>
            <w:r>
              <w:rPr>
                <w:rFonts w:hint="eastAsia"/>
                <w:b/>
                <w:color w:val="auto"/>
                <w:sz w:val="32"/>
                <w:szCs w:val="32"/>
                <w:highlight w:val="none"/>
              </w:rPr>
              <w:t>广西民族大学</w:t>
            </w:r>
          </w:p>
        </w:tc>
      </w:tr>
      <w:tr w14:paraId="3EDFE72A">
        <w:tblPrEx>
          <w:tblCellMar>
            <w:top w:w="0" w:type="dxa"/>
            <w:left w:w="108" w:type="dxa"/>
            <w:bottom w:w="0" w:type="dxa"/>
            <w:right w:w="108" w:type="dxa"/>
          </w:tblCellMar>
        </w:tblPrEx>
        <w:trPr>
          <w:trHeight w:val="703" w:hRule="atLeast"/>
          <w:jc w:val="center"/>
        </w:trPr>
        <w:tc>
          <w:tcPr>
            <w:tcW w:w="2713" w:type="dxa"/>
            <w:gridSpan w:val="2"/>
            <w:noWrap w:val="0"/>
            <w:vAlign w:val="top"/>
          </w:tcPr>
          <w:p w14:paraId="76F424F1">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noWrap w:val="0"/>
            <w:vAlign w:val="top"/>
          </w:tcPr>
          <w:p w14:paraId="74A0F989">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2DCEDB4D">
      <w:pPr>
        <w:rPr>
          <w:color w:val="auto"/>
          <w:highlight w:val="none"/>
        </w:rPr>
      </w:pPr>
    </w:p>
    <w:p w14:paraId="65855A06">
      <w:pPr>
        <w:ind w:firstLine="321" w:firstLineChars="100"/>
        <w:jc w:val="center"/>
        <w:rPr>
          <w:b/>
          <w:color w:val="auto"/>
          <w:sz w:val="32"/>
          <w:szCs w:val="32"/>
          <w:highlight w:val="none"/>
        </w:rPr>
        <w:sectPr>
          <w:headerReference r:id="rId3" w:type="first"/>
          <w:footerReference r:id="rId5" w:type="first"/>
          <w:footerReference r:id="rId4" w:type="even"/>
          <w:type w:val="nextColumn"/>
          <w:pgSz w:w="11906" w:h="16838"/>
          <w:pgMar w:top="1418" w:right="1418" w:bottom="1246" w:left="1418" w:header="851" w:footer="992" w:gutter="0"/>
          <w:pgNumType w:start="0"/>
          <w:cols w:space="720" w:num="1"/>
          <w:titlePg/>
          <w:docGrid w:linePitch="312" w:charSpace="0"/>
        </w:sectPr>
      </w:pPr>
      <w:bookmarkStart w:id="2" w:name="_Toc32587"/>
      <w:r>
        <w:rPr>
          <w:b/>
          <w:color w:val="auto"/>
          <w:sz w:val="32"/>
          <w:szCs w:val="32"/>
          <w:highlight w:val="none"/>
        </w:rPr>
        <w:t>202</w:t>
      </w:r>
      <w:r>
        <w:rPr>
          <w:rFonts w:hint="eastAsia"/>
          <w:b/>
          <w:color w:val="auto"/>
          <w:sz w:val="32"/>
          <w:szCs w:val="32"/>
          <w:highlight w:val="none"/>
          <w:lang w:val="en-US" w:eastAsia="zh-CN"/>
        </w:rPr>
        <w:t>6</w:t>
      </w:r>
      <w:r>
        <w:rPr>
          <w:b/>
          <w:color w:val="auto"/>
          <w:sz w:val="32"/>
          <w:szCs w:val="32"/>
          <w:highlight w:val="none"/>
        </w:rPr>
        <w:t>年</w:t>
      </w:r>
      <w:r>
        <w:rPr>
          <w:rFonts w:hint="eastAsia"/>
          <w:b/>
          <w:color w:val="auto"/>
          <w:sz w:val="32"/>
          <w:szCs w:val="32"/>
          <w:highlight w:val="none"/>
          <w:lang w:val="en-US" w:eastAsia="zh-CN"/>
        </w:rPr>
        <w:t>06</w:t>
      </w:r>
      <w:r>
        <w:rPr>
          <w:b/>
          <w:color w:val="auto"/>
          <w:sz w:val="32"/>
          <w:szCs w:val="32"/>
          <w:highlight w:val="none"/>
        </w:rPr>
        <w:t>月</w:t>
      </w:r>
    </w:p>
    <w:p w14:paraId="3F05F109">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3" w:name="_Toc3334"/>
      <w:bookmarkStart w:id="4" w:name="_Toc9210"/>
      <w:r>
        <w:rPr>
          <w:rFonts w:ascii="Times New Roman" w:hAnsi="Times New Roman" w:cs="Times New Roman"/>
          <w:color w:val="auto"/>
          <w:sz w:val="32"/>
          <w:szCs w:val="32"/>
          <w:highlight w:val="none"/>
        </w:rPr>
        <w:t>目    录</w:t>
      </w:r>
      <w:bookmarkEnd w:id="2"/>
      <w:bookmarkEnd w:id="3"/>
      <w:bookmarkEnd w:id="4"/>
    </w:p>
    <w:p w14:paraId="2BF0FE2F">
      <w:pPr>
        <w:pStyle w:val="33"/>
        <w:tabs>
          <w:tab w:val="right" w:leader="dot" w:pos="9070"/>
          <w:tab w:val="clear" w:pos="8398"/>
        </w:tabs>
      </w:pPr>
      <w:r>
        <w:rPr>
          <w:rFonts w:ascii="Times New Roman" w:hAnsi="Times New Roman"/>
          <w:color w:val="auto"/>
          <w:highlight w:val="none"/>
        </w:rPr>
        <w:fldChar w:fldCharType="begin"/>
      </w:r>
      <w:r>
        <w:rPr>
          <w:rStyle w:val="57"/>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p>
    <w:p w14:paraId="2FD7AF0A">
      <w:pPr>
        <w:pStyle w:val="33"/>
        <w:tabs>
          <w:tab w:val="right" w:leader="dot" w:pos="9070"/>
          <w:tab w:val="clear" w:pos="8398"/>
        </w:tabs>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_Toc26045 </w:instrText>
      </w:r>
      <w:r>
        <w:rPr>
          <w:rFonts w:ascii="Times New Roman" w:hAnsi="Times New Roman"/>
          <w:szCs w:val="28"/>
          <w:highlight w:val="none"/>
        </w:rPr>
        <w:fldChar w:fldCharType="separate"/>
      </w:r>
      <w:r>
        <w:rPr>
          <w:rFonts w:ascii="Times New Roman" w:hAnsi="Times New Roman" w:cs="Times New Roman"/>
          <w:szCs w:val="32"/>
          <w:highlight w:val="none"/>
        </w:rPr>
        <w:t xml:space="preserve">第一章  </w:t>
      </w:r>
      <w:bookmarkStart w:id="122" w:name="_GoBack"/>
      <w:bookmarkEnd w:id="122"/>
      <w:r>
        <w:rPr>
          <w:rFonts w:ascii="Times New Roman" w:hAnsi="Times New Roman" w:cs="Times New Roman"/>
          <w:szCs w:val="32"/>
          <w:highlight w:val="none"/>
        </w:rPr>
        <w:t>招标公告</w:t>
      </w:r>
      <w:r>
        <w:tab/>
      </w:r>
      <w:r>
        <w:fldChar w:fldCharType="begin"/>
      </w:r>
      <w:r>
        <w:instrText xml:space="preserve"> PAGEREF _Toc26045 \h </w:instrText>
      </w:r>
      <w:r>
        <w:fldChar w:fldCharType="separate"/>
      </w:r>
      <w:r>
        <w:t>1</w:t>
      </w:r>
      <w:r>
        <w:fldChar w:fldCharType="end"/>
      </w:r>
      <w:r>
        <w:rPr>
          <w:rFonts w:ascii="Times New Roman" w:hAnsi="Times New Roman"/>
          <w:color w:val="auto"/>
          <w:szCs w:val="28"/>
          <w:highlight w:val="none"/>
        </w:rPr>
        <w:fldChar w:fldCharType="end"/>
      </w:r>
    </w:p>
    <w:p w14:paraId="48AB3FEE">
      <w:pPr>
        <w:pStyle w:val="33"/>
        <w:tabs>
          <w:tab w:val="right" w:leader="dot" w:pos="9070"/>
          <w:tab w:val="clear" w:pos="8398"/>
        </w:tabs>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_Toc15680 </w:instrText>
      </w:r>
      <w:r>
        <w:rPr>
          <w:rFonts w:ascii="Times New Roman" w:hAnsi="Times New Roman"/>
          <w:szCs w:val="28"/>
          <w:highlight w:val="none"/>
        </w:rPr>
        <w:fldChar w:fldCharType="separate"/>
      </w:r>
      <w:r>
        <w:rPr>
          <w:rFonts w:ascii="Times New Roman" w:hAnsi="Times New Roman" w:cs="Times New Roman"/>
          <w:szCs w:val="32"/>
          <w:highlight w:val="none"/>
        </w:rPr>
        <w:t>第二章  采购需求</w:t>
      </w:r>
      <w:r>
        <w:tab/>
      </w:r>
      <w:r>
        <w:fldChar w:fldCharType="begin"/>
      </w:r>
      <w:r>
        <w:instrText xml:space="preserve"> PAGEREF _Toc15680 \h </w:instrText>
      </w:r>
      <w:r>
        <w:fldChar w:fldCharType="separate"/>
      </w:r>
      <w:r>
        <w:t>4</w:t>
      </w:r>
      <w:r>
        <w:fldChar w:fldCharType="end"/>
      </w:r>
      <w:r>
        <w:rPr>
          <w:rFonts w:ascii="Times New Roman" w:hAnsi="Times New Roman"/>
          <w:color w:val="auto"/>
          <w:szCs w:val="28"/>
          <w:highlight w:val="none"/>
        </w:rPr>
        <w:fldChar w:fldCharType="end"/>
      </w:r>
    </w:p>
    <w:p w14:paraId="4BDEAF8A">
      <w:pPr>
        <w:pStyle w:val="33"/>
        <w:tabs>
          <w:tab w:val="right" w:leader="dot" w:pos="9070"/>
          <w:tab w:val="clear" w:pos="8398"/>
        </w:tabs>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_Toc30916 </w:instrText>
      </w:r>
      <w:r>
        <w:rPr>
          <w:rFonts w:ascii="Times New Roman" w:hAnsi="Times New Roman"/>
          <w:szCs w:val="28"/>
          <w:highlight w:val="none"/>
        </w:rPr>
        <w:fldChar w:fldCharType="separate"/>
      </w:r>
      <w:r>
        <w:rPr>
          <w:rFonts w:hint="eastAsia"/>
          <w:szCs w:val="32"/>
          <w:highlight w:val="none"/>
        </w:rPr>
        <w:t>第</w:t>
      </w:r>
      <w:r>
        <w:rPr>
          <w:szCs w:val="32"/>
          <w:highlight w:val="none"/>
        </w:rPr>
        <w:t xml:space="preserve">三章  </w:t>
      </w:r>
      <w:r>
        <w:rPr>
          <w:rFonts w:hint="eastAsia"/>
          <w:szCs w:val="32"/>
          <w:highlight w:val="none"/>
          <w:lang w:eastAsia="zh-CN"/>
        </w:rPr>
        <w:t>投标人须知</w:t>
      </w:r>
      <w:r>
        <w:tab/>
      </w:r>
      <w:r>
        <w:fldChar w:fldCharType="begin"/>
      </w:r>
      <w:r>
        <w:instrText xml:space="preserve"> PAGEREF _Toc30916 \h </w:instrText>
      </w:r>
      <w:r>
        <w:fldChar w:fldCharType="separate"/>
      </w:r>
      <w:r>
        <w:t>10</w:t>
      </w:r>
      <w:r>
        <w:fldChar w:fldCharType="end"/>
      </w:r>
      <w:r>
        <w:rPr>
          <w:rFonts w:ascii="Times New Roman" w:hAnsi="Times New Roman"/>
          <w:color w:val="auto"/>
          <w:szCs w:val="28"/>
          <w:highlight w:val="none"/>
        </w:rPr>
        <w:fldChar w:fldCharType="end"/>
      </w:r>
    </w:p>
    <w:p w14:paraId="2589E8C8">
      <w:pPr>
        <w:pStyle w:val="33"/>
        <w:tabs>
          <w:tab w:val="right" w:leader="dot" w:pos="9070"/>
          <w:tab w:val="clear" w:pos="8398"/>
        </w:tabs>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_Toc30399 </w:instrText>
      </w:r>
      <w:r>
        <w:rPr>
          <w:rFonts w:ascii="Times New Roman" w:hAnsi="Times New Roman"/>
          <w:szCs w:val="28"/>
          <w:highlight w:val="none"/>
        </w:rPr>
        <w:fldChar w:fldCharType="separate"/>
      </w:r>
      <w:r>
        <w:rPr>
          <w:rFonts w:ascii="Times New Roman" w:hAnsi="Times New Roman" w:cs="Times New Roman"/>
          <w:szCs w:val="32"/>
          <w:highlight w:val="none"/>
        </w:rPr>
        <w:t>第四章  评审方法及标准</w:t>
      </w:r>
      <w:r>
        <w:tab/>
      </w:r>
      <w:r>
        <w:fldChar w:fldCharType="begin"/>
      </w:r>
      <w:r>
        <w:instrText xml:space="preserve"> PAGEREF _Toc30399 \h </w:instrText>
      </w:r>
      <w:r>
        <w:fldChar w:fldCharType="separate"/>
      </w:r>
      <w:r>
        <w:t>30</w:t>
      </w:r>
      <w:r>
        <w:fldChar w:fldCharType="end"/>
      </w:r>
      <w:r>
        <w:rPr>
          <w:rFonts w:ascii="Times New Roman" w:hAnsi="Times New Roman"/>
          <w:color w:val="auto"/>
          <w:szCs w:val="28"/>
          <w:highlight w:val="none"/>
        </w:rPr>
        <w:fldChar w:fldCharType="end"/>
      </w:r>
    </w:p>
    <w:p w14:paraId="3E7E7C0C">
      <w:pPr>
        <w:pStyle w:val="33"/>
        <w:tabs>
          <w:tab w:val="right" w:leader="dot" w:pos="9070"/>
          <w:tab w:val="clear" w:pos="8398"/>
        </w:tabs>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_Toc18218 </w:instrText>
      </w:r>
      <w:r>
        <w:rPr>
          <w:rFonts w:ascii="Times New Roman" w:hAnsi="Times New Roman"/>
          <w:szCs w:val="28"/>
          <w:highlight w:val="none"/>
        </w:rPr>
        <w:fldChar w:fldCharType="separate"/>
      </w:r>
      <w:r>
        <w:rPr>
          <w:rFonts w:ascii="Times New Roman" w:hAnsi="Times New Roman" w:cs="Times New Roman"/>
          <w:szCs w:val="32"/>
          <w:highlight w:val="none"/>
        </w:rPr>
        <w:t>第五章  合同主要条款格式</w:t>
      </w:r>
      <w:r>
        <w:tab/>
      </w:r>
      <w:r>
        <w:fldChar w:fldCharType="begin"/>
      </w:r>
      <w:r>
        <w:instrText xml:space="preserve"> PAGEREF _Toc18218 \h </w:instrText>
      </w:r>
      <w:r>
        <w:fldChar w:fldCharType="separate"/>
      </w:r>
      <w:r>
        <w:t>35</w:t>
      </w:r>
      <w:r>
        <w:fldChar w:fldCharType="end"/>
      </w:r>
      <w:r>
        <w:rPr>
          <w:rFonts w:ascii="Times New Roman" w:hAnsi="Times New Roman"/>
          <w:color w:val="auto"/>
          <w:szCs w:val="28"/>
          <w:highlight w:val="none"/>
        </w:rPr>
        <w:fldChar w:fldCharType="end"/>
      </w:r>
    </w:p>
    <w:p w14:paraId="681A7A41">
      <w:pPr>
        <w:pStyle w:val="33"/>
        <w:tabs>
          <w:tab w:val="right" w:leader="dot" w:pos="9070"/>
          <w:tab w:val="clear" w:pos="8398"/>
        </w:tabs>
      </w:pPr>
      <w:r>
        <w:rPr>
          <w:rFonts w:ascii="Times New Roman" w:hAnsi="Times New Roman"/>
          <w:color w:val="auto"/>
          <w:szCs w:val="28"/>
          <w:highlight w:val="none"/>
        </w:rPr>
        <w:fldChar w:fldCharType="begin"/>
      </w:r>
      <w:r>
        <w:rPr>
          <w:rFonts w:ascii="Times New Roman" w:hAnsi="Times New Roman"/>
          <w:szCs w:val="28"/>
          <w:highlight w:val="none"/>
        </w:rPr>
        <w:instrText xml:space="preserve"> HYPERLINK \l _Toc17183 </w:instrText>
      </w:r>
      <w:r>
        <w:rPr>
          <w:rFonts w:ascii="Times New Roman" w:hAnsi="Times New Roman"/>
          <w:szCs w:val="28"/>
          <w:highlight w:val="none"/>
        </w:rPr>
        <w:fldChar w:fldCharType="separate"/>
      </w:r>
      <w:r>
        <w:rPr>
          <w:rFonts w:ascii="Times New Roman" w:hAnsi="Times New Roman" w:cs="Times New Roman"/>
          <w:szCs w:val="32"/>
          <w:highlight w:val="none"/>
        </w:rPr>
        <w:t>第六章  投标文件格式</w:t>
      </w:r>
      <w:r>
        <w:tab/>
      </w:r>
      <w:r>
        <w:fldChar w:fldCharType="begin"/>
      </w:r>
      <w:r>
        <w:instrText xml:space="preserve"> PAGEREF _Toc17183 \h </w:instrText>
      </w:r>
      <w:r>
        <w:fldChar w:fldCharType="separate"/>
      </w:r>
      <w:r>
        <w:t>42</w:t>
      </w:r>
      <w:r>
        <w:fldChar w:fldCharType="end"/>
      </w:r>
      <w:r>
        <w:rPr>
          <w:rFonts w:ascii="Times New Roman" w:hAnsi="Times New Roman"/>
          <w:color w:val="auto"/>
          <w:szCs w:val="28"/>
          <w:highlight w:val="none"/>
        </w:rPr>
        <w:fldChar w:fldCharType="end"/>
      </w:r>
    </w:p>
    <w:p w14:paraId="1864EAAD">
      <w:pPr>
        <w:pStyle w:val="33"/>
        <w:ind w:firstLine="241"/>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24B85D47">
      <w:pPr>
        <w:spacing w:before="120" w:beforeLines="50" w:line="480" w:lineRule="exact"/>
        <w:rPr>
          <w:color w:val="auto"/>
          <w:sz w:val="28"/>
          <w:szCs w:val="28"/>
          <w:highlight w:val="none"/>
        </w:rPr>
      </w:pPr>
    </w:p>
    <w:p w14:paraId="70159AC1">
      <w:pPr>
        <w:spacing w:before="120" w:beforeLines="50" w:line="480" w:lineRule="exact"/>
        <w:rPr>
          <w:color w:val="auto"/>
          <w:sz w:val="30"/>
          <w:highlight w:val="none"/>
        </w:rPr>
        <w:sectPr>
          <w:headerReference r:id="rId6" w:type="first"/>
          <w:pgSz w:w="11906" w:h="16838"/>
          <w:pgMar w:top="1418" w:right="1418" w:bottom="1246" w:left="1418" w:header="851" w:footer="992" w:gutter="0"/>
          <w:pgNumType w:start="0"/>
          <w:cols w:space="720" w:num="1"/>
          <w:titlePg/>
          <w:docGrid w:linePitch="312" w:charSpace="0"/>
        </w:sectPr>
      </w:pPr>
    </w:p>
    <w:p w14:paraId="5B215983">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5" w:name="_Toc254970630"/>
      <w:bookmarkStart w:id="6" w:name="_Toc254970489"/>
      <w:bookmarkStart w:id="7" w:name="_Toc26045"/>
      <w:r>
        <w:rPr>
          <w:rFonts w:ascii="Times New Roman" w:hAnsi="Times New Roman" w:cs="Times New Roman"/>
          <w:color w:val="auto"/>
          <w:sz w:val="32"/>
          <w:szCs w:val="32"/>
          <w:highlight w:val="none"/>
        </w:rPr>
        <w:t xml:space="preserve">第一章  </w:t>
      </w:r>
      <w:bookmarkEnd w:id="5"/>
      <w:bookmarkEnd w:id="6"/>
      <w:r>
        <w:rPr>
          <w:rFonts w:ascii="Times New Roman" w:hAnsi="Times New Roman" w:cs="Times New Roman"/>
          <w:color w:val="auto"/>
          <w:sz w:val="32"/>
          <w:szCs w:val="32"/>
          <w:highlight w:val="none"/>
        </w:rPr>
        <w:t>招标公告</w:t>
      </w:r>
      <w:bookmarkEnd w:id="7"/>
    </w:p>
    <w:p w14:paraId="36F2F7B0">
      <w:pPr>
        <w:spacing w:line="400" w:lineRule="exact"/>
        <w:ind w:firstLine="0" w:firstLineChars="0"/>
        <w:jc w:val="center"/>
        <w:rPr>
          <w:color w:val="auto"/>
          <w:kern w:val="0"/>
          <w:szCs w:val="21"/>
          <w:highlight w:val="none"/>
        </w:rPr>
      </w:pPr>
      <w:r>
        <w:rPr>
          <w:color w:val="auto"/>
          <w:kern w:val="0"/>
          <w:sz w:val="24"/>
          <w:highlight w:val="none"/>
        </w:rPr>
        <w:t>广西机电设备招标有限公司关于</w:t>
      </w:r>
      <w:r>
        <w:rPr>
          <w:rFonts w:hint="eastAsia"/>
          <w:color w:val="auto"/>
          <w:kern w:val="0"/>
          <w:sz w:val="24"/>
          <w:highlight w:val="none"/>
          <w:lang w:eastAsia="zh-CN"/>
        </w:rPr>
        <w:t>武鸣校区医疗托管服务及新生体检服务采购（重）</w:t>
      </w:r>
      <w:r>
        <w:rPr>
          <w:color w:val="auto"/>
          <w:sz w:val="24"/>
          <w:highlight w:val="none"/>
        </w:rPr>
        <w:t xml:space="preserve"> (</w:t>
      </w:r>
      <w:r>
        <w:rPr>
          <w:rFonts w:hint="eastAsia"/>
          <w:color w:val="auto"/>
          <w:sz w:val="24"/>
          <w:highlight w:val="none"/>
          <w:lang w:eastAsia="zh-CN"/>
        </w:rPr>
        <w:t>GXZC2026-G3-001773-JDZB</w:t>
      </w:r>
      <w:r>
        <w:rPr>
          <w:color w:val="auto"/>
          <w:sz w:val="24"/>
          <w:highlight w:val="none"/>
        </w:rPr>
        <w:t>)</w:t>
      </w:r>
      <w:r>
        <w:rPr>
          <w:color w:val="auto"/>
          <w:kern w:val="0"/>
          <w:sz w:val="24"/>
          <w:highlight w:val="none"/>
        </w:rPr>
        <w:t>公开招标公告</w:t>
      </w:r>
    </w:p>
    <w:p w14:paraId="3F6835E8">
      <w:pPr>
        <w:spacing w:line="312" w:lineRule="auto"/>
        <w:ind w:firstLine="420" w:firstLineChars="200"/>
        <w:jc w:val="left"/>
        <w:rPr>
          <w:rFonts w:hint="eastAsia"/>
          <w:b/>
          <w:bCs/>
          <w:color w:val="auto"/>
          <w:kern w:val="0"/>
          <w:sz w:val="22"/>
          <w:szCs w:val="22"/>
          <w:highlight w:val="none"/>
        </w:rPr>
      </w:pPr>
      <w:bookmarkStart w:id="8" w:name="_Hlk132795121"/>
      <w:bookmarkStart w:id="9" w:name="_Hlk132877709"/>
      <w:r>
        <w:rPr>
          <w:rFonts w:hint="eastAsia"/>
          <w:color w:val="auto"/>
          <w:szCs w:val="21"/>
          <w:highlight w:val="none"/>
        </w:rPr>
        <w:t>项目概况：</w:t>
      </w:r>
      <w:r>
        <w:rPr>
          <w:rFonts w:hint="eastAsia"/>
          <w:color w:val="auto"/>
          <w:szCs w:val="21"/>
          <w:highlight w:val="none"/>
          <w:lang w:eastAsia="zh-CN"/>
        </w:rPr>
        <w:t>武鸣校区医疗托管服务及新生体检服务采购（重）</w:t>
      </w:r>
      <w:r>
        <w:rPr>
          <w:rFonts w:hint="eastAsia"/>
          <w:color w:val="auto"/>
          <w:szCs w:val="21"/>
          <w:highlight w:val="none"/>
        </w:rPr>
        <w:t>的潜在投标人应在广西政府采购云平台（https://www.gcy.zfcg.gxzf.gov.cn/）获取招标文件，并于</w:t>
      </w:r>
      <w:r>
        <w:rPr>
          <w:rFonts w:hint="eastAsia"/>
          <w:color w:val="auto"/>
          <w:szCs w:val="21"/>
          <w:highlight w:val="none"/>
          <w:lang w:val="en-US" w:eastAsia="zh-CN"/>
        </w:rPr>
        <w:t>2026</w:t>
      </w:r>
      <w:r>
        <w:rPr>
          <w:rFonts w:hint="eastAsia"/>
          <w:color w:val="auto"/>
          <w:szCs w:val="21"/>
          <w:highlight w:val="none"/>
        </w:rPr>
        <w:t>年</w:t>
      </w:r>
      <w:r>
        <w:rPr>
          <w:rFonts w:hint="eastAsia"/>
          <w:color w:val="auto"/>
          <w:szCs w:val="21"/>
          <w:highlight w:val="none"/>
          <w:lang w:val="en-US" w:eastAsia="zh-CN"/>
        </w:rPr>
        <w:t>7</w:t>
      </w:r>
      <w:r>
        <w:rPr>
          <w:rFonts w:hint="eastAsia"/>
          <w:color w:val="auto"/>
          <w:szCs w:val="21"/>
          <w:highlight w:val="none"/>
        </w:rPr>
        <w:t>月</w:t>
      </w:r>
      <w:r>
        <w:rPr>
          <w:rFonts w:hint="eastAsia"/>
          <w:color w:val="auto"/>
          <w:szCs w:val="21"/>
          <w:highlight w:val="none"/>
          <w:lang w:val="en-US" w:eastAsia="zh-CN"/>
        </w:rPr>
        <w:t>3</w:t>
      </w:r>
      <w:r>
        <w:rPr>
          <w:rFonts w:hint="eastAsia"/>
          <w:color w:val="auto"/>
          <w:szCs w:val="21"/>
          <w:highlight w:val="none"/>
        </w:rPr>
        <w:t>日 09:30（北京时间）前递交投标文件。</w:t>
      </w:r>
      <w:bookmarkEnd w:id="8"/>
    </w:p>
    <w:bookmarkEnd w:id="9"/>
    <w:p w14:paraId="15DAD097">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一、项目基本情况</w:t>
      </w:r>
    </w:p>
    <w:p w14:paraId="355D66EA">
      <w:pPr>
        <w:spacing w:line="312" w:lineRule="auto"/>
        <w:ind w:firstLine="420" w:firstLineChars="200"/>
        <w:jc w:val="left"/>
        <w:rPr>
          <w:rFonts w:hint="eastAsia" w:eastAsia="宋体"/>
          <w:color w:val="auto"/>
          <w:kern w:val="0"/>
          <w:szCs w:val="21"/>
          <w:highlight w:val="none"/>
          <w:lang w:eastAsia="zh-CN"/>
        </w:rPr>
      </w:pPr>
      <w:r>
        <w:rPr>
          <w:color w:val="auto"/>
          <w:kern w:val="0"/>
          <w:szCs w:val="21"/>
          <w:highlight w:val="none"/>
        </w:rPr>
        <w:t>项目编号：</w:t>
      </w:r>
      <w:r>
        <w:rPr>
          <w:rFonts w:hint="eastAsia"/>
          <w:color w:val="auto"/>
          <w:kern w:val="0"/>
          <w:szCs w:val="21"/>
          <w:highlight w:val="none"/>
          <w:lang w:eastAsia="zh-CN"/>
        </w:rPr>
        <w:t>GXZC2026-G3-001773-JDZB</w:t>
      </w:r>
      <w:r>
        <w:rPr>
          <w:rFonts w:hint="eastAsia"/>
          <w:color w:val="auto"/>
          <w:kern w:val="0"/>
          <w:szCs w:val="21"/>
          <w:highlight w:val="none"/>
          <w:lang w:val="en-US" w:eastAsia="zh-CN"/>
        </w:rPr>
        <w:t xml:space="preserve"> </w:t>
      </w:r>
    </w:p>
    <w:p w14:paraId="617F62BB">
      <w:pPr>
        <w:spacing w:line="312" w:lineRule="auto"/>
        <w:ind w:firstLine="420" w:firstLineChars="200"/>
        <w:jc w:val="left"/>
        <w:rPr>
          <w:rFonts w:hint="eastAsia" w:eastAsia="宋体"/>
          <w:color w:val="auto"/>
          <w:kern w:val="0"/>
          <w:szCs w:val="21"/>
          <w:highlight w:val="none"/>
          <w:lang w:eastAsia="zh-CN"/>
        </w:rPr>
      </w:pPr>
      <w:r>
        <w:rPr>
          <w:color w:val="auto"/>
          <w:kern w:val="0"/>
          <w:szCs w:val="21"/>
          <w:highlight w:val="none"/>
        </w:rPr>
        <w:t>项目名称：</w:t>
      </w:r>
      <w:r>
        <w:rPr>
          <w:rFonts w:hint="eastAsia"/>
          <w:color w:val="auto"/>
          <w:szCs w:val="21"/>
          <w:highlight w:val="none"/>
          <w:lang w:eastAsia="zh-CN"/>
        </w:rPr>
        <w:t>武鸣校区医疗托管服务及新生体检服务采购（重）</w:t>
      </w:r>
    </w:p>
    <w:p w14:paraId="5738B653">
      <w:pPr>
        <w:spacing w:line="312" w:lineRule="auto"/>
        <w:ind w:firstLine="420" w:firstLineChars="200"/>
        <w:jc w:val="left"/>
        <w:rPr>
          <w:rFonts w:hint="default" w:eastAsia="宋体"/>
          <w:color w:val="auto"/>
          <w:kern w:val="0"/>
          <w:szCs w:val="21"/>
          <w:highlight w:val="none"/>
          <w:lang w:val="en-US" w:eastAsia="zh-CN"/>
        </w:rPr>
      </w:pPr>
      <w:bookmarkStart w:id="10" w:name="_Hlk132878038"/>
      <w:r>
        <w:rPr>
          <w:color w:val="auto"/>
          <w:kern w:val="0"/>
          <w:szCs w:val="21"/>
          <w:highlight w:val="none"/>
        </w:rPr>
        <w:t>预算</w:t>
      </w:r>
      <w:r>
        <w:rPr>
          <w:rFonts w:hint="eastAsia"/>
          <w:color w:val="auto"/>
          <w:kern w:val="0"/>
          <w:szCs w:val="21"/>
          <w:highlight w:val="none"/>
        </w:rPr>
        <w:t>总</w:t>
      </w:r>
      <w:r>
        <w:rPr>
          <w:color w:val="auto"/>
          <w:kern w:val="0"/>
          <w:szCs w:val="21"/>
          <w:highlight w:val="none"/>
        </w:rPr>
        <w:t>金额</w:t>
      </w:r>
      <w:r>
        <w:rPr>
          <w:rFonts w:hint="eastAsia"/>
          <w:color w:val="auto"/>
          <w:kern w:val="0"/>
          <w:szCs w:val="21"/>
          <w:highlight w:val="none"/>
        </w:rPr>
        <w:t>（元）</w:t>
      </w:r>
      <w:r>
        <w:rPr>
          <w:color w:val="auto"/>
          <w:kern w:val="0"/>
          <w:szCs w:val="21"/>
          <w:highlight w:val="none"/>
        </w:rPr>
        <w:t>：</w:t>
      </w:r>
      <w:r>
        <w:rPr>
          <w:rFonts w:hint="eastAsia"/>
          <w:color w:val="auto"/>
          <w:kern w:val="0"/>
          <w:szCs w:val="21"/>
          <w:highlight w:val="none"/>
          <w:lang w:val="en-US" w:eastAsia="zh-CN"/>
        </w:rPr>
        <w:t>4740000.00</w:t>
      </w:r>
    </w:p>
    <w:bookmarkEnd w:id="10"/>
    <w:p w14:paraId="5252A603">
      <w:pPr>
        <w:spacing w:line="312" w:lineRule="auto"/>
        <w:ind w:firstLine="420" w:firstLineChars="200"/>
        <w:jc w:val="left"/>
        <w:rPr>
          <w:color w:val="auto"/>
          <w:kern w:val="0"/>
          <w:szCs w:val="21"/>
          <w:highlight w:val="none"/>
        </w:rPr>
      </w:pPr>
      <w:r>
        <w:rPr>
          <w:rFonts w:hint="eastAsia"/>
          <w:color w:val="auto"/>
          <w:kern w:val="0"/>
          <w:szCs w:val="21"/>
          <w:highlight w:val="none"/>
        </w:rPr>
        <w:t>采购需求</w:t>
      </w:r>
      <w:r>
        <w:rPr>
          <w:color w:val="auto"/>
          <w:kern w:val="0"/>
          <w:szCs w:val="21"/>
          <w:highlight w:val="none"/>
        </w:rPr>
        <w:t>：</w:t>
      </w:r>
    </w:p>
    <w:p w14:paraId="4D8A818F">
      <w:pPr>
        <w:spacing w:line="312" w:lineRule="auto"/>
        <w:ind w:firstLine="735" w:firstLineChars="350"/>
        <w:jc w:val="left"/>
        <w:rPr>
          <w:rFonts w:hint="eastAsia" w:eastAsia="宋体"/>
          <w:color w:val="auto"/>
          <w:kern w:val="0"/>
          <w:szCs w:val="21"/>
          <w:highlight w:val="none"/>
          <w:lang w:eastAsia="zh-CN"/>
        </w:rPr>
      </w:pPr>
      <w:r>
        <w:rPr>
          <w:rFonts w:hint="eastAsia"/>
          <w:color w:val="auto"/>
          <w:kern w:val="0"/>
          <w:szCs w:val="21"/>
          <w:highlight w:val="none"/>
        </w:rPr>
        <w:t>标项名称：</w:t>
      </w:r>
      <w:r>
        <w:rPr>
          <w:rFonts w:hint="eastAsia"/>
          <w:color w:val="auto"/>
          <w:kern w:val="0"/>
          <w:szCs w:val="21"/>
          <w:highlight w:val="none"/>
          <w:lang w:eastAsia="zh-CN"/>
        </w:rPr>
        <w:t>武鸣校区医疗托管服务及新生体检服务采购（重）</w:t>
      </w:r>
    </w:p>
    <w:p w14:paraId="6E601A5A">
      <w:pPr>
        <w:spacing w:line="312" w:lineRule="auto"/>
        <w:ind w:firstLine="735" w:firstLineChars="350"/>
        <w:jc w:val="left"/>
        <w:rPr>
          <w:rFonts w:hint="default" w:eastAsia="宋体"/>
          <w:color w:val="auto"/>
          <w:kern w:val="0"/>
          <w:szCs w:val="21"/>
          <w:highlight w:val="none"/>
          <w:lang w:val="en-US" w:eastAsia="zh-CN"/>
        </w:rPr>
      </w:pPr>
      <w:r>
        <w:rPr>
          <w:rFonts w:hint="eastAsia"/>
          <w:color w:val="auto"/>
          <w:kern w:val="0"/>
          <w:szCs w:val="21"/>
          <w:highlight w:val="none"/>
        </w:rPr>
        <w:t>数量：</w:t>
      </w:r>
      <w:r>
        <w:rPr>
          <w:rFonts w:hint="eastAsia"/>
          <w:color w:val="auto"/>
          <w:kern w:val="0"/>
          <w:szCs w:val="21"/>
          <w:highlight w:val="none"/>
          <w:lang w:val="en-US" w:eastAsia="zh-CN"/>
        </w:rPr>
        <w:t>1项</w:t>
      </w:r>
    </w:p>
    <w:p w14:paraId="3FDC915B">
      <w:pPr>
        <w:spacing w:line="312" w:lineRule="auto"/>
        <w:ind w:firstLine="735" w:firstLineChars="350"/>
        <w:jc w:val="left"/>
        <w:rPr>
          <w:color w:val="auto"/>
          <w:kern w:val="0"/>
          <w:szCs w:val="21"/>
          <w:highlight w:val="none"/>
        </w:rPr>
      </w:pPr>
      <w:r>
        <w:rPr>
          <w:rFonts w:hint="eastAsia"/>
          <w:color w:val="auto"/>
          <w:kern w:val="0"/>
          <w:szCs w:val="21"/>
          <w:highlight w:val="none"/>
        </w:rPr>
        <w:t>预算金额（元）：</w:t>
      </w:r>
      <w:r>
        <w:rPr>
          <w:rFonts w:hint="eastAsia"/>
          <w:color w:val="auto"/>
          <w:kern w:val="0"/>
          <w:szCs w:val="21"/>
          <w:highlight w:val="none"/>
          <w:lang w:val="en-US" w:eastAsia="zh-CN"/>
        </w:rPr>
        <w:t>4740000.00</w:t>
      </w:r>
    </w:p>
    <w:p w14:paraId="0F7739CA">
      <w:pPr>
        <w:spacing w:line="312" w:lineRule="auto"/>
        <w:ind w:firstLine="735" w:firstLineChars="350"/>
        <w:jc w:val="left"/>
        <w:rPr>
          <w:rFonts w:hint="default" w:eastAsia="宋体"/>
          <w:color w:val="auto"/>
          <w:kern w:val="0"/>
          <w:szCs w:val="21"/>
          <w:highlight w:val="none"/>
          <w:lang w:val="en-US" w:eastAsia="zh-CN"/>
        </w:rPr>
      </w:pPr>
      <w:r>
        <w:rPr>
          <w:rFonts w:hint="eastAsia"/>
          <w:color w:val="auto"/>
          <w:kern w:val="0"/>
          <w:szCs w:val="21"/>
          <w:highlight w:val="none"/>
        </w:rPr>
        <w:t>简要规格描述或项目基本概况介绍、用途：</w:t>
      </w:r>
      <w:r>
        <w:rPr>
          <w:rFonts w:hint="eastAsia"/>
          <w:color w:val="auto"/>
          <w:szCs w:val="21"/>
          <w:highlight w:val="none"/>
          <w:lang w:eastAsia="zh-CN"/>
        </w:rPr>
        <w:t>武鸣校区医疗托管服务及新生体检服务采购</w:t>
      </w:r>
      <w:r>
        <w:rPr>
          <w:rFonts w:hint="eastAsia"/>
          <w:color w:val="auto"/>
          <w:szCs w:val="21"/>
          <w:highlight w:val="none"/>
          <w:lang w:val="en-US" w:eastAsia="zh-CN"/>
        </w:rPr>
        <w:t>1项，</w:t>
      </w:r>
      <w:r>
        <w:rPr>
          <w:rFonts w:hint="eastAsia" w:ascii="Times New Roman" w:hAnsi="Times New Roman" w:eastAsia="宋体" w:cs="Times New Roman"/>
          <w:color w:val="auto"/>
          <w:kern w:val="0"/>
          <w:szCs w:val="21"/>
          <w:highlight w:val="none"/>
        </w:rPr>
        <w:t>如需进一步了解详细内容，详见招标文件。</w:t>
      </w:r>
    </w:p>
    <w:p w14:paraId="4143B4E2">
      <w:pPr>
        <w:spacing w:line="312" w:lineRule="auto"/>
        <w:ind w:firstLine="735" w:firstLineChars="350"/>
        <w:jc w:val="left"/>
        <w:rPr>
          <w:color w:val="auto"/>
          <w:kern w:val="0"/>
          <w:szCs w:val="21"/>
          <w:highlight w:val="none"/>
        </w:rPr>
      </w:pPr>
      <w:r>
        <w:rPr>
          <w:color w:val="auto"/>
          <w:kern w:val="0"/>
          <w:szCs w:val="21"/>
          <w:highlight w:val="none"/>
        </w:rPr>
        <w:t>最高限价</w:t>
      </w:r>
      <w:r>
        <w:rPr>
          <w:rFonts w:hint="eastAsia"/>
          <w:color w:val="auto"/>
          <w:kern w:val="0"/>
          <w:szCs w:val="21"/>
          <w:highlight w:val="none"/>
        </w:rPr>
        <w:t>（如有）</w:t>
      </w:r>
      <w:r>
        <w:rPr>
          <w:color w:val="auto"/>
          <w:kern w:val="0"/>
          <w:szCs w:val="21"/>
          <w:highlight w:val="none"/>
        </w:rPr>
        <w:t>：</w:t>
      </w:r>
      <w:r>
        <w:rPr>
          <w:rFonts w:hint="eastAsia"/>
          <w:color w:val="auto"/>
          <w:kern w:val="0"/>
          <w:szCs w:val="21"/>
          <w:highlight w:val="none"/>
          <w:lang w:val="en-US" w:eastAsia="zh-CN"/>
        </w:rPr>
        <w:t>4740000.00</w:t>
      </w:r>
      <w:r>
        <w:rPr>
          <w:color w:val="auto"/>
          <w:kern w:val="0"/>
          <w:szCs w:val="21"/>
          <w:highlight w:val="none"/>
        </w:rPr>
        <w:t xml:space="preserve"> </w:t>
      </w:r>
    </w:p>
    <w:p w14:paraId="27A22D96">
      <w:pPr>
        <w:spacing w:line="312" w:lineRule="auto"/>
        <w:ind w:firstLine="735" w:firstLineChars="350"/>
        <w:jc w:val="left"/>
        <w:rPr>
          <w:rFonts w:hint="eastAsia" w:eastAsia="宋体"/>
          <w:color w:val="auto"/>
          <w:kern w:val="0"/>
          <w:szCs w:val="21"/>
          <w:highlight w:val="none"/>
          <w:lang w:eastAsia="zh-CN"/>
        </w:rPr>
      </w:pPr>
      <w:r>
        <w:rPr>
          <w:rFonts w:hint="eastAsia"/>
          <w:color w:val="auto"/>
          <w:kern w:val="0"/>
          <w:szCs w:val="21"/>
          <w:highlight w:val="none"/>
        </w:rPr>
        <w:t>合同履约期限：自合同签订之日起三年</w:t>
      </w:r>
      <w:r>
        <w:rPr>
          <w:rFonts w:hint="eastAsia"/>
          <w:color w:val="auto"/>
          <w:kern w:val="0"/>
          <w:szCs w:val="21"/>
          <w:highlight w:val="none"/>
          <w:lang w:eastAsia="zh-CN"/>
        </w:rPr>
        <w:t>。</w:t>
      </w:r>
    </w:p>
    <w:p w14:paraId="601C9DAE">
      <w:pPr>
        <w:spacing w:line="312" w:lineRule="auto"/>
        <w:ind w:firstLine="735" w:firstLineChars="350"/>
        <w:jc w:val="left"/>
        <w:rPr>
          <w:color w:val="auto"/>
          <w:kern w:val="0"/>
          <w:szCs w:val="21"/>
          <w:highlight w:val="none"/>
        </w:rPr>
      </w:pPr>
      <w:r>
        <w:rPr>
          <w:color w:val="auto"/>
          <w:kern w:val="0"/>
          <w:szCs w:val="21"/>
          <w:highlight w:val="none"/>
        </w:rPr>
        <w:t>本项目</w:t>
      </w:r>
      <w:r>
        <w:rPr>
          <w:rFonts w:hint="eastAsia"/>
          <w:color w:val="auto"/>
          <w:kern w:val="0"/>
          <w:szCs w:val="21"/>
          <w:highlight w:val="none"/>
          <w:lang w:val="en-US" w:eastAsia="zh-CN"/>
        </w:rPr>
        <w:t>不</w:t>
      </w:r>
      <w:r>
        <w:rPr>
          <w:rFonts w:hint="eastAsia"/>
          <w:color w:val="auto"/>
          <w:kern w:val="0"/>
          <w:szCs w:val="21"/>
          <w:highlight w:val="none"/>
        </w:rPr>
        <w:t>接受</w:t>
      </w:r>
      <w:r>
        <w:rPr>
          <w:color w:val="auto"/>
          <w:kern w:val="0"/>
          <w:szCs w:val="21"/>
          <w:highlight w:val="none"/>
        </w:rPr>
        <w:t>联合体投标。</w:t>
      </w:r>
    </w:p>
    <w:p w14:paraId="08231AAE">
      <w:pPr>
        <w:spacing w:line="312" w:lineRule="auto"/>
        <w:ind w:firstLine="735" w:firstLineChars="350"/>
        <w:jc w:val="left"/>
        <w:rPr>
          <w:rFonts w:hint="default" w:eastAsia="宋体"/>
          <w:color w:val="auto"/>
          <w:kern w:val="0"/>
          <w:szCs w:val="21"/>
          <w:highlight w:val="none"/>
          <w:lang w:val="en-US" w:eastAsia="zh-CN"/>
        </w:rPr>
      </w:pPr>
      <w:r>
        <w:rPr>
          <w:rFonts w:hint="eastAsia"/>
          <w:color w:val="auto"/>
          <w:kern w:val="0"/>
          <w:szCs w:val="21"/>
          <w:highlight w:val="none"/>
        </w:rPr>
        <w:t>备注：</w:t>
      </w:r>
      <w:r>
        <w:rPr>
          <w:rFonts w:hint="eastAsia"/>
          <w:color w:val="auto"/>
          <w:kern w:val="0"/>
          <w:szCs w:val="21"/>
          <w:highlight w:val="none"/>
          <w:lang w:val="en-US" w:eastAsia="zh-CN"/>
        </w:rPr>
        <w:t>采购计划号：广西政采[2026]7281号-001、广西政采[2026]7281号-002、广西政采[2026]7281号-003</w:t>
      </w:r>
    </w:p>
    <w:p w14:paraId="3FE2ABBE">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二、申请人的资格要求</w:t>
      </w:r>
    </w:p>
    <w:p w14:paraId="0027EB64">
      <w:pP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r>
        <w:rPr>
          <w:color w:val="auto"/>
          <w:szCs w:val="21"/>
          <w:highlight w:val="none"/>
        </w:rPr>
        <w:t xml:space="preserve"> </w:t>
      </w:r>
    </w:p>
    <w:p w14:paraId="1981EE3F">
      <w:pPr>
        <w:spacing w:line="312" w:lineRule="auto"/>
        <w:ind w:firstLine="420" w:firstLineChars="200"/>
        <w:jc w:val="left"/>
        <w:rPr>
          <w:rFonts w:hint="eastAsia" w:eastAsia="宋体"/>
          <w:color w:val="auto"/>
          <w:szCs w:val="21"/>
          <w:highlight w:val="none"/>
          <w:lang w:eastAsia="zh-CN"/>
        </w:rPr>
      </w:pPr>
      <w:r>
        <w:rPr>
          <w:rFonts w:hint="eastAsia"/>
          <w:color w:val="auto"/>
          <w:szCs w:val="21"/>
          <w:highlight w:val="none"/>
        </w:rPr>
        <w:t>2.落实政府采购政策需满足的资格要求：</w:t>
      </w:r>
      <w:bookmarkStart w:id="11" w:name="_Hlk132878088"/>
      <w:r>
        <w:rPr>
          <w:rFonts w:hint="eastAsia"/>
          <w:color w:val="auto"/>
          <w:szCs w:val="21"/>
          <w:highlight w:val="none"/>
        </w:rPr>
        <w:t xml:space="preserve"> </w:t>
      </w:r>
      <w:bookmarkStart w:id="12" w:name="_Hlk132880574"/>
      <w:r>
        <w:rPr>
          <w:rFonts w:hint="eastAsia"/>
          <w:color w:val="auto"/>
          <w:kern w:val="0"/>
          <w:szCs w:val="21"/>
          <w:highlight w:val="none"/>
        </w:rPr>
        <w:t>无</w:t>
      </w:r>
      <w:r>
        <w:rPr>
          <w:rFonts w:hint="eastAsia"/>
          <w:color w:val="auto"/>
          <w:kern w:val="0"/>
          <w:szCs w:val="21"/>
          <w:highlight w:val="none"/>
          <w:lang w:eastAsia="zh-CN"/>
        </w:rPr>
        <w:t>。</w:t>
      </w:r>
    </w:p>
    <w:bookmarkEnd w:id="11"/>
    <w:bookmarkEnd w:id="12"/>
    <w:p w14:paraId="5C0AEB26">
      <w:pPr>
        <w:spacing w:line="312" w:lineRule="auto"/>
        <w:ind w:firstLine="420" w:firstLineChars="200"/>
        <w:jc w:val="left"/>
        <w:rPr>
          <w:rFonts w:hint="eastAsia"/>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p>
    <w:p w14:paraId="4F7CA591">
      <w:pPr>
        <w:spacing w:line="312" w:lineRule="auto"/>
        <w:ind w:firstLine="420" w:firstLineChars="200"/>
        <w:jc w:val="left"/>
        <w:rPr>
          <w:color w:val="auto"/>
          <w:kern w:val="0"/>
          <w:szCs w:val="21"/>
          <w:highlight w:val="none"/>
        </w:rPr>
      </w:pPr>
      <w:r>
        <w:rPr>
          <w:color w:val="auto"/>
          <w:kern w:val="0"/>
          <w:szCs w:val="21"/>
          <w:highlight w:val="none"/>
        </w:rPr>
        <w:t>（1）资质要求：具有行政主管部门颁发的有效的《医疗机构执业许可证》</w:t>
      </w:r>
      <w:r>
        <w:rPr>
          <w:rFonts w:hint="eastAsia"/>
          <w:color w:val="auto"/>
          <w:kern w:val="0"/>
          <w:szCs w:val="21"/>
          <w:highlight w:val="none"/>
          <w:lang w:eastAsia="zh-CN"/>
        </w:rPr>
        <w:t>，执业范围至少包含</w:t>
      </w:r>
      <w:r>
        <w:rPr>
          <w:rFonts w:hint="eastAsia"/>
          <w:color w:val="auto"/>
          <w:kern w:val="0"/>
          <w:szCs w:val="21"/>
          <w:highlight w:val="none"/>
          <w:lang w:val="en-US" w:eastAsia="zh-CN"/>
        </w:rPr>
        <w:t>全科、</w:t>
      </w:r>
      <w:r>
        <w:rPr>
          <w:rFonts w:hint="eastAsia"/>
          <w:color w:val="auto"/>
          <w:kern w:val="0"/>
          <w:szCs w:val="21"/>
          <w:highlight w:val="none"/>
          <w:lang w:eastAsia="zh-CN"/>
        </w:rPr>
        <w:t>内科、外科、医学检验执业资质</w:t>
      </w:r>
      <w:r>
        <w:rPr>
          <w:color w:val="auto"/>
          <w:kern w:val="0"/>
          <w:szCs w:val="21"/>
          <w:highlight w:val="none"/>
        </w:rPr>
        <w:t>。</w:t>
      </w:r>
    </w:p>
    <w:p w14:paraId="5A8C7367">
      <w:pPr>
        <w:spacing w:line="312" w:lineRule="auto"/>
        <w:ind w:firstLine="420" w:firstLineChars="200"/>
        <w:jc w:val="left"/>
        <w:rPr>
          <w:color w:val="auto"/>
          <w:kern w:val="0"/>
          <w:szCs w:val="21"/>
          <w:highlight w:val="none"/>
        </w:rPr>
      </w:pPr>
      <w:r>
        <w:rPr>
          <w:color w:val="auto"/>
          <w:kern w:val="0"/>
          <w:szCs w:val="21"/>
          <w:highlight w:val="none"/>
        </w:rPr>
        <w:t>（2）业绩要求：无。</w:t>
      </w:r>
    </w:p>
    <w:p w14:paraId="259D850C">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72F7AF8C">
      <w:pPr>
        <w:spacing w:line="312" w:lineRule="auto"/>
        <w:ind w:firstLine="420" w:firstLineChars="200"/>
        <w:jc w:val="left"/>
        <w:rPr>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4</w:t>
      </w:r>
      <w:r>
        <w:rPr>
          <w:rFonts w:hint="eastAsia"/>
          <w:color w:val="auto"/>
          <w:kern w:val="0"/>
          <w:szCs w:val="21"/>
          <w:highlight w:val="none"/>
        </w:rPr>
        <w:t>）</w:t>
      </w:r>
      <w:r>
        <w:rPr>
          <w:color w:val="auto"/>
          <w:kern w:val="0"/>
          <w:szCs w:val="21"/>
          <w:highlight w:val="none"/>
        </w:rPr>
        <w:t>未被列入失信被执行人、重大税收违法失信主体、政府采购严重违法失信行为记录名单。</w:t>
      </w:r>
    </w:p>
    <w:p w14:paraId="0ECDC1DB">
      <w:pPr>
        <w:spacing w:line="312" w:lineRule="auto"/>
        <w:ind w:firstLine="420" w:firstLineChars="200"/>
        <w:jc w:val="left"/>
        <w:rPr>
          <w:rFonts w:hint="eastAsia"/>
          <w:color w:val="auto"/>
          <w:kern w:val="0"/>
          <w:szCs w:val="21"/>
          <w:highlight w:val="none"/>
        </w:rPr>
      </w:pPr>
      <w:bookmarkStart w:id="13" w:name="_Hlk132878178"/>
      <w:r>
        <w:rPr>
          <w:rFonts w:hint="eastAsia"/>
          <w:color w:val="auto"/>
          <w:kern w:val="0"/>
          <w:szCs w:val="21"/>
          <w:highlight w:val="none"/>
        </w:rPr>
        <w:t>（</w:t>
      </w:r>
      <w:r>
        <w:rPr>
          <w:rFonts w:hint="eastAsia"/>
          <w:color w:val="auto"/>
          <w:kern w:val="0"/>
          <w:szCs w:val="21"/>
          <w:highlight w:val="none"/>
          <w:lang w:val="en-US" w:eastAsia="zh-CN"/>
        </w:rPr>
        <w:t>5</w:t>
      </w:r>
      <w:r>
        <w:rPr>
          <w:rFonts w:hint="eastAsia"/>
          <w:color w:val="auto"/>
          <w:kern w:val="0"/>
          <w:szCs w:val="21"/>
          <w:highlight w:val="none"/>
        </w:rPr>
        <w:t>）本项目不允许分公司参与投标。</w:t>
      </w:r>
    </w:p>
    <w:p w14:paraId="02C11670">
      <w:pPr>
        <w:spacing w:line="312" w:lineRule="auto"/>
        <w:ind w:firstLine="420" w:firstLineChars="200"/>
        <w:jc w:val="left"/>
        <w:rPr>
          <w:color w:val="auto"/>
          <w:kern w:val="0"/>
          <w:szCs w:val="21"/>
          <w:highlight w:val="none"/>
        </w:rPr>
      </w:pPr>
      <w:r>
        <w:rPr>
          <w:rFonts w:hint="eastAsia"/>
          <w:color w:val="auto"/>
          <w:szCs w:val="21"/>
          <w:highlight w:val="none"/>
        </w:rPr>
        <w:t>（</w:t>
      </w:r>
      <w:r>
        <w:rPr>
          <w:rFonts w:hint="eastAsia"/>
          <w:color w:val="auto"/>
          <w:szCs w:val="21"/>
          <w:highlight w:val="none"/>
          <w:lang w:val="en-US" w:eastAsia="zh-CN"/>
        </w:rPr>
        <w:t>6</w:t>
      </w:r>
      <w:r>
        <w:rPr>
          <w:rFonts w:hint="eastAsia"/>
          <w:color w:val="auto"/>
          <w:szCs w:val="21"/>
          <w:highlight w:val="none"/>
        </w:rPr>
        <w:t>）</w:t>
      </w:r>
      <w:r>
        <w:rPr>
          <w:rFonts w:hint="eastAsia"/>
          <w:color w:val="auto"/>
          <w:kern w:val="0"/>
          <w:szCs w:val="21"/>
          <w:highlight w:val="none"/>
        </w:rPr>
        <w:t>本项目不允许分包。</w:t>
      </w:r>
    </w:p>
    <w:p w14:paraId="139E7FA5">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7</w:t>
      </w:r>
      <w:r>
        <w:rPr>
          <w:rFonts w:hint="eastAsia"/>
          <w:color w:val="auto"/>
          <w:kern w:val="0"/>
          <w:szCs w:val="21"/>
          <w:highlight w:val="none"/>
        </w:rPr>
        <w:t>）</w:t>
      </w:r>
      <w:r>
        <w:rPr>
          <w:color w:val="auto"/>
          <w:kern w:val="0"/>
          <w:szCs w:val="21"/>
          <w:highlight w:val="none"/>
        </w:rPr>
        <w:t>本项目不接受联合体投标。</w:t>
      </w:r>
    </w:p>
    <w:bookmarkEnd w:id="13"/>
    <w:p w14:paraId="02E84C10">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w:t>
      </w:r>
      <w:r>
        <w:rPr>
          <w:rFonts w:hint="eastAsia"/>
          <w:color w:val="auto"/>
          <w:kern w:val="0"/>
          <w:szCs w:val="21"/>
          <w:highlight w:val="none"/>
          <w:lang w:val="en-US" w:eastAsia="zh-CN"/>
        </w:rPr>
        <w:t>8</w:t>
      </w:r>
      <w:r>
        <w:rPr>
          <w:rFonts w:hint="eastAsia"/>
          <w:color w:val="auto"/>
          <w:kern w:val="0"/>
          <w:szCs w:val="21"/>
          <w:highlight w:val="none"/>
        </w:rPr>
        <w:t>）</w:t>
      </w:r>
      <w:r>
        <w:rPr>
          <w:color w:val="auto"/>
          <w:kern w:val="0"/>
          <w:szCs w:val="21"/>
          <w:highlight w:val="none"/>
        </w:rPr>
        <w:t>按照招标公告的规定获得招标文件。</w:t>
      </w:r>
      <w:r>
        <w:rPr>
          <w:rFonts w:hint="eastAsia"/>
          <w:color w:val="auto"/>
          <w:kern w:val="0"/>
          <w:szCs w:val="21"/>
          <w:highlight w:val="none"/>
        </w:rPr>
        <w:t>招标文件有规定时按要求提交投标保证金。</w:t>
      </w:r>
    </w:p>
    <w:p w14:paraId="07999475">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三、获取招标文件</w:t>
      </w:r>
    </w:p>
    <w:p w14:paraId="3CF6A824">
      <w:pPr>
        <w:spacing w:line="312" w:lineRule="auto"/>
        <w:ind w:firstLine="420" w:firstLineChars="200"/>
        <w:jc w:val="left"/>
        <w:rPr>
          <w:color w:val="auto"/>
          <w:highlight w:val="none"/>
        </w:rPr>
      </w:pPr>
      <w:r>
        <w:rPr>
          <w:rFonts w:hint="eastAsia"/>
          <w:color w:val="auto"/>
          <w:highlight w:val="none"/>
        </w:rPr>
        <w:t>时间：</w:t>
      </w:r>
      <w:r>
        <w:rPr>
          <w:rFonts w:ascii="Times New Roman" w:hAnsi="Times New Roman" w:eastAsia="宋体" w:cs="Times New Roman"/>
          <w:color w:val="auto"/>
          <w:szCs w:val="24"/>
          <w:highlight w:val="none"/>
          <w:u w:val="single"/>
        </w:rPr>
        <w:t>202</w:t>
      </w:r>
      <w:r>
        <w:rPr>
          <w:rFonts w:hint="eastAsia" w:eastAsia="宋体" w:cs="Times New Roman"/>
          <w:color w:val="auto"/>
          <w:szCs w:val="24"/>
          <w:highlight w:val="none"/>
          <w:u w:val="single"/>
          <w:lang w:val="en-US" w:eastAsia="zh-CN"/>
        </w:rPr>
        <w:t>6</w:t>
      </w:r>
      <w:r>
        <w:rPr>
          <w:rFonts w:hint="eastAsia" w:ascii="Times New Roman" w:hAnsi="Times New Roman" w:eastAsia="宋体" w:cs="Times New Roman"/>
          <w:color w:val="auto"/>
          <w:szCs w:val="24"/>
          <w:highlight w:val="none"/>
          <w:u w:val="single"/>
        </w:rPr>
        <w:t>年</w:t>
      </w:r>
      <w:r>
        <w:rPr>
          <w:rFonts w:hint="eastAsia" w:cs="Times New Roman"/>
          <w:color w:val="auto"/>
          <w:szCs w:val="24"/>
          <w:highlight w:val="none"/>
          <w:u w:val="single"/>
          <w:lang w:val="en-US" w:eastAsia="zh-CN"/>
        </w:rPr>
        <w:t>6</w:t>
      </w:r>
      <w:r>
        <w:rPr>
          <w:rFonts w:hint="eastAsia" w:ascii="Times New Roman" w:hAnsi="Times New Roman" w:eastAsia="宋体" w:cs="Times New Roman"/>
          <w:color w:val="auto"/>
          <w:szCs w:val="24"/>
          <w:highlight w:val="none"/>
          <w:u w:val="single"/>
        </w:rPr>
        <w:t>月</w:t>
      </w:r>
      <w:r>
        <w:rPr>
          <w:rFonts w:hint="eastAsia" w:cs="Times New Roman"/>
          <w:color w:val="auto"/>
          <w:szCs w:val="24"/>
          <w:highlight w:val="none"/>
          <w:u w:val="single"/>
          <w:lang w:val="en-US" w:eastAsia="zh-CN"/>
        </w:rPr>
        <w:t>12</w:t>
      </w:r>
      <w:r>
        <w:rPr>
          <w:rFonts w:hint="eastAsia" w:ascii="Times New Roman" w:hAnsi="Times New Roman" w:eastAsia="宋体" w:cs="Times New Roman"/>
          <w:color w:val="auto"/>
          <w:szCs w:val="24"/>
          <w:highlight w:val="none"/>
          <w:u w:val="single"/>
        </w:rPr>
        <w:t>日起至</w:t>
      </w:r>
      <w:r>
        <w:rPr>
          <w:rFonts w:ascii="Times New Roman" w:hAnsi="Times New Roman" w:eastAsia="宋体" w:cs="Times New Roman"/>
          <w:color w:val="auto"/>
          <w:szCs w:val="24"/>
          <w:highlight w:val="none"/>
          <w:u w:val="single"/>
        </w:rPr>
        <w:t>202</w:t>
      </w:r>
      <w:r>
        <w:rPr>
          <w:rFonts w:hint="eastAsia" w:eastAsia="宋体" w:cs="Times New Roman"/>
          <w:color w:val="auto"/>
          <w:szCs w:val="24"/>
          <w:highlight w:val="none"/>
          <w:u w:val="single"/>
          <w:lang w:val="en-US" w:eastAsia="zh-CN"/>
        </w:rPr>
        <w:t>6</w:t>
      </w:r>
      <w:r>
        <w:rPr>
          <w:rFonts w:hint="eastAsia" w:ascii="Times New Roman" w:hAnsi="Times New Roman" w:eastAsia="宋体" w:cs="Times New Roman"/>
          <w:color w:val="auto"/>
          <w:szCs w:val="24"/>
          <w:highlight w:val="none"/>
          <w:u w:val="single"/>
        </w:rPr>
        <w:t>年</w:t>
      </w:r>
      <w:r>
        <w:rPr>
          <w:rFonts w:hint="eastAsia" w:cs="Times New Roman"/>
          <w:color w:val="auto"/>
          <w:szCs w:val="24"/>
          <w:highlight w:val="none"/>
          <w:u w:val="single"/>
          <w:lang w:val="en-US" w:eastAsia="zh-CN"/>
        </w:rPr>
        <w:t>6</w:t>
      </w:r>
      <w:r>
        <w:rPr>
          <w:rFonts w:hint="eastAsia" w:ascii="Times New Roman" w:hAnsi="Times New Roman" w:eastAsia="宋体" w:cs="Times New Roman"/>
          <w:color w:val="auto"/>
          <w:szCs w:val="24"/>
          <w:highlight w:val="none"/>
          <w:u w:val="single"/>
        </w:rPr>
        <w:t>月</w:t>
      </w:r>
      <w:r>
        <w:rPr>
          <w:rFonts w:hint="eastAsia" w:cs="Times New Roman"/>
          <w:color w:val="auto"/>
          <w:szCs w:val="24"/>
          <w:highlight w:val="none"/>
          <w:u w:val="single"/>
          <w:lang w:val="en-US" w:eastAsia="zh-CN"/>
        </w:rPr>
        <w:t>22</w:t>
      </w:r>
      <w:r>
        <w:rPr>
          <w:rFonts w:hint="eastAsia" w:ascii="Times New Roman" w:hAnsi="Times New Roman" w:eastAsia="宋体" w:cs="Times New Roman"/>
          <w:color w:val="auto"/>
          <w:szCs w:val="24"/>
          <w:highlight w:val="none"/>
          <w:u w:val="single"/>
        </w:rPr>
        <w:t>日</w:t>
      </w:r>
      <w:r>
        <w:rPr>
          <w:rFonts w:hint="eastAsia" w:ascii="Times New Roman" w:hAnsi="Times New Roman" w:eastAsia="宋体" w:cs="Times New Roman"/>
          <w:color w:val="auto"/>
          <w:szCs w:val="24"/>
          <w:highlight w:val="none"/>
        </w:rPr>
        <w:t>，每天</w:t>
      </w:r>
      <w:bookmarkStart w:id="14" w:name="_Hlk132878196"/>
      <w:r>
        <w:rPr>
          <w:rFonts w:hint="eastAsia" w:cs="Times New Roman"/>
          <w:color w:val="auto"/>
          <w:szCs w:val="24"/>
          <w:highlight w:val="none"/>
          <w:u w:val="single"/>
          <w:lang w:val="en-US" w:eastAsia="zh-CN"/>
        </w:rPr>
        <w:t>00</w:t>
      </w:r>
      <w:r>
        <w:rPr>
          <w:rFonts w:hint="eastAsia" w:ascii="Times New Roman" w:hAnsi="Times New Roman" w:eastAsia="宋体" w:cs="Times New Roman"/>
          <w:color w:val="auto"/>
          <w:szCs w:val="24"/>
          <w:highlight w:val="none"/>
          <w:u w:val="single"/>
        </w:rPr>
        <w:t>：</w:t>
      </w:r>
      <w:r>
        <w:rPr>
          <w:rFonts w:hint="eastAsia" w:cs="Times New Roman"/>
          <w:color w:val="auto"/>
          <w:szCs w:val="24"/>
          <w:highlight w:val="none"/>
          <w:u w:val="single"/>
          <w:lang w:val="en-US" w:eastAsia="zh-CN"/>
        </w:rPr>
        <w:t>00</w:t>
      </w:r>
      <w:r>
        <w:rPr>
          <w:rFonts w:ascii="Times New Roman" w:hAnsi="Times New Roman" w:eastAsia="宋体" w:cs="Times New Roman"/>
          <w:color w:val="auto"/>
          <w:szCs w:val="24"/>
          <w:highlight w:val="none"/>
          <w:u w:val="single"/>
        </w:rPr>
        <w:t>0</w:t>
      </w:r>
      <w:r>
        <w:rPr>
          <w:rFonts w:hint="eastAsia" w:ascii="Times New Roman" w:hAnsi="Times New Roman" w:eastAsia="宋体" w:cs="Times New Roman"/>
          <w:color w:val="auto"/>
          <w:szCs w:val="24"/>
          <w:highlight w:val="none"/>
          <w:u w:val="single"/>
        </w:rPr>
        <w:t>至</w:t>
      </w:r>
      <w:r>
        <w:rPr>
          <w:rFonts w:ascii="Times New Roman" w:hAnsi="Times New Roman" w:eastAsia="宋体" w:cs="Times New Roman"/>
          <w:color w:val="auto"/>
          <w:szCs w:val="24"/>
          <w:highlight w:val="none"/>
          <w:u w:val="single"/>
        </w:rPr>
        <w:t>12</w:t>
      </w:r>
      <w:r>
        <w:rPr>
          <w:rFonts w:hint="eastAsia" w:ascii="Times New Roman" w:hAnsi="Times New Roman" w:eastAsia="宋体" w:cs="Times New Roman"/>
          <w:color w:val="auto"/>
          <w:szCs w:val="24"/>
          <w:highlight w:val="none"/>
          <w:u w:val="single"/>
        </w:rPr>
        <w:t>：0</w:t>
      </w:r>
      <w:r>
        <w:rPr>
          <w:rFonts w:ascii="Times New Roman" w:hAnsi="Times New Roman" w:eastAsia="宋体" w:cs="Times New Roman"/>
          <w:color w:val="auto"/>
          <w:szCs w:val="24"/>
          <w:highlight w:val="none"/>
          <w:u w:val="single"/>
        </w:rPr>
        <w:t>0</w:t>
      </w:r>
      <w:r>
        <w:rPr>
          <w:rFonts w:hint="eastAsia" w:ascii="Times New Roman" w:hAnsi="Times New Roman" w:eastAsia="宋体" w:cs="Times New Roman"/>
          <w:color w:val="auto"/>
          <w:szCs w:val="24"/>
          <w:highlight w:val="none"/>
          <w:u w:val="single"/>
        </w:rPr>
        <w:t>，</w:t>
      </w:r>
      <w:r>
        <w:rPr>
          <w:rFonts w:hint="eastAsia" w:cs="Times New Roman"/>
          <w:color w:val="auto"/>
          <w:szCs w:val="24"/>
          <w:highlight w:val="none"/>
          <w:u w:val="single"/>
          <w:lang w:val="en-US" w:eastAsia="zh-CN"/>
        </w:rPr>
        <w:t>12</w:t>
      </w:r>
      <w:r>
        <w:rPr>
          <w:rFonts w:hint="eastAsia" w:ascii="Times New Roman" w:hAnsi="Times New Roman" w:eastAsia="宋体" w:cs="Times New Roman"/>
          <w:color w:val="auto"/>
          <w:szCs w:val="24"/>
          <w:highlight w:val="none"/>
          <w:u w:val="single"/>
        </w:rPr>
        <w:t>：</w:t>
      </w:r>
      <w:r>
        <w:rPr>
          <w:rFonts w:hint="eastAsia" w:cs="Times New Roman"/>
          <w:color w:val="auto"/>
          <w:szCs w:val="24"/>
          <w:highlight w:val="none"/>
          <w:u w:val="single"/>
          <w:lang w:val="en-US" w:eastAsia="zh-CN"/>
        </w:rPr>
        <w:t>0</w:t>
      </w:r>
      <w:r>
        <w:rPr>
          <w:rFonts w:ascii="Times New Roman" w:hAnsi="Times New Roman" w:eastAsia="宋体" w:cs="Times New Roman"/>
          <w:color w:val="auto"/>
          <w:szCs w:val="24"/>
          <w:highlight w:val="none"/>
          <w:u w:val="single"/>
        </w:rPr>
        <w:t>0</w:t>
      </w:r>
      <w:r>
        <w:rPr>
          <w:rFonts w:hint="eastAsia" w:ascii="Times New Roman" w:hAnsi="Times New Roman" w:eastAsia="宋体" w:cs="Times New Roman"/>
          <w:color w:val="auto"/>
          <w:szCs w:val="24"/>
          <w:highlight w:val="none"/>
          <w:u w:val="single"/>
        </w:rPr>
        <w:t>至</w:t>
      </w:r>
      <w:bookmarkEnd w:id="14"/>
      <w:r>
        <w:rPr>
          <w:rFonts w:hint="eastAsia" w:cs="Times New Roman"/>
          <w:color w:val="auto"/>
          <w:szCs w:val="24"/>
          <w:highlight w:val="none"/>
          <w:u w:val="single"/>
          <w:lang w:val="en-US" w:eastAsia="zh-CN"/>
        </w:rPr>
        <w:t>23</w:t>
      </w:r>
      <w:r>
        <w:rPr>
          <w:rFonts w:hint="eastAsia" w:ascii="Times New Roman" w:hAnsi="Times New Roman" w:eastAsia="宋体" w:cs="Times New Roman"/>
          <w:color w:val="auto"/>
          <w:szCs w:val="24"/>
          <w:highlight w:val="none"/>
          <w:u w:val="single"/>
        </w:rPr>
        <w:t>：</w:t>
      </w:r>
      <w:r>
        <w:rPr>
          <w:rFonts w:hint="eastAsia" w:cs="Times New Roman"/>
          <w:color w:val="auto"/>
          <w:szCs w:val="24"/>
          <w:highlight w:val="none"/>
          <w:u w:val="single"/>
          <w:lang w:val="en-US" w:eastAsia="zh-CN"/>
        </w:rPr>
        <w:t>59</w:t>
      </w:r>
      <w:r>
        <w:rPr>
          <w:rFonts w:hint="eastAsia" w:ascii="Times New Roman" w:hAnsi="Times New Roman" w:eastAsia="宋体" w:cs="Times New Roman"/>
          <w:color w:val="auto"/>
          <w:szCs w:val="24"/>
          <w:highlight w:val="none"/>
        </w:rPr>
        <w:t>（北京时间，法定节假日除外）。</w:t>
      </w:r>
    </w:p>
    <w:p w14:paraId="73A1C983">
      <w:pPr>
        <w:spacing w:line="312" w:lineRule="auto"/>
        <w:ind w:firstLine="420" w:firstLineChars="200"/>
        <w:jc w:val="left"/>
        <w:rPr>
          <w:color w:val="auto"/>
          <w:szCs w:val="21"/>
          <w:highlight w:val="none"/>
        </w:rPr>
      </w:pPr>
      <w:r>
        <w:rPr>
          <w:rFonts w:hint="eastAsia"/>
          <w:color w:val="auto"/>
          <w:highlight w:val="none"/>
        </w:rPr>
        <w:t>地点（网址）：</w:t>
      </w:r>
      <w:bookmarkStart w:id="15" w:name="_Hlk132880625"/>
      <w:bookmarkStart w:id="16" w:name="_Hlk132878204"/>
      <w:r>
        <w:rPr>
          <w:rFonts w:ascii="Arial" w:hAnsi="Arial" w:cs="Arial"/>
          <w:color w:val="auto"/>
          <w:kern w:val="0"/>
          <w:szCs w:val="21"/>
          <w:highlight w:val="none"/>
        </w:rPr>
        <w:t xml:space="preserve">广西政府采购云平台 </w:t>
      </w:r>
      <w:bookmarkEnd w:id="15"/>
      <w:bookmarkEnd w:id="16"/>
      <w:r>
        <w:rPr>
          <w:rFonts w:hint="eastAsia"/>
          <w:color w:val="auto"/>
          <w:szCs w:val="21"/>
          <w:highlight w:val="none"/>
        </w:rPr>
        <w:t>（</w:t>
      </w:r>
      <w:r>
        <w:rPr>
          <w:color w:val="auto"/>
          <w:szCs w:val="21"/>
          <w:highlight w:val="none"/>
        </w:rPr>
        <w:fldChar w:fldCharType="begin"/>
      </w:r>
      <w:r>
        <w:rPr>
          <w:color w:val="auto"/>
          <w:szCs w:val="21"/>
          <w:highlight w:val="none"/>
        </w:rPr>
        <w:instrText xml:space="preserve"> HYPERLINK "https://www.gcy.zfcg.gxzf.gov.cn/" </w:instrText>
      </w:r>
      <w:r>
        <w:rPr>
          <w:color w:val="auto"/>
          <w:szCs w:val="21"/>
          <w:highlight w:val="none"/>
        </w:rPr>
        <w:fldChar w:fldCharType="separate"/>
      </w:r>
      <w:r>
        <w:rPr>
          <w:rStyle w:val="57"/>
          <w:color w:val="auto"/>
          <w:szCs w:val="21"/>
          <w:highlight w:val="none"/>
        </w:rPr>
        <w:t>https://www.gcy.zfcg.gxzf.gov.cn/</w:t>
      </w:r>
      <w:r>
        <w:rPr>
          <w:color w:val="auto"/>
          <w:szCs w:val="21"/>
          <w:highlight w:val="none"/>
        </w:rPr>
        <w:fldChar w:fldCharType="end"/>
      </w:r>
      <w:r>
        <w:rPr>
          <w:rFonts w:hint="eastAsia"/>
          <w:color w:val="auto"/>
          <w:szCs w:val="21"/>
          <w:highlight w:val="none"/>
        </w:rPr>
        <w:t>）</w:t>
      </w:r>
    </w:p>
    <w:p w14:paraId="1B2AF8C2">
      <w:pPr>
        <w:spacing w:line="312" w:lineRule="auto"/>
        <w:ind w:firstLine="420" w:firstLineChars="200"/>
        <w:jc w:val="left"/>
        <w:rPr>
          <w:color w:val="auto"/>
          <w:szCs w:val="21"/>
          <w:highlight w:val="none"/>
        </w:rPr>
      </w:pPr>
      <w:r>
        <w:rPr>
          <w:rFonts w:hint="eastAsia"/>
          <w:color w:val="auto"/>
          <w:szCs w:val="21"/>
          <w:highlight w:val="none"/>
        </w:rPr>
        <w:t>方式：</w:t>
      </w:r>
      <w:bookmarkStart w:id="17" w:name="_Hlk132878211"/>
      <w:bookmarkStart w:id="18" w:name="_Hlk132880632"/>
      <w:r>
        <w:rPr>
          <w:rFonts w:hint="eastAsia"/>
          <w:color w:val="auto"/>
          <w:szCs w:val="21"/>
          <w:highlight w:val="none"/>
        </w:rPr>
        <w:t>供应商登录广西政府采购云平台在线申请获取采购文件（进入“项目采购”应用，在获取采购文件菜单中选择项目，申请获取采购文件）</w:t>
      </w:r>
      <w:bookmarkEnd w:id="17"/>
    </w:p>
    <w:bookmarkEnd w:id="18"/>
    <w:p w14:paraId="7717CCDB">
      <w:pPr>
        <w:spacing w:line="312" w:lineRule="auto"/>
        <w:ind w:firstLine="420" w:firstLineChars="200"/>
        <w:jc w:val="left"/>
        <w:rPr>
          <w:color w:val="auto"/>
          <w:highlight w:val="none"/>
        </w:rPr>
      </w:pPr>
      <w:r>
        <w:rPr>
          <w:rFonts w:hint="eastAsia"/>
          <w:color w:val="auto"/>
          <w:highlight w:val="none"/>
        </w:rPr>
        <w:t>售价（元）：</w:t>
      </w:r>
      <w:r>
        <w:rPr>
          <w:color w:val="auto"/>
          <w:highlight w:val="none"/>
        </w:rPr>
        <w:t>0</w:t>
      </w:r>
    </w:p>
    <w:p w14:paraId="6D6BF66B">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四、提交投标文件截止时间、开标时间和地点</w:t>
      </w:r>
    </w:p>
    <w:p w14:paraId="42D41042">
      <w:pPr>
        <w:spacing w:line="312" w:lineRule="auto"/>
        <w:ind w:firstLine="420" w:firstLineChars="200"/>
        <w:jc w:val="left"/>
        <w:rPr>
          <w:color w:val="auto"/>
          <w:kern w:val="0"/>
          <w:szCs w:val="21"/>
          <w:highlight w:val="none"/>
        </w:rPr>
      </w:pPr>
      <w:r>
        <w:rPr>
          <w:rFonts w:hint="eastAsia"/>
          <w:color w:val="auto"/>
          <w:kern w:val="0"/>
          <w:szCs w:val="21"/>
          <w:highlight w:val="none"/>
        </w:rPr>
        <w:t>提交投标文件截止时间：</w:t>
      </w:r>
      <w:r>
        <w:rPr>
          <w:color w:val="auto"/>
          <w:kern w:val="0"/>
          <w:szCs w:val="21"/>
          <w:highlight w:val="none"/>
          <w:u w:val="single"/>
        </w:rPr>
        <w:t>20</w:t>
      </w:r>
      <w:r>
        <w:rPr>
          <w:rFonts w:hint="eastAsia"/>
          <w:color w:val="auto"/>
          <w:kern w:val="0"/>
          <w:szCs w:val="21"/>
          <w:highlight w:val="none"/>
          <w:u w:val="single"/>
          <w:lang w:val="en-US" w:eastAsia="zh-CN"/>
        </w:rPr>
        <w:t>26</w:t>
      </w:r>
      <w:r>
        <w:rPr>
          <w:color w:val="auto"/>
          <w:kern w:val="0"/>
          <w:szCs w:val="21"/>
          <w:highlight w:val="none"/>
          <w:u w:val="single"/>
        </w:rPr>
        <w:t>年</w:t>
      </w:r>
      <w:r>
        <w:rPr>
          <w:rFonts w:hint="eastAsia"/>
          <w:color w:val="auto"/>
          <w:kern w:val="0"/>
          <w:szCs w:val="21"/>
          <w:highlight w:val="none"/>
          <w:u w:val="single"/>
          <w:lang w:val="en-US" w:eastAsia="zh-CN"/>
        </w:rPr>
        <w:t>7</w:t>
      </w:r>
      <w:r>
        <w:rPr>
          <w:color w:val="auto"/>
          <w:kern w:val="0"/>
          <w:szCs w:val="21"/>
          <w:highlight w:val="none"/>
          <w:u w:val="single"/>
        </w:rPr>
        <w:t>月</w:t>
      </w:r>
      <w:r>
        <w:rPr>
          <w:rFonts w:hint="eastAsia"/>
          <w:color w:val="auto"/>
          <w:kern w:val="0"/>
          <w:szCs w:val="21"/>
          <w:highlight w:val="none"/>
          <w:u w:val="single"/>
          <w:lang w:val="en-US" w:eastAsia="zh-CN"/>
        </w:rPr>
        <w:t>3</w:t>
      </w:r>
      <w:r>
        <w:rPr>
          <w:color w:val="auto"/>
          <w:kern w:val="0"/>
          <w:szCs w:val="21"/>
          <w:highlight w:val="none"/>
          <w:u w:val="single"/>
        </w:rPr>
        <w:t>日</w:t>
      </w:r>
      <w:r>
        <w:rPr>
          <w:rFonts w:hint="eastAsia"/>
          <w:color w:val="auto"/>
          <w:kern w:val="0"/>
          <w:szCs w:val="21"/>
          <w:highlight w:val="none"/>
          <w:u w:val="single"/>
          <w:lang w:val="en-US" w:eastAsia="zh-CN"/>
        </w:rPr>
        <w:t>09</w:t>
      </w:r>
      <w:r>
        <w:rPr>
          <w:rFonts w:hint="eastAsia" w:ascii="Times New Roman" w:hAnsi="Times New Roman" w:eastAsia="宋体" w:cs="Times New Roman"/>
          <w:color w:val="auto"/>
          <w:szCs w:val="24"/>
          <w:highlight w:val="none"/>
          <w:u w:val="single"/>
        </w:rPr>
        <w:t>：3</w:t>
      </w:r>
      <w:r>
        <w:rPr>
          <w:rFonts w:ascii="Times New Roman" w:hAnsi="Times New Roman" w:eastAsia="宋体" w:cs="Times New Roman"/>
          <w:color w:val="auto"/>
          <w:szCs w:val="24"/>
          <w:highlight w:val="none"/>
          <w:u w:val="single"/>
        </w:rPr>
        <w:t>0</w:t>
      </w:r>
      <w:r>
        <w:rPr>
          <w:rFonts w:hint="eastAsia"/>
          <w:color w:val="auto"/>
          <w:kern w:val="0"/>
          <w:szCs w:val="21"/>
          <w:highlight w:val="none"/>
        </w:rPr>
        <w:t>（北京时间）</w:t>
      </w:r>
    </w:p>
    <w:p w14:paraId="344ECF20">
      <w:pPr>
        <w:spacing w:line="312" w:lineRule="auto"/>
        <w:ind w:firstLine="420" w:firstLineChars="200"/>
        <w:jc w:val="left"/>
        <w:rPr>
          <w:color w:val="auto"/>
          <w:kern w:val="0"/>
          <w:szCs w:val="21"/>
          <w:highlight w:val="none"/>
        </w:rPr>
      </w:pPr>
      <w:r>
        <w:rPr>
          <w:rFonts w:hint="eastAsia"/>
          <w:color w:val="auto"/>
          <w:kern w:val="0"/>
          <w:szCs w:val="21"/>
          <w:highlight w:val="none"/>
        </w:rPr>
        <w:t>投标地点（网址）：</w:t>
      </w:r>
      <w:r>
        <w:rPr>
          <w:rFonts w:hint="eastAsia"/>
          <w:color w:val="auto"/>
          <w:szCs w:val="21"/>
          <w:highlight w:val="none"/>
        </w:rPr>
        <w:t xml:space="preserve"> 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 广西政府采购云平台，供应商在广西政府采购云平台提交电子版投标文件时，请填写参加远程开标活动经办人联系方式。</w:t>
      </w:r>
    </w:p>
    <w:p w14:paraId="78820F59">
      <w:pPr>
        <w:spacing w:line="312" w:lineRule="auto"/>
        <w:ind w:firstLine="420" w:firstLineChars="200"/>
        <w:jc w:val="left"/>
        <w:rPr>
          <w:color w:val="auto"/>
          <w:kern w:val="0"/>
          <w:szCs w:val="21"/>
          <w:highlight w:val="none"/>
          <w:u w:val="single"/>
        </w:rPr>
      </w:pPr>
      <w:r>
        <w:rPr>
          <w:rFonts w:hint="eastAsia"/>
          <w:color w:val="auto"/>
          <w:kern w:val="0"/>
          <w:szCs w:val="21"/>
          <w:highlight w:val="none"/>
        </w:rPr>
        <w:t>开标时间：：</w:t>
      </w:r>
      <w:r>
        <w:rPr>
          <w:color w:val="auto"/>
          <w:kern w:val="0"/>
          <w:szCs w:val="21"/>
          <w:highlight w:val="none"/>
          <w:u w:val="single"/>
        </w:rPr>
        <w:t>20</w:t>
      </w:r>
      <w:r>
        <w:rPr>
          <w:rFonts w:hint="eastAsia"/>
          <w:color w:val="auto"/>
          <w:kern w:val="0"/>
          <w:szCs w:val="21"/>
          <w:highlight w:val="none"/>
          <w:u w:val="single"/>
          <w:lang w:val="en-US" w:eastAsia="zh-CN"/>
        </w:rPr>
        <w:t>26</w:t>
      </w:r>
      <w:r>
        <w:rPr>
          <w:color w:val="auto"/>
          <w:kern w:val="0"/>
          <w:szCs w:val="21"/>
          <w:highlight w:val="none"/>
          <w:u w:val="single"/>
        </w:rPr>
        <w:t>年</w:t>
      </w:r>
      <w:r>
        <w:rPr>
          <w:rFonts w:hint="eastAsia"/>
          <w:color w:val="auto"/>
          <w:kern w:val="0"/>
          <w:szCs w:val="21"/>
          <w:highlight w:val="none"/>
          <w:u w:val="single"/>
          <w:lang w:val="en-US" w:eastAsia="zh-CN"/>
        </w:rPr>
        <w:t>7</w:t>
      </w:r>
      <w:r>
        <w:rPr>
          <w:color w:val="auto"/>
          <w:kern w:val="0"/>
          <w:szCs w:val="21"/>
          <w:highlight w:val="none"/>
          <w:u w:val="single"/>
        </w:rPr>
        <w:t>月</w:t>
      </w:r>
      <w:r>
        <w:rPr>
          <w:rFonts w:hint="eastAsia"/>
          <w:color w:val="auto"/>
          <w:kern w:val="0"/>
          <w:szCs w:val="21"/>
          <w:highlight w:val="none"/>
          <w:u w:val="single"/>
          <w:lang w:val="en-US" w:eastAsia="zh-CN"/>
        </w:rPr>
        <w:t>3</w:t>
      </w:r>
      <w:r>
        <w:rPr>
          <w:color w:val="auto"/>
          <w:kern w:val="0"/>
          <w:szCs w:val="21"/>
          <w:highlight w:val="none"/>
          <w:u w:val="single"/>
        </w:rPr>
        <w:t>日</w:t>
      </w:r>
      <w:r>
        <w:rPr>
          <w:rFonts w:hint="eastAsia"/>
          <w:color w:val="auto"/>
          <w:kern w:val="0"/>
          <w:szCs w:val="21"/>
          <w:highlight w:val="none"/>
          <w:u w:val="single"/>
          <w:lang w:val="en-US" w:eastAsia="zh-CN"/>
        </w:rPr>
        <w:t>09</w:t>
      </w:r>
      <w:r>
        <w:rPr>
          <w:rFonts w:hint="eastAsia" w:ascii="Times New Roman" w:hAnsi="Times New Roman" w:eastAsia="宋体" w:cs="Times New Roman"/>
          <w:color w:val="auto"/>
          <w:szCs w:val="24"/>
          <w:highlight w:val="none"/>
          <w:u w:val="single"/>
        </w:rPr>
        <w:t>：3</w:t>
      </w:r>
      <w:r>
        <w:rPr>
          <w:rFonts w:ascii="Times New Roman" w:hAnsi="Times New Roman" w:eastAsia="宋体" w:cs="Times New Roman"/>
          <w:color w:val="auto"/>
          <w:szCs w:val="24"/>
          <w:highlight w:val="none"/>
          <w:u w:val="single"/>
        </w:rPr>
        <w:t>0</w:t>
      </w:r>
      <w:r>
        <w:rPr>
          <w:rFonts w:hint="eastAsia"/>
          <w:color w:val="auto"/>
          <w:kern w:val="0"/>
          <w:szCs w:val="21"/>
          <w:highlight w:val="none"/>
        </w:rPr>
        <w:t>（北京时间）</w:t>
      </w:r>
    </w:p>
    <w:p w14:paraId="1DC130FA">
      <w:pPr>
        <w:spacing w:line="312" w:lineRule="auto"/>
        <w:ind w:firstLine="420" w:firstLineChars="200"/>
        <w:jc w:val="left"/>
        <w:rPr>
          <w:color w:val="auto"/>
          <w:szCs w:val="21"/>
          <w:highlight w:val="none"/>
        </w:rPr>
      </w:pPr>
      <w:r>
        <w:rPr>
          <w:rFonts w:hint="eastAsia"/>
          <w:color w:val="auto"/>
          <w:kern w:val="0"/>
          <w:szCs w:val="21"/>
          <w:highlight w:val="none"/>
        </w:rPr>
        <w:t>开标地点：</w:t>
      </w:r>
      <w:bookmarkStart w:id="19" w:name="_Hlk88997106"/>
      <w:r>
        <w:rPr>
          <w:rFonts w:hint="eastAsia"/>
          <w:color w:val="auto"/>
          <w:szCs w:val="21"/>
          <w:highlight w:val="none"/>
        </w:rPr>
        <w:t>供应商登录广西政府采购云平台电子开标大厅开标。</w:t>
      </w:r>
      <w:bookmarkEnd w:id="19"/>
    </w:p>
    <w:p w14:paraId="7E542B50">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五、公告期限</w:t>
      </w:r>
    </w:p>
    <w:p w14:paraId="55F98ED7">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自本公告发布之日起5个工作日。</w:t>
      </w:r>
    </w:p>
    <w:p w14:paraId="5AE80AE1">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六、其他补充事宜</w:t>
      </w:r>
    </w:p>
    <w:p w14:paraId="3CEE3149">
      <w:pPr>
        <w:spacing w:line="312" w:lineRule="auto"/>
        <w:ind w:firstLine="420" w:firstLineChars="200"/>
        <w:jc w:val="left"/>
        <w:rPr>
          <w:rFonts w:hint="eastAsia" w:eastAsia="宋体"/>
          <w:color w:val="auto"/>
          <w:kern w:val="0"/>
          <w:szCs w:val="21"/>
          <w:highlight w:val="none"/>
          <w:lang w:eastAsia="zh-CN"/>
        </w:rPr>
      </w:pPr>
      <w:r>
        <w:rPr>
          <w:rFonts w:hint="eastAsia"/>
          <w:color w:val="auto"/>
          <w:kern w:val="0"/>
          <w:szCs w:val="21"/>
          <w:highlight w:val="none"/>
        </w:rPr>
        <w:t>1.公告发布媒体：广西壮族自治区政府采购网、中国政府采购网</w:t>
      </w:r>
      <w:r>
        <w:rPr>
          <w:rFonts w:hint="eastAsia"/>
          <w:color w:val="auto"/>
          <w:kern w:val="0"/>
          <w:szCs w:val="21"/>
          <w:highlight w:val="none"/>
          <w:lang w:eastAsia="zh-CN"/>
        </w:rPr>
        <w:t>、</w:t>
      </w:r>
      <w:r>
        <w:rPr>
          <w:rFonts w:hint="eastAsia" w:ascii="Times New Roman" w:hAnsi="Times New Roman" w:eastAsia="宋体" w:cs="Times New Roman"/>
          <w:color w:val="auto"/>
          <w:kern w:val="0"/>
          <w:szCs w:val="21"/>
          <w:highlight w:val="none"/>
        </w:rPr>
        <w:t>广西壮族自治区公共资源交易中心网站。</w:t>
      </w:r>
    </w:p>
    <w:p w14:paraId="3CFCC884">
      <w:pPr>
        <w:spacing w:line="312" w:lineRule="auto"/>
        <w:ind w:firstLine="420" w:firstLineChars="200"/>
        <w:jc w:val="left"/>
        <w:rPr>
          <w:color w:val="auto"/>
          <w:kern w:val="0"/>
          <w:szCs w:val="21"/>
          <w:highlight w:val="none"/>
        </w:rPr>
      </w:pPr>
      <w:r>
        <w:rPr>
          <w:rFonts w:hint="eastAsia"/>
          <w:color w:val="auto"/>
          <w:kern w:val="0"/>
          <w:szCs w:val="21"/>
          <w:highlight w:val="none"/>
        </w:rPr>
        <w:t>2</w:t>
      </w:r>
      <w:r>
        <w:rPr>
          <w:color w:val="auto"/>
          <w:kern w:val="0"/>
          <w:szCs w:val="21"/>
          <w:highlight w:val="none"/>
        </w:rPr>
        <w:t>.</w:t>
      </w:r>
      <w:r>
        <w:rPr>
          <w:rFonts w:hint="eastAsia"/>
          <w:color w:val="auto"/>
          <w:highlight w:val="none"/>
        </w:rPr>
        <w:t xml:space="preserve"> </w:t>
      </w:r>
      <w:r>
        <w:rPr>
          <w:rFonts w:hint="eastAsia"/>
          <w:color w:val="auto"/>
          <w:kern w:val="0"/>
          <w:szCs w:val="21"/>
          <w:highlight w:val="none"/>
        </w:rPr>
        <w:t>需落实的政府采购政策：</w:t>
      </w:r>
      <w:r>
        <w:rPr>
          <w:color w:val="auto"/>
          <w:kern w:val="0"/>
          <w:szCs w:val="21"/>
          <w:highlight w:val="none"/>
        </w:rPr>
        <w:t>政府采购促进中小企业、监狱企业发展、促进残疾人就业</w:t>
      </w:r>
      <w:r>
        <w:rPr>
          <w:rFonts w:hint="eastAsia"/>
          <w:color w:val="auto"/>
          <w:kern w:val="0"/>
          <w:szCs w:val="21"/>
          <w:highlight w:val="none"/>
        </w:rPr>
        <w:t>、</w:t>
      </w:r>
      <w:r>
        <w:rPr>
          <w:color w:val="auto"/>
          <w:kern w:val="0"/>
          <w:szCs w:val="21"/>
          <w:highlight w:val="none"/>
        </w:rPr>
        <w:t>节能环保</w:t>
      </w:r>
      <w:r>
        <w:rPr>
          <w:rFonts w:hint="eastAsia"/>
          <w:color w:val="auto"/>
          <w:kern w:val="0"/>
          <w:szCs w:val="21"/>
          <w:highlight w:val="none"/>
          <w:lang w:eastAsia="zh-CN"/>
        </w:rPr>
        <w:t>、</w:t>
      </w:r>
      <w:r>
        <w:rPr>
          <w:rFonts w:hint="eastAsia" w:eastAsia="宋体"/>
          <w:color w:val="auto"/>
          <w:kern w:val="0"/>
          <w:szCs w:val="21"/>
          <w:highlight w:val="none"/>
          <w:lang w:eastAsia="zh-CN"/>
        </w:rPr>
        <w:t>对本国产品的支持</w:t>
      </w:r>
      <w:r>
        <w:rPr>
          <w:color w:val="auto"/>
          <w:kern w:val="0"/>
          <w:szCs w:val="21"/>
          <w:highlight w:val="none"/>
        </w:rPr>
        <w:t>等有关政策，具体详见招标文件。</w:t>
      </w:r>
    </w:p>
    <w:p w14:paraId="423E2637">
      <w:pPr>
        <w:spacing w:line="312" w:lineRule="auto"/>
        <w:ind w:firstLine="420" w:firstLineChars="200"/>
        <w:jc w:val="left"/>
        <w:rPr>
          <w:rFonts w:hint="eastAsia"/>
          <w:color w:val="auto"/>
          <w:kern w:val="0"/>
          <w:szCs w:val="21"/>
          <w:highlight w:val="none"/>
        </w:rPr>
      </w:pPr>
      <w:r>
        <w:rPr>
          <w:rFonts w:cs="宋体"/>
          <w:color w:val="auto"/>
          <w:highlight w:val="none"/>
        </w:rPr>
        <w:t>3.</w:t>
      </w:r>
      <w:r>
        <w:rPr>
          <w:rFonts w:hint="eastAsia" w:cs="宋体"/>
          <w:color w:val="auto"/>
          <w:highlight w:val="none"/>
        </w:rPr>
        <w:t>本项目（否）采用远程异地评审</w:t>
      </w:r>
      <w:r>
        <w:rPr>
          <w:rFonts w:hint="eastAsia"/>
          <w:color w:val="auto"/>
          <w:kern w:val="0"/>
          <w:szCs w:val="21"/>
          <w:highlight w:val="none"/>
        </w:rPr>
        <w:t>。</w:t>
      </w:r>
    </w:p>
    <w:p w14:paraId="3030CF7A">
      <w:pPr>
        <w:spacing w:line="312" w:lineRule="auto"/>
        <w:ind w:firstLine="420" w:firstLineChars="200"/>
        <w:rPr>
          <w:color w:val="auto"/>
          <w:kern w:val="0"/>
          <w:szCs w:val="21"/>
          <w:highlight w:val="none"/>
        </w:rPr>
      </w:pPr>
      <w:r>
        <w:rPr>
          <w:color w:val="auto"/>
          <w:kern w:val="0"/>
          <w:szCs w:val="21"/>
          <w:highlight w:val="none"/>
        </w:rPr>
        <w:t>4.</w:t>
      </w:r>
      <w:r>
        <w:rPr>
          <w:rFonts w:hint="eastAsia"/>
          <w:color w:val="auto"/>
          <w:kern w:val="0"/>
          <w:szCs w:val="21"/>
          <w:highlight w:val="none"/>
        </w:rPr>
        <w:t>注意事项：</w:t>
      </w:r>
    </w:p>
    <w:p w14:paraId="7C82A8D9">
      <w:pPr>
        <w:spacing w:line="276" w:lineRule="auto"/>
        <w:ind w:firstLine="420" w:firstLineChars="200"/>
        <w:rPr>
          <w:color w:val="auto"/>
          <w:szCs w:val="21"/>
          <w:highlight w:val="none"/>
        </w:rPr>
      </w:pPr>
      <w:r>
        <w:rPr>
          <w:rFonts w:hint="eastAsia"/>
          <w:color w:val="auto"/>
          <w:kern w:val="0"/>
          <w:szCs w:val="21"/>
          <w:highlight w:val="none"/>
        </w:rPr>
        <w:t>（1）</w:t>
      </w:r>
      <w:r>
        <w:rPr>
          <w:rFonts w:hint="eastAsia"/>
          <w:color w:val="auto"/>
          <w:szCs w:val="21"/>
          <w:highlight w:val="none"/>
        </w:rPr>
        <w:t>未进行网上注册并办理数字证书（CA认证）的供应商将无法参与本项目政府采购活动，潜在供应商应当在投标截止时间前，完成广西政府采购云平台上的CA数字证书办理及投标文件的提交。完成CA数字证书办理预计7日左右，建议各供应商抓紧时间办理。</w:t>
      </w:r>
    </w:p>
    <w:p w14:paraId="4629DC50">
      <w:pPr>
        <w:spacing w:line="276" w:lineRule="auto"/>
        <w:ind w:firstLine="420" w:firstLineChars="200"/>
        <w:rPr>
          <w:color w:val="auto"/>
          <w:kern w:val="0"/>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39EAA7E9">
      <w:pPr>
        <w:spacing w:line="312" w:lineRule="auto"/>
        <w:ind w:firstLine="420" w:firstLineChars="200"/>
        <w:jc w:val="left"/>
        <w:rPr>
          <w:b/>
          <w:bCs/>
          <w:color w:val="auto"/>
          <w:kern w:val="0"/>
          <w:sz w:val="22"/>
          <w:szCs w:val="22"/>
          <w:highlight w:val="none"/>
        </w:rPr>
      </w:pPr>
      <w:r>
        <w:rPr>
          <w:rFonts w:hint="eastAsia"/>
          <w:color w:val="auto"/>
          <w:szCs w:val="21"/>
          <w:highlight w:val="none"/>
        </w:rPr>
        <w:t>（3）若对项目采购电子交易系统操作有疑问，可登录广西政府采购云平台（https://www.gcy.zfcg.gxzf.gov.cn/），点击右侧咨询小采或帮助文档或拨打客服热线95763</w:t>
      </w:r>
    </w:p>
    <w:p w14:paraId="130BC947">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七、对本次招标提出询问，请按以下方式联系</w:t>
      </w:r>
    </w:p>
    <w:p w14:paraId="4EABDE69">
      <w:pPr>
        <w:spacing w:line="312" w:lineRule="auto"/>
        <w:ind w:firstLine="420" w:firstLineChars="20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1.采购人信息</w:t>
      </w:r>
    </w:p>
    <w:p w14:paraId="32803C49">
      <w:pPr>
        <w:spacing w:line="312" w:lineRule="auto"/>
        <w:ind w:firstLine="420" w:firstLineChars="200"/>
        <w:jc w:val="left"/>
        <w:rPr>
          <w:rFonts w:ascii="Times New Roman" w:hAnsi="Times New Roman" w:eastAsia="宋体" w:cs="Times New Roman"/>
          <w:color w:val="auto"/>
          <w:kern w:val="0"/>
          <w:szCs w:val="21"/>
          <w:highlight w:val="none"/>
        </w:rPr>
      </w:pPr>
      <w:bookmarkStart w:id="20" w:name="_Hlk19048373"/>
      <w:r>
        <w:rPr>
          <w:rFonts w:hint="eastAsia" w:ascii="Times New Roman" w:hAnsi="Times New Roman" w:eastAsia="宋体" w:cs="Times New Roman"/>
          <w:color w:val="auto"/>
          <w:kern w:val="0"/>
          <w:szCs w:val="21"/>
          <w:highlight w:val="none"/>
        </w:rPr>
        <w:t>名称</w:t>
      </w:r>
      <w:r>
        <w:rPr>
          <w:rFonts w:ascii="Times New Roman" w:hAnsi="Times New Roman" w:eastAsia="宋体" w:cs="Times New Roman"/>
          <w:color w:val="auto"/>
          <w:kern w:val="0"/>
          <w:szCs w:val="21"/>
          <w:highlight w:val="none"/>
        </w:rPr>
        <w:t>：广西民族大学</w:t>
      </w:r>
    </w:p>
    <w:p w14:paraId="0B0ECA46">
      <w:pPr>
        <w:spacing w:line="312" w:lineRule="auto"/>
        <w:ind w:firstLine="420" w:firstLineChars="20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地址：广西南宁市大学东路188号</w:t>
      </w:r>
    </w:p>
    <w:p w14:paraId="5889114F">
      <w:pPr>
        <w:spacing w:line="312" w:lineRule="auto"/>
        <w:ind w:firstLine="420" w:firstLineChars="200"/>
        <w:jc w:val="left"/>
        <w:rPr>
          <w:rFonts w:hint="eastAsia" w:ascii="Times New Roman" w:hAnsi="Times New Roman" w:eastAsia="宋体" w:cs="Times New Roman"/>
          <w:color w:val="auto"/>
          <w:kern w:val="0"/>
          <w:szCs w:val="21"/>
          <w:highlight w:val="none"/>
          <w:lang w:eastAsia="zh-CN"/>
        </w:rPr>
      </w:pPr>
      <w:r>
        <w:rPr>
          <w:rFonts w:hint="eastAsia" w:ascii="Times New Roman" w:hAnsi="Times New Roman" w:eastAsia="宋体" w:cs="Times New Roman"/>
          <w:color w:val="auto"/>
          <w:kern w:val="0"/>
          <w:szCs w:val="21"/>
          <w:highlight w:val="none"/>
        </w:rPr>
        <w:t>项目联系人：</w:t>
      </w:r>
      <w:r>
        <w:rPr>
          <w:rFonts w:hint="eastAsia" w:cs="Times New Roman"/>
          <w:color w:val="auto"/>
          <w:kern w:val="0"/>
          <w:szCs w:val="21"/>
          <w:highlight w:val="none"/>
          <w:lang w:val="en-US" w:eastAsia="zh-CN"/>
        </w:rPr>
        <w:t>杨老师</w:t>
      </w:r>
      <w:r>
        <w:rPr>
          <w:rFonts w:hint="eastAsia" w:eastAsia="宋体" w:cs="Times New Roman"/>
          <w:color w:val="auto"/>
          <w:kern w:val="0"/>
          <w:szCs w:val="21"/>
          <w:highlight w:val="none"/>
          <w:lang w:val="en-US" w:eastAsia="zh-CN"/>
        </w:rPr>
        <w:t xml:space="preserve"> </w:t>
      </w:r>
    </w:p>
    <w:p w14:paraId="35E80AE0">
      <w:pPr>
        <w:spacing w:line="312" w:lineRule="auto"/>
        <w:ind w:firstLine="420" w:firstLineChars="20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项目联系方式：0771-3265219</w:t>
      </w:r>
      <w:r>
        <w:rPr>
          <w:rFonts w:hint="eastAsia" w:eastAsia="宋体" w:cs="Times New Roman"/>
          <w:color w:val="auto"/>
          <w:kern w:val="0"/>
          <w:szCs w:val="21"/>
          <w:highlight w:val="none"/>
          <w:lang w:val="en-US" w:eastAsia="zh-CN"/>
        </w:rPr>
        <w:t xml:space="preserve"> </w:t>
      </w:r>
      <w:r>
        <w:rPr>
          <w:rFonts w:hint="eastAsia" w:ascii="Times New Roman" w:hAnsi="Times New Roman" w:eastAsia="宋体" w:cs="Times New Roman"/>
          <w:color w:val="auto"/>
          <w:kern w:val="0"/>
          <w:szCs w:val="21"/>
          <w:highlight w:val="none"/>
        </w:rPr>
        <w:t xml:space="preserve"> </w:t>
      </w:r>
    </w:p>
    <w:p w14:paraId="2B2DE8C8">
      <w:pPr>
        <w:spacing w:line="312" w:lineRule="auto"/>
        <w:ind w:firstLine="420" w:firstLineChars="20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2.采购代理机构信息</w:t>
      </w:r>
    </w:p>
    <w:p w14:paraId="1B4802D2">
      <w:pPr>
        <w:spacing w:line="312" w:lineRule="auto"/>
        <w:ind w:firstLine="420" w:firstLineChars="20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名称</w:t>
      </w:r>
      <w:r>
        <w:rPr>
          <w:rFonts w:ascii="Times New Roman" w:hAnsi="Times New Roman" w:eastAsia="宋体" w:cs="Times New Roman"/>
          <w:color w:val="auto"/>
          <w:kern w:val="0"/>
          <w:szCs w:val="21"/>
          <w:highlight w:val="none"/>
        </w:rPr>
        <w:t>：广西机电设备招标有限公司</w:t>
      </w:r>
    </w:p>
    <w:p w14:paraId="34A0F4AD">
      <w:pPr>
        <w:spacing w:line="312" w:lineRule="auto"/>
        <w:ind w:firstLine="420" w:firstLineChars="200"/>
        <w:jc w:val="left"/>
        <w:rPr>
          <w:rFonts w:ascii="Times New Roman" w:hAnsi="Times New Roman" w:eastAsia="宋体" w:cs="Times New Roman"/>
          <w:color w:val="auto"/>
          <w:szCs w:val="24"/>
          <w:highlight w:val="none"/>
        </w:rPr>
      </w:pPr>
      <w:r>
        <w:rPr>
          <w:rFonts w:ascii="Times New Roman" w:hAnsi="Times New Roman" w:eastAsia="宋体" w:cs="Times New Roman"/>
          <w:color w:val="auto"/>
          <w:kern w:val="0"/>
          <w:szCs w:val="21"/>
          <w:highlight w:val="none"/>
        </w:rPr>
        <w:t>地址：</w:t>
      </w:r>
      <w:bookmarkStart w:id="21" w:name="_Hlk43198245"/>
      <w:r>
        <w:rPr>
          <w:rFonts w:ascii="Times New Roman" w:hAnsi="Times New Roman" w:eastAsia="宋体" w:cs="Times New Roman"/>
          <w:color w:val="auto"/>
          <w:szCs w:val="24"/>
          <w:highlight w:val="none"/>
        </w:rPr>
        <w:t>广西南宁市金湖路63号金源CBD现代城B座7层</w:t>
      </w:r>
      <w:bookmarkEnd w:id="21"/>
    </w:p>
    <w:bookmarkEnd w:id="20"/>
    <w:p w14:paraId="1DD76824">
      <w:pPr>
        <w:spacing w:line="312" w:lineRule="auto"/>
        <w:ind w:firstLine="420" w:firstLineChars="200"/>
        <w:jc w:val="left"/>
        <w:rPr>
          <w:rFonts w:hint="default" w:ascii="Times New Roman" w:hAnsi="Times New Roman" w:eastAsia="宋体" w:cs="Times New Roman"/>
          <w:color w:val="auto"/>
          <w:kern w:val="0"/>
          <w:szCs w:val="21"/>
          <w:highlight w:val="none"/>
          <w:lang w:val="en-US" w:eastAsia="zh-CN"/>
        </w:rPr>
      </w:pPr>
      <w:r>
        <w:rPr>
          <w:rFonts w:ascii="Times New Roman" w:hAnsi="Times New Roman" w:eastAsia="宋体" w:cs="Times New Roman"/>
          <w:color w:val="auto"/>
          <w:kern w:val="0"/>
          <w:szCs w:val="21"/>
          <w:highlight w:val="none"/>
        </w:rPr>
        <w:t>项目联系人：</w:t>
      </w:r>
      <w:r>
        <w:rPr>
          <w:rFonts w:hint="eastAsia" w:ascii="Times New Roman" w:hAnsi="Times New Roman" w:eastAsia="宋体" w:cs="Times New Roman"/>
          <w:color w:val="auto"/>
          <w:kern w:val="0"/>
          <w:szCs w:val="21"/>
          <w:highlight w:val="none"/>
        </w:rPr>
        <w:t>梅莹、梁艳冰</w:t>
      </w:r>
      <w:r>
        <w:rPr>
          <w:rFonts w:hint="eastAsia" w:eastAsia="宋体" w:cs="Times New Roman"/>
          <w:color w:val="auto"/>
          <w:kern w:val="0"/>
          <w:szCs w:val="21"/>
          <w:highlight w:val="none"/>
          <w:lang w:eastAsia="zh-CN"/>
        </w:rPr>
        <w:t>、</w:t>
      </w:r>
      <w:r>
        <w:rPr>
          <w:rFonts w:hint="eastAsia" w:eastAsia="宋体" w:cs="Times New Roman"/>
          <w:color w:val="auto"/>
          <w:kern w:val="0"/>
          <w:szCs w:val="21"/>
          <w:highlight w:val="none"/>
          <w:lang w:val="en-US" w:eastAsia="zh-CN"/>
        </w:rPr>
        <w:t>陈健达</w:t>
      </w:r>
    </w:p>
    <w:p w14:paraId="6BC2F801">
      <w:pPr>
        <w:spacing w:line="312" w:lineRule="auto"/>
        <w:ind w:firstLine="420" w:firstLineChars="200"/>
        <w:jc w:val="left"/>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项目联系方式</w:t>
      </w:r>
      <w:r>
        <w:rPr>
          <w:rFonts w:ascii="Times New Roman" w:hAnsi="Times New Roman" w:eastAsia="宋体" w:cs="Times New Roman"/>
          <w:color w:val="auto"/>
          <w:kern w:val="0"/>
          <w:szCs w:val="21"/>
          <w:highlight w:val="none"/>
        </w:rPr>
        <w:t>：0771-280</w:t>
      </w:r>
      <w:r>
        <w:rPr>
          <w:rFonts w:hint="eastAsia" w:ascii="Times New Roman" w:hAnsi="Times New Roman" w:eastAsia="宋体" w:cs="Times New Roman"/>
          <w:color w:val="auto"/>
          <w:kern w:val="0"/>
          <w:szCs w:val="21"/>
          <w:highlight w:val="none"/>
        </w:rPr>
        <w:t>8981</w:t>
      </w:r>
    </w:p>
    <w:p w14:paraId="0EE50C04">
      <w:pPr>
        <w:spacing w:line="312" w:lineRule="auto"/>
        <w:ind w:firstLine="210" w:firstLineChars="100"/>
        <w:jc w:val="right"/>
        <w:rPr>
          <w:color w:val="auto"/>
          <w:kern w:val="0"/>
          <w:szCs w:val="21"/>
          <w:highlight w:val="none"/>
        </w:rPr>
      </w:pPr>
      <w:r>
        <w:rPr>
          <w:color w:val="auto"/>
          <w:kern w:val="0"/>
          <w:szCs w:val="21"/>
          <w:highlight w:val="none"/>
        </w:rPr>
        <w:t>广西机电设备招标有限公司</w:t>
      </w:r>
    </w:p>
    <w:p w14:paraId="675D131E">
      <w:pPr>
        <w:spacing w:line="312" w:lineRule="auto"/>
        <w:ind w:firstLine="420" w:firstLineChars="200"/>
        <w:jc w:val="right"/>
        <w:rPr>
          <w:color w:val="auto"/>
          <w:kern w:val="0"/>
          <w:sz w:val="18"/>
          <w:szCs w:val="18"/>
          <w:highlight w:val="none"/>
        </w:rPr>
      </w:pPr>
      <w:r>
        <w:rPr>
          <w:rFonts w:hint="eastAsia"/>
          <w:color w:val="auto"/>
          <w:kern w:val="0"/>
          <w:szCs w:val="21"/>
          <w:highlight w:val="none"/>
          <w:lang w:val="en-US" w:eastAsia="zh-CN"/>
        </w:rPr>
        <w:t>2026</w:t>
      </w:r>
      <w:r>
        <w:rPr>
          <w:color w:val="auto"/>
          <w:kern w:val="0"/>
          <w:szCs w:val="21"/>
          <w:highlight w:val="none"/>
        </w:rPr>
        <w:t>年</w:t>
      </w:r>
      <w:r>
        <w:rPr>
          <w:rFonts w:hint="eastAsia"/>
          <w:color w:val="auto"/>
          <w:kern w:val="0"/>
          <w:szCs w:val="21"/>
          <w:highlight w:val="none"/>
          <w:lang w:val="en-US" w:eastAsia="zh-CN"/>
        </w:rPr>
        <w:t>6</w:t>
      </w:r>
      <w:r>
        <w:rPr>
          <w:color w:val="auto"/>
          <w:kern w:val="0"/>
          <w:szCs w:val="21"/>
          <w:highlight w:val="none"/>
        </w:rPr>
        <w:t>月</w:t>
      </w:r>
      <w:r>
        <w:rPr>
          <w:rFonts w:hint="eastAsia"/>
          <w:color w:val="auto"/>
          <w:kern w:val="0"/>
          <w:szCs w:val="21"/>
          <w:highlight w:val="none"/>
          <w:lang w:val="en-US" w:eastAsia="zh-CN"/>
        </w:rPr>
        <w:t>12</w:t>
      </w:r>
      <w:r>
        <w:rPr>
          <w:color w:val="auto"/>
          <w:kern w:val="0"/>
          <w:szCs w:val="21"/>
          <w:highlight w:val="none"/>
        </w:rPr>
        <w:t>日</w:t>
      </w:r>
    </w:p>
    <w:p w14:paraId="428B8FCD">
      <w:pPr>
        <w:pStyle w:val="26"/>
        <w:snapToGrid w:val="0"/>
        <w:spacing w:before="120" w:after="120" w:line="320" w:lineRule="exact"/>
        <w:jc w:val="both"/>
        <w:outlineLvl w:val="0"/>
        <w:rPr>
          <w:rFonts w:ascii="Times New Roman" w:hAnsi="Times New Roman" w:cs="Times New Roman"/>
          <w:color w:val="auto"/>
          <w:highlight w:val="none"/>
        </w:rPr>
        <w:sectPr>
          <w:headerReference r:id="rId8" w:type="first"/>
          <w:footerReference r:id="rId10" w:type="first"/>
          <w:headerReference r:id="rId7" w:type="default"/>
          <w:footerReference r:id="rId9" w:type="default"/>
          <w:pgSz w:w="11906" w:h="16838"/>
          <w:pgMar w:top="1135" w:right="1133" w:bottom="1246" w:left="1418" w:header="851" w:footer="903" w:gutter="0"/>
          <w:pgNumType w:start="1"/>
          <w:cols w:space="720" w:num="1"/>
          <w:docGrid w:linePitch="312" w:charSpace="0"/>
        </w:sectPr>
      </w:pPr>
    </w:p>
    <w:p w14:paraId="1CD11561">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2" w:name="_Toc15680"/>
      <w:r>
        <w:rPr>
          <w:rFonts w:ascii="Times New Roman" w:hAnsi="Times New Roman" w:cs="Times New Roman"/>
          <w:color w:val="auto"/>
          <w:sz w:val="32"/>
          <w:szCs w:val="32"/>
          <w:highlight w:val="none"/>
        </w:rPr>
        <w:t>第二章  采购需求</w:t>
      </w:r>
      <w:bookmarkEnd w:id="22"/>
    </w:p>
    <w:p w14:paraId="23EB8925">
      <w:pPr>
        <w:spacing w:line="360" w:lineRule="auto"/>
        <w:rPr>
          <w:rFonts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3196445B">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4D7633F6">
      <w:pPr>
        <w:spacing w:line="360" w:lineRule="auto"/>
        <w:rPr>
          <w:color w:val="auto"/>
          <w:szCs w:val="21"/>
          <w:highlight w:val="none"/>
        </w:rPr>
      </w:pPr>
      <w:r>
        <w:rPr>
          <w:rFonts w:hint="eastAsia"/>
          <w:color w:val="auto"/>
          <w:szCs w:val="21"/>
          <w:highlight w:val="none"/>
        </w:rPr>
        <w:t>详见招标文件“评审方法及标准</w:t>
      </w:r>
      <w:r>
        <w:rPr>
          <w:color w:val="auto"/>
          <w:szCs w:val="21"/>
          <w:highlight w:val="none"/>
        </w:rPr>
        <w:t>/政府采购政策应用说明”。</w:t>
      </w:r>
    </w:p>
    <w:p w14:paraId="6403AFF8">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采购人与中标供应商</w:t>
      </w:r>
      <w:r>
        <w:rPr>
          <w:color w:val="auto"/>
          <w:szCs w:val="21"/>
          <w:highlight w:val="none"/>
        </w:rPr>
        <w:t>在采购合同中约定。</w:t>
      </w:r>
    </w:p>
    <w:p w14:paraId="74560DAC">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3.标注“▲”的条款或要求系指实质性条款或实质性要求，必须满足，如存在负偏离将导致投标被否决。</w:t>
      </w:r>
    </w:p>
    <w:p w14:paraId="0F4E33EF">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56E721EB">
      <w:pPr>
        <w:spacing w:line="360" w:lineRule="auto"/>
        <w:rPr>
          <w:color w:val="auto"/>
          <w:szCs w:val="21"/>
          <w:highlight w:val="none"/>
        </w:rPr>
      </w:pPr>
      <w:r>
        <w:rPr>
          <w:rFonts w:hint="eastAsia"/>
          <w:color w:val="auto"/>
          <w:szCs w:val="21"/>
          <w:highlight w:val="none"/>
        </w:rPr>
        <w:t>1.需实现的功能、目标及应用场景</w:t>
      </w:r>
    </w:p>
    <w:p w14:paraId="5E4FCF0E">
      <w:pPr>
        <w:spacing w:line="360" w:lineRule="auto"/>
        <w:rPr>
          <w:rFonts w:hint="eastAsia" w:eastAsia="宋体"/>
          <w:color w:val="auto"/>
          <w:szCs w:val="21"/>
          <w:highlight w:val="none"/>
          <w:lang w:eastAsia="zh-CN"/>
        </w:rPr>
      </w:pPr>
      <w:r>
        <w:rPr>
          <w:rFonts w:hint="eastAsia"/>
          <w:color w:val="auto"/>
          <w:szCs w:val="21"/>
          <w:highlight w:val="none"/>
        </w:rPr>
        <w:t>满足招标文件要求，验收达到合格标准</w:t>
      </w:r>
      <w:r>
        <w:rPr>
          <w:rFonts w:hint="eastAsia"/>
          <w:color w:val="auto"/>
          <w:szCs w:val="21"/>
          <w:highlight w:val="none"/>
          <w:lang w:eastAsia="zh-CN"/>
        </w:rPr>
        <w:t>。</w:t>
      </w:r>
    </w:p>
    <w:p w14:paraId="78D45766">
      <w:pPr>
        <w:spacing w:line="360" w:lineRule="auto"/>
        <w:rPr>
          <w:color w:val="auto"/>
          <w:szCs w:val="21"/>
          <w:highlight w:val="none"/>
        </w:rPr>
      </w:pPr>
      <w:r>
        <w:rPr>
          <w:rFonts w:hint="eastAsia"/>
          <w:color w:val="auto"/>
          <w:szCs w:val="21"/>
          <w:highlight w:val="none"/>
          <w:lang w:val="en-US" w:eastAsia="zh-CN"/>
        </w:rPr>
        <w:t>2</w:t>
      </w:r>
      <w:r>
        <w:rPr>
          <w:rFonts w:hint="eastAsia"/>
          <w:color w:val="auto"/>
          <w:szCs w:val="21"/>
          <w:highlight w:val="none"/>
        </w:rPr>
        <w:t>.</w:t>
      </w:r>
      <w:r>
        <w:rPr>
          <w:color w:val="auto"/>
          <w:szCs w:val="21"/>
          <w:highlight w:val="none"/>
        </w:rPr>
        <w:t>需执行的国家相关标准、行业标准、地方标准或者其他标准、规范</w:t>
      </w:r>
    </w:p>
    <w:p w14:paraId="32FD84DD">
      <w:pPr>
        <w:spacing w:line="360" w:lineRule="auto"/>
        <w:rPr>
          <w:i/>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 xml:space="preserve"> </w:t>
      </w:r>
      <w:r>
        <w:rPr>
          <w:rFonts w:hint="eastAsia"/>
          <w:i/>
          <w:color w:val="auto"/>
          <w:szCs w:val="21"/>
          <w:highlight w:val="none"/>
          <w:u w:val="single"/>
        </w:rPr>
        <w:t>详见技术指标要求.</w:t>
      </w:r>
    </w:p>
    <w:p w14:paraId="72AD91A9">
      <w:pPr>
        <w:spacing w:line="360" w:lineRule="auto"/>
        <w:rPr>
          <w:b/>
          <w:bCs/>
          <w:color w:val="auto"/>
          <w:szCs w:val="21"/>
          <w:highlight w:val="none"/>
        </w:rPr>
      </w:pPr>
      <w:r>
        <w:rPr>
          <w:rFonts w:hint="eastAsia"/>
          <w:color w:val="auto"/>
          <w:szCs w:val="21"/>
          <w:highlight w:val="none"/>
          <w:lang w:val="en-US" w:eastAsia="zh-CN"/>
        </w:rPr>
        <w:t>3</w:t>
      </w:r>
      <w:r>
        <w:rPr>
          <w:rFonts w:hint="eastAsia"/>
          <w:color w:val="auto"/>
          <w:szCs w:val="21"/>
          <w:highlight w:val="none"/>
        </w:rPr>
        <w:t>.标的所属行业：</w:t>
      </w:r>
      <w:r>
        <w:rPr>
          <w:rFonts w:hint="eastAsia"/>
          <w:b/>
          <w:bCs/>
          <w:color w:val="auto"/>
          <w:szCs w:val="21"/>
          <w:highlight w:val="none"/>
        </w:rPr>
        <w:t>其他未列明行业</w:t>
      </w:r>
    </w:p>
    <w:p w14:paraId="110DBA6D">
      <w:pPr>
        <w:spacing w:line="360" w:lineRule="auto"/>
        <w:rPr>
          <w:color w:val="auto"/>
          <w:szCs w:val="21"/>
          <w:highlight w:val="none"/>
        </w:rPr>
      </w:pPr>
      <w:r>
        <w:rPr>
          <w:rFonts w:hint="eastAsia"/>
          <w:color w:val="auto"/>
          <w:szCs w:val="21"/>
          <w:highlight w:val="none"/>
          <w:lang w:val="en-US" w:eastAsia="zh-CN"/>
        </w:rPr>
        <w:t>4</w:t>
      </w:r>
      <w:r>
        <w:rPr>
          <w:rFonts w:hint="eastAsia"/>
          <w:color w:val="auto"/>
          <w:szCs w:val="21"/>
          <w:highlight w:val="none"/>
        </w:rPr>
        <w:t>.核心产品</w:t>
      </w:r>
    </w:p>
    <w:p w14:paraId="52850C8C">
      <w:pPr>
        <w:spacing w:line="360" w:lineRule="auto"/>
        <w:rPr>
          <w:color w:val="auto"/>
          <w:szCs w:val="21"/>
          <w:highlight w:val="none"/>
        </w:rPr>
      </w:pPr>
      <w:r>
        <w:rPr>
          <w:rFonts w:hint="eastAsia"/>
          <w:color w:val="auto"/>
          <w:szCs w:val="21"/>
          <w:highlight w:val="none"/>
        </w:rPr>
        <w:t>本项目为服务项目，不适用核心产品规定。</w:t>
      </w:r>
    </w:p>
    <w:p w14:paraId="54B836DB">
      <w:pPr>
        <w:spacing w:line="360" w:lineRule="auto"/>
        <w:rPr>
          <w:rFonts w:hint="eastAsia" w:eastAsia="宋体"/>
          <w:color w:val="auto"/>
          <w:szCs w:val="21"/>
          <w:highlight w:val="none"/>
          <w:lang w:eastAsia="zh-CN"/>
        </w:rPr>
      </w:pPr>
      <w:r>
        <w:rPr>
          <w:rFonts w:hint="eastAsia"/>
          <w:color w:val="auto"/>
          <w:szCs w:val="21"/>
          <w:highlight w:val="none"/>
        </w:rPr>
        <w:t>▲</w:t>
      </w:r>
      <w:r>
        <w:rPr>
          <w:rFonts w:hint="eastAsia"/>
          <w:color w:val="auto"/>
          <w:szCs w:val="21"/>
          <w:highlight w:val="none"/>
          <w:lang w:val="en-US" w:eastAsia="zh-CN"/>
        </w:rPr>
        <w:t>5</w:t>
      </w:r>
      <w:r>
        <w:rPr>
          <w:rFonts w:hint="eastAsia"/>
          <w:color w:val="auto"/>
          <w:szCs w:val="21"/>
          <w:highlight w:val="none"/>
        </w:rPr>
        <w:t>.服务内容和标准</w:t>
      </w:r>
      <w:bookmarkStart w:id="23" w:name="_Hlk132788047"/>
      <w:r>
        <w:rPr>
          <w:rFonts w:hint="eastAsia"/>
          <w:color w:val="auto"/>
          <w:szCs w:val="21"/>
          <w:highlight w:val="none"/>
          <w:lang w:eastAsia="zh-CN"/>
        </w:rPr>
        <w:t>：</w:t>
      </w:r>
    </w:p>
    <w:bookmarkEnd w:id="23"/>
    <w:p w14:paraId="0C51631D">
      <w:pPr>
        <w:spacing w:line="360" w:lineRule="auto"/>
        <w:rPr>
          <w:rFonts w:hint="eastAsia" w:ascii="Times New Roman" w:hAnsi="Times New Roman" w:eastAsia="宋体" w:cs="Times New Roman"/>
          <w:color w:val="auto"/>
          <w:szCs w:val="21"/>
          <w:highlight w:val="none"/>
          <w:lang w:eastAsia="zh-CN"/>
        </w:rPr>
      </w:pPr>
      <w:bookmarkStart w:id="24" w:name="_Hlk132878399"/>
      <w:r>
        <w:rPr>
          <w:rFonts w:hint="eastAsia" w:ascii="Times New Roman" w:hAnsi="Times New Roman" w:eastAsia="宋体" w:cs="Times New Roman"/>
          <w:b/>
          <w:bCs/>
          <w:color w:val="auto"/>
          <w:szCs w:val="21"/>
          <w:highlight w:val="none"/>
          <w:lang w:val="en-US" w:eastAsia="zh-CN"/>
        </w:rPr>
        <w:t>一</w:t>
      </w:r>
      <w:r>
        <w:rPr>
          <w:rFonts w:hint="eastAsia" w:ascii="Times New Roman" w:hAnsi="Times New Roman" w:eastAsia="宋体" w:cs="Times New Roman"/>
          <w:b/>
          <w:bCs/>
          <w:color w:val="auto"/>
          <w:szCs w:val="21"/>
          <w:highlight w:val="none"/>
        </w:rPr>
        <w:t>、服务范围</w:t>
      </w:r>
      <w:r>
        <w:rPr>
          <w:rFonts w:hint="eastAsia" w:ascii="Times New Roman" w:hAnsi="Times New Roman" w:eastAsia="宋体" w:cs="Times New Roman"/>
          <w:b/>
          <w:bCs/>
          <w:color w:val="auto"/>
          <w:szCs w:val="21"/>
          <w:highlight w:val="none"/>
          <w:lang w:eastAsia="zh-CN"/>
        </w:rPr>
        <w:t>：</w:t>
      </w:r>
    </w:p>
    <w:p w14:paraId="3C80F73F">
      <w:pPr>
        <w:pStyle w:val="17"/>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为武鸣校区师生提供24小时的基本医疗服务，</w:t>
      </w:r>
      <w:r>
        <w:rPr>
          <w:rFonts w:hint="eastAsia" w:cs="Times New Roman"/>
          <w:color w:val="auto"/>
          <w:szCs w:val="21"/>
          <w:highlight w:val="none"/>
          <w:lang w:val="en-US" w:eastAsia="zh-CN"/>
        </w:rPr>
        <w:t>保障有2名医务人员同时值班，其中1人必须持有全科或者内科执业医生证书，</w:t>
      </w:r>
      <w:r>
        <w:rPr>
          <w:rFonts w:hint="eastAsia" w:ascii="Times New Roman" w:hAnsi="Times New Roman" w:eastAsia="宋体" w:cs="Times New Roman"/>
          <w:color w:val="auto"/>
          <w:szCs w:val="21"/>
          <w:highlight w:val="none"/>
        </w:rPr>
        <w:t>处理各类常见病、多发病、传染病的防治及急危重症，对不能处理的急诊患者，派驻的校医要及时通知</w:t>
      </w:r>
      <w:r>
        <w:rPr>
          <w:rFonts w:hint="eastAsia" w:ascii="Times New Roman" w:hAnsi="Times New Roman" w:eastAsia="宋体" w:cs="Times New Roman"/>
          <w:color w:val="auto"/>
          <w:szCs w:val="21"/>
          <w:highlight w:val="none"/>
          <w:lang w:val="en-US" w:eastAsia="zh-CN"/>
        </w:rPr>
        <w:t>采购人</w:t>
      </w:r>
      <w:r>
        <w:rPr>
          <w:rFonts w:hint="eastAsia" w:ascii="Times New Roman" w:hAnsi="Times New Roman" w:eastAsia="宋体" w:cs="Times New Roman"/>
          <w:color w:val="auto"/>
          <w:szCs w:val="21"/>
          <w:highlight w:val="none"/>
        </w:rPr>
        <w:t>并协助</w:t>
      </w:r>
      <w:r>
        <w:rPr>
          <w:rFonts w:hint="eastAsia" w:ascii="Times New Roman" w:hAnsi="Times New Roman" w:eastAsia="宋体" w:cs="Times New Roman"/>
          <w:color w:val="auto"/>
          <w:szCs w:val="21"/>
          <w:highlight w:val="none"/>
          <w:lang w:val="en-US" w:eastAsia="zh-CN"/>
        </w:rPr>
        <w:t>采购人</w:t>
      </w:r>
      <w:r>
        <w:rPr>
          <w:rFonts w:hint="eastAsia" w:ascii="Times New Roman" w:hAnsi="Times New Roman" w:eastAsia="宋体" w:cs="Times New Roman"/>
          <w:color w:val="auto"/>
          <w:szCs w:val="21"/>
          <w:highlight w:val="none"/>
        </w:rPr>
        <w:t>及时转诊至上级医院；</w:t>
      </w:r>
    </w:p>
    <w:p w14:paraId="1899C429">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武鸣校区大学生居民医疗保险门诊统筹服务，做好</w:t>
      </w:r>
      <w:r>
        <w:rPr>
          <w:rFonts w:hint="eastAsia" w:ascii="Times New Roman" w:hAnsi="Times New Roman" w:eastAsia="宋体" w:cs="Times New Roman"/>
          <w:color w:val="auto"/>
          <w:szCs w:val="21"/>
          <w:highlight w:val="none"/>
          <w:lang w:val="en-US" w:eastAsia="zh-CN"/>
        </w:rPr>
        <w:t>采购人</w:t>
      </w:r>
      <w:r>
        <w:rPr>
          <w:rFonts w:hint="eastAsia" w:ascii="Times New Roman" w:hAnsi="Times New Roman" w:eastAsia="宋体" w:cs="Times New Roman"/>
          <w:color w:val="auto"/>
          <w:szCs w:val="21"/>
          <w:highlight w:val="none"/>
        </w:rPr>
        <w:t>大学生居民医保普通门诊统筹的定点就诊工作，学生居民医疗保险就医的有关细则问题，安排专人每</w:t>
      </w:r>
      <w:r>
        <w:rPr>
          <w:rFonts w:hint="eastAsia" w:ascii="Times New Roman" w:hAnsi="Times New Roman" w:eastAsia="宋体" w:cs="Times New Roman"/>
          <w:color w:val="auto"/>
          <w:szCs w:val="21"/>
          <w:highlight w:val="none"/>
          <w:lang w:eastAsia="zh-CN"/>
        </w:rPr>
        <w:t>周</w:t>
      </w:r>
      <w:r>
        <w:rPr>
          <w:rFonts w:hint="eastAsia" w:ascii="Times New Roman" w:hAnsi="Times New Roman" w:eastAsia="宋体" w:cs="Times New Roman"/>
          <w:color w:val="auto"/>
          <w:szCs w:val="21"/>
          <w:highlight w:val="none"/>
        </w:rPr>
        <w:t>组织一次参保学生的报销；</w:t>
      </w:r>
    </w:p>
    <w:p w14:paraId="4734E9D5">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3</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武鸣校区新生入学、军训、运动会、双选会、体能测试及其他各类大型活动的医疗保障服务</w:t>
      </w:r>
      <w:r>
        <w:rPr>
          <w:rFonts w:hint="eastAsia" w:cs="Times New Roman"/>
          <w:color w:val="auto"/>
          <w:szCs w:val="21"/>
          <w:highlight w:val="none"/>
          <w:lang w:eastAsia="zh-CN"/>
        </w:rPr>
        <w:t>，</w:t>
      </w:r>
      <w:r>
        <w:rPr>
          <w:rFonts w:hint="eastAsia" w:cs="Times New Roman"/>
          <w:color w:val="auto"/>
          <w:szCs w:val="21"/>
          <w:highlight w:val="none"/>
          <w:lang w:val="en-US" w:eastAsia="zh-CN"/>
        </w:rPr>
        <w:t>必要时可提供120救护车进行医疗保障工作</w:t>
      </w:r>
      <w:r>
        <w:rPr>
          <w:rFonts w:hint="eastAsia" w:ascii="Times New Roman" w:hAnsi="Times New Roman" w:eastAsia="宋体" w:cs="Times New Roman"/>
          <w:color w:val="auto"/>
          <w:szCs w:val="21"/>
          <w:highlight w:val="none"/>
        </w:rPr>
        <w:t>；</w:t>
      </w:r>
    </w:p>
    <w:p w14:paraId="58F34BF5">
      <w:pPr>
        <w:spacing w:line="360" w:lineRule="auto"/>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4</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武鸣校区的学生体检。根据《自治区教育厅、自治区卫生健康委、自治区发展改革委关于进一步加强全区普通高等学校学生健康体检工作的通知》（桂教体卫艺﹝2019﹞23号）要求，新生入学体检必检项目包括：①一般体检，含内科、外科、耳鼻喉科、眼科（视力、辨色力）、一般听力、身高、体重、血压等；②胸部X光片（数字化摄影DR，不打片）；③肝功能（血清丙氨酸氨基转移酶测定、总胆红素测定）；④血常规。合同期间原则上体检费不予调整，如因政策性文件或收费依据文件等有变动需要作调整的，需</w:t>
      </w:r>
      <w:r>
        <w:rPr>
          <w:rFonts w:hint="eastAsia" w:ascii="Times New Roman" w:hAnsi="Times New Roman" w:eastAsia="宋体" w:cs="Times New Roman"/>
          <w:color w:val="auto"/>
          <w:szCs w:val="21"/>
          <w:highlight w:val="none"/>
          <w:lang w:val="en-US" w:eastAsia="zh-CN"/>
        </w:rPr>
        <w:t>采购人与中标人</w:t>
      </w:r>
      <w:r>
        <w:rPr>
          <w:rFonts w:hint="eastAsia" w:ascii="Times New Roman" w:hAnsi="Times New Roman" w:eastAsia="宋体" w:cs="Times New Roman"/>
          <w:color w:val="auto"/>
          <w:szCs w:val="21"/>
          <w:highlight w:val="none"/>
        </w:rPr>
        <w:t>双方另行协商确定；</w:t>
      </w:r>
      <w:r>
        <w:rPr>
          <w:rFonts w:hint="eastAsia" w:ascii="Times New Roman" w:hAnsi="Times New Roman" w:eastAsia="宋体" w:cs="Times New Roman"/>
          <w:color w:val="auto"/>
          <w:szCs w:val="21"/>
          <w:highlight w:val="none"/>
          <w:lang w:eastAsia="zh-CN"/>
        </w:rPr>
        <w:t>体检后及时提供相关体检报告、总结，并做好健康档案的存储工作</w:t>
      </w:r>
      <w:r>
        <w:rPr>
          <w:rFonts w:hint="eastAsia" w:cs="Times New Roman"/>
          <w:color w:val="auto"/>
          <w:szCs w:val="21"/>
          <w:highlight w:val="none"/>
          <w:lang w:eastAsia="zh-CN"/>
        </w:rPr>
        <w:t>，</w:t>
      </w:r>
      <w:r>
        <w:rPr>
          <w:rFonts w:hint="eastAsia" w:cs="Times New Roman"/>
          <w:color w:val="auto"/>
          <w:szCs w:val="21"/>
          <w:highlight w:val="none"/>
          <w:lang w:val="en-US" w:eastAsia="zh-CN"/>
        </w:rPr>
        <w:t>做好新生体检档案管理及保存</w:t>
      </w:r>
      <w:r>
        <w:rPr>
          <w:rFonts w:hint="eastAsia" w:ascii="Times New Roman" w:hAnsi="Times New Roman" w:eastAsia="宋体" w:cs="Times New Roman"/>
          <w:color w:val="auto"/>
          <w:szCs w:val="21"/>
          <w:highlight w:val="none"/>
          <w:lang w:eastAsia="zh-CN"/>
        </w:rPr>
        <w:t>；</w:t>
      </w:r>
      <w:r>
        <w:rPr>
          <w:rFonts w:hint="eastAsia" w:cs="Times New Roman"/>
          <w:color w:val="auto"/>
          <w:szCs w:val="21"/>
          <w:highlight w:val="none"/>
          <w:lang w:val="en-US" w:eastAsia="zh-CN"/>
        </w:rPr>
        <w:t>新生体检时至少保障有两辆胸透车在体检现场。</w:t>
      </w:r>
    </w:p>
    <w:p w14:paraId="280E5533">
      <w:pPr>
        <w:spacing w:line="360" w:lineRule="auto"/>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5</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为武鸣校区师生员工提供预防保健服务和健康教育、咨询及疾病控制、疫情防控等相关工作，配合疾控部门做好筛查工作，每学期组织专业人员根据传染病流行规律，对武鸣校区师生员工进行</w:t>
      </w:r>
      <w:r>
        <w:rPr>
          <w:rFonts w:hint="eastAsia" w:ascii="Times New Roman" w:hAnsi="Times New Roman" w:eastAsia="宋体" w:cs="Times New Roman"/>
          <w:color w:val="auto"/>
          <w:kern w:val="2"/>
          <w:sz w:val="21"/>
          <w:szCs w:val="21"/>
          <w:highlight w:val="none"/>
          <w:lang w:val="en-US" w:eastAsia="zh-CN" w:bidi="ar-SA"/>
        </w:rPr>
        <w:t>传染病防治知识和卫生防疫</w:t>
      </w:r>
      <w:r>
        <w:rPr>
          <w:rFonts w:hint="eastAsia" w:ascii="Times New Roman" w:hAnsi="Times New Roman" w:eastAsia="宋体" w:cs="Times New Roman"/>
          <w:color w:val="auto"/>
          <w:szCs w:val="21"/>
          <w:highlight w:val="none"/>
        </w:rPr>
        <w:t>相关知识、急救技能</w:t>
      </w:r>
      <w:r>
        <w:rPr>
          <w:rFonts w:hint="eastAsia" w:cs="Times New Roman"/>
          <w:color w:val="auto"/>
          <w:szCs w:val="21"/>
          <w:highlight w:val="none"/>
          <w:lang w:val="en-US" w:eastAsia="zh-CN"/>
        </w:rPr>
        <w:t>等</w:t>
      </w:r>
      <w:r>
        <w:rPr>
          <w:rFonts w:hint="eastAsia" w:ascii="Times New Roman" w:hAnsi="Times New Roman" w:eastAsia="宋体" w:cs="Times New Roman"/>
          <w:color w:val="auto"/>
          <w:szCs w:val="21"/>
          <w:highlight w:val="none"/>
        </w:rPr>
        <w:t>的培训1次以上，举办针对传染病健康教育讲座1次以上，提供必要的流行疾病预防知识展板和健康教育宣传内容模板；</w:t>
      </w:r>
      <w:r>
        <w:rPr>
          <w:rFonts w:hint="eastAsia" w:ascii="Times New Roman" w:hAnsi="Times New Roman" w:eastAsia="宋体" w:cs="Times New Roman"/>
          <w:color w:val="auto"/>
          <w:szCs w:val="21"/>
          <w:highlight w:val="none"/>
          <w:lang w:eastAsia="zh-CN"/>
        </w:rPr>
        <w:t>按要求对武鸣食堂进行定期的卫生检查工作，并写好工作报告；</w:t>
      </w:r>
    </w:p>
    <w:p w14:paraId="78EF3D56">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6</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协助完</w:t>
      </w:r>
      <w:r>
        <w:rPr>
          <w:rFonts w:hint="eastAsia" w:ascii="Times New Roman" w:hAnsi="Times New Roman" w:eastAsia="宋体" w:cs="Times New Roman"/>
          <w:color w:val="auto"/>
          <w:szCs w:val="21"/>
          <w:highlight w:val="none"/>
          <w:lang w:eastAsia="zh-CN"/>
        </w:rPr>
        <w:t>成</w:t>
      </w:r>
      <w:r>
        <w:rPr>
          <w:rFonts w:hint="eastAsia" w:ascii="Times New Roman" w:hAnsi="Times New Roman" w:eastAsia="宋体" w:cs="Times New Roman"/>
          <w:color w:val="auto"/>
          <w:szCs w:val="21"/>
          <w:highlight w:val="none"/>
        </w:rPr>
        <w:t>传染病防控和突发疫情工作预案，如发生传染病疫情时，采取科学合理的处置措施，</w:t>
      </w:r>
      <w:r>
        <w:rPr>
          <w:rFonts w:hint="eastAsia" w:cs="Times New Roman"/>
          <w:color w:val="auto"/>
          <w:szCs w:val="21"/>
          <w:highlight w:val="none"/>
          <w:lang w:val="en-US" w:eastAsia="zh-CN"/>
        </w:rPr>
        <w:t>做好登记隔离病人的信息登记、查房记录、治疗、消毒记录，</w:t>
      </w:r>
      <w:r>
        <w:rPr>
          <w:rFonts w:hint="eastAsia" w:ascii="Times New Roman" w:hAnsi="Times New Roman" w:eastAsia="宋体" w:cs="Times New Roman"/>
          <w:color w:val="auto"/>
          <w:szCs w:val="21"/>
          <w:highlight w:val="none"/>
        </w:rPr>
        <w:t>协助</w:t>
      </w:r>
      <w:r>
        <w:rPr>
          <w:rFonts w:hint="eastAsia" w:ascii="Times New Roman" w:hAnsi="Times New Roman" w:eastAsia="宋体" w:cs="Times New Roman"/>
          <w:color w:val="auto"/>
          <w:szCs w:val="21"/>
          <w:highlight w:val="none"/>
          <w:lang w:val="en-US" w:eastAsia="zh-CN"/>
        </w:rPr>
        <w:t>采购人</w:t>
      </w:r>
      <w:r>
        <w:rPr>
          <w:rFonts w:hint="eastAsia" w:ascii="Times New Roman" w:hAnsi="Times New Roman" w:eastAsia="宋体" w:cs="Times New Roman"/>
          <w:color w:val="auto"/>
          <w:szCs w:val="21"/>
          <w:highlight w:val="none"/>
        </w:rPr>
        <w:t>规范开展各项疫情应急处置工作，防止疫情升级扩大；</w:t>
      </w:r>
    </w:p>
    <w:p w14:paraId="68BC9BAD">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7</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按上级主管部门要求报送的有关卫生健康方面的数据、材料等。</w:t>
      </w:r>
    </w:p>
    <w:p w14:paraId="01002D75">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b/>
          <w:bCs/>
          <w:color w:val="auto"/>
          <w:szCs w:val="21"/>
          <w:highlight w:val="none"/>
          <w:lang w:val="en-US" w:eastAsia="zh-CN"/>
        </w:rPr>
        <w:t>二、</w:t>
      </w:r>
      <w:r>
        <w:rPr>
          <w:rFonts w:hint="eastAsia" w:ascii="Times New Roman" w:hAnsi="Times New Roman" w:eastAsia="宋体" w:cs="Times New Roman"/>
          <w:b/>
          <w:bCs/>
          <w:color w:val="auto"/>
          <w:szCs w:val="21"/>
          <w:highlight w:val="none"/>
        </w:rPr>
        <w:t>人员设置要求</w:t>
      </w:r>
    </w:p>
    <w:tbl>
      <w:tblPr>
        <w:tblStyle w:val="52"/>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2170"/>
        <w:gridCol w:w="884"/>
        <w:gridCol w:w="825"/>
        <w:gridCol w:w="3811"/>
      </w:tblGrid>
      <w:tr w14:paraId="4AD9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04" w:type="dxa"/>
            <w:vAlign w:val="center"/>
          </w:tcPr>
          <w:p w14:paraId="24DEF261">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岗位</w:t>
            </w:r>
          </w:p>
        </w:tc>
        <w:tc>
          <w:tcPr>
            <w:tcW w:w="2170" w:type="dxa"/>
            <w:vAlign w:val="center"/>
          </w:tcPr>
          <w:p w14:paraId="786C97F4">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人员要求</w:t>
            </w:r>
          </w:p>
        </w:tc>
        <w:tc>
          <w:tcPr>
            <w:tcW w:w="884" w:type="dxa"/>
            <w:vAlign w:val="center"/>
          </w:tcPr>
          <w:p w14:paraId="356B2DCC">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岗位数</w:t>
            </w:r>
          </w:p>
        </w:tc>
        <w:tc>
          <w:tcPr>
            <w:tcW w:w="825" w:type="dxa"/>
            <w:vAlign w:val="center"/>
          </w:tcPr>
          <w:p w14:paraId="446CB53F">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人数</w:t>
            </w:r>
          </w:p>
        </w:tc>
        <w:tc>
          <w:tcPr>
            <w:tcW w:w="3811" w:type="dxa"/>
            <w:vAlign w:val="center"/>
          </w:tcPr>
          <w:p w14:paraId="1A1854F5">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主要服务内容</w:t>
            </w:r>
          </w:p>
        </w:tc>
      </w:tr>
      <w:tr w14:paraId="117E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5" w:hRule="atLeast"/>
          <w:jc w:val="center"/>
        </w:trPr>
        <w:tc>
          <w:tcPr>
            <w:tcW w:w="1304" w:type="dxa"/>
            <w:vAlign w:val="center"/>
          </w:tcPr>
          <w:p w14:paraId="15AA6E65">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医务人员</w:t>
            </w:r>
          </w:p>
        </w:tc>
        <w:tc>
          <w:tcPr>
            <w:tcW w:w="2170" w:type="dxa"/>
            <w:vAlign w:val="center"/>
          </w:tcPr>
          <w:p w14:paraId="6E219364">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医疗卫生技术人员（至少</w:t>
            </w:r>
            <w:r>
              <w:rPr>
                <w:rFonts w:hint="eastAsia"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rPr>
              <w:t>名及以上具有中级职称）</w:t>
            </w:r>
          </w:p>
        </w:tc>
        <w:tc>
          <w:tcPr>
            <w:tcW w:w="884" w:type="dxa"/>
            <w:vAlign w:val="center"/>
          </w:tcPr>
          <w:p w14:paraId="541EB49B">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4</w:t>
            </w:r>
          </w:p>
        </w:tc>
        <w:tc>
          <w:tcPr>
            <w:tcW w:w="825" w:type="dxa"/>
            <w:vAlign w:val="center"/>
          </w:tcPr>
          <w:p w14:paraId="7CD6F97E">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4</w:t>
            </w:r>
          </w:p>
        </w:tc>
        <w:tc>
          <w:tcPr>
            <w:tcW w:w="3811" w:type="dxa"/>
            <w:vAlign w:val="center"/>
          </w:tcPr>
          <w:p w14:paraId="20410B88">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医疗服务日常统筹、监督与管理，以及跟</w:t>
            </w:r>
            <w:r>
              <w:rPr>
                <w:rFonts w:hint="eastAsia" w:ascii="Times New Roman" w:hAnsi="Times New Roman" w:eastAsia="宋体" w:cs="Times New Roman"/>
                <w:color w:val="auto"/>
                <w:szCs w:val="21"/>
                <w:highlight w:val="none"/>
                <w:lang w:val="en-US" w:eastAsia="zh-CN"/>
              </w:rPr>
              <w:t>采购人</w:t>
            </w:r>
            <w:r>
              <w:rPr>
                <w:rFonts w:hint="eastAsia" w:ascii="Times New Roman" w:hAnsi="Times New Roman" w:eastAsia="宋体" w:cs="Times New Roman"/>
                <w:color w:val="auto"/>
                <w:szCs w:val="21"/>
                <w:highlight w:val="none"/>
              </w:rPr>
              <w:t>相关部门沟通联系。及时对突发事件进行处理。</w:t>
            </w:r>
          </w:p>
          <w:p w14:paraId="6B62C6E2">
            <w:pPr>
              <w:spacing w:line="360" w:lineRule="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负责日常医疗救治及管理相关传染病疫情，及时对突发事件进行处理。负责日常药品出入库管理、收费发药及协助医生进行医疗救治工作。</w:t>
            </w:r>
            <w:r>
              <w:rPr>
                <w:rFonts w:hint="eastAsia" w:ascii="Times New Roman" w:hAnsi="Times New Roman" w:eastAsia="宋体" w:cs="Times New Roman"/>
                <w:color w:val="auto"/>
                <w:szCs w:val="21"/>
                <w:highlight w:val="none"/>
                <w:lang w:eastAsia="zh-CN"/>
              </w:rPr>
              <w:t>保证</w:t>
            </w:r>
            <w:r>
              <w:rPr>
                <w:rFonts w:hint="eastAsia" w:ascii="Times New Roman" w:hAnsi="Times New Roman" w:eastAsia="宋体" w:cs="Times New Roman"/>
                <w:color w:val="auto"/>
                <w:szCs w:val="21"/>
                <w:highlight w:val="none"/>
              </w:rPr>
              <w:t>24小时</w:t>
            </w:r>
            <w:r>
              <w:rPr>
                <w:rFonts w:hint="eastAsia" w:ascii="Times New Roman" w:hAnsi="Times New Roman" w:eastAsia="宋体" w:cs="Times New Roman"/>
                <w:color w:val="auto"/>
                <w:szCs w:val="21"/>
                <w:highlight w:val="none"/>
                <w:lang w:eastAsia="zh-CN"/>
              </w:rPr>
              <w:t>都有</w:t>
            </w:r>
            <w:r>
              <w:rPr>
                <w:rFonts w:hint="eastAsia" w:ascii="Times New Roman" w:hAnsi="Times New Roman" w:eastAsia="宋体" w:cs="Times New Roman"/>
                <w:color w:val="auto"/>
                <w:szCs w:val="21"/>
                <w:highlight w:val="none"/>
                <w:lang w:val="en-US" w:eastAsia="zh-CN"/>
              </w:rPr>
              <w:t>2名医务人员</w:t>
            </w:r>
            <w:r>
              <w:rPr>
                <w:rFonts w:hint="eastAsia" w:ascii="Times New Roman" w:hAnsi="Times New Roman" w:eastAsia="宋体" w:cs="Times New Roman"/>
                <w:color w:val="auto"/>
                <w:szCs w:val="21"/>
                <w:highlight w:val="none"/>
              </w:rPr>
              <w:t>值班。</w:t>
            </w:r>
          </w:p>
        </w:tc>
      </w:tr>
    </w:tbl>
    <w:p w14:paraId="597525CB">
      <w:pPr>
        <w:spacing w:line="360" w:lineRule="auto"/>
        <w:rPr>
          <w:rFonts w:hint="eastAsia"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lang w:val="en-US" w:eastAsia="zh-CN"/>
        </w:rPr>
        <w:t>三</w:t>
      </w:r>
      <w:r>
        <w:rPr>
          <w:rFonts w:hint="eastAsia" w:ascii="Times New Roman" w:hAnsi="Times New Roman" w:eastAsia="宋体" w:cs="Times New Roman"/>
          <w:b/>
          <w:bCs/>
          <w:color w:val="auto"/>
          <w:szCs w:val="21"/>
          <w:highlight w:val="none"/>
        </w:rPr>
        <w:t>、管理要求</w:t>
      </w:r>
    </w:p>
    <w:p w14:paraId="3B5E050F">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1</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人员管理。</w:t>
      </w:r>
      <w:r>
        <w:rPr>
          <w:rFonts w:hint="eastAsia" w:ascii="Times New Roman" w:hAnsi="Times New Roman" w:eastAsia="宋体" w:cs="Times New Roman"/>
          <w:color w:val="auto"/>
          <w:szCs w:val="21"/>
          <w:highlight w:val="none"/>
          <w:lang w:val="en-US" w:eastAsia="zh-CN"/>
        </w:rPr>
        <w:t>中标人</w:t>
      </w:r>
      <w:r>
        <w:rPr>
          <w:rFonts w:hint="eastAsia" w:ascii="Times New Roman" w:hAnsi="Times New Roman" w:eastAsia="宋体" w:cs="Times New Roman"/>
          <w:color w:val="auto"/>
          <w:szCs w:val="21"/>
          <w:highlight w:val="none"/>
        </w:rPr>
        <w:t>应派遣至少4名医务人员到武鸣校区医务室执业，</w:t>
      </w:r>
      <w:r>
        <w:rPr>
          <w:rFonts w:hint="eastAsia" w:cs="Times New Roman"/>
          <w:color w:val="auto"/>
          <w:szCs w:val="21"/>
          <w:highlight w:val="none"/>
          <w:lang w:val="en-US" w:eastAsia="zh-CN"/>
        </w:rPr>
        <w:t>服务</w:t>
      </w:r>
      <w:r>
        <w:rPr>
          <w:rFonts w:hint="eastAsia" w:ascii="Times New Roman" w:hAnsi="Times New Roman" w:eastAsia="宋体" w:cs="Times New Roman"/>
          <w:color w:val="auto"/>
          <w:szCs w:val="21"/>
          <w:highlight w:val="none"/>
        </w:rPr>
        <w:t>期间，每天每班至少</w:t>
      </w:r>
      <w:r>
        <w:rPr>
          <w:rFonts w:hint="eastAsia"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rPr>
        <w:t>名医</w:t>
      </w:r>
      <w:r>
        <w:rPr>
          <w:rFonts w:hint="eastAsia" w:ascii="Times New Roman" w:hAnsi="Times New Roman" w:eastAsia="宋体" w:cs="Times New Roman"/>
          <w:color w:val="auto"/>
          <w:szCs w:val="21"/>
          <w:highlight w:val="none"/>
          <w:lang w:eastAsia="zh-CN"/>
        </w:rPr>
        <w:t>护人员</w:t>
      </w:r>
      <w:r>
        <w:rPr>
          <w:rFonts w:hint="eastAsia" w:ascii="Times New Roman" w:hAnsi="Times New Roman" w:eastAsia="宋体" w:cs="Times New Roman"/>
          <w:color w:val="auto"/>
          <w:szCs w:val="21"/>
          <w:highlight w:val="none"/>
        </w:rPr>
        <w:t>现场值班，人员统一着装、仪表整洁、佩戴相片胸卡上岗、言行举止文明规范，服务态度良好，服务人员具备国家规定的医疗执业资格；</w:t>
      </w:r>
    </w:p>
    <w:p w14:paraId="51E230DB">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制度管理。①应按学校要求统一考勤管理，严格执行学校相关工作制度。②完善相关病历档案资料，各种</w:t>
      </w:r>
      <w:r>
        <w:rPr>
          <w:rFonts w:hint="eastAsia" w:ascii="Times New Roman" w:hAnsi="Times New Roman" w:eastAsia="宋体" w:cs="Times New Roman"/>
          <w:color w:val="auto"/>
          <w:szCs w:val="21"/>
          <w:highlight w:val="none"/>
          <w:lang w:eastAsia="zh-CN"/>
        </w:rPr>
        <w:t>就诊、传染病</w:t>
      </w:r>
      <w:r>
        <w:rPr>
          <w:rFonts w:hint="eastAsia" w:ascii="Times New Roman" w:hAnsi="Times New Roman" w:eastAsia="宋体" w:cs="Times New Roman"/>
          <w:color w:val="auto"/>
          <w:szCs w:val="21"/>
          <w:highlight w:val="none"/>
        </w:rPr>
        <w:t>登记</w:t>
      </w:r>
      <w:r>
        <w:rPr>
          <w:rFonts w:hint="eastAsia" w:ascii="Times New Roman" w:hAnsi="Times New Roman" w:eastAsia="宋体" w:cs="Times New Roman"/>
          <w:color w:val="auto"/>
          <w:szCs w:val="21"/>
          <w:highlight w:val="none"/>
          <w:lang w:eastAsia="zh-CN"/>
        </w:rPr>
        <w:t>，做好</w:t>
      </w:r>
      <w:r>
        <w:rPr>
          <w:rFonts w:hint="eastAsia" w:ascii="Times New Roman" w:hAnsi="Times New Roman" w:eastAsia="宋体" w:cs="Times New Roman"/>
          <w:color w:val="auto"/>
          <w:szCs w:val="21"/>
          <w:highlight w:val="none"/>
        </w:rPr>
        <w:t>相关传染病</w:t>
      </w:r>
      <w:r>
        <w:rPr>
          <w:rFonts w:hint="eastAsia" w:ascii="Times New Roman" w:hAnsi="Times New Roman" w:eastAsia="宋体" w:cs="Times New Roman"/>
          <w:color w:val="auto"/>
          <w:szCs w:val="21"/>
          <w:highlight w:val="none"/>
          <w:lang w:eastAsia="zh-CN"/>
        </w:rPr>
        <w:t>及发热追踪、晨午检等管理</w:t>
      </w:r>
      <w:r>
        <w:rPr>
          <w:rFonts w:hint="eastAsia" w:ascii="Times New Roman" w:hAnsi="Times New Roman" w:eastAsia="宋体" w:cs="Times New Roman"/>
          <w:color w:val="auto"/>
          <w:szCs w:val="21"/>
          <w:highlight w:val="none"/>
        </w:rPr>
        <w:t>；</w:t>
      </w:r>
    </w:p>
    <w:p w14:paraId="10E3388D">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3</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执业服务管理。①医务人员及时接听24小时服务电话，随时处理来电师生的咨询、求助，对有急诊出诊要求的应在</w:t>
      </w:r>
      <w:r>
        <w:rPr>
          <w:rFonts w:hint="eastAsia" w:ascii="Times New Roman" w:hAnsi="Times New Roman"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rPr>
        <w:t>0分钟内到现场处理。②每年11月份从师生满意度（进行至少100份现场调查问卷）、是否有投诉（投诉后处理情况）、医疗纠纷（事故）、服务态度和工作完成情况等方面考核，考核结果是否通过作为当年支付托管服务费用的必要依据；</w:t>
      </w:r>
    </w:p>
    <w:p w14:paraId="09475146">
      <w:pPr>
        <w:spacing w:line="360" w:lineRule="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（4）</w:t>
      </w:r>
      <w:r>
        <w:rPr>
          <w:rFonts w:hint="eastAsia" w:ascii="Times New Roman" w:hAnsi="Times New Roman" w:eastAsia="宋体" w:cs="Times New Roman"/>
          <w:color w:val="auto"/>
          <w:szCs w:val="21"/>
          <w:highlight w:val="none"/>
        </w:rPr>
        <w:t>财务和物资管理。①新生体检服务费由学校财务处代收，</w:t>
      </w:r>
      <w:r>
        <w:rPr>
          <w:rFonts w:hint="eastAsia" w:ascii="Times New Roman" w:hAnsi="Times New Roman" w:eastAsia="宋体" w:cs="Times New Roman"/>
          <w:color w:val="auto"/>
          <w:szCs w:val="21"/>
          <w:highlight w:val="none"/>
          <w:lang w:val="en-US" w:eastAsia="zh-CN"/>
        </w:rPr>
        <w:t>中标人</w:t>
      </w:r>
      <w:r>
        <w:rPr>
          <w:rFonts w:hint="eastAsia" w:ascii="Times New Roman" w:hAnsi="Times New Roman" w:eastAsia="宋体" w:cs="Times New Roman"/>
          <w:color w:val="auto"/>
          <w:szCs w:val="21"/>
          <w:highlight w:val="none"/>
        </w:rPr>
        <w:t>按学校要求在规定时限内完成每年新生体检并出具体检报告，经学校相关部门确认后，方可申请转账支付体检费用。②武鸣校区医务室运行所需的药品、耗材、设备以及医疗废弃物处理费、水电费等费用由</w:t>
      </w:r>
      <w:r>
        <w:rPr>
          <w:rFonts w:hint="eastAsia" w:ascii="Times New Roman" w:hAnsi="Times New Roman" w:eastAsia="宋体" w:cs="Times New Roman"/>
          <w:color w:val="auto"/>
          <w:szCs w:val="21"/>
          <w:highlight w:val="none"/>
          <w:lang w:val="en-US" w:eastAsia="zh-CN"/>
        </w:rPr>
        <w:t>采购人</w:t>
      </w:r>
      <w:r>
        <w:rPr>
          <w:rFonts w:hint="eastAsia" w:ascii="Times New Roman" w:hAnsi="Times New Roman" w:eastAsia="宋体" w:cs="Times New Roman"/>
          <w:color w:val="auto"/>
          <w:szCs w:val="21"/>
          <w:highlight w:val="none"/>
        </w:rPr>
        <w:t>支付，医务室营业所有收入归</w:t>
      </w:r>
      <w:r>
        <w:rPr>
          <w:rFonts w:hint="eastAsia" w:ascii="Times New Roman" w:hAnsi="Times New Roman" w:eastAsia="宋体" w:cs="Times New Roman"/>
          <w:color w:val="auto"/>
          <w:szCs w:val="21"/>
          <w:highlight w:val="none"/>
          <w:lang w:val="en-US" w:eastAsia="zh-CN"/>
        </w:rPr>
        <w:t>采购人</w:t>
      </w:r>
      <w:r>
        <w:rPr>
          <w:rFonts w:hint="eastAsia" w:ascii="Times New Roman" w:hAnsi="Times New Roman" w:eastAsia="宋体" w:cs="Times New Roman"/>
          <w:color w:val="auto"/>
          <w:szCs w:val="21"/>
          <w:highlight w:val="none"/>
        </w:rPr>
        <w:t>所有。</w:t>
      </w:r>
      <w:r>
        <w:rPr>
          <w:rFonts w:hint="default" w:ascii="Calibri" w:hAnsi="Calibri" w:eastAsia="宋体" w:cs="Calibri"/>
          <w:color w:val="auto"/>
          <w:szCs w:val="21"/>
          <w:highlight w:val="none"/>
        </w:rPr>
        <w:t>③</w:t>
      </w:r>
      <w:r>
        <w:rPr>
          <w:rFonts w:hint="eastAsia" w:cs="Times New Roman"/>
          <w:color w:val="auto"/>
          <w:szCs w:val="21"/>
          <w:highlight w:val="none"/>
          <w:lang w:val="en-US" w:eastAsia="zh-CN"/>
        </w:rPr>
        <w:t>做好收费工作，做到台账有据可查，发票按要求开具，核对药品的出入库，固定资产的清查验收工作。做好药品计划，按需报计划，药品报损率&lt;0.4%。</w:t>
      </w:r>
    </w:p>
    <w:p w14:paraId="5BCB3920">
      <w:pPr>
        <w:spacing w:line="360" w:lineRule="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lang w:val="en-US" w:eastAsia="zh-CN"/>
        </w:rPr>
        <w:t>5</w:t>
      </w:r>
      <w:r>
        <w:rPr>
          <w:rFonts w:hint="eastAsia" w:ascii="Times New Roman" w:hAnsi="Times New Roman" w:eastAsia="宋体" w:cs="Times New Roman"/>
          <w:color w:val="auto"/>
          <w:szCs w:val="21"/>
          <w:highlight w:val="none"/>
          <w:lang w:eastAsia="zh-CN"/>
        </w:rPr>
        <w:t>）</w:t>
      </w:r>
      <w:r>
        <w:rPr>
          <w:rFonts w:hint="eastAsia" w:ascii="Times New Roman" w:hAnsi="Times New Roman" w:eastAsia="宋体" w:cs="Times New Roman"/>
          <w:color w:val="auto"/>
          <w:szCs w:val="21"/>
          <w:highlight w:val="none"/>
        </w:rPr>
        <w:t>武鸣校区医务室管理。</w:t>
      </w:r>
    </w:p>
    <w:p w14:paraId="322CC8A6">
      <w:pPr>
        <w:spacing w:line="360" w:lineRule="auto"/>
        <w:ind w:firstLine="210" w:firstLineChars="1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武鸣校区医务室负责人由</w:t>
      </w:r>
      <w:r>
        <w:rPr>
          <w:rFonts w:hint="eastAsia" w:ascii="Times New Roman" w:hAnsi="Times New Roman" w:eastAsia="宋体" w:cs="Times New Roman"/>
          <w:color w:val="auto"/>
          <w:szCs w:val="21"/>
          <w:highlight w:val="none"/>
          <w:lang w:eastAsia="zh-CN"/>
        </w:rPr>
        <w:t>中标</w:t>
      </w:r>
      <w:r>
        <w:rPr>
          <w:rFonts w:hint="eastAsia" w:ascii="Times New Roman" w:hAnsi="Times New Roman" w:eastAsia="宋体" w:cs="Times New Roman"/>
          <w:color w:val="auto"/>
          <w:szCs w:val="21"/>
          <w:highlight w:val="none"/>
          <w:lang w:val="en-US" w:eastAsia="zh-CN"/>
        </w:rPr>
        <w:t>人</w:t>
      </w:r>
      <w:r>
        <w:rPr>
          <w:rFonts w:hint="eastAsia" w:ascii="Times New Roman" w:hAnsi="Times New Roman" w:eastAsia="宋体" w:cs="Times New Roman"/>
          <w:color w:val="auto"/>
          <w:szCs w:val="21"/>
          <w:highlight w:val="none"/>
        </w:rPr>
        <w:t>选派，</w:t>
      </w:r>
      <w:r>
        <w:rPr>
          <w:rFonts w:hint="eastAsia" w:ascii="Times New Roman" w:hAnsi="Times New Roman" w:eastAsia="宋体" w:cs="Times New Roman"/>
          <w:color w:val="auto"/>
          <w:szCs w:val="21"/>
          <w:highlight w:val="none"/>
          <w:lang w:eastAsia="zh-CN"/>
        </w:rPr>
        <w:t>为医疗机构执业证上的负责人，</w:t>
      </w:r>
      <w:r>
        <w:rPr>
          <w:rFonts w:hint="eastAsia" w:ascii="Times New Roman" w:hAnsi="Times New Roman" w:eastAsia="宋体" w:cs="Times New Roman"/>
          <w:color w:val="auto"/>
          <w:szCs w:val="21"/>
          <w:highlight w:val="none"/>
        </w:rPr>
        <w:t>主要承担行政管理事务，</w:t>
      </w:r>
      <w:r>
        <w:rPr>
          <w:rFonts w:hint="eastAsia" w:ascii="Times New Roman" w:hAnsi="Times New Roman" w:eastAsia="宋体" w:cs="Times New Roman"/>
          <w:color w:val="auto"/>
          <w:szCs w:val="21"/>
          <w:highlight w:val="none"/>
          <w:lang w:eastAsia="zh-CN"/>
        </w:rPr>
        <w:t>负责每年的医疗机构执业证效验，</w:t>
      </w:r>
      <w:r>
        <w:rPr>
          <w:rFonts w:hint="eastAsia" w:ascii="Times New Roman" w:hAnsi="Times New Roman" w:eastAsia="宋体" w:cs="Times New Roman"/>
          <w:color w:val="auto"/>
          <w:szCs w:val="21"/>
          <w:highlight w:val="none"/>
        </w:rPr>
        <w:t>并将</w:t>
      </w:r>
      <w:r>
        <w:rPr>
          <w:rFonts w:hint="eastAsia" w:ascii="Times New Roman" w:hAnsi="Times New Roman" w:eastAsia="宋体" w:cs="Times New Roman"/>
          <w:color w:val="auto"/>
          <w:szCs w:val="21"/>
          <w:highlight w:val="none"/>
          <w:lang w:eastAsia="zh-CN"/>
        </w:rPr>
        <w:t>相关值班</w:t>
      </w:r>
      <w:r>
        <w:rPr>
          <w:rFonts w:hint="eastAsia" w:ascii="Times New Roman" w:hAnsi="Times New Roman" w:eastAsia="宋体" w:cs="Times New Roman"/>
          <w:color w:val="auto"/>
          <w:szCs w:val="21"/>
          <w:highlight w:val="none"/>
        </w:rPr>
        <w:t>医务人员的</w:t>
      </w:r>
      <w:r>
        <w:rPr>
          <w:rFonts w:hint="eastAsia" w:ascii="Times New Roman" w:hAnsi="Times New Roman" w:eastAsia="宋体" w:cs="Times New Roman"/>
          <w:color w:val="auto"/>
          <w:szCs w:val="21"/>
          <w:highlight w:val="none"/>
          <w:lang w:eastAsia="zh-CN"/>
        </w:rPr>
        <w:t>资格证、执业证</w:t>
      </w:r>
      <w:r>
        <w:rPr>
          <w:rFonts w:hint="eastAsia" w:ascii="Times New Roman" w:hAnsi="Times New Roman" w:eastAsia="宋体" w:cs="Times New Roman"/>
          <w:color w:val="auto"/>
          <w:szCs w:val="21"/>
          <w:highlight w:val="none"/>
        </w:rPr>
        <w:t>复印件报</w:t>
      </w:r>
      <w:r>
        <w:rPr>
          <w:rFonts w:hint="eastAsia" w:ascii="Times New Roman" w:hAnsi="Times New Roman" w:eastAsia="宋体" w:cs="Times New Roman"/>
          <w:color w:val="auto"/>
          <w:szCs w:val="21"/>
          <w:highlight w:val="none"/>
          <w:lang w:val="en-US" w:eastAsia="zh-CN"/>
        </w:rPr>
        <w:t>采购人</w:t>
      </w:r>
      <w:r>
        <w:rPr>
          <w:rFonts w:hint="eastAsia" w:ascii="Times New Roman" w:hAnsi="Times New Roman" w:eastAsia="宋体" w:cs="Times New Roman"/>
          <w:color w:val="auto"/>
          <w:szCs w:val="21"/>
          <w:highlight w:val="none"/>
        </w:rPr>
        <w:t>备案（合同期限内原件备查）。</w:t>
      </w:r>
    </w:p>
    <w:p w14:paraId="5D3DE9A1">
      <w:pPr>
        <w:pStyle w:val="17"/>
        <w:spacing w:line="360" w:lineRule="auto"/>
        <w:ind w:firstLineChars="100"/>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eastAsia="zh-CN"/>
        </w:rPr>
        <w:t>（</w:t>
      </w:r>
      <w:r>
        <w:rPr>
          <w:rFonts w:hint="eastAsia" w:cs="Times New Roman"/>
          <w:color w:val="auto"/>
          <w:szCs w:val="21"/>
          <w:highlight w:val="none"/>
          <w:lang w:val="en-US" w:eastAsia="zh-CN"/>
        </w:rPr>
        <w:t>6</w:t>
      </w:r>
      <w:r>
        <w:rPr>
          <w:rFonts w:hint="eastAsia" w:cs="Times New Roman"/>
          <w:color w:val="auto"/>
          <w:szCs w:val="21"/>
          <w:highlight w:val="none"/>
          <w:lang w:eastAsia="zh-CN"/>
        </w:rPr>
        <w:t>）</w:t>
      </w:r>
      <w:r>
        <w:rPr>
          <w:rFonts w:hint="eastAsia" w:cs="Times New Roman"/>
          <w:color w:val="auto"/>
          <w:szCs w:val="21"/>
          <w:highlight w:val="none"/>
          <w:lang w:val="en-US" w:eastAsia="zh-CN"/>
        </w:rPr>
        <w:t>服务质量不达标：如发现中标人未按采购需求要求的内容提供服务的，每发现1次扣10000元，累计3次或采购人认为严重违约的，采购人有权</w:t>
      </w:r>
      <w:r>
        <w:rPr>
          <w:rFonts w:hint="eastAsia" w:eastAsia="宋体"/>
          <w:color w:val="auto"/>
          <w:szCs w:val="21"/>
          <w:highlight w:val="none"/>
        </w:rPr>
        <w:t>终止本项目合同</w:t>
      </w:r>
      <w:r>
        <w:rPr>
          <w:rFonts w:hint="eastAsia" w:cs="Times New Roman"/>
          <w:color w:val="auto"/>
          <w:szCs w:val="21"/>
          <w:highlight w:val="none"/>
          <w:lang w:val="en-US" w:eastAsia="zh-CN"/>
        </w:rPr>
        <w:t>。</w:t>
      </w:r>
    </w:p>
    <w:bookmarkEnd w:id="24"/>
    <w:p w14:paraId="7B2156BB">
      <w:pPr>
        <w:spacing w:line="360" w:lineRule="auto"/>
        <w:rPr>
          <w:rFonts w:ascii="黑体" w:hAnsi="黑体" w:eastAsia="黑体" w:cs="Arial"/>
          <w:b/>
          <w:color w:val="auto"/>
          <w:kern w:val="0"/>
          <w:sz w:val="28"/>
          <w:szCs w:val="28"/>
          <w:highlight w:val="none"/>
        </w:rPr>
      </w:pPr>
      <w:r>
        <w:rPr>
          <w:rFonts w:hint="eastAsia"/>
          <w:color w:val="auto"/>
          <w:szCs w:val="21"/>
          <w:highlight w:val="none"/>
        </w:rPr>
        <w:t>▲</w:t>
      </w:r>
      <w:r>
        <w:rPr>
          <w:rFonts w:hint="eastAsia" w:ascii="黑体" w:hAnsi="黑体" w:eastAsia="黑体" w:cs="Arial"/>
          <w:b/>
          <w:color w:val="auto"/>
          <w:kern w:val="0"/>
          <w:sz w:val="28"/>
          <w:szCs w:val="28"/>
          <w:highlight w:val="none"/>
        </w:rPr>
        <w:t>三、商务要求</w:t>
      </w:r>
    </w:p>
    <w:p w14:paraId="5DEB1409">
      <w:pPr>
        <w:spacing w:line="360" w:lineRule="auto"/>
        <w:rPr>
          <w:color w:val="auto"/>
          <w:szCs w:val="21"/>
          <w:highlight w:val="none"/>
        </w:rPr>
      </w:pPr>
      <w:r>
        <w:rPr>
          <w:rFonts w:hint="eastAsia"/>
          <w:color w:val="auto"/>
          <w:szCs w:val="21"/>
          <w:highlight w:val="none"/>
        </w:rPr>
        <w:t>1．报价要求</w:t>
      </w:r>
    </w:p>
    <w:p w14:paraId="2A9BF9D7">
      <w:pPr>
        <w:spacing w:line="360" w:lineRule="auto"/>
        <w:rPr>
          <w:rFonts w:hint="eastAsia"/>
          <w:color w:val="auto"/>
          <w:szCs w:val="21"/>
          <w:highlight w:val="none"/>
        </w:rPr>
      </w:pPr>
      <w:r>
        <w:rPr>
          <w:rFonts w:hint="eastAsia"/>
          <w:color w:val="auto"/>
          <w:szCs w:val="21"/>
          <w:highlight w:val="none"/>
          <w:lang w:val="en-US" w:eastAsia="zh-CN"/>
        </w:rPr>
        <w:t>1.1</w:t>
      </w:r>
      <w:r>
        <w:rPr>
          <w:rFonts w:hint="eastAsia"/>
          <w:color w:val="auto"/>
          <w:szCs w:val="21"/>
          <w:highlight w:val="none"/>
        </w:rPr>
        <w:t>本次报价为按要求完成三年服务的全部价格，包含与本项目服务业务有关一切费用和政策性文件规定及合同包含的所有风险、责任等全部费用。</w:t>
      </w:r>
    </w:p>
    <w:p w14:paraId="2A6FEB67">
      <w:pPr>
        <w:spacing w:line="360" w:lineRule="auto"/>
        <w:rPr>
          <w:rFonts w:hint="eastAsia"/>
          <w:color w:val="auto"/>
          <w:szCs w:val="21"/>
          <w:highlight w:val="none"/>
        </w:rPr>
      </w:pPr>
      <w:r>
        <w:rPr>
          <w:rFonts w:hint="eastAsia"/>
          <w:color w:val="auto"/>
          <w:szCs w:val="21"/>
          <w:highlight w:val="none"/>
          <w:lang w:val="en-US" w:eastAsia="zh-CN"/>
        </w:rPr>
        <w:t>1.2</w:t>
      </w:r>
      <w:r>
        <w:rPr>
          <w:rFonts w:hint="eastAsia"/>
          <w:color w:val="auto"/>
          <w:szCs w:val="21"/>
          <w:highlight w:val="none"/>
        </w:rPr>
        <w:t>投标人报价的最高限价：</w:t>
      </w:r>
    </w:p>
    <w:p w14:paraId="589F2EF0">
      <w:pPr>
        <w:spacing w:line="360" w:lineRule="auto"/>
        <w:ind w:firstLine="210" w:firstLineChars="100"/>
        <w:rPr>
          <w:rFonts w:hint="eastAsia"/>
          <w:color w:val="auto"/>
          <w:szCs w:val="21"/>
          <w:highlight w:val="none"/>
        </w:rPr>
      </w:pPr>
      <w:r>
        <w:rPr>
          <w:rFonts w:hint="eastAsia"/>
          <w:color w:val="auto"/>
          <w:szCs w:val="21"/>
          <w:highlight w:val="none"/>
        </w:rPr>
        <w:t>1）医疗托管服务费最高限价为7</w:t>
      </w:r>
      <w:r>
        <w:rPr>
          <w:rFonts w:hint="eastAsia"/>
          <w:color w:val="auto"/>
          <w:szCs w:val="21"/>
          <w:highlight w:val="none"/>
          <w:lang w:val="en-US" w:eastAsia="zh-CN"/>
        </w:rPr>
        <w:t>0</w:t>
      </w:r>
      <w:r>
        <w:rPr>
          <w:rFonts w:hint="eastAsia"/>
          <w:color w:val="auto"/>
          <w:szCs w:val="21"/>
          <w:highlight w:val="none"/>
        </w:rPr>
        <w:t>.00万元/年；</w:t>
      </w:r>
    </w:p>
    <w:p w14:paraId="2772F981">
      <w:pPr>
        <w:spacing w:line="360" w:lineRule="auto"/>
        <w:ind w:firstLine="210" w:firstLineChars="100"/>
        <w:rPr>
          <w:rFonts w:hint="eastAsia"/>
          <w:color w:val="auto"/>
          <w:szCs w:val="21"/>
          <w:highlight w:val="none"/>
        </w:rPr>
      </w:pPr>
      <w:r>
        <w:rPr>
          <w:rFonts w:hint="eastAsia"/>
          <w:color w:val="auto"/>
          <w:szCs w:val="21"/>
          <w:highlight w:val="none"/>
        </w:rPr>
        <w:t>2）新生体检费报价最高限价为8</w:t>
      </w:r>
      <w:r>
        <w:rPr>
          <w:rFonts w:hint="eastAsia"/>
          <w:color w:val="auto"/>
          <w:szCs w:val="21"/>
          <w:highlight w:val="none"/>
          <w:lang w:val="en-US" w:eastAsia="zh-CN"/>
        </w:rPr>
        <w:t>8</w:t>
      </w:r>
      <w:r>
        <w:rPr>
          <w:rFonts w:hint="eastAsia"/>
          <w:color w:val="auto"/>
          <w:szCs w:val="21"/>
          <w:highlight w:val="none"/>
        </w:rPr>
        <w:t>元/人</w:t>
      </w:r>
      <w:r>
        <w:rPr>
          <w:rFonts w:hint="eastAsia"/>
          <w:color w:val="auto"/>
          <w:szCs w:val="21"/>
          <w:highlight w:val="none"/>
          <w:lang w:eastAsia="zh-CN"/>
        </w:rPr>
        <w:t>，</w:t>
      </w:r>
      <w:r>
        <w:rPr>
          <w:rFonts w:hint="eastAsia"/>
          <w:color w:val="auto"/>
          <w:szCs w:val="21"/>
          <w:highlight w:val="none"/>
          <w:lang w:val="en-US" w:eastAsia="zh-CN"/>
        </w:rPr>
        <w:t>预计年体检人数10000人</w:t>
      </w:r>
      <w:r>
        <w:rPr>
          <w:rFonts w:hint="eastAsia"/>
          <w:color w:val="auto"/>
          <w:szCs w:val="21"/>
          <w:highlight w:val="none"/>
        </w:rPr>
        <w:t>。</w:t>
      </w:r>
    </w:p>
    <w:p w14:paraId="38C25544">
      <w:pPr>
        <w:spacing w:line="360" w:lineRule="auto"/>
        <w:rPr>
          <w:color w:val="auto"/>
          <w:szCs w:val="21"/>
          <w:highlight w:val="none"/>
        </w:rPr>
      </w:pPr>
      <w:r>
        <w:rPr>
          <w:rFonts w:hint="eastAsia"/>
          <w:color w:val="auto"/>
          <w:szCs w:val="21"/>
          <w:highlight w:val="none"/>
        </w:rPr>
        <w:t>2.合同签订日期</w:t>
      </w:r>
    </w:p>
    <w:p w14:paraId="44ACC839">
      <w:pPr>
        <w:spacing w:line="360" w:lineRule="auto"/>
        <w:rPr>
          <w:rFonts w:ascii="宋体" w:hAnsi="宋体"/>
          <w:i/>
          <w:color w:val="auto"/>
          <w:sz w:val="28"/>
          <w:szCs w:val="28"/>
          <w:highlight w:val="none"/>
        </w:rPr>
      </w:pPr>
      <w:r>
        <w:rPr>
          <w:rFonts w:hint="eastAsia"/>
          <w:color w:val="auto"/>
          <w:szCs w:val="21"/>
          <w:highlight w:val="none"/>
        </w:rPr>
        <w:t>中标通知书发出后25日内。</w:t>
      </w:r>
    </w:p>
    <w:p w14:paraId="7299E6DA">
      <w:pPr>
        <w:spacing w:line="360" w:lineRule="auto"/>
        <w:rPr>
          <w:rFonts w:hint="eastAsia" w:eastAsia="宋体"/>
          <w:color w:val="auto"/>
          <w:szCs w:val="21"/>
          <w:highlight w:val="none"/>
          <w:lang w:val="en-US" w:eastAsia="zh-CN"/>
        </w:rPr>
      </w:pPr>
      <w:r>
        <w:rPr>
          <w:rFonts w:hint="eastAsia"/>
          <w:color w:val="auto"/>
          <w:szCs w:val="21"/>
          <w:highlight w:val="none"/>
        </w:rPr>
        <w:t>3.</w:t>
      </w:r>
      <w:r>
        <w:rPr>
          <w:rFonts w:hint="eastAsia"/>
          <w:color w:val="auto"/>
          <w:szCs w:val="21"/>
          <w:highlight w:val="none"/>
          <w:lang w:val="en-US" w:eastAsia="zh-CN"/>
        </w:rPr>
        <w:t>服务期</w:t>
      </w:r>
    </w:p>
    <w:p w14:paraId="007E2004">
      <w:pPr>
        <w:spacing w:line="360" w:lineRule="auto"/>
        <w:rPr>
          <w:rFonts w:hint="eastAsia" w:eastAsia="宋体"/>
          <w:color w:val="auto"/>
          <w:szCs w:val="21"/>
          <w:highlight w:val="none"/>
          <w:lang w:val="en-US" w:eastAsia="zh-CN"/>
        </w:rPr>
      </w:pPr>
      <w:bookmarkStart w:id="25" w:name="_Hlk132878479"/>
      <w:r>
        <w:rPr>
          <w:rFonts w:hint="eastAsia"/>
          <w:color w:val="auto"/>
          <w:szCs w:val="21"/>
          <w:highlight w:val="none"/>
        </w:rPr>
        <w:t>自签订合同之日起</w:t>
      </w:r>
      <w:r>
        <w:rPr>
          <w:rFonts w:hint="eastAsia"/>
          <w:color w:val="auto"/>
          <w:szCs w:val="21"/>
          <w:highlight w:val="none"/>
          <w:lang w:val="en-US" w:eastAsia="zh-CN"/>
        </w:rPr>
        <w:t>3</w:t>
      </w:r>
      <w:r>
        <w:rPr>
          <w:rFonts w:hint="eastAsia"/>
          <w:color w:val="auto"/>
          <w:szCs w:val="21"/>
          <w:highlight w:val="none"/>
        </w:rPr>
        <w:t>年</w:t>
      </w:r>
      <w:r>
        <w:rPr>
          <w:rFonts w:hint="eastAsia"/>
          <w:color w:val="auto"/>
          <w:szCs w:val="21"/>
          <w:highlight w:val="none"/>
          <w:lang w:eastAsia="zh-CN"/>
        </w:rPr>
        <w:t>。</w:t>
      </w:r>
    </w:p>
    <w:bookmarkEnd w:id="25"/>
    <w:p w14:paraId="5313FCD0">
      <w:pPr>
        <w:spacing w:line="360" w:lineRule="auto"/>
        <w:rPr>
          <w:rFonts w:hint="default" w:eastAsia="宋体"/>
          <w:color w:val="auto"/>
          <w:szCs w:val="21"/>
          <w:highlight w:val="none"/>
          <w:lang w:val="en-US" w:eastAsia="zh-CN"/>
        </w:rPr>
      </w:pPr>
      <w:r>
        <w:rPr>
          <w:rFonts w:hint="eastAsia"/>
          <w:color w:val="auto"/>
          <w:szCs w:val="21"/>
          <w:highlight w:val="none"/>
        </w:rPr>
        <w:t>4.服务地点</w:t>
      </w:r>
      <w:r>
        <w:rPr>
          <w:rFonts w:hint="eastAsia"/>
          <w:color w:val="auto"/>
          <w:szCs w:val="21"/>
          <w:highlight w:val="none"/>
          <w:lang w:eastAsia="zh-CN"/>
        </w:rPr>
        <w:t>、</w:t>
      </w:r>
      <w:r>
        <w:rPr>
          <w:rFonts w:hint="eastAsia"/>
          <w:color w:val="auto"/>
          <w:szCs w:val="21"/>
          <w:highlight w:val="none"/>
          <w:lang w:val="en-US" w:eastAsia="zh-CN"/>
        </w:rPr>
        <w:t>体检地点</w:t>
      </w:r>
    </w:p>
    <w:p w14:paraId="52D7C468">
      <w:pPr>
        <w:spacing w:line="360" w:lineRule="auto"/>
        <w:rPr>
          <w:color w:val="auto"/>
          <w:szCs w:val="21"/>
          <w:highlight w:val="none"/>
        </w:rPr>
      </w:pPr>
      <w:r>
        <w:rPr>
          <w:rFonts w:hint="eastAsia"/>
          <w:color w:val="auto"/>
          <w:szCs w:val="21"/>
          <w:highlight w:val="none"/>
        </w:rPr>
        <w:t>采购人指定地点（广西-东盟经济技术开发区发展大道1号）。</w:t>
      </w:r>
    </w:p>
    <w:p w14:paraId="6CBD0DF1">
      <w:pPr>
        <w:spacing w:line="360" w:lineRule="auto"/>
        <w:rPr>
          <w:color w:val="auto"/>
          <w:szCs w:val="21"/>
          <w:highlight w:val="none"/>
        </w:rPr>
      </w:pPr>
      <w:r>
        <w:rPr>
          <w:rFonts w:hint="eastAsia"/>
          <w:color w:val="auto"/>
          <w:szCs w:val="21"/>
          <w:highlight w:val="none"/>
        </w:rPr>
        <w:t>5.验收标准</w:t>
      </w:r>
    </w:p>
    <w:p w14:paraId="5F8013AE">
      <w:pPr>
        <w:spacing w:line="360" w:lineRule="auto"/>
        <w:rPr>
          <w:rFonts w:hint="eastAsia"/>
          <w:color w:val="auto"/>
          <w:szCs w:val="21"/>
          <w:highlight w:val="none"/>
        </w:rPr>
      </w:pPr>
      <w:bookmarkStart w:id="26" w:name="_Hlk77607553"/>
      <w:r>
        <w:rPr>
          <w:rFonts w:hint="eastAsia"/>
          <w:color w:val="auto"/>
          <w:szCs w:val="21"/>
          <w:highlight w:val="none"/>
          <w:lang w:val="en-US" w:eastAsia="zh-CN"/>
        </w:rPr>
        <w:t>5.</w:t>
      </w:r>
      <w:r>
        <w:rPr>
          <w:rFonts w:hint="eastAsia"/>
          <w:color w:val="auto"/>
          <w:szCs w:val="21"/>
          <w:highlight w:val="none"/>
        </w:rPr>
        <w:t>1、验收合格条件如下：</w:t>
      </w:r>
    </w:p>
    <w:p w14:paraId="040B36E9">
      <w:pPr>
        <w:spacing w:line="360" w:lineRule="auto"/>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.1</w:t>
      </w:r>
      <w:r>
        <w:rPr>
          <w:rFonts w:hint="eastAsia"/>
          <w:color w:val="auto"/>
          <w:szCs w:val="21"/>
          <w:highlight w:val="none"/>
          <w:lang w:val="en-US" w:eastAsia="zh-CN"/>
        </w:rPr>
        <w:t>.1</w:t>
      </w:r>
      <w:r>
        <w:rPr>
          <w:rFonts w:hint="eastAsia"/>
          <w:color w:val="auto"/>
          <w:szCs w:val="21"/>
          <w:highlight w:val="none"/>
        </w:rPr>
        <w:t>服务内容应与采购合同一致，交付服务指标达到规定的标准。</w:t>
      </w:r>
    </w:p>
    <w:p w14:paraId="68948B0D">
      <w:pPr>
        <w:spacing w:line="360" w:lineRule="auto"/>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1.2技术或资料、交付清单等资料齐全。</w:t>
      </w:r>
    </w:p>
    <w:p w14:paraId="20558D29">
      <w:pPr>
        <w:spacing w:line="360" w:lineRule="auto"/>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1.3在规定时间内完成服务成果自查及整改，并经采购人确认。</w:t>
      </w:r>
      <w:r>
        <w:rPr>
          <w:rFonts w:hint="eastAsia"/>
          <w:color w:val="auto"/>
          <w:highlight w:val="none"/>
          <w:lang w:val="en-US" w:eastAsia="zh-CN"/>
        </w:rPr>
        <w:t>经整改后</w:t>
      </w:r>
      <w:r>
        <w:rPr>
          <w:rFonts w:hint="eastAsia"/>
          <w:color w:val="auto"/>
          <w:szCs w:val="21"/>
          <w:highlight w:val="none"/>
        </w:rPr>
        <w:t>服务符合要求，才作为最终验收。</w:t>
      </w:r>
    </w:p>
    <w:p w14:paraId="032DE65F">
      <w:pPr>
        <w:spacing w:line="360" w:lineRule="auto"/>
        <w:rPr>
          <w:rFonts w:hint="eastAsia"/>
          <w:color w:val="auto"/>
          <w:szCs w:val="21"/>
          <w:highlight w:val="none"/>
        </w:rPr>
      </w:pPr>
      <w:r>
        <w:rPr>
          <w:rFonts w:hint="eastAsia"/>
          <w:color w:val="auto"/>
          <w:szCs w:val="21"/>
          <w:highlight w:val="none"/>
          <w:lang w:val="en-US" w:eastAsia="zh-CN"/>
        </w:rPr>
        <w:t>5.</w:t>
      </w:r>
      <w:r>
        <w:rPr>
          <w:rFonts w:hint="eastAsia"/>
          <w:color w:val="auto"/>
          <w:szCs w:val="21"/>
          <w:highlight w:val="none"/>
        </w:rPr>
        <w:t>2、中标人提供的服务未达到采购文件规定要求，且对采购人造成损失的，由中标人承担一切责任，并赔偿所造成的损失。</w:t>
      </w:r>
    </w:p>
    <w:p w14:paraId="413F7358">
      <w:pPr>
        <w:spacing w:line="360" w:lineRule="auto"/>
        <w:rPr>
          <w:color w:val="auto"/>
          <w:szCs w:val="21"/>
          <w:highlight w:val="none"/>
        </w:rPr>
      </w:pPr>
      <w:r>
        <w:rPr>
          <w:rFonts w:hint="eastAsia"/>
          <w:color w:val="auto"/>
          <w:szCs w:val="21"/>
          <w:highlight w:val="none"/>
          <w:lang w:val="en-US" w:eastAsia="zh-CN"/>
        </w:rPr>
        <w:t>5.</w:t>
      </w:r>
      <w:r>
        <w:rPr>
          <w:rFonts w:hint="eastAsia"/>
          <w:color w:val="auto"/>
          <w:szCs w:val="21"/>
          <w:highlight w:val="none"/>
        </w:rPr>
        <w:t>3、其他验收要求按本项目采购合同执行，并按《关于印发广西壮族自治区政府采购项目履约验收管理办法的通知》[桂财采〔2015〕22号]以及《财政部关于进一步加强政府采购需求和履约验收管理的指导意见》[财库〔2016〕205号]规定执行。</w:t>
      </w:r>
    </w:p>
    <w:bookmarkEnd w:id="26"/>
    <w:p w14:paraId="72399221">
      <w:pPr>
        <w:spacing w:line="360" w:lineRule="auto"/>
        <w:rPr>
          <w:color w:val="auto"/>
          <w:szCs w:val="21"/>
          <w:highlight w:val="none"/>
        </w:rPr>
      </w:pPr>
      <w:r>
        <w:rPr>
          <w:rFonts w:hint="eastAsia"/>
          <w:color w:val="auto"/>
          <w:szCs w:val="21"/>
          <w:highlight w:val="none"/>
          <w:lang w:val="en-US" w:eastAsia="zh-CN"/>
        </w:rPr>
        <w:t>6</w:t>
      </w:r>
      <w:r>
        <w:rPr>
          <w:rFonts w:hint="eastAsia"/>
          <w:color w:val="auto"/>
          <w:szCs w:val="21"/>
          <w:highlight w:val="none"/>
        </w:rPr>
        <w:t>.付款方式、时间及条件</w:t>
      </w:r>
    </w:p>
    <w:p w14:paraId="42A3F405">
      <w:pPr>
        <w:spacing w:line="360" w:lineRule="auto"/>
        <w:rPr>
          <w:color w:val="auto"/>
          <w:szCs w:val="21"/>
          <w:highlight w:val="none"/>
        </w:rPr>
      </w:pPr>
      <w:r>
        <w:rPr>
          <w:rFonts w:hint="eastAsia"/>
          <w:color w:val="auto"/>
          <w:szCs w:val="21"/>
          <w:highlight w:val="none"/>
          <w:lang w:val="en-US" w:eastAsia="zh-CN"/>
        </w:rPr>
        <w:t>6.</w:t>
      </w:r>
      <w:r>
        <w:rPr>
          <w:rFonts w:hint="eastAsia"/>
          <w:color w:val="auto"/>
          <w:szCs w:val="21"/>
          <w:highlight w:val="none"/>
        </w:rPr>
        <w:t>1、</w:t>
      </w:r>
      <w:r>
        <w:rPr>
          <w:rFonts w:hint="eastAsia" w:ascii="Times New Roman" w:hAnsi="Times New Roman" w:eastAsia="宋体" w:cs="Times New Roman"/>
          <w:color w:val="auto"/>
          <w:kern w:val="2"/>
          <w:sz w:val="21"/>
          <w:szCs w:val="21"/>
          <w:highlight w:val="none"/>
          <w:u w:val="none"/>
          <w:lang w:val="en-US" w:eastAsia="zh-CN" w:bidi="ar-SA"/>
        </w:rPr>
        <w:t>自签订合同之日起，采购人每半年考核合格后按</w:t>
      </w:r>
      <w:r>
        <w:rPr>
          <w:rFonts w:hint="eastAsia" w:cs="Times New Roman"/>
          <w:color w:val="auto"/>
          <w:kern w:val="2"/>
          <w:sz w:val="21"/>
          <w:szCs w:val="21"/>
          <w:highlight w:val="none"/>
          <w:u w:val="none"/>
          <w:lang w:val="en-US" w:eastAsia="zh-CN" w:bidi="ar-SA"/>
        </w:rPr>
        <w:t>医疗托管服务费</w:t>
      </w:r>
      <w:r>
        <w:rPr>
          <w:rFonts w:hint="eastAsia" w:ascii="Times New Roman" w:hAnsi="Times New Roman" w:eastAsia="宋体" w:cs="Times New Roman"/>
          <w:color w:val="auto"/>
          <w:kern w:val="2"/>
          <w:sz w:val="21"/>
          <w:szCs w:val="21"/>
          <w:highlight w:val="none"/>
          <w:u w:val="none"/>
          <w:lang w:val="en-US" w:eastAsia="zh-CN" w:bidi="ar-SA"/>
        </w:rPr>
        <w:t>中标合同</w:t>
      </w:r>
      <w:r>
        <w:rPr>
          <w:rFonts w:hint="eastAsia" w:cs="Times New Roman"/>
          <w:color w:val="auto"/>
          <w:kern w:val="2"/>
          <w:sz w:val="21"/>
          <w:szCs w:val="21"/>
          <w:highlight w:val="none"/>
          <w:u w:val="none"/>
          <w:lang w:val="en-US" w:eastAsia="zh-CN" w:bidi="ar-SA"/>
        </w:rPr>
        <w:t>总</w:t>
      </w:r>
      <w:r>
        <w:rPr>
          <w:rFonts w:hint="eastAsia" w:ascii="Times New Roman" w:hAnsi="Times New Roman" w:eastAsia="宋体" w:cs="Times New Roman"/>
          <w:color w:val="auto"/>
          <w:kern w:val="2"/>
          <w:sz w:val="21"/>
          <w:szCs w:val="21"/>
          <w:highlight w:val="none"/>
          <w:u w:val="none"/>
          <w:lang w:val="en-US" w:eastAsia="zh-CN" w:bidi="ar-SA"/>
        </w:rPr>
        <w:t>价款的1/6向中标人支付医疗托管服务费。</w:t>
      </w:r>
    </w:p>
    <w:p w14:paraId="04FD993A">
      <w:pPr>
        <w:spacing w:line="360" w:lineRule="auto"/>
        <w:rPr>
          <w:color w:val="auto"/>
          <w:szCs w:val="21"/>
          <w:highlight w:val="none"/>
        </w:rPr>
      </w:pPr>
      <w:r>
        <w:rPr>
          <w:rFonts w:hint="eastAsia"/>
          <w:color w:val="auto"/>
          <w:szCs w:val="21"/>
          <w:highlight w:val="none"/>
          <w:lang w:val="en-US" w:eastAsia="zh-CN"/>
        </w:rPr>
        <w:t>6.</w:t>
      </w:r>
      <w:r>
        <w:rPr>
          <w:rFonts w:hint="eastAsia"/>
          <w:color w:val="auto"/>
          <w:szCs w:val="21"/>
          <w:highlight w:val="none"/>
        </w:rPr>
        <w:t>2、新生体检费结算方式：新生体检服务费由采购人财务处代收，中标</w:t>
      </w:r>
      <w:r>
        <w:rPr>
          <w:rFonts w:hint="eastAsia"/>
          <w:color w:val="auto"/>
          <w:szCs w:val="21"/>
          <w:highlight w:val="none"/>
          <w:lang w:val="en-US" w:eastAsia="zh-CN"/>
        </w:rPr>
        <w:t>人</w:t>
      </w:r>
      <w:r>
        <w:rPr>
          <w:rFonts w:hint="eastAsia"/>
          <w:color w:val="auto"/>
          <w:szCs w:val="21"/>
          <w:highlight w:val="none"/>
        </w:rPr>
        <w:t>按采购人要求在规定时限内完成每年新生体检并出具体检报告，经采购人确认并验收合格无异议后，采购人按</w:t>
      </w:r>
      <w:r>
        <w:rPr>
          <w:rFonts w:hint="eastAsia"/>
          <w:color w:val="auto"/>
          <w:szCs w:val="21"/>
          <w:highlight w:val="none"/>
          <w:lang w:val="en-US" w:eastAsia="zh-CN"/>
        </w:rPr>
        <w:t>合同签订</w:t>
      </w:r>
      <w:r>
        <w:rPr>
          <w:rFonts w:hint="eastAsia"/>
          <w:color w:val="auto"/>
          <w:szCs w:val="21"/>
          <w:highlight w:val="none"/>
        </w:rPr>
        <w:t>的体检费单价和实际发生的体检人数计付新生体检服务费，并在10个工作日内以转账方式支付至中标</w:t>
      </w:r>
      <w:r>
        <w:rPr>
          <w:rFonts w:hint="eastAsia"/>
          <w:color w:val="auto"/>
          <w:szCs w:val="21"/>
          <w:highlight w:val="none"/>
          <w:lang w:val="en-US" w:eastAsia="zh-CN"/>
        </w:rPr>
        <w:t>人</w:t>
      </w:r>
      <w:r>
        <w:rPr>
          <w:rFonts w:hint="eastAsia"/>
          <w:color w:val="auto"/>
          <w:szCs w:val="21"/>
          <w:highlight w:val="none"/>
        </w:rPr>
        <w:t>指定的银行账户。</w:t>
      </w:r>
    </w:p>
    <w:p w14:paraId="1CDBB191">
      <w:pPr>
        <w:spacing w:line="360" w:lineRule="auto"/>
        <w:rPr>
          <w:color w:val="auto"/>
          <w:szCs w:val="21"/>
          <w:highlight w:val="none"/>
        </w:rPr>
      </w:pPr>
      <w:r>
        <w:rPr>
          <w:rFonts w:hint="eastAsia"/>
          <w:color w:val="auto"/>
          <w:szCs w:val="21"/>
          <w:highlight w:val="none"/>
        </w:rPr>
        <w:t>注：每次支付前中标</w:t>
      </w:r>
      <w:r>
        <w:rPr>
          <w:rFonts w:hint="eastAsia"/>
          <w:color w:val="auto"/>
          <w:szCs w:val="21"/>
          <w:highlight w:val="none"/>
          <w:lang w:val="en-US" w:eastAsia="zh-CN"/>
        </w:rPr>
        <w:t>人</w:t>
      </w:r>
      <w:r>
        <w:rPr>
          <w:rFonts w:hint="eastAsia"/>
          <w:color w:val="auto"/>
          <w:szCs w:val="21"/>
          <w:highlight w:val="none"/>
        </w:rPr>
        <w:t>须开具等额财税部门认可的正规发票给采购人。</w:t>
      </w:r>
    </w:p>
    <w:p w14:paraId="0DFAF1B9">
      <w:pPr>
        <w:spacing w:line="360" w:lineRule="auto"/>
        <w:rPr>
          <w:color w:val="auto"/>
          <w:szCs w:val="21"/>
          <w:highlight w:val="none"/>
        </w:rPr>
      </w:pPr>
      <w:r>
        <w:rPr>
          <w:rFonts w:hint="eastAsia"/>
          <w:color w:val="auto"/>
          <w:szCs w:val="21"/>
          <w:highlight w:val="none"/>
          <w:lang w:val="en-US" w:eastAsia="zh-CN"/>
        </w:rPr>
        <w:t>7</w:t>
      </w:r>
      <w:r>
        <w:rPr>
          <w:rFonts w:hint="eastAsia"/>
          <w:color w:val="auto"/>
          <w:szCs w:val="21"/>
          <w:highlight w:val="none"/>
        </w:rPr>
        <w:t>.履约保证金</w:t>
      </w:r>
    </w:p>
    <w:p w14:paraId="0A31CC58">
      <w:pPr>
        <w:spacing w:line="360" w:lineRule="auto"/>
        <w:rPr>
          <w:color w:val="auto"/>
          <w:szCs w:val="21"/>
          <w:highlight w:val="none"/>
        </w:rPr>
      </w:pPr>
      <w:r>
        <w:rPr>
          <w:rFonts w:hint="eastAsia"/>
          <w:color w:val="auto"/>
          <w:szCs w:val="21"/>
          <w:highlight w:val="none"/>
        </w:rPr>
        <w:t>详见招标文件合同主要条款格式部分</w:t>
      </w:r>
    </w:p>
    <w:p w14:paraId="4E5BEE1E">
      <w:pPr>
        <w:spacing w:line="360" w:lineRule="auto"/>
        <w:rPr>
          <w:rFonts w:hint="eastAsia" w:ascii="黑体" w:hAnsi="黑体" w:eastAsia="黑体" w:cs="Arial"/>
          <w:b/>
          <w:color w:val="auto"/>
          <w:kern w:val="0"/>
          <w:sz w:val="28"/>
          <w:szCs w:val="28"/>
          <w:highlight w:val="none"/>
        </w:rPr>
      </w:pPr>
    </w:p>
    <w:p w14:paraId="7E9BC389">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四、其他要求</w:t>
      </w:r>
    </w:p>
    <w:p w14:paraId="1FD25189">
      <w:pPr>
        <w:spacing w:line="528" w:lineRule="exact"/>
        <w:ind w:firstLine="281" w:firstLineChars="100"/>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无</w:t>
      </w:r>
    </w:p>
    <w:p w14:paraId="2099A61D">
      <w:pPr>
        <w:spacing w:line="528" w:lineRule="exact"/>
        <w:ind w:firstLine="210" w:firstLineChars="100"/>
        <w:rPr>
          <w:color w:val="auto"/>
          <w:sz w:val="28"/>
          <w:szCs w:val="28"/>
          <w:highlight w:val="none"/>
        </w:rPr>
      </w:pPr>
      <w:r>
        <w:rPr>
          <w:color w:val="auto"/>
          <w:szCs w:val="21"/>
          <w:highlight w:val="none"/>
        </w:rPr>
        <w:br w:type="page"/>
      </w:r>
      <w:bookmarkStart w:id="27" w:name="_Hlk132878602"/>
      <w:r>
        <w:rPr>
          <w:rFonts w:hint="eastAsia"/>
          <w:color w:val="auto"/>
          <w:sz w:val="28"/>
          <w:szCs w:val="28"/>
          <w:highlight w:val="none"/>
        </w:rPr>
        <w:t xml:space="preserve">附件1： </w:t>
      </w:r>
      <w:r>
        <w:rPr>
          <w:color w:val="auto"/>
          <w:sz w:val="28"/>
          <w:szCs w:val="28"/>
          <w:highlight w:val="none"/>
        </w:rPr>
        <w:t xml:space="preserve">               </w:t>
      </w:r>
    </w:p>
    <w:p w14:paraId="032FE764">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42E052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392919C9">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7E5E0E39">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5B7E9E53">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6364F2D0">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5DCB64DD">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076AD890">
            <w:pPr>
              <w:widowControl/>
              <w:jc w:val="left"/>
              <w:rPr>
                <w:color w:val="auto"/>
                <w:szCs w:val="21"/>
                <w:highlight w:val="none"/>
              </w:rPr>
            </w:pPr>
            <w:r>
              <w:rPr>
                <w:rFonts w:hint="eastAsia"/>
                <w:color w:val="auto"/>
                <w:szCs w:val="21"/>
                <w:highlight w:val="none"/>
              </w:rPr>
              <w:t>微型</w:t>
            </w:r>
          </w:p>
        </w:tc>
      </w:tr>
      <w:tr w14:paraId="34815D60">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5E52A822">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34F55CA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1D5841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6B3C02">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2DA1FF93">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2AD09DE0">
            <w:pPr>
              <w:widowControl/>
              <w:jc w:val="left"/>
              <w:rPr>
                <w:color w:val="auto"/>
                <w:szCs w:val="21"/>
                <w:highlight w:val="none"/>
              </w:rPr>
            </w:pPr>
            <w:r>
              <w:rPr>
                <w:rFonts w:hint="eastAsia"/>
                <w:color w:val="auto"/>
                <w:szCs w:val="21"/>
                <w:highlight w:val="none"/>
              </w:rPr>
              <w:t>Y＜50</w:t>
            </w:r>
          </w:p>
        </w:tc>
      </w:tr>
      <w:tr w14:paraId="00C83EA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4AAD49D">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416AB59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272340F">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F3474B6">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26EA98">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A00A45E">
            <w:pPr>
              <w:widowControl/>
              <w:jc w:val="left"/>
              <w:rPr>
                <w:color w:val="auto"/>
                <w:szCs w:val="21"/>
                <w:highlight w:val="none"/>
              </w:rPr>
            </w:pPr>
            <w:r>
              <w:rPr>
                <w:rFonts w:hint="eastAsia"/>
                <w:color w:val="auto"/>
                <w:szCs w:val="21"/>
                <w:highlight w:val="none"/>
              </w:rPr>
              <w:t>X＜20</w:t>
            </w:r>
          </w:p>
        </w:tc>
      </w:tr>
      <w:tr w14:paraId="5BE104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2BA33C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14792A4">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5C9126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06E2445">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73F699B3">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44917483">
            <w:pPr>
              <w:widowControl/>
              <w:jc w:val="left"/>
              <w:rPr>
                <w:color w:val="auto"/>
                <w:szCs w:val="21"/>
                <w:highlight w:val="none"/>
              </w:rPr>
            </w:pPr>
            <w:r>
              <w:rPr>
                <w:rFonts w:hint="eastAsia"/>
                <w:color w:val="auto"/>
                <w:szCs w:val="21"/>
                <w:highlight w:val="none"/>
              </w:rPr>
              <w:t>Y＜300</w:t>
            </w:r>
          </w:p>
        </w:tc>
      </w:tr>
      <w:tr w14:paraId="764AA14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704EBED">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11C82B4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4AE03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DC74E66">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7D27E4BA">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0C0FC333">
            <w:pPr>
              <w:widowControl/>
              <w:jc w:val="left"/>
              <w:rPr>
                <w:color w:val="auto"/>
                <w:szCs w:val="21"/>
                <w:highlight w:val="none"/>
              </w:rPr>
            </w:pPr>
            <w:r>
              <w:rPr>
                <w:rFonts w:hint="eastAsia"/>
                <w:color w:val="auto"/>
                <w:szCs w:val="21"/>
                <w:highlight w:val="none"/>
              </w:rPr>
              <w:t>Y＜300</w:t>
            </w:r>
          </w:p>
        </w:tc>
      </w:tr>
      <w:tr w14:paraId="597CEA7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334F99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EF0F110">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1A5E424">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EC38B5A">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07CA26C4">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5DE0860C">
            <w:pPr>
              <w:widowControl/>
              <w:jc w:val="left"/>
              <w:rPr>
                <w:color w:val="auto"/>
                <w:szCs w:val="21"/>
                <w:highlight w:val="none"/>
              </w:rPr>
            </w:pPr>
            <w:r>
              <w:rPr>
                <w:rFonts w:hint="eastAsia"/>
                <w:color w:val="auto"/>
                <w:szCs w:val="21"/>
                <w:highlight w:val="none"/>
              </w:rPr>
              <w:t>Z＜300</w:t>
            </w:r>
          </w:p>
        </w:tc>
      </w:tr>
      <w:tr w14:paraId="1444C6D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E312E96">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441110F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05822D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DD524F7">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46D17F16">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69B78AF3">
            <w:pPr>
              <w:widowControl/>
              <w:jc w:val="left"/>
              <w:rPr>
                <w:color w:val="auto"/>
                <w:szCs w:val="21"/>
                <w:highlight w:val="none"/>
              </w:rPr>
            </w:pPr>
            <w:r>
              <w:rPr>
                <w:rFonts w:hint="eastAsia"/>
                <w:color w:val="auto"/>
                <w:szCs w:val="21"/>
                <w:highlight w:val="none"/>
              </w:rPr>
              <w:t>X＜5</w:t>
            </w:r>
          </w:p>
        </w:tc>
      </w:tr>
      <w:tr w14:paraId="08967CC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4C419C0">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18F4E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60539F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C05ADD6">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834383F">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74486796">
            <w:pPr>
              <w:widowControl/>
              <w:jc w:val="left"/>
              <w:rPr>
                <w:color w:val="auto"/>
                <w:szCs w:val="21"/>
                <w:highlight w:val="none"/>
              </w:rPr>
            </w:pPr>
            <w:r>
              <w:rPr>
                <w:rFonts w:hint="eastAsia"/>
                <w:color w:val="auto"/>
                <w:szCs w:val="21"/>
                <w:highlight w:val="none"/>
              </w:rPr>
              <w:t>Y＜1000</w:t>
            </w:r>
          </w:p>
        </w:tc>
      </w:tr>
      <w:tr w14:paraId="7E217D0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E2D5E57">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72D0A4A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D7F938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4222B0A">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48A7BD6D">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4A648938">
            <w:pPr>
              <w:widowControl/>
              <w:jc w:val="left"/>
              <w:rPr>
                <w:color w:val="auto"/>
                <w:szCs w:val="21"/>
                <w:highlight w:val="none"/>
              </w:rPr>
            </w:pPr>
            <w:r>
              <w:rPr>
                <w:rFonts w:hint="eastAsia"/>
                <w:color w:val="auto"/>
                <w:szCs w:val="21"/>
                <w:highlight w:val="none"/>
              </w:rPr>
              <w:t>X＜10</w:t>
            </w:r>
          </w:p>
        </w:tc>
      </w:tr>
      <w:tr w14:paraId="60B9F2A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9E846E0">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CF2E2B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155A5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602E5B8">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5E14EF1F">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4C2918F0">
            <w:pPr>
              <w:widowControl/>
              <w:jc w:val="left"/>
              <w:rPr>
                <w:color w:val="auto"/>
                <w:szCs w:val="21"/>
                <w:highlight w:val="none"/>
              </w:rPr>
            </w:pPr>
            <w:r>
              <w:rPr>
                <w:rFonts w:hint="eastAsia"/>
                <w:color w:val="auto"/>
                <w:szCs w:val="21"/>
                <w:highlight w:val="none"/>
              </w:rPr>
              <w:t>Y＜100</w:t>
            </w:r>
          </w:p>
        </w:tc>
      </w:tr>
      <w:tr w14:paraId="56400B1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9A38DA2">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60C1EA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824AF57">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6A0D9A8">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96BD644">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0F59354F">
            <w:pPr>
              <w:widowControl/>
              <w:jc w:val="left"/>
              <w:rPr>
                <w:color w:val="auto"/>
                <w:szCs w:val="21"/>
                <w:highlight w:val="none"/>
              </w:rPr>
            </w:pPr>
            <w:r>
              <w:rPr>
                <w:rFonts w:hint="eastAsia"/>
                <w:color w:val="auto"/>
                <w:szCs w:val="21"/>
                <w:highlight w:val="none"/>
              </w:rPr>
              <w:t>X＜20</w:t>
            </w:r>
          </w:p>
        </w:tc>
      </w:tr>
      <w:tr w14:paraId="637A4A8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2475A2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2CBA4A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B4ADFD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BF8DAE9">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5EBE2527">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29704335">
            <w:pPr>
              <w:widowControl/>
              <w:jc w:val="left"/>
              <w:rPr>
                <w:color w:val="auto"/>
                <w:szCs w:val="21"/>
                <w:highlight w:val="none"/>
              </w:rPr>
            </w:pPr>
            <w:r>
              <w:rPr>
                <w:rFonts w:hint="eastAsia"/>
                <w:color w:val="auto"/>
                <w:szCs w:val="21"/>
                <w:highlight w:val="none"/>
              </w:rPr>
              <w:t>Y＜200</w:t>
            </w:r>
          </w:p>
        </w:tc>
      </w:tr>
      <w:tr w14:paraId="1D67ABC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CEF55C4">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0A4BF9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BBF7A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4E89611">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688F4D50">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FC23978">
            <w:pPr>
              <w:widowControl/>
              <w:jc w:val="left"/>
              <w:rPr>
                <w:color w:val="auto"/>
                <w:szCs w:val="21"/>
                <w:highlight w:val="none"/>
              </w:rPr>
            </w:pPr>
            <w:r>
              <w:rPr>
                <w:rFonts w:hint="eastAsia"/>
                <w:color w:val="auto"/>
                <w:szCs w:val="21"/>
                <w:highlight w:val="none"/>
              </w:rPr>
              <w:t>X＜20</w:t>
            </w:r>
          </w:p>
        </w:tc>
      </w:tr>
      <w:tr w14:paraId="5A3DC5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120F61E">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5F93C1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580CF5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F80E21">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23DCBC20">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7D42E107">
            <w:pPr>
              <w:widowControl/>
              <w:jc w:val="left"/>
              <w:rPr>
                <w:color w:val="auto"/>
                <w:szCs w:val="21"/>
                <w:highlight w:val="none"/>
              </w:rPr>
            </w:pPr>
            <w:r>
              <w:rPr>
                <w:rFonts w:hint="eastAsia"/>
                <w:color w:val="auto"/>
                <w:szCs w:val="21"/>
                <w:highlight w:val="none"/>
              </w:rPr>
              <w:t>Y＜100</w:t>
            </w:r>
          </w:p>
        </w:tc>
      </w:tr>
      <w:tr w14:paraId="1DE2286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3364AC9">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37F2237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0600F4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7ED77F9">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309080D">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0F15B17C">
            <w:pPr>
              <w:widowControl/>
              <w:jc w:val="left"/>
              <w:rPr>
                <w:color w:val="auto"/>
                <w:szCs w:val="21"/>
                <w:highlight w:val="none"/>
              </w:rPr>
            </w:pPr>
            <w:r>
              <w:rPr>
                <w:rFonts w:hint="eastAsia"/>
                <w:color w:val="auto"/>
                <w:szCs w:val="21"/>
                <w:highlight w:val="none"/>
              </w:rPr>
              <w:t>X＜20</w:t>
            </w:r>
          </w:p>
        </w:tc>
      </w:tr>
      <w:tr w14:paraId="5B741DD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9CD01E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1A818F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71618E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4DAD31C">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0B471E6F">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E4BCD36">
            <w:pPr>
              <w:widowControl/>
              <w:jc w:val="left"/>
              <w:rPr>
                <w:color w:val="auto"/>
                <w:szCs w:val="21"/>
                <w:highlight w:val="none"/>
              </w:rPr>
            </w:pPr>
            <w:r>
              <w:rPr>
                <w:rFonts w:hint="eastAsia"/>
                <w:color w:val="auto"/>
                <w:szCs w:val="21"/>
                <w:highlight w:val="none"/>
              </w:rPr>
              <w:t>Y＜100</w:t>
            </w:r>
          </w:p>
        </w:tc>
      </w:tr>
      <w:tr w14:paraId="3614D2A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957D1AD">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4AF2877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F88E787">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7A7CF3F">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2A17DC52">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1333C61">
            <w:pPr>
              <w:widowControl/>
              <w:jc w:val="left"/>
              <w:rPr>
                <w:color w:val="auto"/>
                <w:szCs w:val="21"/>
                <w:highlight w:val="none"/>
              </w:rPr>
            </w:pPr>
            <w:r>
              <w:rPr>
                <w:rFonts w:hint="eastAsia"/>
                <w:color w:val="auto"/>
                <w:szCs w:val="21"/>
                <w:highlight w:val="none"/>
              </w:rPr>
              <w:t>X＜10</w:t>
            </w:r>
          </w:p>
        </w:tc>
      </w:tr>
      <w:tr w14:paraId="34882D4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AEA675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AF75EB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DD3E74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776E691">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60E37A0">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0300328C">
            <w:pPr>
              <w:widowControl/>
              <w:jc w:val="left"/>
              <w:rPr>
                <w:color w:val="auto"/>
                <w:szCs w:val="21"/>
                <w:highlight w:val="none"/>
              </w:rPr>
            </w:pPr>
            <w:r>
              <w:rPr>
                <w:rFonts w:hint="eastAsia"/>
                <w:color w:val="auto"/>
                <w:szCs w:val="21"/>
                <w:highlight w:val="none"/>
              </w:rPr>
              <w:t>Y＜100</w:t>
            </w:r>
          </w:p>
        </w:tc>
      </w:tr>
      <w:tr w14:paraId="7E7E3C0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96F07F7">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5D676BA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0CD6B0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7669F45">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8517004">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56067A48">
            <w:pPr>
              <w:widowControl/>
              <w:jc w:val="left"/>
              <w:rPr>
                <w:color w:val="auto"/>
                <w:szCs w:val="21"/>
                <w:highlight w:val="none"/>
              </w:rPr>
            </w:pPr>
            <w:r>
              <w:rPr>
                <w:rFonts w:hint="eastAsia"/>
                <w:color w:val="auto"/>
                <w:szCs w:val="21"/>
                <w:highlight w:val="none"/>
              </w:rPr>
              <w:t>X＜10</w:t>
            </w:r>
          </w:p>
        </w:tc>
      </w:tr>
      <w:tr w14:paraId="42EB278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774110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54BAF1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5B68CD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7EC50F1">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6E25FBA9">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C1B54E1">
            <w:pPr>
              <w:widowControl/>
              <w:jc w:val="left"/>
              <w:rPr>
                <w:color w:val="auto"/>
                <w:szCs w:val="21"/>
                <w:highlight w:val="none"/>
              </w:rPr>
            </w:pPr>
            <w:r>
              <w:rPr>
                <w:rFonts w:hint="eastAsia"/>
                <w:color w:val="auto"/>
                <w:szCs w:val="21"/>
                <w:highlight w:val="none"/>
              </w:rPr>
              <w:t>Y＜100</w:t>
            </w:r>
          </w:p>
        </w:tc>
      </w:tr>
      <w:tr w14:paraId="2CF295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02FF1D0">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5367F08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9E76E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FD9B74C">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0859CA63">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89E11C0">
            <w:pPr>
              <w:widowControl/>
              <w:jc w:val="left"/>
              <w:rPr>
                <w:color w:val="auto"/>
                <w:szCs w:val="21"/>
                <w:highlight w:val="none"/>
              </w:rPr>
            </w:pPr>
            <w:r>
              <w:rPr>
                <w:rFonts w:hint="eastAsia"/>
                <w:color w:val="auto"/>
                <w:szCs w:val="21"/>
                <w:highlight w:val="none"/>
              </w:rPr>
              <w:t>X＜10</w:t>
            </w:r>
          </w:p>
        </w:tc>
      </w:tr>
      <w:tr w14:paraId="77F11AD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C9BEBD3">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73DA49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555B46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B3956BF">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47F52305">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69C20FC6">
            <w:pPr>
              <w:widowControl/>
              <w:jc w:val="left"/>
              <w:rPr>
                <w:color w:val="auto"/>
                <w:szCs w:val="21"/>
                <w:highlight w:val="none"/>
              </w:rPr>
            </w:pPr>
            <w:r>
              <w:rPr>
                <w:rFonts w:hint="eastAsia"/>
                <w:color w:val="auto"/>
                <w:szCs w:val="21"/>
                <w:highlight w:val="none"/>
              </w:rPr>
              <w:t>Y＜100</w:t>
            </w:r>
          </w:p>
        </w:tc>
      </w:tr>
      <w:tr w14:paraId="21A1DD0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A6E4220">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7DA2902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DF9E2D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62ADF20">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2710C14">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23B4C8E">
            <w:pPr>
              <w:widowControl/>
              <w:jc w:val="left"/>
              <w:rPr>
                <w:color w:val="auto"/>
                <w:szCs w:val="21"/>
                <w:highlight w:val="none"/>
              </w:rPr>
            </w:pPr>
            <w:r>
              <w:rPr>
                <w:rFonts w:hint="eastAsia"/>
                <w:color w:val="auto"/>
                <w:szCs w:val="21"/>
                <w:highlight w:val="none"/>
              </w:rPr>
              <w:t>X＜10</w:t>
            </w:r>
          </w:p>
        </w:tc>
      </w:tr>
      <w:tr w14:paraId="7634F9F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15B2EE">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832B481">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0E3935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8788E94">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0DA42DEE">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1B6362AA">
            <w:pPr>
              <w:widowControl/>
              <w:jc w:val="left"/>
              <w:rPr>
                <w:color w:val="auto"/>
                <w:szCs w:val="21"/>
                <w:highlight w:val="none"/>
              </w:rPr>
            </w:pPr>
            <w:r>
              <w:rPr>
                <w:rFonts w:hint="eastAsia"/>
                <w:color w:val="auto"/>
                <w:szCs w:val="21"/>
                <w:highlight w:val="none"/>
              </w:rPr>
              <w:t>Y＜50</w:t>
            </w:r>
          </w:p>
        </w:tc>
      </w:tr>
      <w:tr w14:paraId="735B070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04D1B41">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621767A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E1EE89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4CB91F6">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0A43BD9C">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0F41081E">
            <w:pPr>
              <w:widowControl/>
              <w:jc w:val="left"/>
              <w:rPr>
                <w:color w:val="auto"/>
                <w:szCs w:val="21"/>
                <w:highlight w:val="none"/>
              </w:rPr>
            </w:pPr>
            <w:r>
              <w:rPr>
                <w:rFonts w:hint="eastAsia"/>
                <w:color w:val="auto"/>
                <w:szCs w:val="21"/>
                <w:highlight w:val="none"/>
              </w:rPr>
              <w:t>X＜100</w:t>
            </w:r>
          </w:p>
        </w:tc>
      </w:tr>
      <w:tr w14:paraId="4C3AFD5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9DD95F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6439143">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0AFA081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A6A8D69">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21107ED6">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16AAEA1">
            <w:pPr>
              <w:widowControl/>
              <w:jc w:val="left"/>
              <w:rPr>
                <w:color w:val="auto"/>
                <w:szCs w:val="21"/>
                <w:highlight w:val="none"/>
              </w:rPr>
            </w:pPr>
            <w:r>
              <w:rPr>
                <w:rFonts w:hint="eastAsia"/>
                <w:color w:val="auto"/>
                <w:szCs w:val="21"/>
                <w:highlight w:val="none"/>
              </w:rPr>
              <w:t>Y＜2000</w:t>
            </w:r>
          </w:p>
        </w:tc>
      </w:tr>
      <w:tr w14:paraId="4D3E03B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4505A82">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0D914D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4321DD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39EDCA2">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B057A69">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4A530371">
            <w:pPr>
              <w:widowControl/>
              <w:jc w:val="left"/>
              <w:rPr>
                <w:color w:val="auto"/>
                <w:szCs w:val="21"/>
                <w:highlight w:val="none"/>
              </w:rPr>
            </w:pPr>
            <w:r>
              <w:rPr>
                <w:rFonts w:hint="eastAsia"/>
                <w:color w:val="auto"/>
                <w:szCs w:val="21"/>
                <w:highlight w:val="none"/>
              </w:rPr>
              <w:t>X＜100</w:t>
            </w:r>
          </w:p>
        </w:tc>
      </w:tr>
      <w:tr w14:paraId="74A9D26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10E8CE5">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A9FA17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45C4E4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2498B7B">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1C8A831">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356FF3AB">
            <w:pPr>
              <w:widowControl/>
              <w:jc w:val="left"/>
              <w:rPr>
                <w:color w:val="auto"/>
                <w:szCs w:val="21"/>
                <w:highlight w:val="none"/>
              </w:rPr>
            </w:pPr>
            <w:r>
              <w:rPr>
                <w:rFonts w:hint="eastAsia"/>
                <w:color w:val="auto"/>
                <w:szCs w:val="21"/>
                <w:highlight w:val="none"/>
              </w:rPr>
              <w:t>Y＜500</w:t>
            </w:r>
          </w:p>
        </w:tc>
      </w:tr>
      <w:tr w14:paraId="6469A54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E733029">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795F55C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AE884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CADD34E">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425C65A">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088C08F">
            <w:pPr>
              <w:widowControl/>
              <w:jc w:val="left"/>
              <w:rPr>
                <w:color w:val="auto"/>
                <w:szCs w:val="21"/>
                <w:highlight w:val="none"/>
              </w:rPr>
            </w:pPr>
            <w:r>
              <w:rPr>
                <w:rFonts w:hint="eastAsia"/>
                <w:color w:val="auto"/>
                <w:szCs w:val="21"/>
                <w:highlight w:val="none"/>
              </w:rPr>
              <w:t>X＜10</w:t>
            </w:r>
          </w:p>
        </w:tc>
      </w:tr>
      <w:tr w14:paraId="7BFB903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853507C">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024AF3F">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74CC849E">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3734CC3">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24832FC7">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5B7A0846">
            <w:pPr>
              <w:widowControl/>
              <w:jc w:val="left"/>
              <w:rPr>
                <w:color w:val="auto"/>
                <w:szCs w:val="21"/>
                <w:highlight w:val="none"/>
              </w:rPr>
            </w:pPr>
            <w:r>
              <w:rPr>
                <w:rFonts w:hint="eastAsia"/>
                <w:color w:val="auto"/>
                <w:szCs w:val="21"/>
                <w:highlight w:val="none"/>
              </w:rPr>
              <w:t>Y＜100</w:t>
            </w:r>
          </w:p>
        </w:tc>
      </w:tr>
      <w:tr w14:paraId="0624D16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112A65C">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590D95E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5D098A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5C21BEE">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1119A97">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0DCA1704">
            <w:pPr>
              <w:widowControl/>
              <w:jc w:val="left"/>
              <w:rPr>
                <w:color w:val="auto"/>
                <w:szCs w:val="21"/>
                <w:highlight w:val="none"/>
              </w:rPr>
            </w:pPr>
            <w:r>
              <w:rPr>
                <w:rFonts w:hint="eastAsia"/>
                <w:color w:val="auto"/>
                <w:szCs w:val="21"/>
                <w:highlight w:val="none"/>
              </w:rPr>
              <w:t>X＜10</w:t>
            </w:r>
          </w:p>
        </w:tc>
      </w:tr>
    </w:tbl>
    <w:p w14:paraId="10B0057D">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w:t>
      </w:r>
      <w:r>
        <w:rPr>
          <w:rFonts w:hint="eastAsia"/>
          <w:color w:val="auto"/>
          <w:szCs w:val="21"/>
          <w:highlight w:val="none"/>
          <w:lang w:eastAsia="zh-CN"/>
        </w:rPr>
        <w:t>〔2011〕300号</w:t>
      </w:r>
      <w:r>
        <w:rPr>
          <w:rFonts w:hint="eastAsia"/>
          <w:color w:val="auto"/>
          <w:szCs w:val="21"/>
          <w:highlight w:val="none"/>
        </w:rPr>
        <w:t>），大型、中型和小型企业须同时满足所列指标的下限，否则下划一档；微型企业只须满足所列指标中的一项即可。</w:t>
      </w:r>
    </w:p>
    <w:bookmarkEnd w:id="27"/>
    <w:p w14:paraId="1CEE3467">
      <w:pPr>
        <w:spacing w:line="360" w:lineRule="auto"/>
        <w:outlineLvl w:val="0"/>
        <w:rPr>
          <w:color w:val="auto"/>
          <w:szCs w:val="21"/>
          <w:highlight w:val="none"/>
        </w:rPr>
        <w:sectPr>
          <w:headerReference r:id="rId12" w:type="first"/>
          <w:headerReference r:id="rId11" w:type="default"/>
          <w:pgSz w:w="11906" w:h="16838"/>
          <w:pgMar w:top="993" w:right="1133" w:bottom="1246" w:left="1418" w:header="851" w:footer="992" w:gutter="0"/>
          <w:cols w:space="720" w:num="1"/>
          <w:titlePg/>
          <w:docGrid w:linePitch="312" w:charSpace="0"/>
        </w:sectPr>
      </w:pPr>
    </w:p>
    <w:p w14:paraId="78597234">
      <w:pPr>
        <w:spacing w:line="360" w:lineRule="auto"/>
        <w:rPr>
          <w:color w:val="auto"/>
          <w:sz w:val="28"/>
          <w:szCs w:val="28"/>
          <w:highlight w:val="none"/>
        </w:rPr>
      </w:pPr>
      <w:bookmarkStart w:id="28" w:name="_Hlk132878609"/>
      <w:r>
        <w:rPr>
          <w:rFonts w:hint="eastAsia"/>
          <w:color w:val="auto"/>
          <w:sz w:val="28"/>
          <w:szCs w:val="28"/>
          <w:highlight w:val="none"/>
        </w:rPr>
        <w:t>附件2：</w:t>
      </w:r>
    </w:p>
    <w:p w14:paraId="62286C06">
      <w:pPr>
        <w:spacing w:line="360" w:lineRule="auto"/>
        <w:rPr>
          <w:color w:val="auto"/>
          <w:szCs w:val="21"/>
          <w:highlight w:val="none"/>
        </w:rPr>
      </w:pPr>
      <w:r>
        <w:rPr>
          <w:rFonts w:ascii="宋体" w:hAnsi="宋体" w:cs="宋体"/>
          <w:color w:val="auto"/>
          <w:position w:val="-335"/>
          <w:sz w:val="20"/>
          <w:szCs w:val="20"/>
          <w:highlight w:val="none"/>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1"/>
                    <a:stretch>
                      <a:fillRect/>
                    </a:stretch>
                  </pic:blipFill>
                  <pic:spPr>
                    <a:xfrm>
                      <a:off x="0" y="0"/>
                      <a:ext cx="5573395" cy="8125460"/>
                    </a:xfrm>
                    <a:prstGeom prst="rect">
                      <a:avLst/>
                    </a:prstGeom>
                    <a:noFill/>
                    <a:ln>
                      <a:noFill/>
                    </a:ln>
                  </pic:spPr>
                </pic:pic>
              </a:graphicData>
            </a:graphic>
          </wp:anchor>
        </w:drawing>
      </w:r>
      <w:r>
        <w:rPr>
          <w:color w:val="auto"/>
          <w:szCs w:val="21"/>
          <w:highlight w:val="none"/>
        </w:rPr>
        <w:br w:type="page"/>
      </w:r>
    </w:p>
    <w:bookmarkEnd w:id="28"/>
    <w:p w14:paraId="0259B45F">
      <w:pPr>
        <w:spacing w:line="360" w:lineRule="auto"/>
        <w:ind w:firstLine="3520" w:firstLineChars="1100"/>
        <w:outlineLvl w:val="0"/>
        <w:rPr>
          <w:rFonts w:hint="eastAsia" w:eastAsia="宋体"/>
          <w:color w:val="auto"/>
          <w:sz w:val="32"/>
          <w:szCs w:val="32"/>
          <w:highlight w:val="none"/>
          <w:lang w:eastAsia="zh-CN"/>
        </w:rPr>
      </w:pPr>
      <w:bookmarkStart w:id="29" w:name="_Toc30916"/>
      <w:r>
        <w:rPr>
          <w:rFonts w:hint="eastAsia"/>
          <w:color w:val="auto"/>
          <w:sz w:val="32"/>
          <w:szCs w:val="32"/>
          <w:highlight w:val="none"/>
        </w:rPr>
        <w:t>第</w:t>
      </w:r>
      <w:r>
        <w:rPr>
          <w:color w:val="auto"/>
          <w:sz w:val="32"/>
          <w:szCs w:val="32"/>
          <w:highlight w:val="none"/>
        </w:rPr>
        <w:t xml:space="preserve">三章  </w:t>
      </w:r>
      <w:bookmarkStart w:id="30" w:name="_Toc254970667"/>
      <w:bookmarkStart w:id="31" w:name="_Toc254970526"/>
      <w:r>
        <w:rPr>
          <w:rFonts w:hint="eastAsia"/>
          <w:color w:val="auto"/>
          <w:sz w:val="32"/>
          <w:szCs w:val="32"/>
          <w:highlight w:val="none"/>
          <w:lang w:eastAsia="zh-CN"/>
        </w:rPr>
        <w:t>投标人须知</w:t>
      </w:r>
      <w:bookmarkEnd w:id="29"/>
    </w:p>
    <w:p w14:paraId="5D7041D1">
      <w:pPr>
        <w:pStyle w:val="3"/>
        <w:spacing w:before="40" w:after="40"/>
        <w:jc w:val="center"/>
        <w:rPr>
          <w:rFonts w:ascii="Times New Roman" w:hAnsi="Times New Roman" w:eastAsia="宋体"/>
          <w:color w:val="auto"/>
          <w:sz w:val="24"/>
          <w:szCs w:val="24"/>
          <w:highlight w:val="none"/>
        </w:rPr>
      </w:pPr>
      <w:bookmarkStart w:id="32" w:name="_投标人须知前附表"/>
      <w:bookmarkEnd w:id="32"/>
      <w:bookmarkStart w:id="33" w:name="_Hlk89163557"/>
      <w:r>
        <w:rPr>
          <w:rFonts w:hint="eastAsia" w:ascii="Times New Roman" w:hAnsi="Times New Roman" w:eastAsia="宋体"/>
          <w:color w:val="auto"/>
          <w:sz w:val="24"/>
          <w:szCs w:val="24"/>
          <w:highlight w:val="none"/>
          <w:lang w:eastAsia="zh-CN"/>
        </w:rPr>
        <w:t>投标人须知</w:t>
      </w:r>
      <w:r>
        <w:rPr>
          <w:rFonts w:ascii="Times New Roman" w:hAnsi="Times New Roman" w:eastAsia="宋体"/>
          <w:color w:val="auto"/>
          <w:sz w:val="24"/>
          <w:szCs w:val="24"/>
          <w:highlight w:val="none"/>
        </w:rPr>
        <w:t>前附表</w:t>
      </w:r>
      <w:bookmarkEnd w:id="30"/>
      <w:bookmarkEnd w:id="31"/>
    </w:p>
    <w:bookmarkEnd w:id="33"/>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65FCAC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55392B8">
            <w:pPr>
              <w:jc w:val="center"/>
              <w:rPr>
                <w:b/>
                <w:color w:val="auto"/>
                <w:szCs w:val="21"/>
                <w:highlight w:val="none"/>
              </w:rPr>
            </w:pPr>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382B72D">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D470D13">
            <w:pPr>
              <w:jc w:val="center"/>
              <w:rPr>
                <w:b/>
                <w:color w:val="auto"/>
                <w:szCs w:val="21"/>
                <w:highlight w:val="none"/>
              </w:rPr>
            </w:pPr>
            <w:r>
              <w:rPr>
                <w:b/>
                <w:color w:val="auto"/>
                <w:szCs w:val="21"/>
                <w:highlight w:val="none"/>
              </w:rPr>
              <w:t>内容、要求</w:t>
            </w:r>
          </w:p>
        </w:tc>
      </w:tr>
      <w:tr w14:paraId="39527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D246D58">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B5975B7">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69A70B3">
            <w:pPr>
              <w:spacing w:line="300" w:lineRule="exact"/>
              <w:jc w:val="left"/>
              <w:rPr>
                <w:rFonts w:hint="eastAsia" w:eastAsia="宋体"/>
                <w:color w:val="auto"/>
                <w:szCs w:val="21"/>
                <w:highlight w:val="none"/>
                <w:lang w:eastAsia="zh-CN"/>
              </w:rPr>
            </w:pPr>
            <w:r>
              <w:rPr>
                <w:color w:val="auto"/>
                <w:szCs w:val="21"/>
                <w:highlight w:val="none"/>
              </w:rPr>
              <w:t>项目名称：</w:t>
            </w:r>
            <w:r>
              <w:rPr>
                <w:rFonts w:hint="eastAsia"/>
                <w:color w:val="auto"/>
                <w:szCs w:val="21"/>
                <w:highlight w:val="none"/>
                <w:lang w:eastAsia="zh-CN"/>
              </w:rPr>
              <w:t>武鸣校区医疗托管服务及新生体检服务采购（重）</w:t>
            </w:r>
          </w:p>
          <w:p w14:paraId="4A8B034F">
            <w:pPr>
              <w:spacing w:line="300" w:lineRule="exact"/>
              <w:jc w:val="left"/>
              <w:rPr>
                <w:rFonts w:hint="eastAsia" w:eastAsia="宋体"/>
                <w:color w:val="auto"/>
                <w:szCs w:val="21"/>
                <w:highlight w:val="none"/>
                <w:lang w:eastAsia="zh-CN"/>
              </w:rPr>
            </w:pPr>
            <w:r>
              <w:rPr>
                <w:color w:val="auto"/>
                <w:szCs w:val="21"/>
                <w:highlight w:val="none"/>
              </w:rPr>
              <w:t>项目编号</w:t>
            </w:r>
            <w:r>
              <w:rPr>
                <w:rFonts w:hint="eastAsia"/>
                <w:color w:val="auto"/>
                <w:szCs w:val="21"/>
                <w:highlight w:val="none"/>
                <w:lang w:eastAsia="zh-CN"/>
              </w:rPr>
              <w:t>：GXZC2026-G3-001773-JDZB</w:t>
            </w:r>
          </w:p>
          <w:p w14:paraId="7D57532D">
            <w:pPr>
              <w:spacing w:line="300" w:lineRule="exact"/>
              <w:jc w:val="left"/>
              <w:rPr>
                <w:color w:val="auto"/>
                <w:szCs w:val="21"/>
                <w:highlight w:val="none"/>
              </w:rPr>
            </w:pPr>
            <w:r>
              <w:rPr>
                <w:rFonts w:hint="eastAsia"/>
                <w:color w:val="auto"/>
                <w:szCs w:val="21"/>
                <w:highlight w:val="none"/>
              </w:rPr>
              <w:t>采购计划号：</w:t>
            </w:r>
            <w:r>
              <w:rPr>
                <w:rFonts w:hint="eastAsia"/>
                <w:color w:val="auto"/>
                <w:szCs w:val="21"/>
                <w:highlight w:val="none"/>
                <w:lang w:val="en-US" w:eastAsia="zh-CN"/>
              </w:rPr>
              <w:t>广西政采[2026]7281号-001、广西政采[2026]7281号-002、广西政采[2026]7281号-003</w:t>
            </w:r>
          </w:p>
        </w:tc>
      </w:tr>
      <w:tr w14:paraId="54584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345B62D">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818C93F">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FDF130A">
            <w:pPr>
              <w:spacing w:line="300" w:lineRule="exact"/>
              <w:jc w:val="left"/>
              <w:rPr>
                <w:color w:val="auto"/>
                <w:szCs w:val="21"/>
                <w:highlight w:val="none"/>
              </w:rPr>
            </w:pPr>
            <w:r>
              <w:rPr>
                <w:rFonts w:hint="eastAsia"/>
                <w:color w:val="auto"/>
                <w:szCs w:val="21"/>
                <w:highlight w:val="none"/>
              </w:rPr>
              <w:t>公开招标。</w:t>
            </w:r>
          </w:p>
        </w:tc>
      </w:tr>
      <w:tr w14:paraId="46AA6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137F339">
            <w:pPr>
              <w:spacing w:line="300" w:lineRule="exact"/>
              <w:jc w:val="center"/>
              <w:rPr>
                <w:b/>
                <w:color w:val="auto"/>
                <w:szCs w:val="21"/>
                <w:highlight w:val="none"/>
              </w:rPr>
            </w:pPr>
            <w:r>
              <w:rPr>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F294EB3">
            <w:pPr>
              <w:spacing w:line="300" w:lineRule="exact"/>
              <w:jc w:val="center"/>
              <w:rPr>
                <w:rFonts w:hint="eastAsia"/>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E2C528B">
            <w:pPr>
              <w:spacing w:line="300" w:lineRule="exact"/>
              <w:jc w:val="left"/>
              <w:rPr>
                <w:rFonts w:hint="eastAsia" w:eastAsia="宋体"/>
                <w:color w:val="auto"/>
                <w:szCs w:val="21"/>
                <w:highlight w:val="none"/>
                <w:lang w:val="en-US" w:eastAsia="zh-CN"/>
              </w:rPr>
            </w:pPr>
            <w:r>
              <w:rPr>
                <w:rFonts w:hint="eastAsia"/>
                <w:color w:val="auto"/>
                <w:szCs w:val="21"/>
                <w:highlight w:val="none"/>
                <w:lang w:val="en-US" w:eastAsia="zh-CN"/>
              </w:rPr>
              <w:t>无。</w:t>
            </w:r>
          </w:p>
        </w:tc>
      </w:tr>
      <w:tr w14:paraId="11D9B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2789FBFC">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2B2C738">
            <w:pPr>
              <w:spacing w:line="300" w:lineRule="exact"/>
              <w:jc w:val="center"/>
              <w:rPr>
                <w:color w:val="auto"/>
                <w:szCs w:val="21"/>
                <w:highlight w:val="none"/>
              </w:rPr>
            </w:pPr>
            <w:r>
              <w:rPr>
                <w:rFonts w:hint="eastAsia"/>
                <w:color w:val="auto"/>
                <w:szCs w:val="21"/>
                <w:highlight w:val="none"/>
                <w:lang w:val="en-US" w:eastAsia="zh-CN"/>
              </w:rPr>
              <w:t>投标人</w:t>
            </w:r>
            <w:r>
              <w:rPr>
                <w:color w:val="auto"/>
                <w:szCs w:val="21"/>
                <w:highlight w:val="none"/>
                <w:lang w:val="zh-CN"/>
              </w:rPr>
              <w:t>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A20CBEF">
            <w:pPr>
              <w:spacing w:line="300" w:lineRule="exact"/>
              <w:jc w:val="left"/>
              <w:rPr>
                <w:color w:val="auto"/>
                <w:szCs w:val="21"/>
                <w:highlight w:val="none"/>
              </w:rPr>
            </w:pPr>
            <w:r>
              <w:rPr>
                <w:rFonts w:hint="eastAsia"/>
                <w:color w:val="auto"/>
                <w:szCs w:val="21"/>
                <w:highlight w:val="none"/>
              </w:rPr>
              <w:t>详</w:t>
            </w:r>
            <w:r>
              <w:rPr>
                <w:color w:val="auto"/>
                <w:szCs w:val="21"/>
                <w:highlight w:val="none"/>
              </w:rPr>
              <w:t>见招标公告</w:t>
            </w:r>
            <w:r>
              <w:rPr>
                <w:rFonts w:hint="eastAsia"/>
                <w:color w:val="auto"/>
                <w:szCs w:val="21"/>
                <w:highlight w:val="none"/>
              </w:rPr>
              <w:t>。</w:t>
            </w:r>
          </w:p>
        </w:tc>
      </w:tr>
      <w:tr w14:paraId="0DEF4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2CFA728E">
            <w:pPr>
              <w:spacing w:line="300" w:lineRule="exact"/>
              <w:jc w:val="center"/>
              <w:rPr>
                <w:b/>
                <w:color w:val="auto"/>
                <w:szCs w:val="21"/>
                <w:highlight w:val="none"/>
              </w:rPr>
            </w:pPr>
            <w:bookmarkStart w:id="34" w:name="_Hlk85555568"/>
            <w:r>
              <w:rPr>
                <w:b/>
                <w:color w:val="auto"/>
                <w:szCs w:val="21"/>
                <w:highlight w:val="none"/>
              </w:rPr>
              <w:t>1.</w:t>
            </w:r>
            <w:r>
              <w:rPr>
                <w:rFonts w:hint="eastAsia"/>
                <w:b/>
                <w:color w:val="auto"/>
                <w:szCs w:val="21"/>
                <w:highlight w:val="none"/>
              </w:rPr>
              <w:t>5</w:t>
            </w:r>
            <w:r>
              <w:rPr>
                <w:b/>
                <w:color w:val="auto"/>
                <w:szCs w:val="21"/>
                <w:highlight w:val="none"/>
              </w:rPr>
              <w:t>.3</w:t>
            </w:r>
          </w:p>
        </w:tc>
        <w:tc>
          <w:tcPr>
            <w:tcW w:w="1248" w:type="dxa"/>
            <w:tcBorders>
              <w:top w:val="single" w:color="auto" w:sz="4" w:space="0"/>
              <w:left w:val="single" w:color="auto" w:sz="4" w:space="0"/>
              <w:right w:val="single" w:color="auto" w:sz="4" w:space="0"/>
            </w:tcBorders>
            <w:noWrap w:val="0"/>
            <w:vAlign w:val="center"/>
          </w:tcPr>
          <w:p w14:paraId="4D6F146C">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noWrap w:val="0"/>
            <w:vAlign w:val="center"/>
          </w:tcPr>
          <w:p w14:paraId="65C821E4">
            <w:pPr>
              <w:spacing w:line="300" w:lineRule="exact"/>
              <w:jc w:val="left"/>
              <w:rPr>
                <w:color w:val="auto"/>
                <w:szCs w:val="21"/>
                <w:highlight w:val="none"/>
              </w:rPr>
            </w:pPr>
            <w:r>
              <w:rPr>
                <w:rFonts w:hint="eastAsia"/>
                <w:color w:val="auto"/>
                <w:szCs w:val="21"/>
                <w:highlight w:val="none"/>
              </w:rPr>
              <w:t>是否接受联合体详见招标公告</w:t>
            </w:r>
          </w:p>
        </w:tc>
      </w:tr>
      <w:bookmarkEnd w:id="34"/>
      <w:tr w14:paraId="76E5C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6A2DD1F4">
            <w:pPr>
              <w:spacing w:line="300" w:lineRule="exact"/>
              <w:jc w:val="center"/>
              <w:rPr>
                <w:rFonts w:hint="eastAsia"/>
                <w:b/>
                <w:color w:val="auto"/>
                <w:szCs w:val="21"/>
                <w:highlight w:val="none"/>
              </w:rPr>
            </w:pPr>
            <w:r>
              <w:rPr>
                <w:b/>
                <w:color w:val="auto"/>
                <w:szCs w:val="21"/>
                <w:highlight w:val="none"/>
              </w:rPr>
              <w:t>1.</w:t>
            </w:r>
            <w:r>
              <w:rPr>
                <w:rFonts w:hint="eastAsia"/>
                <w:b/>
                <w:color w:val="auto"/>
                <w:szCs w:val="21"/>
                <w:highlight w:val="none"/>
              </w:rPr>
              <w:t>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5CB53FC">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5410BF0">
            <w:pPr>
              <w:pStyle w:val="17"/>
              <w:rPr>
                <w:color w:val="auto"/>
                <w:szCs w:val="21"/>
                <w:highlight w:val="none"/>
              </w:rPr>
            </w:pPr>
            <w:r>
              <w:rPr>
                <w:rFonts w:hint="eastAsia"/>
                <w:color w:val="auto"/>
                <w:szCs w:val="21"/>
                <w:highlight w:val="none"/>
              </w:rPr>
              <w:t xml:space="preserve">自行踏勘 </w:t>
            </w:r>
          </w:p>
        </w:tc>
      </w:tr>
      <w:tr w14:paraId="718CB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0D6AA4CF">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B254824">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E3802A3">
            <w:pPr>
              <w:spacing w:line="300" w:lineRule="exact"/>
              <w:jc w:val="left"/>
              <w:rPr>
                <w:rFonts w:hint="eastAsia"/>
                <w:color w:val="auto"/>
                <w:szCs w:val="21"/>
                <w:highlight w:val="none"/>
              </w:rPr>
            </w:pPr>
            <w:r>
              <w:rPr>
                <w:rFonts w:hint="eastAsia"/>
                <w:color w:val="auto"/>
                <w:szCs w:val="21"/>
                <w:highlight w:val="none"/>
              </w:rPr>
              <w:t>是否接受分包详见招标公告</w:t>
            </w:r>
          </w:p>
        </w:tc>
      </w:tr>
      <w:tr w14:paraId="2A52CE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6314C2">
            <w:pPr>
              <w:spacing w:line="300" w:lineRule="exact"/>
              <w:jc w:val="center"/>
              <w:rPr>
                <w:rFonts w:hint="default"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162EB1">
            <w:pPr>
              <w:spacing w:line="300" w:lineRule="exact"/>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1785BC">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不适用</w:t>
            </w:r>
          </w:p>
        </w:tc>
      </w:tr>
      <w:tr w14:paraId="2AF42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3BF068E8">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03F3C7C">
            <w:pPr>
              <w:spacing w:line="300" w:lineRule="exact"/>
              <w:jc w:val="center"/>
              <w:rPr>
                <w:color w:val="auto"/>
                <w:szCs w:val="21"/>
                <w:highlight w:val="none"/>
              </w:rPr>
            </w:pPr>
            <w:r>
              <w:rPr>
                <w:color w:val="auto"/>
                <w:szCs w:val="21"/>
                <w:highlight w:val="none"/>
              </w:rPr>
              <w:t>招标文件澄清、修改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7AE3C0C">
            <w:pPr>
              <w:spacing w:line="300" w:lineRule="exact"/>
              <w:jc w:val="left"/>
              <w:rPr>
                <w:color w:val="auto"/>
                <w:szCs w:val="21"/>
                <w:highlight w:val="none"/>
              </w:rPr>
            </w:pPr>
            <w:r>
              <w:rPr>
                <w:color w:val="auto"/>
                <w:szCs w:val="21"/>
                <w:highlight w:val="none"/>
              </w:rPr>
              <w:t>在招标公告发布媒介发布</w:t>
            </w:r>
            <w:r>
              <w:rPr>
                <w:rFonts w:hint="eastAsia"/>
                <w:color w:val="auto"/>
                <w:szCs w:val="21"/>
                <w:highlight w:val="none"/>
              </w:rPr>
              <w:t>。</w:t>
            </w:r>
          </w:p>
        </w:tc>
      </w:tr>
      <w:tr w14:paraId="58BA2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D2E82BE">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47463BE">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0F45407">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自招标</w:t>
            </w:r>
            <w:r>
              <w:rPr>
                <w:color w:val="auto"/>
                <w:szCs w:val="21"/>
                <w:highlight w:val="none"/>
              </w:rPr>
              <w:t>公告发布媒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招标</w:t>
            </w:r>
            <w:r>
              <w:rPr>
                <w:color w:val="auto"/>
                <w:szCs w:val="21"/>
                <w:highlight w:val="none"/>
              </w:rPr>
              <w:t>公告发布媒</w:t>
            </w:r>
            <w:r>
              <w:rPr>
                <w:rFonts w:hint="eastAsia"/>
                <w:color w:val="auto"/>
                <w:szCs w:val="21"/>
                <w:highlight w:val="none"/>
              </w:rPr>
              <w:t>体</w:t>
            </w:r>
            <w:r>
              <w:rPr>
                <w:color w:val="auto"/>
                <w:szCs w:val="21"/>
                <w:highlight w:val="none"/>
              </w:rPr>
              <w:t>造成的损失，由供应商自行负责。</w:t>
            </w:r>
          </w:p>
        </w:tc>
      </w:tr>
      <w:tr w14:paraId="41DC7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EC3CD62">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7016820">
            <w:pPr>
              <w:spacing w:line="300" w:lineRule="exact"/>
              <w:jc w:val="center"/>
              <w:rPr>
                <w:color w:val="auto"/>
                <w:szCs w:val="21"/>
                <w:highlight w:val="none"/>
              </w:rPr>
            </w:pPr>
            <w:r>
              <w:rPr>
                <w:color w:val="auto"/>
                <w:szCs w:val="21"/>
                <w:highlight w:val="none"/>
              </w:rPr>
              <w:t>投标有效期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15FE705">
            <w:pPr>
              <w:spacing w:line="300" w:lineRule="exact"/>
              <w:jc w:val="left"/>
              <w:rPr>
                <w:color w:val="auto"/>
                <w:szCs w:val="21"/>
                <w:highlight w:val="none"/>
              </w:rPr>
            </w:pPr>
            <w:r>
              <w:rPr>
                <w:color w:val="auto"/>
                <w:szCs w:val="21"/>
                <w:highlight w:val="none"/>
              </w:rPr>
              <w:t>投标截止之日起90天。</w:t>
            </w:r>
          </w:p>
        </w:tc>
      </w:tr>
      <w:tr w14:paraId="2179D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1EE42D0F">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D8DACBA">
            <w:pPr>
              <w:spacing w:line="300" w:lineRule="exact"/>
              <w:jc w:val="center"/>
              <w:rPr>
                <w:color w:val="auto"/>
                <w:szCs w:val="21"/>
                <w:highlight w:val="none"/>
              </w:rPr>
            </w:pPr>
            <w:r>
              <w:rPr>
                <w:color w:val="auto"/>
                <w:szCs w:val="21"/>
                <w:highlight w:val="none"/>
              </w:rPr>
              <w:t>投标保证金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6C7F8FE">
            <w:pPr>
              <w:spacing w:line="312" w:lineRule="auto"/>
              <w:jc w:val="left"/>
              <w:rPr>
                <w:rFonts w:hint="eastAsia"/>
                <w:color w:val="auto"/>
                <w:kern w:val="0"/>
                <w:szCs w:val="21"/>
                <w:highlight w:val="none"/>
              </w:rPr>
            </w:pPr>
            <w:r>
              <w:rPr>
                <w:color w:val="auto"/>
                <w:szCs w:val="21"/>
                <w:highlight w:val="none"/>
              </w:rPr>
              <w:t>投标保证</w:t>
            </w:r>
            <w:r>
              <w:rPr>
                <w:rFonts w:hint="eastAsia"/>
                <w:color w:val="auto"/>
                <w:szCs w:val="21"/>
                <w:highlight w:val="none"/>
              </w:rPr>
              <w:t>金金额：人民币</w:t>
            </w:r>
            <w:r>
              <w:rPr>
                <w:rFonts w:hint="eastAsia"/>
                <w:color w:val="auto"/>
                <w:szCs w:val="21"/>
                <w:highlight w:val="none"/>
                <w:lang w:val="en-US" w:eastAsia="zh-CN"/>
              </w:rPr>
              <w:t>肆</w:t>
            </w:r>
            <w:r>
              <w:rPr>
                <w:rFonts w:hint="eastAsia"/>
                <w:color w:val="auto"/>
                <w:szCs w:val="21"/>
                <w:highlight w:val="none"/>
              </w:rPr>
              <w:t>万元整（</w:t>
            </w:r>
            <w:r>
              <w:rPr>
                <w:color w:val="auto"/>
                <w:szCs w:val="21"/>
                <w:highlight w:val="none"/>
              </w:rPr>
              <w:t>¥</w:t>
            </w:r>
            <w:r>
              <w:rPr>
                <w:rFonts w:hint="eastAsia"/>
                <w:color w:val="auto"/>
                <w:szCs w:val="21"/>
                <w:highlight w:val="none"/>
                <w:lang w:val="en-US" w:eastAsia="zh-CN"/>
              </w:rPr>
              <w:t>4</w:t>
            </w:r>
            <w:r>
              <w:rPr>
                <w:color w:val="auto"/>
                <w:szCs w:val="21"/>
                <w:highlight w:val="none"/>
              </w:rPr>
              <w:t>0,000.00</w:t>
            </w:r>
            <w:r>
              <w:rPr>
                <w:rFonts w:hint="eastAsia"/>
                <w:color w:val="auto"/>
                <w:szCs w:val="21"/>
                <w:highlight w:val="none"/>
              </w:rPr>
              <w:t>）</w:t>
            </w:r>
          </w:p>
          <w:p w14:paraId="3513D6A0">
            <w:pPr>
              <w:spacing w:line="300" w:lineRule="exact"/>
              <w:jc w:val="left"/>
              <w:rPr>
                <w:color w:val="auto"/>
                <w:szCs w:val="21"/>
                <w:highlight w:val="none"/>
              </w:rPr>
            </w:pPr>
            <w:r>
              <w:rPr>
                <w:rFonts w:hint="eastAsia"/>
                <w:color w:val="auto"/>
                <w:szCs w:val="21"/>
                <w:highlight w:val="none"/>
              </w:rPr>
              <w:t>1、缴纳方式一：</w:t>
            </w:r>
          </w:p>
          <w:p w14:paraId="4BC53A98">
            <w:pPr>
              <w:spacing w:line="300" w:lineRule="exact"/>
              <w:jc w:val="left"/>
              <w:rPr>
                <w:color w:val="auto"/>
                <w:szCs w:val="21"/>
                <w:highlight w:val="none"/>
              </w:rPr>
            </w:pPr>
            <w:r>
              <w:rPr>
                <w:rFonts w:hint="eastAsia" w:ascii="宋体" w:hAnsi="宋体"/>
                <w:color w:val="auto"/>
                <w:szCs w:val="21"/>
                <w:highlight w:val="none"/>
              </w:rPr>
              <w:t>（1）</w:t>
            </w:r>
            <w:r>
              <w:rPr>
                <w:color w:val="auto"/>
                <w:szCs w:val="21"/>
                <w:highlight w:val="none"/>
              </w:rPr>
              <w:t>供应商应于</w:t>
            </w:r>
            <w:r>
              <w:rPr>
                <w:rFonts w:hint="eastAsia"/>
                <w:color w:val="auto"/>
                <w:szCs w:val="21"/>
                <w:highlight w:val="none"/>
              </w:rPr>
              <w:t>投标截止</w:t>
            </w:r>
            <w:r>
              <w:rPr>
                <w:color w:val="auto"/>
                <w:szCs w:val="21"/>
                <w:highlight w:val="none"/>
              </w:rPr>
              <w:t>时间前将投标保证金以电汇、转账形式从供应商账户一次性足额</w:t>
            </w:r>
            <w:r>
              <w:rPr>
                <w:rFonts w:hint="eastAsia"/>
                <w:color w:val="auto"/>
                <w:szCs w:val="21"/>
                <w:highlight w:val="none"/>
              </w:rPr>
              <w:t>缴</w:t>
            </w:r>
            <w:r>
              <w:rPr>
                <w:color w:val="auto"/>
                <w:szCs w:val="21"/>
                <w:highlight w:val="none"/>
              </w:rPr>
              <w:t>纳至本项目（各</w:t>
            </w:r>
            <w:r>
              <w:rPr>
                <w:rFonts w:hint="eastAsia"/>
                <w:color w:val="auto"/>
                <w:szCs w:val="21"/>
                <w:highlight w:val="none"/>
              </w:rPr>
              <w:t>分标</w:t>
            </w:r>
            <w:r>
              <w:rPr>
                <w:color w:val="auto"/>
                <w:szCs w:val="21"/>
                <w:highlight w:val="none"/>
              </w:rPr>
              <w:t>）对应的专用虚拟账号，所交纳的投标保证金仅限当次项目（</w:t>
            </w:r>
            <w:r>
              <w:rPr>
                <w:rFonts w:hint="eastAsia"/>
                <w:color w:val="auto"/>
                <w:szCs w:val="21"/>
                <w:highlight w:val="none"/>
              </w:rPr>
              <w:t>分标</w:t>
            </w:r>
            <w:r>
              <w:rPr>
                <w:color w:val="auto"/>
                <w:szCs w:val="21"/>
                <w:highlight w:val="none"/>
              </w:rPr>
              <w:t>）有效，不得重复替代使用。本项目投标保证金</w:t>
            </w:r>
            <w:r>
              <w:rPr>
                <w:rFonts w:hint="eastAsia"/>
                <w:color w:val="auto"/>
                <w:szCs w:val="21"/>
                <w:highlight w:val="none"/>
              </w:rPr>
              <w:t>缴</w:t>
            </w:r>
            <w:r>
              <w:rPr>
                <w:color w:val="auto"/>
                <w:szCs w:val="21"/>
                <w:highlight w:val="none"/>
              </w:rPr>
              <w:t>纳专用虚拟账号信息</w:t>
            </w:r>
            <w:r>
              <w:rPr>
                <w:rFonts w:hint="eastAsia"/>
                <w:color w:val="auto"/>
                <w:szCs w:val="21"/>
                <w:highlight w:val="none"/>
              </w:rPr>
              <w:t>如下：</w:t>
            </w:r>
          </w:p>
          <w:p w14:paraId="2E45EF5C">
            <w:pPr>
              <w:spacing w:line="300" w:lineRule="exact"/>
              <w:jc w:val="left"/>
              <w:rPr>
                <w:rFonts w:hint="eastAsia"/>
                <w:color w:val="auto"/>
                <w:szCs w:val="21"/>
                <w:highlight w:val="none"/>
              </w:rPr>
            </w:pPr>
            <w:r>
              <w:rPr>
                <w:rFonts w:hint="eastAsia"/>
                <w:color w:val="auto"/>
                <w:szCs w:val="21"/>
                <w:highlight w:val="none"/>
              </w:rPr>
              <w:t>开户银行：平安银行南宁分行营业部</w:t>
            </w:r>
          </w:p>
          <w:p w14:paraId="493CDD2B">
            <w:pPr>
              <w:spacing w:line="300" w:lineRule="exact"/>
              <w:jc w:val="left"/>
              <w:rPr>
                <w:rFonts w:hint="eastAsia"/>
                <w:color w:val="auto"/>
                <w:szCs w:val="21"/>
                <w:highlight w:val="none"/>
              </w:rPr>
            </w:pPr>
            <w:r>
              <w:rPr>
                <w:rFonts w:hint="eastAsia"/>
                <w:color w:val="auto"/>
                <w:szCs w:val="21"/>
                <w:highlight w:val="none"/>
              </w:rPr>
              <w:t>开户名称：广西机电设备招标有限公司</w:t>
            </w:r>
          </w:p>
          <w:p w14:paraId="71F5F2DD">
            <w:pPr>
              <w:spacing w:line="300" w:lineRule="exact"/>
              <w:jc w:val="left"/>
              <w:rPr>
                <w:rFonts w:hint="eastAsia"/>
                <w:color w:val="auto"/>
                <w:szCs w:val="21"/>
                <w:highlight w:val="none"/>
              </w:rPr>
            </w:pPr>
            <w:r>
              <w:rPr>
                <w:rFonts w:hint="eastAsia"/>
                <w:color w:val="auto"/>
                <w:szCs w:val="21"/>
                <w:highlight w:val="none"/>
              </w:rPr>
              <w:t>开户账户：30210485637060</w:t>
            </w:r>
          </w:p>
          <w:p w14:paraId="160BC2DC">
            <w:pPr>
              <w:spacing w:line="300" w:lineRule="exact"/>
              <w:jc w:val="left"/>
              <w:rPr>
                <w:color w:val="auto"/>
                <w:szCs w:val="21"/>
                <w:highlight w:val="none"/>
              </w:rPr>
            </w:pPr>
            <w:r>
              <w:rPr>
                <w:color w:val="auto"/>
                <w:szCs w:val="21"/>
                <w:highlight w:val="none"/>
              </w:rPr>
              <w:t>特别说明：本项目保证金采用虚拟账号，为保证投标保证金与项目一一对应，供应商如</w:t>
            </w:r>
            <w:r>
              <w:rPr>
                <w:rFonts w:hint="eastAsia"/>
                <w:color w:val="auto"/>
                <w:szCs w:val="21"/>
                <w:highlight w:val="none"/>
              </w:rPr>
              <w:t>参加</w:t>
            </w:r>
            <w:r>
              <w:rPr>
                <w:color w:val="auto"/>
                <w:szCs w:val="21"/>
                <w:highlight w:val="none"/>
              </w:rPr>
              <w:t>本项目多个</w:t>
            </w:r>
            <w:r>
              <w:rPr>
                <w:rFonts w:hint="eastAsia"/>
                <w:color w:val="auto"/>
                <w:szCs w:val="21"/>
                <w:highlight w:val="none"/>
              </w:rPr>
              <w:t>分标</w:t>
            </w:r>
            <w:r>
              <w:rPr>
                <w:color w:val="auto"/>
                <w:szCs w:val="21"/>
                <w:highlight w:val="none"/>
              </w:rPr>
              <w:t>的</w:t>
            </w:r>
            <w:r>
              <w:rPr>
                <w:rFonts w:hint="eastAsia"/>
                <w:color w:val="auto"/>
                <w:szCs w:val="21"/>
                <w:highlight w:val="none"/>
              </w:rPr>
              <w:t>投标</w:t>
            </w:r>
            <w:r>
              <w:rPr>
                <w:color w:val="auto"/>
                <w:szCs w:val="21"/>
                <w:highlight w:val="none"/>
              </w:rPr>
              <w:t>，应按各</w:t>
            </w:r>
            <w:r>
              <w:rPr>
                <w:rFonts w:hint="eastAsia"/>
                <w:color w:val="auto"/>
                <w:szCs w:val="21"/>
                <w:highlight w:val="none"/>
              </w:rPr>
              <w:t>分标</w:t>
            </w:r>
            <w:r>
              <w:rPr>
                <w:color w:val="auto"/>
                <w:szCs w:val="21"/>
                <w:highlight w:val="none"/>
              </w:rPr>
              <w:t>对应的专用虚拟账号分别</w:t>
            </w:r>
            <w:r>
              <w:rPr>
                <w:rFonts w:hint="eastAsia"/>
                <w:color w:val="auto"/>
                <w:szCs w:val="21"/>
                <w:highlight w:val="none"/>
              </w:rPr>
              <w:t>缴纳</w:t>
            </w:r>
            <w:r>
              <w:rPr>
                <w:color w:val="auto"/>
                <w:szCs w:val="21"/>
                <w:highlight w:val="none"/>
              </w:rPr>
              <w:t>投标保证金。</w:t>
            </w:r>
          </w:p>
          <w:p w14:paraId="2CAA1715">
            <w:pPr>
              <w:spacing w:line="300" w:lineRule="exact"/>
              <w:jc w:val="left"/>
              <w:rPr>
                <w:color w:val="auto"/>
                <w:szCs w:val="21"/>
                <w:highlight w:val="none"/>
              </w:rPr>
            </w:pPr>
            <w:r>
              <w:rPr>
                <w:rFonts w:hint="eastAsia" w:ascii="宋体" w:hAnsi="宋体"/>
                <w:color w:val="auto"/>
                <w:szCs w:val="21"/>
                <w:highlight w:val="none"/>
              </w:rPr>
              <w:t>（2）</w:t>
            </w:r>
            <w:r>
              <w:rPr>
                <w:color w:val="auto"/>
                <w:szCs w:val="21"/>
                <w:highlight w:val="none"/>
              </w:rPr>
              <w:t>投标保证金币种应与投标报价币种相同。</w:t>
            </w:r>
            <w:r>
              <w:rPr>
                <w:rFonts w:hint="eastAsia"/>
                <w:color w:val="auto"/>
                <w:szCs w:val="21"/>
                <w:highlight w:val="none"/>
              </w:rPr>
              <w:t>投标</w:t>
            </w:r>
            <w:r>
              <w:rPr>
                <w:color w:val="auto"/>
                <w:szCs w:val="21"/>
                <w:highlight w:val="none"/>
              </w:rPr>
              <w:t>保证金</w:t>
            </w:r>
            <w:r>
              <w:rPr>
                <w:rFonts w:hint="eastAsia"/>
                <w:color w:val="auto"/>
                <w:szCs w:val="21"/>
                <w:highlight w:val="none"/>
              </w:rPr>
              <w:t>缴纳</w:t>
            </w:r>
            <w:r>
              <w:rPr>
                <w:color w:val="auto"/>
                <w:szCs w:val="21"/>
                <w:highlight w:val="none"/>
              </w:rPr>
              <w:t>后无需开具收据，</w:t>
            </w:r>
            <w:r>
              <w:rPr>
                <w:rFonts w:hint="eastAsia"/>
                <w:color w:val="auto"/>
                <w:szCs w:val="21"/>
                <w:highlight w:val="none"/>
              </w:rPr>
              <w:t>供应商应在投标文件中放入转账底单或电汇凭证的复印件，</w:t>
            </w:r>
            <w:r>
              <w:rPr>
                <w:color w:val="auto"/>
                <w:szCs w:val="21"/>
                <w:highlight w:val="none"/>
              </w:rPr>
              <w:t>必须在</w:t>
            </w:r>
            <w:r>
              <w:rPr>
                <w:rFonts w:hint="eastAsia"/>
                <w:color w:val="auto"/>
                <w:szCs w:val="21"/>
                <w:highlight w:val="none"/>
              </w:rPr>
              <w:t>投标</w:t>
            </w:r>
            <w:r>
              <w:rPr>
                <w:color w:val="auto"/>
                <w:szCs w:val="21"/>
                <w:highlight w:val="none"/>
              </w:rPr>
              <w:t>截</w:t>
            </w:r>
            <w:r>
              <w:rPr>
                <w:rFonts w:hint="eastAsia"/>
                <w:color w:val="auto"/>
                <w:szCs w:val="21"/>
                <w:highlight w:val="none"/>
              </w:rPr>
              <w:t>止</w:t>
            </w:r>
            <w:r>
              <w:rPr>
                <w:color w:val="auto"/>
                <w:szCs w:val="21"/>
                <w:highlight w:val="none"/>
              </w:rPr>
              <w:t>时间之前到达指定账号，其到账时间以银行确认的到账时间为准。</w:t>
            </w:r>
          </w:p>
          <w:p w14:paraId="7DF3EAF0">
            <w:pPr>
              <w:spacing w:line="300" w:lineRule="exact"/>
              <w:jc w:val="left"/>
              <w:rPr>
                <w:color w:val="auto"/>
                <w:szCs w:val="21"/>
                <w:highlight w:val="none"/>
              </w:rPr>
            </w:pPr>
            <w:r>
              <w:rPr>
                <w:rFonts w:hint="eastAsia" w:ascii="宋体" w:hAnsi="宋体"/>
                <w:color w:val="auto"/>
                <w:szCs w:val="21"/>
                <w:highlight w:val="none"/>
              </w:rPr>
              <w:t>（3）</w:t>
            </w:r>
            <w:r>
              <w:rPr>
                <w:color w:val="auto"/>
                <w:szCs w:val="21"/>
                <w:highlight w:val="none"/>
              </w:rPr>
              <w:t>除</w:t>
            </w:r>
            <w:r>
              <w:rPr>
                <w:rFonts w:hint="eastAsia"/>
                <w:color w:val="auto"/>
                <w:szCs w:val="21"/>
                <w:highlight w:val="none"/>
              </w:rPr>
              <w:t>招标文件</w:t>
            </w:r>
            <w:r>
              <w:rPr>
                <w:color w:val="auto"/>
                <w:szCs w:val="21"/>
                <w:highlight w:val="none"/>
              </w:rPr>
              <w:t>规定不予退还保证金的情形外，采购代理机构</w:t>
            </w:r>
            <w:r>
              <w:rPr>
                <w:rFonts w:hint="eastAsia"/>
                <w:color w:val="auto"/>
                <w:szCs w:val="21"/>
                <w:highlight w:val="none"/>
              </w:rPr>
              <w:t>在法定时间内通过银行原路</w:t>
            </w:r>
            <w:r>
              <w:rPr>
                <w:color w:val="auto"/>
                <w:szCs w:val="21"/>
                <w:highlight w:val="none"/>
              </w:rPr>
              <w:t>退</w:t>
            </w:r>
            <w:r>
              <w:rPr>
                <w:rFonts w:hint="eastAsia"/>
                <w:color w:val="auto"/>
                <w:szCs w:val="21"/>
                <w:highlight w:val="none"/>
              </w:rPr>
              <w:t>还保证金至供应商缴纳账户。供应商</w:t>
            </w:r>
            <w:r>
              <w:rPr>
                <w:color w:val="auto"/>
                <w:szCs w:val="21"/>
                <w:highlight w:val="none"/>
              </w:rPr>
              <w:t>自行承担</w:t>
            </w:r>
            <w:r>
              <w:rPr>
                <w:rFonts w:hint="eastAsia"/>
                <w:color w:val="auto"/>
                <w:szCs w:val="21"/>
                <w:highlight w:val="none"/>
              </w:rPr>
              <w:t>交纳保证金后未参加投标活动或投标保证金缴纳错误而</w:t>
            </w:r>
            <w:r>
              <w:rPr>
                <w:color w:val="auto"/>
                <w:szCs w:val="21"/>
                <w:highlight w:val="none"/>
              </w:rPr>
              <w:t>导致</w:t>
            </w:r>
            <w:r>
              <w:rPr>
                <w:rFonts w:hint="eastAsia"/>
                <w:color w:val="auto"/>
                <w:szCs w:val="21"/>
                <w:highlight w:val="none"/>
              </w:rPr>
              <w:t>投标</w:t>
            </w:r>
            <w:r>
              <w:rPr>
                <w:color w:val="auto"/>
                <w:szCs w:val="21"/>
                <w:highlight w:val="none"/>
              </w:rPr>
              <w:t>保证金无法及时退还的责任</w:t>
            </w:r>
            <w:r>
              <w:rPr>
                <w:rFonts w:hint="eastAsia"/>
                <w:color w:val="auto"/>
                <w:szCs w:val="21"/>
                <w:highlight w:val="none"/>
              </w:rPr>
              <w:t>。</w:t>
            </w:r>
          </w:p>
          <w:p w14:paraId="159F205F">
            <w:pPr>
              <w:spacing w:line="300" w:lineRule="exact"/>
              <w:jc w:val="left"/>
              <w:rPr>
                <w:color w:val="auto"/>
                <w:szCs w:val="21"/>
                <w:highlight w:val="none"/>
              </w:rPr>
            </w:pPr>
            <w:r>
              <w:rPr>
                <w:rFonts w:hint="eastAsia"/>
                <w:color w:val="auto"/>
                <w:szCs w:val="21"/>
                <w:highlight w:val="none"/>
              </w:rPr>
              <w:t>2、缴纳方式二：</w:t>
            </w:r>
          </w:p>
          <w:p w14:paraId="548EACC4">
            <w:pPr>
              <w:spacing w:line="300" w:lineRule="exact"/>
              <w:jc w:val="left"/>
              <w:rPr>
                <w:color w:val="auto"/>
                <w:szCs w:val="21"/>
                <w:highlight w:val="none"/>
              </w:rPr>
            </w:pPr>
            <w:r>
              <w:rPr>
                <w:rFonts w:hint="eastAsia"/>
                <w:color w:val="auto"/>
                <w:szCs w:val="21"/>
                <w:highlight w:val="none"/>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1685BA7E">
            <w:pPr>
              <w:spacing w:line="300" w:lineRule="exact"/>
              <w:jc w:val="left"/>
              <w:rPr>
                <w:color w:val="auto"/>
                <w:szCs w:val="21"/>
                <w:highlight w:val="none"/>
              </w:rPr>
            </w:pPr>
            <w:r>
              <w:rPr>
                <w:rFonts w:hint="eastAsia"/>
                <w:color w:val="auto"/>
                <w:szCs w:val="21"/>
                <w:highlight w:val="none"/>
              </w:rPr>
              <w:t>3、投标保证金有下列情形之一的，视为保证金无效：</w:t>
            </w:r>
          </w:p>
          <w:p w14:paraId="31789495">
            <w:pPr>
              <w:spacing w:line="300" w:lineRule="exact"/>
              <w:jc w:val="left"/>
              <w:rPr>
                <w:color w:val="auto"/>
                <w:szCs w:val="21"/>
                <w:highlight w:val="none"/>
              </w:rPr>
            </w:pPr>
            <w:r>
              <w:rPr>
                <w:rFonts w:hint="eastAsia"/>
                <w:color w:val="auto"/>
                <w:szCs w:val="21"/>
                <w:highlight w:val="none"/>
              </w:rPr>
              <w:t>（1）保证金在投标截止时间后提交的，或者不按规定交纳方式交纳的，或者未足额交纳的（包含保函额度不足的）的；</w:t>
            </w:r>
          </w:p>
          <w:p w14:paraId="01C7390B">
            <w:pPr>
              <w:spacing w:line="300" w:lineRule="exact"/>
              <w:jc w:val="left"/>
              <w:rPr>
                <w:color w:val="auto"/>
                <w:szCs w:val="21"/>
                <w:highlight w:val="none"/>
              </w:rPr>
            </w:pPr>
            <w:r>
              <w:rPr>
                <w:rFonts w:hint="eastAsia"/>
                <w:color w:val="auto"/>
                <w:szCs w:val="21"/>
                <w:highlight w:val="none"/>
              </w:rPr>
              <w:t>（2）支票、汇票或者本票出现无效或者背书情形的；</w:t>
            </w:r>
          </w:p>
          <w:p w14:paraId="0A9F5134">
            <w:pPr>
              <w:spacing w:line="300" w:lineRule="exact"/>
              <w:jc w:val="left"/>
              <w:rPr>
                <w:color w:val="auto"/>
                <w:szCs w:val="21"/>
                <w:highlight w:val="none"/>
              </w:rPr>
            </w:pPr>
            <w:r>
              <w:rPr>
                <w:rFonts w:hint="eastAsia"/>
                <w:color w:val="auto"/>
                <w:szCs w:val="21"/>
                <w:highlight w:val="none"/>
              </w:rPr>
              <w:t>（3）保函有效期低于投标有效期的；</w:t>
            </w:r>
          </w:p>
          <w:p w14:paraId="4F8CB6DF">
            <w:pPr>
              <w:spacing w:line="300" w:lineRule="exact"/>
              <w:jc w:val="left"/>
              <w:rPr>
                <w:color w:val="auto"/>
                <w:szCs w:val="21"/>
                <w:highlight w:val="none"/>
              </w:rPr>
            </w:pPr>
            <w:r>
              <w:rPr>
                <w:rFonts w:hint="eastAsia"/>
                <w:color w:val="auto"/>
                <w:szCs w:val="21"/>
                <w:highlight w:val="none"/>
              </w:rPr>
              <w:t>（4）非金融机构、担保机构出具保函的、非无条件保函的。</w:t>
            </w:r>
          </w:p>
          <w:p w14:paraId="4F7BFF19">
            <w:pPr>
              <w:spacing w:line="300" w:lineRule="exact"/>
              <w:jc w:val="left"/>
              <w:rPr>
                <w:color w:val="auto"/>
                <w:szCs w:val="21"/>
                <w:highlight w:val="none"/>
              </w:rPr>
            </w:pPr>
            <w:r>
              <w:rPr>
                <w:rFonts w:hint="eastAsia"/>
                <w:color w:val="auto"/>
                <w:szCs w:val="21"/>
                <w:highlight w:val="none"/>
              </w:rPr>
              <w:t>4、</w:t>
            </w:r>
            <w:r>
              <w:rPr>
                <w:color w:val="auto"/>
                <w:szCs w:val="21"/>
                <w:highlight w:val="none"/>
              </w:rPr>
              <w:t>财务部联系电话：0771-2821398</w:t>
            </w:r>
          </w:p>
          <w:p w14:paraId="6FF5D3E1">
            <w:pPr>
              <w:spacing w:line="300" w:lineRule="exact"/>
              <w:jc w:val="left"/>
              <w:rPr>
                <w:b/>
                <w:bCs/>
                <w:color w:val="auto"/>
                <w:szCs w:val="21"/>
                <w:highlight w:val="none"/>
              </w:rPr>
            </w:pPr>
            <w:r>
              <w:rPr>
                <w:rFonts w:hint="eastAsia"/>
                <w:b/>
                <w:bCs/>
                <w:color w:val="auto"/>
                <w:szCs w:val="21"/>
                <w:highlight w:val="none"/>
              </w:rPr>
              <w:t>注：为保证投标保证金退还的及时性与便利性，鼓励优先采用方式一递交投标保证金。</w:t>
            </w:r>
          </w:p>
        </w:tc>
      </w:tr>
      <w:tr w14:paraId="6DFC2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318498F1">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noWrap w:val="0"/>
            <w:vAlign w:val="center"/>
          </w:tcPr>
          <w:p w14:paraId="7E698791">
            <w:pPr>
              <w:spacing w:line="300" w:lineRule="exact"/>
              <w:jc w:val="center"/>
              <w:rPr>
                <w:color w:val="auto"/>
                <w:szCs w:val="21"/>
                <w:highlight w:val="none"/>
              </w:rPr>
            </w:pPr>
            <w:r>
              <w:rPr>
                <w:rFonts w:hint="eastAsia"/>
                <w:color w:val="auto"/>
                <w:szCs w:val="21"/>
                <w:highlight w:val="none"/>
              </w:rPr>
              <w:t>投标文件的编制</w:t>
            </w:r>
          </w:p>
        </w:tc>
        <w:tc>
          <w:tcPr>
            <w:tcW w:w="7229" w:type="dxa"/>
            <w:tcBorders>
              <w:top w:val="single" w:color="auto" w:sz="4" w:space="0"/>
              <w:left w:val="single" w:color="auto" w:sz="4" w:space="0"/>
              <w:right w:val="single" w:color="auto" w:sz="4" w:space="0"/>
            </w:tcBorders>
            <w:noWrap w:val="0"/>
            <w:vAlign w:val="center"/>
          </w:tcPr>
          <w:p w14:paraId="3C67DED1">
            <w:pPr>
              <w:spacing w:line="300" w:lineRule="exact"/>
              <w:jc w:val="left"/>
              <w:rPr>
                <w:color w:val="auto"/>
                <w:szCs w:val="21"/>
                <w:highlight w:val="none"/>
              </w:rPr>
            </w:pPr>
            <w:r>
              <w:rPr>
                <w:rFonts w:hint="eastAsia" w:hAnsi="宋体"/>
                <w:color w:val="auto"/>
                <w:szCs w:val="21"/>
                <w:highlight w:val="none"/>
              </w:rPr>
              <w:t>投标文件应按第六章投标文件格式分别编制并使用下载的广西政府采购云平台新版客户端制作并上传。</w:t>
            </w:r>
          </w:p>
        </w:tc>
      </w:tr>
      <w:tr w14:paraId="062B26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BD5D249">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7FAE1E0">
            <w:pPr>
              <w:spacing w:line="300" w:lineRule="exact"/>
              <w:jc w:val="center"/>
              <w:rPr>
                <w:color w:val="auto"/>
                <w:szCs w:val="21"/>
                <w:highlight w:val="none"/>
              </w:rPr>
            </w:pPr>
            <w:r>
              <w:rPr>
                <w:color w:val="auto"/>
                <w:szCs w:val="21"/>
                <w:highlight w:val="none"/>
              </w:rPr>
              <w:t>投标文件递交</w:t>
            </w:r>
            <w:r>
              <w:rPr>
                <w:rFonts w:hint="eastAsia"/>
                <w:color w:val="auto"/>
                <w:szCs w:val="21"/>
                <w:highlight w:val="none"/>
              </w:rPr>
              <w:t>截止时间及开标时间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62C9495">
            <w:pPr>
              <w:spacing w:line="300" w:lineRule="exact"/>
              <w:jc w:val="left"/>
              <w:rPr>
                <w:color w:val="auto"/>
                <w:szCs w:val="21"/>
                <w:highlight w:val="none"/>
              </w:rPr>
            </w:pPr>
            <w:r>
              <w:rPr>
                <w:rFonts w:hint="eastAsia"/>
                <w:color w:val="auto"/>
                <w:kern w:val="0"/>
                <w:szCs w:val="21"/>
                <w:highlight w:val="none"/>
              </w:rPr>
              <w:t>见招标公告要求</w:t>
            </w:r>
            <w:r>
              <w:rPr>
                <w:rFonts w:hint="eastAsia"/>
                <w:color w:val="auto"/>
                <w:szCs w:val="21"/>
                <w:highlight w:val="none"/>
              </w:rPr>
              <w:t>。</w:t>
            </w:r>
          </w:p>
        </w:tc>
      </w:tr>
      <w:tr w14:paraId="58758D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504AAF6">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6B25AC0">
            <w:pPr>
              <w:spacing w:line="300" w:lineRule="exact"/>
              <w:jc w:val="center"/>
              <w:rPr>
                <w:color w:val="auto"/>
                <w:szCs w:val="20"/>
                <w:highlight w:val="none"/>
              </w:rPr>
            </w:pPr>
            <w:r>
              <w:rPr>
                <w:rFonts w:hint="eastAsia"/>
                <w:color w:val="auto"/>
                <w:szCs w:val="21"/>
                <w:highlight w:val="none"/>
              </w:rPr>
              <w:t>备份投标文件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73C5CAC">
            <w:pPr>
              <w:spacing w:line="276" w:lineRule="auto"/>
              <w:rPr>
                <w:rFonts w:ascii="宋体" w:hAnsi="宋体"/>
                <w:color w:val="auto"/>
                <w:szCs w:val="21"/>
                <w:highlight w:val="none"/>
              </w:rPr>
            </w:pPr>
            <w:r>
              <w:rPr>
                <w:rFonts w:hint="eastAsia" w:ascii="宋体" w:hAnsi="宋体"/>
                <w:color w:val="auto"/>
                <w:szCs w:val="21"/>
                <w:highlight w:val="none"/>
              </w:rPr>
              <w:t>本项目</w:t>
            </w:r>
            <w:r>
              <w:rPr>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备份投标文件</w:t>
            </w:r>
          </w:p>
          <w:p w14:paraId="60270519">
            <w:pPr>
              <w:spacing w:line="276" w:lineRule="auto"/>
              <w:rPr>
                <w:rFonts w:hint="eastAsia"/>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w:t>
            </w:r>
            <w:r>
              <w:rPr>
                <w:rFonts w:hint="eastAsia" w:ascii="宋体" w:hAnsi="宋体"/>
                <w:color w:val="auto"/>
                <w:szCs w:val="21"/>
                <w:highlight w:val="none"/>
                <w:lang w:val="en-US" w:eastAsia="zh-CN"/>
              </w:rPr>
              <w:t>投标人</w:t>
            </w:r>
            <w:r>
              <w:rPr>
                <w:rFonts w:hint="eastAsia" w:ascii="宋体" w:hAnsi="宋体"/>
                <w:color w:val="auto"/>
                <w:szCs w:val="21"/>
                <w:highlight w:val="none"/>
              </w:rPr>
              <w:t>才可以按规定上传备份响应文件。</w:t>
            </w:r>
          </w:p>
        </w:tc>
      </w:tr>
      <w:tr w14:paraId="3421F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E8AE88F">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8750C04">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1B1E239">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否   □是</w:t>
            </w:r>
          </w:p>
          <w:p w14:paraId="47C16B71">
            <w:pPr>
              <w:spacing w:line="276" w:lineRule="auto"/>
              <w:rPr>
                <w:color w:val="auto"/>
                <w:szCs w:val="21"/>
                <w:highlight w:val="none"/>
                <w:u w:val="single"/>
              </w:rPr>
            </w:pPr>
            <w:r>
              <w:rPr>
                <w:rFonts w:hint="eastAsia"/>
                <w:color w:val="auto"/>
                <w:szCs w:val="21"/>
                <w:highlight w:val="none"/>
              </w:rPr>
              <w:t>演示内容：</w:t>
            </w:r>
            <w:r>
              <w:rPr>
                <w:rFonts w:hint="eastAsia"/>
                <w:color w:val="auto"/>
                <w:szCs w:val="21"/>
                <w:highlight w:val="none"/>
                <w:u w:val="single"/>
              </w:rPr>
              <w:t xml:space="preserve"> </w:t>
            </w:r>
            <w:r>
              <w:rPr>
                <w:color w:val="auto"/>
                <w:szCs w:val="21"/>
                <w:highlight w:val="none"/>
                <w:u w:val="single"/>
              </w:rPr>
              <w:t xml:space="preserve">              </w:t>
            </w:r>
          </w:p>
          <w:p w14:paraId="7F39DCF3">
            <w:pPr>
              <w:spacing w:line="276" w:lineRule="auto"/>
              <w:rPr>
                <w:color w:val="auto"/>
                <w:szCs w:val="21"/>
                <w:highlight w:val="none"/>
              </w:rPr>
            </w:pPr>
            <w:r>
              <w:rPr>
                <w:rFonts w:hint="eastAsia"/>
                <w:color w:val="auto"/>
                <w:szCs w:val="21"/>
                <w:highlight w:val="none"/>
              </w:rPr>
              <w:t>演示形式：</w:t>
            </w:r>
            <w:r>
              <w:rPr>
                <w:color w:val="auto"/>
                <w:szCs w:val="21"/>
                <w:highlight w:val="none"/>
              </w:rPr>
              <w:t xml:space="preserve"> </w:t>
            </w:r>
          </w:p>
        </w:tc>
      </w:tr>
      <w:tr w14:paraId="64219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32F3BD8">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181046D">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CB4709D">
            <w:pPr>
              <w:spacing w:line="276" w:lineRule="auto"/>
              <w:rPr>
                <w:color w:val="auto"/>
                <w:szCs w:val="21"/>
                <w:highlight w:val="none"/>
              </w:rPr>
            </w:pPr>
            <w:r>
              <w:rPr>
                <w:color w:val="auto"/>
                <w:sz w:val="24"/>
                <w:highlight w:val="none"/>
              </w:rPr>
              <w:sym w:font="Wingdings 2" w:char="F052"/>
            </w:r>
            <w:r>
              <w:rPr>
                <w:rFonts w:hint="eastAsia"/>
                <w:color w:val="auto"/>
                <w:szCs w:val="21"/>
                <w:highlight w:val="none"/>
              </w:rPr>
              <w:t>否   □是</w:t>
            </w:r>
          </w:p>
          <w:p w14:paraId="399BCCA2">
            <w:pPr>
              <w:spacing w:line="276" w:lineRule="auto"/>
              <w:rPr>
                <w:color w:val="auto"/>
                <w:szCs w:val="21"/>
                <w:highlight w:val="none"/>
                <w:u w:val="single"/>
              </w:rPr>
            </w:pPr>
            <w:r>
              <w:rPr>
                <w:rFonts w:hint="eastAsia"/>
                <w:color w:val="auto"/>
                <w:szCs w:val="21"/>
                <w:highlight w:val="none"/>
              </w:rPr>
              <w:t>样品制作的标准和要求：</w:t>
            </w:r>
            <w:r>
              <w:rPr>
                <w:rFonts w:hint="eastAsia"/>
                <w:color w:val="auto"/>
                <w:szCs w:val="21"/>
                <w:highlight w:val="none"/>
                <w:u w:val="single"/>
              </w:rPr>
              <w:t xml:space="preserve"> </w:t>
            </w:r>
            <w:r>
              <w:rPr>
                <w:color w:val="auto"/>
                <w:szCs w:val="21"/>
                <w:highlight w:val="none"/>
                <w:u w:val="single"/>
              </w:rPr>
              <w:t xml:space="preserve">              </w:t>
            </w:r>
          </w:p>
          <w:p w14:paraId="13AA1034">
            <w:pPr>
              <w:spacing w:line="276" w:lineRule="auto"/>
              <w:rPr>
                <w:color w:val="auto"/>
                <w:szCs w:val="21"/>
                <w:highlight w:val="none"/>
                <w:u w:val="single"/>
              </w:rPr>
            </w:pPr>
            <w:r>
              <w:rPr>
                <w:rFonts w:hint="eastAsia"/>
                <w:color w:val="auto"/>
                <w:szCs w:val="21"/>
                <w:highlight w:val="none"/>
              </w:rPr>
              <w:t>样品检测机构的要求：</w:t>
            </w:r>
            <w:r>
              <w:rPr>
                <w:rFonts w:hint="eastAsia"/>
                <w:color w:val="auto"/>
                <w:szCs w:val="21"/>
                <w:highlight w:val="none"/>
                <w:u w:val="single"/>
              </w:rPr>
              <w:t xml:space="preserve"> </w:t>
            </w:r>
            <w:r>
              <w:rPr>
                <w:color w:val="auto"/>
                <w:szCs w:val="21"/>
                <w:highlight w:val="none"/>
                <w:u w:val="single"/>
              </w:rPr>
              <w:t xml:space="preserve">               </w:t>
            </w:r>
          </w:p>
          <w:p w14:paraId="3F6E7551">
            <w:pPr>
              <w:spacing w:line="276" w:lineRule="auto"/>
              <w:rPr>
                <w:color w:val="auto"/>
                <w:szCs w:val="21"/>
                <w:highlight w:val="none"/>
                <w:u w:val="single"/>
              </w:rPr>
            </w:pPr>
            <w:r>
              <w:rPr>
                <w:rFonts w:hint="eastAsia"/>
                <w:color w:val="auto"/>
                <w:szCs w:val="21"/>
                <w:highlight w:val="none"/>
              </w:rPr>
              <w:t>检测内容：</w:t>
            </w:r>
            <w:r>
              <w:rPr>
                <w:rFonts w:hint="eastAsia"/>
                <w:color w:val="auto"/>
                <w:szCs w:val="21"/>
                <w:highlight w:val="none"/>
                <w:u w:val="single"/>
              </w:rPr>
              <w:t xml:space="preserve"> </w:t>
            </w:r>
            <w:r>
              <w:rPr>
                <w:color w:val="auto"/>
                <w:szCs w:val="21"/>
                <w:highlight w:val="none"/>
                <w:u w:val="single"/>
              </w:rPr>
              <w:t xml:space="preserve">                    </w:t>
            </w:r>
          </w:p>
          <w:p w14:paraId="07C39EEB">
            <w:pPr>
              <w:spacing w:line="276" w:lineRule="auto"/>
              <w:rPr>
                <w:color w:val="auto"/>
                <w:szCs w:val="21"/>
                <w:highlight w:val="none"/>
              </w:rPr>
            </w:pPr>
            <w:r>
              <w:rPr>
                <w:rFonts w:hint="eastAsia"/>
                <w:color w:val="auto"/>
                <w:szCs w:val="21"/>
                <w:highlight w:val="none"/>
              </w:rPr>
              <w:t>样品递交方式：</w:t>
            </w:r>
            <w:r>
              <w:rPr>
                <w:color w:val="auto"/>
                <w:szCs w:val="21"/>
                <w:highlight w:val="none"/>
              </w:rPr>
              <w:t xml:space="preserve"> </w:t>
            </w:r>
          </w:p>
        </w:tc>
      </w:tr>
      <w:tr w14:paraId="7F41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413544">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BDE5BD">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信用查询规则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采购人或者采购代理机构在资格审查结束前，对</w:t>
            </w:r>
            <w:r>
              <w:rPr>
                <w:rFonts w:hint="eastAsia" w:ascii="宋体" w:hAnsi="宋体"/>
                <w:color w:val="auto"/>
                <w:szCs w:val="21"/>
                <w:highlight w:val="none"/>
                <w:lang w:val="en-US" w:eastAsia="zh-CN"/>
              </w:rPr>
              <w:t>投标人</w:t>
            </w:r>
            <w:r>
              <w:rPr>
                <w:rFonts w:hint="eastAsia" w:ascii="宋体" w:hAnsi="宋体"/>
                <w:color w:val="auto"/>
                <w:szCs w:val="21"/>
                <w:highlight w:val="none"/>
                <w:lang w:eastAsia="zh-CN"/>
              </w:rPr>
              <w:t>进行信用查询。</w:t>
            </w:r>
          </w:p>
          <w:p w14:paraId="3029BDC8">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）查询渠道：</w:t>
            </w:r>
            <w:r>
              <w:rPr>
                <w:rFonts w:hint="eastAsia" w:ascii="宋体" w:hAnsi="宋体"/>
                <w:color w:val="auto"/>
                <w:szCs w:val="21"/>
                <w:highlight w:val="none"/>
                <w:lang w:val="en-US" w:eastAsia="zh-CN"/>
              </w:rPr>
              <w:t>广西政府采购云平台</w:t>
            </w:r>
            <w:r>
              <w:rPr>
                <w:rFonts w:hint="eastAsia" w:ascii="宋体" w:hAnsi="宋体"/>
                <w:color w:val="auto"/>
                <w:szCs w:val="21"/>
                <w:highlight w:val="none"/>
                <w:lang w:eastAsia="zh-CN"/>
              </w:rPr>
              <w:t>“信用中国”网站(www.creditchina.gov.cn) 、中国政府采购网(www.ccgp.gov.cn)</w:t>
            </w:r>
            <w:r>
              <w:rPr>
                <w:rFonts w:hint="eastAsia" w:ascii="宋体" w:hAnsi="宋体"/>
                <w:color w:val="auto"/>
                <w:szCs w:val="21"/>
                <w:highlight w:val="none"/>
                <w:lang w:val="en-US" w:eastAsia="zh-CN"/>
              </w:rPr>
              <w:t>链接入口</w:t>
            </w:r>
            <w:r>
              <w:rPr>
                <w:rFonts w:hint="eastAsia" w:ascii="宋体" w:hAnsi="宋体"/>
                <w:color w:val="auto"/>
                <w:szCs w:val="21"/>
                <w:highlight w:val="none"/>
                <w:lang w:eastAsia="zh-CN"/>
              </w:rPr>
              <w:t>。</w:t>
            </w:r>
          </w:p>
          <w:p w14:paraId="7FED8076">
            <w:pPr>
              <w:snapToGrid w:val="0"/>
              <w:spacing w:line="380" w:lineRule="exact"/>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w:t>
            </w:r>
            <w:r>
              <w:rPr>
                <w:rFonts w:hint="eastAsia" w:ascii="宋体" w:hAnsi="宋体"/>
                <w:color w:val="auto"/>
                <w:szCs w:val="21"/>
                <w:highlight w:val="none"/>
              </w:rPr>
              <w:t>信用查询截止时点</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资</w:t>
            </w:r>
            <w:r>
              <w:rPr>
                <w:rFonts w:hint="eastAsia" w:ascii="宋体" w:hAnsi="宋体"/>
                <w:color w:val="auto"/>
                <w:szCs w:val="21"/>
                <w:highlight w:val="none"/>
              </w:rPr>
              <w:t>格审查结束前</w:t>
            </w:r>
          </w:p>
          <w:p w14:paraId="7E3C689C">
            <w:pPr>
              <w:snapToGrid w:val="0"/>
              <w:spacing w:line="380" w:lineRule="exact"/>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w:t>
            </w:r>
            <w:r>
              <w:rPr>
                <w:rFonts w:hint="eastAsia" w:ascii="宋体" w:hAnsi="宋体"/>
                <w:color w:val="auto"/>
                <w:szCs w:val="21"/>
                <w:highlight w:val="none"/>
              </w:rPr>
              <w:t>查询记录和证据留存方式</w:t>
            </w:r>
            <w:r>
              <w:rPr>
                <w:rFonts w:hint="eastAsia" w:ascii="宋体" w:hAnsi="宋体"/>
                <w:color w:val="auto"/>
                <w:szCs w:val="21"/>
                <w:highlight w:val="none"/>
                <w:lang w:eastAsia="zh-CN"/>
              </w:rPr>
              <w:t>：</w:t>
            </w:r>
            <w:r>
              <w:rPr>
                <w:rFonts w:hint="eastAsia" w:ascii="宋体" w:hAnsi="宋体"/>
                <w:color w:val="auto"/>
                <w:szCs w:val="21"/>
                <w:highlight w:val="none"/>
              </w:rPr>
              <w:t>在查询网站中直接截图查询记录，截图作为在“广西政府采购云”平台作为附件上传保存。</w:t>
            </w:r>
          </w:p>
          <w:p w14:paraId="250CC38F">
            <w:pPr>
              <w:snapToGrid w:val="0"/>
              <w:spacing w:line="380" w:lineRule="exac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hint="eastAsia" w:ascii="宋体" w:hAnsi="宋体"/>
                <w:color w:val="auto"/>
                <w:szCs w:val="21"/>
                <w:highlight w:val="none"/>
              </w:rPr>
              <w:t>信用信息使用规则</w:t>
            </w:r>
            <w:r>
              <w:rPr>
                <w:rFonts w:hint="eastAsia" w:ascii="宋体" w:hAnsi="宋体"/>
                <w:color w:val="auto"/>
                <w:szCs w:val="21"/>
                <w:highlight w:val="none"/>
                <w:lang w:eastAsia="zh-CN"/>
              </w:rPr>
              <w:t>：</w:t>
            </w:r>
            <w:r>
              <w:rPr>
                <w:rFonts w:hint="eastAsia" w:ascii="宋体" w:hAnsi="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color w:val="auto"/>
                <w:sz w:val="22"/>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32AE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AC288E">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4B51CE">
            <w:pPr>
              <w:spacing w:line="300" w:lineRule="exact"/>
              <w:jc w:val="center"/>
              <w:rPr>
                <w:rFonts w:hint="eastAsia"/>
                <w:color w:val="auto"/>
                <w:szCs w:val="21"/>
                <w:highlight w:val="none"/>
                <w:lang w:val="en-US" w:eastAsia="zh-CN"/>
              </w:rPr>
            </w:pPr>
            <w:r>
              <w:rPr>
                <w:rFonts w:hint="eastAsia"/>
                <w:color w:val="auto"/>
                <w:szCs w:val="21"/>
                <w:highlight w:val="none"/>
                <w:lang w:val="en-US" w:eastAsia="zh-CN"/>
              </w:rPr>
              <w:t>异常低价审查</w:t>
            </w:r>
          </w:p>
          <w:p w14:paraId="21E98104">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EE2224C">
            <w:pPr>
              <w:spacing w:line="300" w:lineRule="exact"/>
              <w:jc w:val="left"/>
              <w:rPr>
                <w:rFonts w:hint="eastAsia"/>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评审中出现下列情形之一的，评审委员会应当启动异常低价响应审查程序：</w:t>
            </w:r>
          </w:p>
          <w:p w14:paraId="5264F994">
            <w:pPr>
              <w:spacing w:line="276" w:lineRule="auto"/>
              <w:rPr>
                <w:rFonts w:hint="default"/>
                <w:color w:val="auto"/>
                <w:szCs w:val="21"/>
                <w:highlight w:val="none"/>
                <w:lang w:val="en-US" w:eastAsia="zh-CN"/>
              </w:rPr>
            </w:pPr>
            <w:r>
              <w:rPr>
                <w:rFonts w:hint="eastAsia"/>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56226FA3">
            <w:pPr>
              <w:spacing w:line="276" w:lineRule="auto"/>
              <w:rPr>
                <w:rFonts w:hint="eastAsia"/>
                <w:color w:val="auto"/>
                <w:szCs w:val="21"/>
                <w:highlight w:val="none"/>
                <w:lang w:val="en-US" w:eastAsia="zh-CN"/>
              </w:rPr>
            </w:pPr>
            <w:r>
              <w:rPr>
                <w:rFonts w:hint="eastAsia"/>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7F4703B8">
            <w:pPr>
              <w:spacing w:line="276" w:lineRule="auto"/>
              <w:rPr>
                <w:rFonts w:hint="eastAsia"/>
                <w:color w:val="auto"/>
                <w:szCs w:val="21"/>
                <w:highlight w:val="none"/>
                <w:lang w:val="en-US" w:eastAsia="zh-CN"/>
              </w:rPr>
            </w:pPr>
            <w:r>
              <w:rPr>
                <w:rFonts w:hint="eastAsia"/>
                <w:color w:val="auto"/>
                <w:szCs w:val="21"/>
                <w:highlight w:val="none"/>
                <w:lang w:val="en-US" w:eastAsia="zh-CN"/>
              </w:rPr>
              <w:t>（3）投标（响应）报价低于采购项目最高限价45%的，即投标（响应）报价&lt;采购项目最高限价×45%；</w:t>
            </w:r>
          </w:p>
          <w:p w14:paraId="1D5E9FAC">
            <w:pPr>
              <w:spacing w:line="276" w:lineRule="auto"/>
              <w:rPr>
                <w:color w:val="auto"/>
                <w:kern w:val="2"/>
                <w:sz w:val="22"/>
                <w:szCs w:val="22"/>
                <w:highlight w:val="none"/>
                <w:lang w:val="en-US" w:eastAsia="zh-CN" w:bidi="ar-SA"/>
              </w:rPr>
            </w:pPr>
            <w:r>
              <w:rPr>
                <w:rFonts w:hint="eastAsia"/>
                <w:color w:val="auto"/>
                <w:szCs w:val="21"/>
                <w:highlight w:val="none"/>
                <w:lang w:val="en-US" w:eastAsia="zh-CN"/>
              </w:rPr>
              <w:t>（4）评审委员会基于专业判断，认为供应商报价过低，有可能影响产品质量或者不能诚信履约的其他情形。</w:t>
            </w:r>
          </w:p>
        </w:tc>
      </w:tr>
      <w:tr w14:paraId="56638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D408EE4">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20EC284">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C7D2F1A">
            <w:pPr>
              <w:spacing w:line="300" w:lineRule="exact"/>
              <w:jc w:val="left"/>
              <w:rPr>
                <w:color w:val="auto"/>
                <w:szCs w:val="21"/>
                <w:highlight w:val="none"/>
              </w:rPr>
            </w:pPr>
            <w:r>
              <w:rPr>
                <w:color w:val="auto"/>
                <w:szCs w:val="21"/>
                <w:highlight w:val="none"/>
              </w:rPr>
              <w:t>采购代理机构在采购人依法确认中标人后2个工作日内在招标公告发布的媒体上发布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37EEB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4C724BD">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88B6D64">
            <w:pPr>
              <w:spacing w:line="300" w:lineRule="exact"/>
              <w:jc w:val="center"/>
              <w:rPr>
                <w:color w:val="auto"/>
                <w:szCs w:val="21"/>
                <w:highlight w:val="none"/>
              </w:rPr>
            </w:pPr>
            <w:r>
              <w:rPr>
                <w:rFonts w:hint="eastAsia"/>
                <w:color w:val="auto"/>
                <w:szCs w:val="21"/>
                <w:highlight w:val="none"/>
              </w:rPr>
              <w:t>中标通知书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01EC364">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中标通知书。</w:t>
            </w:r>
          </w:p>
          <w:p w14:paraId="3461B881">
            <w:pPr>
              <w:spacing w:line="300" w:lineRule="exact"/>
              <w:jc w:val="left"/>
              <w:rPr>
                <w:color w:val="auto"/>
                <w:szCs w:val="21"/>
                <w:highlight w:val="none"/>
              </w:rPr>
            </w:pPr>
            <w:r>
              <w:rPr>
                <w:rFonts w:hint="eastAsia"/>
                <w:color w:val="auto"/>
                <w:szCs w:val="21"/>
                <w:highlight w:val="none"/>
              </w:rPr>
              <w:t>中标通知书在广西政府采购云平台推送之日起，视为中标人已收到，中标人自行承担未及时查收的后果。</w:t>
            </w:r>
          </w:p>
        </w:tc>
      </w:tr>
      <w:tr w14:paraId="5E829F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751D2D8">
            <w:pPr>
              <w:spacing w:line="300" w:lineRule="exact"/>
              <w:jc w:val="center"/>
              <w:rPr>
                <w:b/>
                <w:color w:val="auto"/>
                <w:szCs w:val="21"/>
                <w:highlight w:val="none"/>
              </w:rPr>
            </w:pPr>
            <w:r>
              <w:rPr>
                <w:b/>
                <w:color w:val="auto"/>
                <w:szCs w:val="21"/>
                <w:highlight w:val="none"/>
              </w:rPr>
              <w:t>6.5.3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E7915A3">
            <w:pPr>
              <w:spacing w:line="300" w:lineRule="exact"/>
              <w:jc w:val="center"/>
              <w:rPr>
                <w:color w:val="auto"/>
                <w:szCs w:val="21"/>
                <w:highlight w:val="none"/>
              </w:rPr>
            </w:pPr>
            <w:r>
              <w:rPr>
                <w:rFonts w:hint="eastAsia"/>
                <w:color w:val="auto"/>
                <w:szCs w:val="21"/>
                <w:highlight w:val="none"/>
              </w:rPr>
              <w:t>招标结果通知书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48C2730">
            <w:pPr>
              <w:spacing w:line="300" w:lineRule="exact"/>
              <w:jc w:val="left"/>
              <w:rPr>
                <w:color w:val="auto"/>
                <w:szCs w:val="21"/>
                <w:highlight w:val="none"/>
              </w:rPr>
            </w:pPr>
            <w:r>
              <w:rPr>
                <w:rFonts w:hint="eastAsia"/>
                <w:color w:val="auto"/>
                <w:szCs w:val="21"/>
                <w:highlight w:val="none"/>
              </w:rPr>
              <w:t>采购代理机构通过广西政府采购云平台发出招标结果</w:t>
            </w:r>
            <w:r>
              <w:rPr>
                <w:color w:val="auto"/>
                <w:szCs w:val="21"/>
                <w:highlight w:val="none"/>
              </w:rPr>
              <w:t>通知书</w:t>
            </w:r>
          </w:p>
          <w:p w14:paraId="471E0E9C">
            <w:pPr>
              <w:spacing w:line="300" w:lineRule="exact"/>
              <w:jc w:val="left"/>
              <w:rPr>
                <w:color w:val="auto"/>
                <w:szCs w:val="21"/>
                <w:highlight w:val="none"/>
              </w:rPr>
            </w:pPr>
            <w:r>
              <w:rPr>
                <w:rFonts w:hint="eastAsia"/>
                <w:color w:val="auto"/>
                <w:szCs w:val="21"/>
                <w:highlight w:val="none"/>
              </w:rPr>
              <w:t>招标结果通知书在广西政府采购云平台推送之日起，视为中标人已收到，中标人自行承担未及时查收的后果。</w:t>
            </w:r>
            <w:r>
              <w:rPr>
                <w:color w:val="auto"/>
                <w:szCs w:val="21"/>
                <w:highlight w:val="none"/>
              </w:rPr>
              <w:t xml:space="preserve"> </w:t>
            </w:r>
          </w:p>
        </w:tc>
      </w:tr>
      <w:tr w14:paraId="0C84B0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6870E66">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BEAC9B1">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6489471">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招标文件</w:t>
            </w:r>
            <w:r>
              <w:rPr>
                <w:color w:val="auto"/>
                <w:szCs w:val="21"/>
                <w:highlight w:val="none"/>
              </w:rPr>
              <w:t>、</w:t>
            </w:r>
            <w:r>
              <w:rPr>
                <w:rFonts w:hint="eastAsia"/>
                <w:color w:val="auto"/>
                <w:szCs w:val="21"/>
                <w:highlight w:val="none"/>
              </w:rPr>
              <w:t>采购</w:t>
            </w:r>
            <w:r>
              <w:rPr>
                <w:color w:val="auto"/>
                <w:szCs w:val="21"/>
                <w:highlight w:val="none"/>
              </w:rPr>
              <w:t>过程、中标</w:t>
            </w:r>
            <w:r>
              <w:rPr>
                <w:rFonts w:hint="eastAsia"/>
                <w:color w:val="auto"/>
                <w:szCs w:val="21"/>
                <w:highlight w:val="none"/>
              </w:rPr>
              <w:t>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08EE9516">
            <w:pPr>
              <w:spacing w:line="300" w:lineRule="exact"/>
              <w:jc w:val="left"/>
              <w:rPr>
                <w:rFonts w:hint="eastAsia"/>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，供应商可通过现场或邮寄方式递交书面质疑材料。供应商应于质疑有效期内将质疑函原件递交或邮寄至招标公告中采购代理机构信息中的联系人。</w:t>
            </w:r>
          </w:p>
        </w:tc>
      </w:tr>
      <w:tr w14:paraId="6573E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477B81D">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34DFB56">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EEB482F">
            <w:pPr>
              <w:rPr>
                <w:color w:val="auto"/>
                <w:szCs w:val="21"/>
                <w:highlight w:val="none"/>
              </w:rPr>
            </w:pPr>
            <w:r>
              <w:rPr>
                <w:color w:val="auto"/>
                <w:szCs w:val="21"/>
                <w:highlight w:val="none"/>
              </w:rPr>
              <w:t>（1）</w:t>
            </w:r>
            <w:r>
              <w:rPr>
                <w:color w:val="auto"/>
                <w:szCs w:val="20"/>
                <w:highlight w:val="none"/>
              </w:rPr>
              <w:t>代理服务费</w:t>
            </w:r>
          </w:p>
          <w:p w14:paraId="4E7CC01F">
            <w:pPr>
              <w:spacing w:line="300" w:lineRule="exact"/>
              <w:jc w:val="left"/>
              <w:rPr>
                <w:color w:val="auto"/>
                <w:szCs w:val="21"/>
                <w:highlight w:val="none"/>
              </w:rPr>
            </w:pPr>
            <w:r>
              <w:rPr>
                <w:color w:val="auto"/>
                <w:szCs w:val="21"/>
                <w:highlight w:val="none"/>
              </w:rPr>
              <w:sym w:font="Wingdings 2" w:char="F052"/>
            </w:r>
            <w:r>
              <w:rPr>
                <w:color w:val="auto"/>
                <w:szCs w:val="21"/>
                <w:highlight w:val="none"/>
              </w:rPr>
              <w:t>采购代理机构向中标人收取代理服务费。本项目代理服务费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(计价格﹝2002﹞1980号)、《国家发展改革委关于降低部分建设项目收费标准规范收费行为等有关问题的通知》(发改价格﹝2011﹞534号)</w:t>
            </w:r>
            <w:r>
              <w:rPr>
                <w:rFonts w:hint="eastAsia"/>
                <w:color w:val="auto"/>
                <w:szCs w:val="21"/>
                <w:highlight w:val="none"/>
              </w:rPr>
              <w:t>的</w:t>
            </w:r>
            <w:r>
              <w:rPr>
                <w:color w:val="auto"/>
                <w:szCs w:val="21"/>
                <w:highlight w:val="none"/>
              </w:rPr>
              <w:t>规定</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w:t>
            </w:r>
            <w:r>
              <w:rPr>
                <w:rFonts w:hint="eastAsia"/>
                <w:color w:val="auto"/>
                <w:szCs w:val="21"/>
                <w:highlight w:val="none"/>
                <w:lang w:val="en-US" w:eastAsia="zh-CN"/>
              </w:rPr>
              <w:t>下浮20%</w:t>
            </w:r>
            <w:r>
              <w:rPr>
                <w:color w:val="auto"/>
                <w:szCs w:val="21"/>
                <w:highlight w:val="none"/>
              </w:rPr>
              <w:t>计算</w:t>
            </w:r>
            <w:r>
              <w:rPr>
                <w:rFonts w:hint="eastAsia"/>
                <w:color w:val="auto"/>
                <w:szCs w:val="21"/>
                <w:highlight w:val="none"/>
              </w:rPr>
              <w:t>。</w:t>
            </w:r>
            <w:r>
              <w:rPr>
                <w:color w:val="auto"/>
                <w:szCs w:val="21"/>
                <w:highlight w:val="none"/>
              </w:rPr>
              <w:t>具体费率</w:t>
            </w:r>
            <w:r>
              <w:rPr>
                <w:rFonts w:hint="eastAsia"/>
                <w:color w:val="auto"/>
                <w:szCs w:val="21"/>
                <w:highlight w:val="none"/>
              </w:rPr>
              <w:t>如下：</w:t>
            </w:r>
          </w:p>
          <w:p w14:paraId="7B3E2652">
            <w:pPr>
              <w:spacing w:line="300" w:lineRule="exact"/>
              <w:jc w:val="left"/>
              <w:rPr>
                <w:color w:val="auto"/>
                <w:szCs w:val="21"/>
                <w:highlight w:val="none"/>
              </w:rPr>
            </w:pPr>
            <w:r>
              <w:rPr>
                <w:rFonts w:hint="eastAsia"/>
                <w:color w:val="auto"/>
                <w:szCs w:val="21"/>
                <w:highlight w:val="none"/>
              </w:rPr>
              <w:t>①中标金额在1</w:t>
            </w:r>
            <w:r>
              <w:rPr>
                <w:color w:val="auto"/>
                <w:szCs w:val="21"/>
                <w:highlight w:val="none"/>
              </w:rPr>
              <w:t>00</w:t>
            </w:r>
            <w:r>
              <w:rPr>
                <w:rFonts w:hint="eastAsia"/>
                <w:color w:val="auto"/>
                <w:szCs w:val="21"/>
                <w:highlight w:val="none"/>
              </w:rPr>
              <w:t>万元以下的：</w:t>
            </w:r>
          </w:p>
          <w:p w14:paraId="78162B1F">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75400E39">
            <w:pPr>
              <w:spacing w:line="300" w:lineRule="exact"/>
              <w:jc w:val="left"/>
              <w:rPr>
                <w:color w:val="auto"/>
                <w:szCs w:val="21"/>
                <w:highlight w:val="none"/>
              </w:rPr>
            </w:pPr>
            <w:r>
              <w:rPr>
                <w:rFonts w:hint="eastAsia"/>
                <w:color w:val="auto"/>
                <w:szCs w:val="21"/>
                <w:highlight w:val="none"/>
              </w:rPr>
              <w:t>②中标金额在</w:t>
            </w:r>
            <w:r>
              <w:rPr>
                <w:color w:val="auto"/>
                <w:szCs w:val="21"/>
                <w:highlight w:val="none"/>
              </w:rPr>
              <w:t>100-500</w:t>
            </w:r>
            <w:r>
              <w:rPr>
                <w:rFonts w:hint="eastAsia"/>
                <w:color w:val="auto"/>
                <w:szCs w:val="21"/>
                <w:highlight w:val="none"/>
              </w:rPr>
              <w:t>万元之间：</w:t>
            </w:r>
          </w:p>
          <w:p w14:paraId="6B750DF7">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653231FA">
            <w:pPr>
              <w:spacing w:line="300" w:lineRule="exact"/>
              <w:jc w:val="left"/>
              <w:rPr>
                <w:color w:val="auto"/>
                <w:szCs w:val="21"/>
                <w:highlight w:val="none"/>
              </w:rPr>
            </w:pPr>
            <w:r>
              <w:rPr>
                <w:rFonts w:hint="eastAsia"/>
                <w:color w:val="auto"/>
                <w:szCs w:val="21"/>
                <w:highlight w:val="none"/>
              </w:rPr>
              <w:t>③中标金额在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36F26D11">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6981FC28">
            <w:pPr>
              <w:spacing w:line="300" w:lineRule="exact"/>
              <w:jc w:val="left"/>
              <w:rPr>
                <w:color w:val="auto"/>
                <w:szCs w:val="21"/>
                <w:highlight w:val="none"/>
              </w:rPr>
            </w:pPr>
            <w:r>
              <w:rPr>
                <w:rFonts w:hint="eastAsia"/>
                <w:color w:val="auto"/>
                <w:szCs w:val="21"/>
                <w:highlight w:val="none"/>
              </w:rPr>
              <w:t>④中标金额在</w:t>
            </w:r>
            <w:r>
              <w:rPr>
                <w:color w:val="auto"/>
                <w:szCs w:val="21"/>
                <w:highlight w:val="none"/>
              </w:rPr>
              <w:t>1000-5000</w:t>
            </w:r>
            <w:r>
              <w:rPr>
                <w:rFonts w:hint="eastAsia"/>
                <w:color w:val="auto"/>
                <w:szCs w:val="21"/>
                <w:highlight w:val="none"/>
              </w:rPr>
              <w:t>万元之间：</w:t>
            </w:r>
          </w:p>
          <w:p w14:paraId="304EBCD9">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20348181">
            <w:pPr>
              <w:spacing w:line="300" w:lineRule="exact"/>
              <w:jc w:val="left"/>
              <w:rPr>
                <w:color w:val="auto"/>
                <w:szCs w:val="21"/>
                <w:highlight w:val="none"/>
              </w:rPr>
            </w:pPr>
            <w:r>
              <w:rPr>
                <w:rFonts w:hint="eastAsia"/>
                <w:color w:val="auto"/>
                <w:szCs w:val="21"/>
                <w:highlight w:val="none"/>
              </w:rPr>
              <w:t>……</w:t>
            </w:r>
          </w:p>
          <w:p w14:paraId="21743375">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61C8ED80">
            <w:pPr>
              <w:spacing w:line="300" w:lineRule="exact"/>
              <w:jc w:val="left"/>
              <w:rPr>
                <w:color w:val="auto"/>
                <w:szCs w:val="21"/>
                <w:highlight w:val="none"/>
              </w:rPr>
            </w:pPr>
            <w:r>
              <w:rPr>
                <w:color w:val="auto"/>
                <w:szCs w:val="21"/>
                <w:highlight w:val="none"/>
              </w:rPr>
              <w:t>例如：某货物招标代理业务</w:t>
            </w:r>
            <w:r>
              <w:rPr>
                <w:rFonts w:hint="eastAsia"/>
                <w:color w:val="auto"/>
                <w:szCs w:val="21"/>
                <w:highlight w:val="none"/>
              </w:rPr>
              <w:t>中标</w:t>
            </w:r>
            <w:r>
              <w:rPr>
                <w:color w:val="auto"/>
                <w:szCs w:val="21"/>
                <w:highlight w:val="none"/>
              </w:rPr>
              <w:t>金额为300万元，招标代理服务费金额按如下计算：</w:t>
            </w:r>
          </w:p>
          <w:p w14:paraId="0D82F9AC">
            <w:pPr>
              <w:spacing w:line="300" w:lineRule="exact"/>
              <w:jc w:val="left"/>
              <w:rPr>
                <w:color w:val="auto"/>
                <w:szCs w:val="21"/>
                <w:highlight w:val="none"/>
              </w:rPr>
            </w:pPr>
            <w:r>
              <w:rPr>
                <w:color w:val="auto"/>
                <w:szCs w:val="21"/>
                <w:highlight w:val="none"/>
              </w:rPr>
              <w:t>100万元×1.5%＝1.5万元</w:t>
            </w:r>
          </w:p>
          <w:p w14:paraId="24E6C04C">
            <w:pPr>
              <w:spacing w:line="300" w:lineRule="exact"/>
              <w:jc w:val="left"/>
              <w:rPr>
                <w:color w:val="auto"/>
                <w:szCs w:val="21"/>
                <w:highlight w:val="none"/>
              </w:rPr>
            </w:pPr>
            <w:r>
              <w:rPr>
                <w:color w:val="auto"/>
                <w:szCs w:val="21"/>
                <w:highlight w:val="none"/>
              </w:rPr>
              <w:t>（300－100）万元×1.1%＝2.2万元</w:t>
            </w:r>
          </w:p>
          <w:p w14:paraId="09EAC58F">
            <w:pPr>
              <w:spacing w:line="300" w:lineRule="exact"/>
              <w:jc w:val="left"/>
              <w:rPr>
                <w:color w:val="auto"/>
                <w:szCs w:val="21"/>
                <w:highlight w:val="none"/>
              </w:rPr>
            </w:pPr>
            <w:r>
              <w:rPr>
                <w:color w:val="auto"/>
                <w:szCs w:val="21"/>
                <w:highlight w:val="none"/>
              </w:rPr>
              <w:t>合计收费＝1.5＋2.2=3.7万元</w:t>
            </w:r>
          </w:p>
          <w:p w14:paraId="62DC0FCD">
            <w:pPr>
              <w:spacing w:line="300" w:lineRule="exact"/>
              <w:jc w:val="left"/>
              <w:rPr>
                <w:color w:val="auto"/>
                <w:szCs w:val="21"/>
                <w:highlight w:val="none"/>
                <w:u w:val="single"/>
              </w:rPr>
            </w:pPr>
            <w:r>
              <w:rPr>
                <w:color w:val="auto"/>
                <w:szCs w:val="21"/>
                <w:highlight w:val="none"/>
              </w:rPr>
              <w:sym w:font="Wingdings 2" w:char="F0A3"/>
            </w:r>
            <w:r>
              <w:rPr>
                <w:color w:val="auto"/>
                <w:szCs w:val="21"/>
                <w:highlight w:val="none"/>
              </w:rPr>
              <w:t>采购代理机构</w:t>
            </w:r>
            <w:r>
              <w:rPr>
                <w:color w:val="auto"/>
                <w:szCs w:val="20"/>
                <w:highlight w:val="none"/>
              </w:rPr>
              <w:t>向中标人收取代理服务费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rFonts w:hint="eastAsia"/>
                <w:color w:val="auto"/>
                <w:szCs w:val="20"/>
                <w:highlight w:val="none"/>
              </w:rPr>
              <w:t>。</w:t>
            </w:r>
          </w:p>
          <w:p w14:paraId="342FC285">
            <w:pPr>
              <w:spacing w:line="300" w:lineRule="exact"/>
              <w:jc w:val="left"/>
              <w:rPr>
                <w:color w:val="auto"/>
                <w:szCs w:val="21"/>
                <w:highlight w:val="none"/>
              </w:rPr>
            </w:pPr>
            <w:r>
              <w:rPr>
                <w:color w:val="auto"/>
                <w:szCs w:val="21"/>
                <w:highlight w:val="none"/>
              </w:rPr>
              <w:t>（2）中标人在中标通知书发出前以银行转账或现金形式支付代理服务费；采购代理机构也可以从中标人的投标保证金中扣除上述金额的代理服务费，余款按供应商所汇入投标保证金的账户原路退回，如无法原路返回，则按《代理服务费承诺书》列明的账户退回。</w:t>
            </w:r>
          </w:p>
          <w:p w14:paraId="03FDA621">
            <w:pPr>
              <w:spacing w:line="300" w:lineRule="exact"/>
              <w:jc w:val="left"/>
              <w:rPr>
                <w:rFonts w:hint="eastAsia"/>
                <w:color w:val="auto"/>
                <w:kern w:val="0"/>
                <w:szCs w:val="21"/>
                <w:highlight w:val="none"/>
              </w:rPr>
            </w:pPr>
            <w:r>
              <w:rPr>
                <w:rFonts w:hint="eastAsia"/>
                <w:color w:val="auto"/>
                <w:kern w:val="0"/>
                <w:szCs w:val="21"/>
                <w:highlight w:val="none"/>
              </w:rPr>
              <w:t>开户银行：广西北部湾银行南宁市金湖支行</w:t>
            </w:r>
          </w:p>
          <w:p w14:paraId="4942F000">
            <w:pPr>
              <w:spacing w:line="300" w:lineRule="exact"/>
              <w:jc w:val="left"/>
              <w:rPr>
                <w:rFonts w:hint="eastAsia"/>
                <w:color w:val="auto"/>
                <w:kern w:val="0"/>
                <w:szCs w:val="21"/>
                <w:highlight w:val="none"/>
              </w:rPr>
            </w:pPr>
            <w:r>
              <w:rPr>
                <w:rFonts w:hint="eastAsia"/>
                <w:color w:val="auto"/>
                <w:kern w:val="0"/>
                <w:szCs w:val="21"/>
                <w:highlight w:val="none"/>
              </w:rPr>
              <w:t>（银行地址：南宁市金湖路57号文德大厦1楼）</w:t>
            </w:r>
          </w:p>
          <w:p w14:paraId="78453CC3">
            <w:pPr>
              <w:spacing w:line="300" w:lineRule="exact"/>
              <w:jc w:val="left"/>
              <w:rPr>
                <w:rFonts w:hint="eastAsia"/>
                <w:color w:val="auto"/>
                <w:kern w:val="0"/>
                <w:szCs w:val="21"/>
                <w:highlight w:val="none"/>
              </w:rPr>
            </w:pPr>
            <w:r>
              <w:rPr>
                <w:rFonts w:hint="eastAsia"/>
                <w:color w:val="auto"/>
                <w:kern w:val="0"/>
                <w:szCs w:val="21"/>
                <w:highlight w:val="none"/>
              </w:rPr>
              <w:t>开户名称：广西机电设备招标有限公司</w:t>
            </w:r>
          </w:p>
          <w:p w14:paraId="01763E6E">
            <w:pPr>
              <w:spacing w:line="300" w:lineRule="exact"/>
              <w:jc w:val="left"/>
              <w:rPr>
                <w:rFonts w:hint="eastAsia"/>
                <w:color w:val="auto"/>
                <w:kern w:val="0"/>
                <w:szCs w:val="21"/>
                <w:highlight w:val="none"/>
              </w:rPr>
            </w:pPr>
            <w:r>
              <w:rPr>
                <w:rFonts w:hint="eastAsia"/>
                <w:color w:val="auto"/>
                <w:kern w:val="0"/>
                <w:szCs w:val="21"/>
                <w:highlight w:val="none"/>
              </w:rPr>
              <w:t>银行账号：1705012090027723 (联行号 313611017053)</w:t>
            </w:r>
          </w:p>
          <w:p w14:paraId="1EC5C802">
            <w:pPr>
              <w:spacing w:line="300" w:lineRule="exact"/>
              <w:jc w:val="left"/>
              <w:rPr>
                <w:rFonts w:hint="eastAsia"/>
                <w:color w:val="auto"/>
                <w:kern w:val="0"/>
                <w:szCs w:val="21"/>
                <w:highlight w:val="none"/>
              </w:rPr>
            </w:pPr>
            <w:r>
              <w:rPr>
                <w:rFonts w:hint="eastAsia"/>
                <w:color w:val="auto"/>
                <w:kern w:val="0"/>
                <w:szCs w:val="21"/>
                <w:highlight w:val="none"/>
              </w:rPr>
              <w:t>财务联系人：吴茜（电话：0771-2821398）</w:t>
            </w:r>
          </w:p>
        </w:tc>
      </w:tr>
      <w:tr w14:paraId="01471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0F04CDD">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173E94E">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D3B042B">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无</w:t>
            </w:r>
          </w:p>
          <w:p w14:paraId="08468CAB">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p>
        </w:tc>
      </w:tr>
      <w:tr w14:paraId="68EEE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A4B8941">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69BDB59">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54624F">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无</w:t>
            </w:r>
          </w:p>
          <w:p w14:paraId="1BB09066">
            <w:pPr>
              <w:spacing w:line="276" w:lineRule="auto"/>
              <w:rPr>
                <w:color w:val="auto"/>
                <w:szCs w:val="21"/>
                <w:highlight w:val="none"/>
                <w:u w:val="single"/>
              </w:rPr>
            </w:pPr>
            <w:r>
              <w:rPr>
                <w:rFonts w:hint="eastAsia"/>
                <w:color w:val="auto"/>
                <w:szCs w:val="21"/>
                <w:highlight w:val="none"/>
              </w:rPr>
              <w:t>□有，详见：</w:t>
            </w:r>
            <w:r>
              <w:rPr>
                <w:rFonts w:hint="eastAsia"/>
                <w:color w:val="auto"/>
                <w:szCs w:val="21"/>
                <w:highlight w:val="none"/>
                <w:u w:val="single"/>
              </w:rPr>
              <w:t xml:space="preserve"> </w:t>
            </w:r>
            <w:r>
              <w:rPr>
                <w:color w:val="auto"/>
                <w:szCs w:val="21"/>
                <w:highlight w:val="none"/>
                <w:u w:val="single"/>
              </w:rPr>
              <w:t xml:space="preserve">            </w:t>
            </w:r>
          </w:p>
        </w:tc>
      </w:tr>
      <w:tr w14:paraId="548FBD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76D7317">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94C3B11">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0CB42F7">
            <w:pPr>
              <w:spacing w:line="276" w:lineRule="auto"/>
              <w:rPr>
                <w:color w:val="auto"/>
                <w:szCs w:val="21"/>
                <w:highlight w:val="none"/>
              </w:rPr>
            </w:pPr>
            <w:r>
              <w:rPr>
                <w:rFonts w:hint="eastAsia"/>
                <w:color w:val="auto"/>
                <w:szCs w:val="21"/>
                <w:highlight w:val="none"/>
              </w:rPr>
              <w:t>构成本招标文件的各个组成文件应互为解释，互为说明：</w:t>
            </w:r>
          </w:p>
          <w:p w14:paraId="7278EFDF">
            <w:pPr>
              <w:spacing w:line="300" w:lineRule="exact"/>
              <w:rPr>
                <w:color w:val="auto"/>
                <w:sz w:val="24"/>
                <w:highlight w:val="none"/>
              </w:rPr>
            </w:pPr>
            <w:r>
              <w:rPr>
                <w:rFonts w:hint="eastAsia"/>
                <w:color w:val="auto"/>
                <w:szCs w:val="21"/>
                <w:highlight w:val="none"/>
              </w:rPr>
              <w:t>除招标文件中有特别规定外，仅适用于招标投标阶段的规定，按更正公告（澄清公告）、招标公告、采购需求、</w:t>
            </w:r>
            <w:r>
              <w:rPr>
                <w:rFonts w:hint="eastAsia"/>
                <w:color w:val="auto"/>
                <w:szCs w:val="21"/>
                <w:highlight w:val="none"/>
                <w:lang w:eastAsia="zh-CN"/>
              </w:rPr>
              <w:t>投标人须知</w:t>
            </w:r>
            <w:r>
              <w:rPr>
                <w:rFonts w:hint="eastAsia"/>
                <w:color w:val="auto"/>
                <w:szCs w:val="21"/>
                <w:highlight w:val="none"/>
              </w:rPr>
              <w:t>、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55D13262">
      <w:pPr>
        <w:spacing w:before="120" w:line="320" w:lineRule="atLeast"/>
        <w:outlineLvl w:val="1"/>
        <w:rPr>
          <w:rFonts w:hint="eastAsia"/>
          <w:bCs/>
          <w:color w:val="auto"/>
          <w:kern w:val="0"/>
          <w:sz w:val="28"/>
          <w:szCs w:val="28"/>
          <w:highlight w:val="none"/>
        </w:rPr>
        <w:sectPr>
          <w:pgSz w:w="11906" w:h="16838"/>
          <w:pgMar w:top="993" w:right="1133" w:bottom="1246" w:left="1418" w:header="851" w:footer="992" w:gutter="0"/>
          <w:cols w:space="720" w:num="1"/>
          <w:titlePg/>
          <w:docGrid w:linePitch="312" w:charSpace="0"/>
        </w:sectPr>
      </w:pPr>
    </w:p>
    <w:p w14:paraId="52FF463C">
      <w:pPr>
        <w:spacing w:before="120" w:beforeLines="0" w:afterLines="0" w:line="320" w:lineRule="atLeast"/>
        <w:outlineLvl w:val="1"/>
        <w:rPr>
          <w:rFonts w:hint="default"/>
          <w:b/>
          <w:color w:val="auto"/>
          <w:kern w:val="0"/>
          <w:sz w:val="21"/>
          <w:szCs w:val="21"/>
          <w:highlight w:val="none"/>
        </w:rPr>
      </w:pPr>
      <w:bookmarkStart w:id="35" w:name="_Toc254970690"/>
      <w:bookmarkStart w:id="36" w:name="_Toc254970549"/>
      <w:r>
        <w:rPr>
          <w:color w:val="auto"/>
          <w:sz w:val="32"/>
          <w:szCs w:val="32"/>
          <w:highlight w:val="none"/>
        </w:rPr>
        <w:tab/>
      </w:r>
      <w:bookmarkStart w:id="37" w:name="_Hlk88949215"/>
      <w:r>
        <w:rPr>
          <w:rFonts w:hint="default"/>
          <w:b/>
          <w:color w:val="auto"/>
          <w:kern w:val="0"/>
          <w:sz w:val="21"/>
          <w:szCs w:val="21"/>
          <w:highlight w:val="none"/>
        </w:rPr>
        <w:t>1</w:t>
      </w:r>
      <w:r>
        <w:rPr>
          <w:rFonts w:hint="eastAsia"/>
          <w:b/>
          <w:color w:val="auto"/>
          <w:kern w:val="0"/>
          <w:sz w:val="21"/>
          <w:szCs w:val="21"/>
          <w:highlight w:val="none"/>
        </w:rPr>
        <w:t>．总则</w:t>
      </w:r>
    </w:p>
    <w:p w14:paraId="5BFF756A">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1.1</w:t>
      </w:r>
      <w:r>
        <w:rPr>
          <w:rFonts w:hint="eastAsia"/>
          <w:b/>
          <w:color w:val="auto"/>
          <w:kern w:val="0"/>
          <w:sz w:val="21"/>
          <w:szCs w:val="21"/>
          <w:highlight w:val="none"/>
        </w:rPr>
        <w:t>适用范围</w:t>
      </w:r>
    </w:p>
    <w:p w14:paraId="18218943">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本招标文件适用于投标人须知前附表所述项目的政府采购活动。</w:t>
      </w:r>
    </w:p>
    <w:p w14:paraId="47026457">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1.2</w:t>
      </w:r>
      <w:r>
        <w:rPr>
          <w:rFonts w:hint="eastAsia"/>
          <w:b/>
          <w:color w:val="auto"/>
          <w:kern w:val="0"/>
          <w:sz w:val="21"/>
          <w:szCs w:val="21"/>
          <w:highlight w:val="none"/>
        </w:rPr>
        <w:t>定义</w:t>
      </w:r>
    </w:p>
    <w:p w14:paraId="6826EE79">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1.2.1</w:t>
      </w:r>
      <w:r>
        <w:rPr>
          <w:rFonts w:hint="eastAsia"/>
          <w:color w:val="auto"/>
          <w:sz w:val="21"/>
          <w:szCs w:val="21"/>
          <w:highlight w:val="none"/>
        </w:rPr>
        <w:t>“采购人”系指依法进行政府采购的国家机关、事业单位、团体组织。</w:t>
      </w:r>
    </w:p>
    <w:p w14:paraId="26FE71EB">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1.2.2“供应商”系指向采购人提供货物、工程或者服务的法人、其他组织或者自然人。</w:t>
      </w:r>
    </w:p>
    <w:p w14:paraId="6DF47DCF">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1.2.</w:t>
      </w:r>
      <w:r>
        <w:rPr>
          <w:rFonts w:hint="eastAsia"/>
          <w:color w:val="auto"/>
          <w:sz w:val="21"/>
          <w:szCs w:val="21"/>
          <w:highlight w:val="none"/>
        </w:rPr>
        <w:t>3“投标人”系</w:t>
      </w:r>
      <w:r>
        <w:rPr>
          <w:rFonts w:hint="eastAsia"/>
          <w:color w:val="auto"/>
          <w:sz w:val="21"/>
          <w:szCs w:val="24"/>
          <w:highlight w:val="none"/>
        </w:rPr>
        <w:t>指响应招标、参加投标竞争的法人、其他组织或者自然人</w:t>
      </w:r>
      <w:r>
        <w:rPr>
          <w:rFonts w:hint="eastAsia"/>
          <w:color w:val="auto"/>
          <w:sz w:val="21"/>
          <w:szCs w:val="21"/>
          <w:highlight w:val="none"/>
        </w:rPr>
        <w:t>。</w:t>
      </w:r>
    </w:p>
    <w:p w14:paraId="1D522B70">
      <w:pPr>
        <w:spacing w:before="120" w:beforeLines="0" w:afterLines="0" w:line="360" w:lineRule="auto"/>
        <w:ind w:firstLine="420" w:firstLineChars="200"/>
        <w:rPr>
          <w:rFonts w:hint="default"/>
          <w:color w:val="auto"/>
          <w:sz w:val="21"/>
          <w:szCs w:val="24"/>
          <w:highlight w:val="none"/>
        </w:rPr>
      </w:pPr>
      <w:r>
        <w:rPr>
          <w:rFonts w:hint="eastAsia"/>
          <w:color w:val="auto"/>
          <w:sz w:val="21"/>
          <w:szCs w:val="24"/>
          <w:highlight w:val="none"/>
        </w:rPr>
        <w:t>1.2.4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6431704E">
      <w:pPr>
        <w:spacing w:before="120" w:beforeLines="0" w:afterLines="0" w:line="360" w:lineRule="auto"/>
        <w:ind w:firstLine="420" w:firstLineChars="200"/>
        <w:rPr>
          <w:rFonts w:hint="default"/>
          <w:color w:val="auto"/>
          <w:sz w:val="21"/>
          <w:szCs w:val="24"/>
          <w:highlight w:val="none"/>
        </w:rPr>
      </w:pPr>
      <w:r>
        <w:rPr>
          <w:rFonts w:hint="eastAsia"/>
          <w:color w:val="auto"/>
          <w:sz w:val="21"/>
          <w:szCs w:val="24"/>
          <w:highlight w:val="none"/>
        </w:rPr>
        <w:t>1.2.5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5CA4F69E">
      <w:pPr>
        <w:widowControl/>
        <w:spacing w:beforeLines="0" w:afterLines="0" w:line="360" w:lineRule="auto"/>
        <w:ind w:firstLine="420" w:firstLineChars="200"/>
        <w:jc w:val="left"/>
        <w:rPr>
          <w:rFonts w:hint="default"/>
          <w:color w:val="auto"/>
          <w:sz w:val="21"/>
          <w:szCs w:val="21"/>
          <w:highlight w:val="none"/>
        </w:rPr>
      </w:pPr>
      <w:r>
        <w:rPr>
          <w:rFonts w:hint="default"/>
          <w:color w:val="auto"/>
          <w:sz w:val="21"/>
          <w:szCs w:val="21"/>
          <w:highlight w:val="none"/>
        </w:rPr>
        <w:t>1.2.</w:t>
      </w:r>
      <w:r>
        <w:rPr>
          <w:rFonts w:hint="eastAsia"/>
          <w:color w:val="auto"/>
          <w:sz w:val="21"/>
          <w:szCs w:val="21"/>
          <w:highlight w:val="none"/>
        </w:rPr>
        <w:t>6</w:t>
      </w:r>
      <w:r>
        <w:rPr>
          <w:rFonts w:hint="default"/>
          <w:color w:val="auto"/>
          <w:sz w:val="21"/>
          <w:szCs w:val="21"/>
          <w:highlight w:val="none"/>
        </w:rPr>
        <w:t>“</w:t>
      </w:r>
      <w:r>
        <w:rPr>
          <w:rFonts w:hint="eastAsia"/>
          <w:color w:val="auto"/>
          <w:sz w:val="21"/>
          <w:szCs w:val="21"/>
          <w:highlight w:val="none"/>
        </w:rPr>
        <w:t xml:space="preserve">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03BBD291">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1.2.</w:t>
      </w:r>
      <w:r>
        <w:rPr>
          <w:rFonts w:hint="eastAsia"/>
          <w:color w:val="auto"/>
          <w:sz w:val="21"/>
          <w:szCs w:val="21"/>
          <w:highlight w:val="none"/>
        </w:rPr>
        <w:t>7本项目的技术商务要求重要性分为“▲”（如有）、“#”（如有）和一般无标识指标。▲代表实质性要求指标，</w:t>
      </w:r>
      <w:r>
        <w:rPr>
          <w:rFonts w:hint="eastAsia"/>
          <w:b/>
          <w:color w:val="auto"/>
          <w:sz w:val="21"/>
          <w:szCs w:val="21"/>
          <w:highlight w:val="none"/>
        </w:rPr>
        <w:t>不满足该指标项将导致投标被否决</w:t>
      </w:r>
      <w:r>
        <w:rPr>
          <w:rFonts w:hint="eastAsia"/>
          <w:color w:val="auto"/>
          <w:sz w:val="21"/>
          <w:szCs w:val="21"/>
          <w:highlight w:val="none"/>
        </w:rPr>
        <w:t>，#代表重要指标，无标识则表示一般指标项。</w:t>
      </w:r>
    </w:p>
    <w:p w14:paraId="27C9EAAB">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1.2.</w:t>
      </w:r>
      <w:r>
        <w:rPr>
          <w:rFonts w:hint="eastAsia"/>
          <w:color w:val="auto"/>
          <w:sz w:val="21"/>
          <w:szCs w:val="21"/>
          <w:highlight w:val="none"/>
        </w:rPr>
        <w:t>8 本招标文件出现多种选项的条款，以“</w:t>
      </w:r>
      <w:r>
        <w:rPr>
          <w:rFonts w:hint="default"/>
          <w:color w:val="auto"/>
          <w:sz w:val="21"/>
          <w:szCs w:val="24"/>
          <w:highlight w:val="none"/>
        </w:rPr>
        <w:sym w:font="Wingdings 2" w:char="0052"/>
      </w:r>
      <w:r>
        <w:rPr>
          <w:rFonts w:hint="eastAsia"/>
          <w:color w:val="auto"/>
          <w:sz w:val="21"/>
          <w:szCs w:val="21"/>
          <w:highlight w:val="none"/>
        </w:rPr>
        <w:t>”表示本条款所选择的方式。</w:t>
      </w:r>
    </w:p>
    <w:p w14:paraId="4BD0A8F9">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w:t>
      </w:r>
      <w:r>
        <w:rPr>
          <w:rFonts w:hint="default"/>
          <w:color w:val="auto"/>
          <w:sz w:val="21"/>
          <w:szCs w:val="21"/>
          <w:highlight w:val="none"/>
        </w:rPr>
        <w:t>2</w:t>
      </w:r>
      <w:r>
        <w:rPr>
          <w:rFonts w:hint="eastAsia"/>
          <w:color w:val="auto"/>
          <w:sz w:val="21"/>
          <w:szCs w:val="21"/>
          <w:highlight w:val="none"/>
        </w:rPr>
        <w:t>.9</w:t>
      </w:r>
      <w:r>
        <w:rPr>
          <w:rFonts w:hint="default"/>
          <w:color w:val="auto"/>
          <w:sz w:val="21"/>
          <w:szCs w:val="21"/>
          <w:highlight w:val="none"/>
        </w:rPr>
        <w:t xml:space="preserve"> “</w:t>
      </w:r>
      <w:r>
        <w:rPr>
          <w:rFonts w:hint="eastAsia"/>
          <w:color w:val="auto"/>
          <w:sz w:val="21"/>
          <w:szCs w:val="21"/>
          <w:highlight w:val="none"/>
        </w:rPr>
        <w:t>电子交易平台</w:t>
      </w:r>
      <w:r>
        <w:rPr>
          <w:rFonts w:hint="default"/>
          <w:color w:val="auto"/>
          <w:sz w:val="21"/>
          <w:szCs w:val="21"/>
          <w:highlight w:val="none"/>
        </w:rPr>
        <w:t>”</w:t>
      </w:r>
      <w:r>
        <w:rPr>
          <w:rFonts w:hint="eastAsia"/>
          <w:color w:val="auto"/>
          <w:sz w:val="21"/>
          <w:szCs w:val="21"/>
          <w:highlight w:val="none"/>
        </w:rPr>
        <w:t>是指以数据电文形式在线完成采购活动的信息平台，本招标文件中也称</w:t>
      </w:r>
      <w:r>
        <w:rPr>
          <w:rFonts w:hint="default"/>
          <w:color w:val="auto"/>
          <w:sz w:val="21"/>
          <w:szCs w:val="21"/>
          <w:highlight w:val="none"/>
        </w:rPr>
        <w:t>“</w:t>
      </w:r>
      <w:r>
        <w:rPr>
          <w:rFonts w:hint="eastAsia"/>
          <w:color w:val="auto"/>
          <w:sz w:val="21"/>
          <w:szCs w:val="21"/>
          <w:highlight w:val="none"/>
        </w:rPr>
        <w:t>广西政府采购云平台</w:t>
      </w:r>
      <w:r>
        <w:rPr>
          <w:rFonts w:hint="default"/>
          <w:color w:val="auto"/>
          <w:sz w:val="21"/>
          <w:szCs w:val="21"/>
          <w:highlight w:val="none"/>
        </w:rPr>
        <w:t>”</w:t>
      </w:r>
      <w:r>
        <w:rPr>
          <w:rFonts w:hint="eastAsia"/>
          <w:color w:val="auto"/>
          <w:sz w:val="21"/>
          <w:szCs w:val="21"/>
          <w:highlight w:val="none"/>
        </w:rPr>
        <w:t>。</w:t>
      </w:r>
    </w:p>
    <w:p w14:paraId="64FCA890">
      <w:pPr>
        <w:spacing w:before="120" w:beforeLines="0" w:afterLines="0" w:line="320" w:lineRule="atLeast"/>
        <w:ind w:firstLine="422" w:firstLineChars="200"/>
        <w:outlineLvl w:val="2"/>
        <w:rPr>
          <w:rFonts w:hint="default"/>
          <w:b/>
          <w:color w:val="auto"/>
          <w:kern w:val="0"/>
          <w:sz w:val="21"/>
          <w:szCs w:val="21"/>
          <w:highlight w:val="none"/>
        </w:rPr>
      </w:pPr>
      <w:r>
        <w:rPr>
          <w:rFonts w:hint="eastAsia"/>
          <w:b/>
          <w:color w:val="auto"/>
          <w:kern w:val="0"/>
          <w:sz w:val="21"/>
          <w:szCs w:val="21"/>
          <w:highlight w:val="none"/>
        </w:rPr>
        <w:t>1</w:t>
      </w:r>
      <w:r>
        <w:rPr>
          <w:rFonts w:hint="default"/>
          <w:b/>
          <w:color w:val="auto"/>
          <w:kern w:val="0"/>
          <w:sz w:val="21"/>
          <w:szCs w:val="21"/>
          <w:highlight w:val="none"/>
        </w:rPr>
        <w:t>.3</w:t>
      </w:r>
      <w:r>
        <w:rPr>
          <w:rFonts w:hint="eastAsia"/>
          <w:b/>
          <w:color w:val="auto"/>
          <w:kern w:val="0"/>
          <w:sz w:val="21"/>
          <w:szCs w:val="21"/>
          <w:highlight w:val="none"/>
        </w:rPr>
        <w:t>项目信息</w:t>
      </w:r>
    </w:p>
    <w:p w14:paraId="384BF61C">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w:t>
      </w:r>
      <w:r>
        <w:rPr>
          <w:rFonts w:hint="default"/>
          <w:color w:val="auto"/>
          <w:sz w:val="21"/>
          <w:szCs w:val="21"/>
          <w:highlight w:val="none"/>
        </w:rPr>
        <w:t>.3.1</w:t>
      </w:r>
      <w:r>
        <w:rPr>
          <w:rFonts w:hint="eastAsia"/>
          <w:color w:val="auto"/>
          <w:sz w:val="21"/>
          <w:szCs w:val="21"/>
          <w:highlight w:val="none"/>
        </w:rPr>
        <w:t>项目名称及编号：详见投标人须知前附表</w:t>
      </w:r>
    </w:p>
    <w:p w14:paraId="755BA0EE">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w:t>
      </w:r>
      <w:r>
        <w:rPr>
          <w:rFonts w:hint="default"/>
          <w:color w:val="auto"/>
          <w:sz w:val="21"/>
          <w:szCs w:val="21"/>
          <w:highlight w:val="none"/>
        </w:rPr>
        <w:t>.3.2</w:t>
      </w:r>
      <w:r>
        <w:rPr>
          <w:rFonts w:hint="eastAsia"/>
          <w:color w:val="auto"/>
          <w:sz w:val="21"/>
          <w:szCs w:val="21"/>
          <w:highlight w:val="none"/>
        </w:rPr>
        <w:t>采购方式：详见投标人须知前附表</w:t>
      </w:r>
    </w:p>
    <w:p w14:paraId="17F13835">
      <w:pPr>
        <w:spacing w:before="120" w:beforeLines="0" w:afterLines="0" w:line="320" w:lineRule="atLeast"/>
        <w:ind w:firstLine="422" w:firstLineChars="200"/>
        <w:outlineLvl w:val="2"/>
        <w:rPr>
          <w:rFonts w:hint="default"/>
          <w:b/>
          <w:color w:val="auto"/>
          <w:kern w:val="0"/>
          <w:sz w:val="21"/>
          <w:szCs w:val="21"/>
          <w:highlight w:val="none"/>
        </w:rPr>
      </w:pPr>
      <w:bookmarkStart w:id="38" w:name="_Hlk132812137"/>
      <w:r>
        <w:rPr>
          <w:rFonts w:hint="eastAsia"/>
          <w:b/>
          <w:color w:val="auto"/>
          <w:kern w:val="0"/>
          <w:sz w:val="21"/>
          <w:szCs w:val="21"/>
          <w:highlight w:val="none"/>
        </w:rPr>
        <w:t>1</w:t>
      </w:r>
      <w:r>
        <w:rPr>
          <w:rFonts w:hint="default"/>
          <w:b/>
          <w:color w:val="auto"/>
          <w:kern w:val="0"/>
          <w:sz w:val="21"/>
          <w:szCs w:val="21"/>
          <w:highlight w:val="none"/>
        </w:rPr>
        <w:t>.4</w:t>
      </w:r>
      <w:r>
        <w:rPr>
          <w:rFonts w:hint="eastAsia"/>
          <w:b/>
          <w:color w:val="auto"/>
          <w:kern w:val="0"/>
          <w:sz w:val="21"/>
          <w:szCs w:val="21"/>
          <w:highlight w:val="none"/>
        </w:rPr>
        <w:t>促进中小企业发展政策</w:t>
      </w:r>
    </w:p>
    <w:p w14:paraId="1208C52A">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1.4.1</w:t>
      </w:r>
      <w:r>
        <w:rPr>
          <w:rFonts w:hint="eastAsia"/>
          <w:color w:val="auto"/>
          <w:sz w:val="21"/>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5B6327D2">
      <w:pPr>
        <w:spacing w:before="120" w:beforeLines="0" w:afterLines="0" w:line="320" w:lineRule="atLeast"/>
        <w:ind w:left="2" w:leftChars="1" w:firstLine="420" w:firstLineChars="200"/>
        <w:rPr>
          <w:rFonts w:hint="default"/>
          <w:color w:val="auto"/>
          <w:sz w:val="21"/>
          <w:szCs w:val="21"/>
          <w:highlight w:val="none"/>
        </w:rPr>
      </w:pPr>
      <w:bookmarkStart w:id="39" w:name="_Hlk138842976"/>
      <w:r>
        <w:rPr>
          <w:rFonts w:hint="eastAsia"/>
          <w:color w:val="auto"/>
          <w:sz w:val="21"/>
          <w:szCs w:val="21"/>
          <w:highlight w:val="none"/>
        </w:rPr>
        <w:t>根据《政府采购促进中小企业发展管理办法》（财库</w:t>
      </w:r>
      <w:r>
        <w:rPr>
          <w:rFonts w:hint="eastAsia"/>
          <w:color w:val="auto"/>
          <w:sz w:val="21"/>
          <w:szCs w:val="21"/>
          <w:highlight w:val="none"/>
          <w:lang w:eastAsia="zh-CN"/>
        </w:rPr>
        <w:t>〔2020〕46号</w:t>
      </w:r>
      <w:r>
        <w:rPr>
          <w:rFonts w:hint="eastAsia"/>
          <w:color w:val="auto"/>
          <w:sz w:val="21"/>
          <w:szCs w:val="21"/>
          <w:highlight w:val="none"/>
        </w:rPr>
        <w:t>）第九条以及《广西壮族自治区财政厅 广西壮族自治区工业和信息化厅转发财政部 工业和信息化部政府采购促进中小企业发展管理办法的通知》（桂财采</w:t>
      </w:r>
      <w:r>
        <w:rPr>
          <w:rFonts w:hint="eastAsia"/>
          <w:color w:val="auto"/>
          <w:sz w:val="21"/>
          <w:szCs w:val="21"/>
          <w:highlight w:val="none"/>
          <w:lang w:eastAsia="zh-CN"/>
        </w:rPr>
        <w:t>〔2021〕70号</w:t>
      </w:r>
      <w:r>
        <w:rPr>
          <w:rFonts w:hint="eastAsia"/>
          <w:color w:val="auto"/>
          <w:sz w:val="21"/>
          <w:szCs w:val="21"/>
          <w:highlight w:val="none"/>
        </w:rPr>
        <w:t>）规定，</w:t>
      </w:r>
      <w:bookmarkEnd w:id="39"/>
      <w:r>
        <w:rPr>
          <w:rFonts w:hint="eastAsia"/>
          <w:color w:val="auto"/>
          <w:sz w:val="21"/>
          <w:szCs w:val="21"/>
          <w:highlight w:val="none"/>
        </w:rPr>
        <w:t>价格扣除比例在第四章评审方法及标准中规定，对小型企业和微型企业同等对待，不作区分。</w:t>
      </w:r>
    </w:p>
    <w:p w14:paraId="066637AE">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1.4.2</w:t>
      </w:r>
      <w:r>
        <w:rPr>
          <w:rFonts w:hint="eastAsia"/>
          <w:color w:val="auto"/>
          <w:sz w:val="21"/>
          <w:szCs w:val="21"/>
          <w:highlight w:val="none"/>
        </w:rPr>
        <w:t>中小企业定义</w:t>
      </w:r>
    </w:p>
    <w:p w14:paraId="4C0D16F3">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1.4.2.1</w:t>
      </w:r>
      <w:r>
        <w:rPr>
          <w:rFonts w:hint="eastAsia"/>
          <w:color w:val="auto"/>
          <w:sz w:val="21"/>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20DAE124">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1.4.2.2</w:t>
      </w:r>
      <w:r>
        <w:rPr>
          <w:rFonts w:hint="eastAsia"/>
          <w:color w:val="auto"/>
          <w:sz w:val="21"/>
          <w:szCs w:val="21"/>
          <w:highlight w:val="none"/>
        </w:rPr>
        <w:t>供应商提供的货物、工程或者服务符合下列情形的，享受本款规定的促进中小企业发展政策：</w:t>
      </w:r>
    </w:p>
    <w:p w14:paraId="55E78EBB">
      <w:pPr>
        <w:spacing w:before="120" w:beforeLines="0" w:afterLines="0" w:line="320" w:lineRule="atLeast"/>
        <w:ind w:left="2" w:leftChars="1" w:firstLine="420" w:firstLineChars="200"/>
        <w:rPr>
          <w:rFonts w:hint="default"/>
          <w:color w:val="auto"/>
          <w:sz w:val="21"/>
          <w:szCs w:val="21"/>
          <w:highlight w:val="none"/>
        </w:rPr>
      </w:pPr>
      <w:r>
        <w:rPr>
          <w:rFonts w:hint="eastAsia"/>
          <w:color w:val="auto"/>
          <w:sz w:val="21"/>
          <w:szCs w:val="21"/>
          <w:highlight w:val="none"/>
        </w:rPr>
        <w:t>在货物采购项目中，货物由中小企业制造，即货物由中小企业生产且使用该中小企业商号或者注册商标；</w:t>
      </w:r>
    </w:p>
    <w:p w14:paraId="692DC8D9">
      <w:pPr>
        <w:spacing w:before="120" w:beforeLines="0" w:afterLines="0" w:line="320" w:lineRule="atLeast"/>
        <w:ind w:left="2" w:leftChars="1" w:firstLine="420" w:firstLineChars="200"/>
        <w:rPr>
          <w:rFonts w:hint="default"/>
          <w:color w:val="auto"/>
          <w:sz w:val="21"/>
          <w:szCs w:val="21"/>
          <w:highlight w:val="none"/>
        </w:rPr>
      </w:pPr>
      <w:r>
        <w:rPr>
          <w:rFonts w:hint="eastAsia"/>
          <w:color w:val="auto"/>
          <w:sz w:val="21"/>
          <w:szCs w:val="21"/>
          <w:highlight w:val="none"/>
        </w:rPr>
        <w:t>在工程采购项目中，工程由中小企业承建，即工程施工单位为中小企业；</w:t>
      </w:r>
    </w:p>
    <w:p w14:paraId="33A5474A">
      <w:pPr>
        <w:spacing w:before="120" w:beforeLines="0" w:afterLines="0" w:line="320" w:lineRule="atLeast"/>
        <w:ind w:left="2" w:leftChars="1" w:firstLine="420" w:firstLineChars="200"/>
        <w:rPr>
          <w:rFonts w:hint="default"/>
          <w:color w:val="auto"/>
          <w:sz w:val="21"/>
          <w:szCs w:val="21"/>
          <w:highlight w:val="none"/>
        </w:rPr>
      </w:pPr>
      <w:r>
        <w:rPr>
          <w:rFonts w:hint="eastAsia"/>
          <w:color w:val="auto"/>
          <w:sz w:val="21"/>
          <w:szCs w:val="21"/>
          <w:highlight w:val="none"/>
        </w:rPr>
        <w:t>在服务采购项目中，服务由中小企业承接，即提供服务的人员为中小企业依照《中华人民共和国劳动合同法》订立劳动合同的从业人员。</w:t>
      </w:r>
    </w:p>
    <w:p w14:paraId="39693B9F">
      <w:pPr>
        <w:spacing w:before="120" w:beforeLines="0" w:afterLines="0" w:line="320" w:lineRule="atLeast"/>
        <w:ind w:left="2" w:leftChars="1" w:firstLine="420" w:firstLineChars="200"/>
        <w:rPr>
          <w:rFonts w:hint="default"/>
          <w:color w:val="auto"/>
          <w:sz w:val="21"/>
          <w:szCs w:val="21"/>
          <w:highlight w:val="none"/>
        </w:rPr>
      </w:pPr>
      <w:r>
        <w:rPr>
          <w:rFonts w:hint="eastAsia"/>
          <w:color w:val="auto"/>
          <w:sz w:val="21"/>
          <w:szCs w:val="21"/>
          <w:highlight w:val="none"/>
        </w:rPr>
        <w:t>在货物采购项目中，供应商提供的货物既有中小企业制造货物，也有大型企业制造货物的，不享受本款规定的促进中小企业发展政策。</w:t>
      </w:r>
    </w:p>
    <w:p w14:paraId="1800290F">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1.4.2</w:t>
      </w:r>
      <w:r>
        <w:rPr>
          <w:rFonts w:hint="eastAsia"/>
          <w:color w:val="auto"/>
          <w:sz w:val="21"/>
          <w:szCs w:val="21"/>
          <w:highlight w:val="none"/>
        </w:rPr>
        <w:t>.</w:t>
      </w:r>
      <w:r>
        <w:rPr>
          <w:rFonts w:hint="default"/>
          <w:color w:val="auto"/>
          <w:sz w:val="21"/>
          <w:szCs w:val="21"/>
          <w:highlight w:val="none"/>
        </w:rPr>
        <w:t>3</w:t>
      </w:r>
      <w:r>
        <w:rPr>
          <w:rFonts w:hint="eastAsia"/>
          <w:color w:val="auto"/>
          <w:sz w:val="21"/>
          <w:szCs w:val="21"/>
          <w:highlight w:val="none"/>
        </w:rPr>
        <w:t>本项目标的所属行业在第二章采购需求中规定。供应商根据中小企业划分标准（《关于印发中小企业划型标准规定的通知》（工信部联企业〔2011〕300号）判断是否为中小企业。（见附件）</w:t>
      </w:r>
    </w:p>
    <w:p w14:paraId="3837ADB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符合条件的货物制造商、工程施工单位、服务承接单位为中小企业的，应按招标文件规定在投标文件中提供声明函。</w:t>
      </w:r>
    </w:p>
    <w:p w14:paraId="1141C2B1">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1.4</w:t>
      </w:r>
      <w:r>
        <w:rPr>
          <w:rFonts w:hint="eastAsia"/>
          <w:color w:val="auto"/>
          <w:sz w:val="21"/>
          <w:szCs w:val="21"/>
          <w:highlight w:val="none"/>
        </w:rPr>
        <w:t>.</w:t>
      </w:r>
      <w:r>
        <w:rPr>
          <w:rFonts w:hint="default"/>
          <w:color w:val="auto"/>
          <w:sz w:val="21"/>
          <w:szCs w:val="21"/>
          <w:highlight w:val="none"/>
        </w:rPr>
        <w:t>2</w:t>
      </w:r>
      <w:r>
        <w:rPr>
          <w:rFonts w:hint="eastAsia"/>
          <w:color w:val="auto"/>
          <w:sz w:val="21"/>
          <w:szCs w:val="21"/>
          <w:highlight w:val="none"/>
        </w:rPr>
        <w:t>.</w:t>
      </w:r>
      <w:r>
        <w:rPr>
          <w:rFonts w:hint="default"/>
          <w:color w:val="auto"/>
          <w:sz w:val="21"/>
          <w:szCs w:val="21"/>
          <w:highlight w:val="none"/>
        </w:rPr>
        <w:t>4</w:t>
      </w:r>
      <w:r>
        <w:rPr>
          <w:rFonts w:hint="eastAsia"/>
          <w:color w:val="auto"/>
          <w:sz w:val="21"/>
          <w:szCs w:val="21"/>
          <w:highlight w:val="none"/>
        </w:rPr>
        <w:t>视同中小企业情形</w:t>
      </w:r>
    </w:p>
    <w:p w14:paraId="6CF03E3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（1）符合中小企业划分标准的个体工商户，视同中小企业。</w:t>
      </w:r>
    </w:p>
    <w:p w14:paraId="6DCC98F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（2）以联合体形式参加政府采购活动，联合体各方均为中小企业的，联合体视同中小企业。其中，联合体各方均为小微企业的，联合体视同小微企业。</w:t>
      </w:r>
    </w:p>
    <w:p w14:paraId="1F7C2A0B">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38170F7F">
      <w:pPr>
        <w:spacing w:before="120" w:beforeLines="0" w:afterLines="0" w:line="320" w:lineRule="atLeast"/>
        <w:ind w:left="2" w:leftChars="1" w:firstLine="420" w:firstLineChars="200"/>
        <w:rPr>
          <w:rFonts w:hint="default"/>
          <w:color w:val="auto"/>
          <w:sz w:val="21"/>
          <w:szCs w:val="21"/>
          <w:highlight w:val="none"/>
        </w:rPr>
      </w:pPr>
      <w:r>
        <w:rPr>
          <w:rFonts w:hint="eastAsia"/>
          <w:color w:val="auto"/>
          <w:sz w:val="21"/>
          <w:szCs w:val="21"/>
          <w:highlight w:val="none"/>
        </w:rPr>
        <w:t>符合条件的货物制造商、工程施工单位、服务承接单位为监狱企业或残疾人福利性单位的，应按招标文件规定在投标文件中提供相关证明文件。</w:t>
      </w:r>
    </w:p>
    <w:bookmarkEnd w:id="38"/>
    <w:p w14:paraId="0686BEDC">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1.5</w:t>
      </w:r>
      <w:r>
        <w:rPr>
          <w:rFonts w:hint="eastAsia"/>
          <w:b/>
          <w:color w:val="auto"/>
          <w:kern w:val="0"/>
          <w:sz w:val="21"/>
          <w:szCs w:val="21"/>
          <w:highlight w:val="none"/>
        </w:rPr>
        <w:t>投标人资格要求</w:t>
      </w:r>
    </w:p>
    <w:p w14:paraId="26F60954">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1.5.1</w:t>
      </w:r>
      <w:r>
        <w:rPr>
          <w:rFonts w:hint="eastAsia"/>
          <w:color w:val="auto"/>
          <w:sz w:val="21"/>
          <w:szCs w:val="21"/>
          <w:highlight w:val="none"/>
        </w:rPr>
        <w:t>投标人资格要求：详见投标人须知前附表</w:t>
      </w:r>
    </w:p>
    <w:p w14:paraId="05785ED1">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1.5.2</w:t>
      </w:r>
      <w:r>
        <w:rPr>
          <w:rFonts w:hint="eastAsia"/>
          <w:color w:val="auto"/>
          <w:sz w:val="21"/>
          <w:szCs w:val="21"/>
          <w:highlight w:val="none"/>
        </w:rPr>
        <w:t>按照招标公告的规定获得招标文件。</w:t>
      </w:r>
    </w:p>
    <w:p w14:paraId="2CEA47F9">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1.5.3</w:t>
      </w:r>
      <w:r>
        <w:rPr>
          <w:rFonts w:hint="eastAsia"/>
          <w:color w:val="auto"/>
          <w:sz w:val="21"/>
          <w:szCs w:val="21"/>
          <w:highlight w:val="none"/>
        </w:rPr>
        <w:t>本项目是否接受联合体投标，见“投标人须知前附表”规定。</w:t>
      </w:r>
    </w:p>
    <w:p w14:paraId="1856ECDA">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 xml:space="preserve">如接受联合体投标，联合体投标要求如下： </w:t>
      </w:r>
    </w:p>
    <w:p w14:paraId="7C9C1482">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（1）供应商可以组成一个投标联合体，以一个供应商的身份共同参加投标。联合体投标的，须提供《联合体协议书》（格式后附）</w:t>
      </w:r>
    </w:p>
    <w:p w14:paraId="1A0DCC2E">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6F521E59">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7439BEF3">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（4）以联合体形式参加政府采购活动的，联合体各方不得再单独参加或者与其他供应商另外组成联合体参加同一合同项下的政府采购活动。</w:t>
      </w:r>
    </w:p>
    <w:p w14:paraId="785BEB20">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（5）联合体中有同类资质的供应商按照联合体分工承担相同工作的，应当按照资质等级较低的供应商确定资质等级。</w:t>
      </w:r>
    </w:p>
    <w:p w14:paraId="0445F24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（6）联合体投标业绩、履约能力按照联合体各方其中较高的一方认定并计算（招标文件其他章节另有规定的除外）。</w:t>
      </w:r>
    </w:p>
    <w:p w14:paraId="1F19BA0C">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（7）供应商为联合体的，可以由联合体中的一方或者多方共同交纳投标保证金，其交纳的保证金对联合体各方均具有约束力。</w:t>
      </w:r>
    </w:p>
    <w:p w14:paraId="334CAE94">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（8）联合体各方均应按照招标文件的规定提交资格证明文件。</w:t>
      </w:r>
    </w:p>
    <w:p w14:paraId="3928C8EF">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1.6</w:t>
      </w:r>
      <w:r>
        <w:rPr>
          <w:rFonts w:hint="eastAsia"/>
          <w:b/>
          <w:color w:val="auto"/>
          <w:kern w:val="0"/>
          <w:sz w:val="21"/>
          <w:szCs w:val="21"/>
          <w:highlight w:val="none"/>
        </w:rPr>
        <w:t>现场踏勘及投标费用</w:t>
      </w:r>
    </w:p>
    <w:p w14:paraId="5C2B9437">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1.6.1</w:t>
      </w:r>
      <w:r>
        <w:rPr>
          <w:rFonts w:hint="eastAsia"/>
          <w:color w:val="auto"/>
          <w:sz w:val="21"/>
          <w:szCs w:val="21"/>
          <w:highlight w:val="none"/>
        </w:rPr>
        <w:t>前附表如规定现场踏勘的，供应商应按规定时间地点参加踏勘。</w:t>
      </w:r>
    </w:p>
    <w:p w14:paraId="292AB2B1">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1.6.2</w:t>
      </w:r>
      <w:r>
        <w:rPr>
          <w:rFonts w:hint="eastAsia"/>
          <w:color w:val="auto"/>
          <w:sz w:val="21"/>
          <w:szCs w:val="21"/>
          <w:highlight w:val="none"/>
        </w:rPr>
        <w:t>供应商均应自行承担所有与投标有关的全部费用（招标文件有相关的规定除外）。</w:t>
      </w:r>
    </w:p>
    <w:p w14:paraId="66684C5E">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1.7</w:t>
      </w:r>
      <w:r>
        <w:rPr>
          <w:rFonts w:hint="eastAsia"/>
          <w:b/>
          <w:color w:val="auto"/>
          <w:kern w:val="0"/>
          <w:sz w:val="21"/>
          <w:szCs w:val="21"/>
          <w:highlight w:val="none"/>
        </w:rPr>
        <w:t>转包与分包</w:t>
      </w:r>
    </w:p>
    <w:p w14:paraId="3089D3CF">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1.7.1</w:t>
      </w:r>
      <w:r>
        <w:rPr>
          <w:rFonts w:hint="eastAsia"/>
          <w:color w:val="auto"/>
          <w:sz w:val="21"/>
          <w:szCs w:val="21"/>
          <w:highlight w:val="none"/>
        </w:rPr>
        <w:t>如招标文件其他地方无特别规定，本项目不允许转包。</w:t>
      </w:r>
    </w:p>
    <w:p w14:paraId="22DD5091">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1.7.2</w:t>
      </w:r>
      <w:r>
        <w:rPr>
          <w:rFonts w:hint="eastAsia"/>
          <w:color w:val="auto"/>
          <w:sz w:val="21"/>
          <w:szCs w:val="21"/>
          <w:highlight w:val="none"/>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57C84BA4">
      <w:pPr>
        <w:spacing w:before="120" w:beforeLines="0" w:afterLines="0" w:line="276" w:lineRule="auto"/>
        <w:ind w:firstLine="422" w:firstLineChars="200"/>
        <w:outlineLvl w:val="2"/>
        <w:rPr>
          <w:rFonts w:hint="default"/>
          <w:b/>
          <w:color w:val="auto"/>
          <w:kern w:val="0"/>
          <w:sz w:val="21"/>
          <w:szCs w:val="21"/>
          <w:highlight w:val="none"/>
        </w:rPr>
      </w:pPr>
      <w:r>
        <w:rPr>
          <w:rFonts w:hint="default"/>
          <w:b/>
          <w:color w:val="auto"/>
          <w:kern w:val="0"/>
          <w:sz w:val="21"/>
          <w:szCs w:val="21"/>
          <w:highlight w:val="none"/>
        </w:rPr>
        <w:t>1.8</w:t>
      </w:r>
      <w:r>
        <w:rPr>
          <w:rFonts w:hint="eastAsia"/>
          <w:b/>
          <w:color w:val="auto"/>
          <w:kern w:val="0"/>
          <w:sz w:val="21"/>
          <w:szCs w:val="21"/>
          <w:highlight w:val="none"/>
        </w:rPr>
        <w:t>特别说明</w:t>
      </w:r>
    </w:p>
    <w:p w14:paraId="5F91AFC5">
      <w:pPr>
        <w:spacing w:beforeLines="0" w:afterLines="0" w:line="276" w:lineRule="auto"/>
        <w:ind w:firstLine="420" w:firstLineChars="200"/>
        <w:rPr>
          <w:rFonts w:hint="default"/>
          <w:color w:val="auto"/>
          <w:sz w:val="21"/>
          <w:szCs w:val="21"/>
          <w:highlight w:val="none"/>
        </w:rPr>
      </w:pPr>
      <w:r>
        <w:rPr>
          <w:rFonts w:hint="default"/>
          <w:color w:val="auto"/>
          <w:sz w:val="21"/>
          <w:szCs w:val="21"/>
          <w:highlight w:val="none"/>
        </w:rPr>
        <w:t xml:space="preserve">1.8.1 </w:t>
      </w:r>
      <w:r>
        <w:rPr>
          <w:rFonts w:hint="eastAsia"/>
          <w:color w:val="auto"/>
          <w:sz w:val="21"/>
          <w:szCs w:val="21"/>
          <w:highlight w:val="none"/>
        </w:rPr>
        <w:t>供应商应保证其提供的联系方式（电话、传真、电子邮件）有效，以保证往来函件（澄清、修改等）能及时通知供应商，并能及时反馈，否则采购人及代理机构不承担由此引起的一切后果。</w:t>
      </w:r>
    </w:p>
    <w:p w14:paraId="292BCDCA">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1.8.2</w:t>
      </w:r>
      <w:r>
        <w:rPr>
          <w:rFonts w:hint="eastAsia"/>
          <w:color w:val="auto"/>
          <w:sz w:val="21"/>
          <w:szCs w:val="21"/>
          <w:highlight w:val="none"/>
        </w:rPr>
        <w:t>供应商应仔细阅读招标文件的所有内容，按照招标文件的要求提交投标文件，并对所提供的全部资料的真实性承担法律责任。</w:t>
      </w:r>
    </w:p>
    <w:p w14:paraId="62F4C6E5">
      <w:pPr>
        <w:spacing w:before="120" w:beforeLines="0" w:afterLines="0" w:line="360" w:lineRule="auto"/>
        <w:ind w:firstLine="420" w:firstLineChars="200"/>
        <w:rPr>
          <w:color w:val="auto"/>
          <w:szCs w:val="21"/>
          <w:highlight w:val="none"/>
        </w:rPr>
      </w:pPr>
      <w:r>
        <w:rPr>
          <w:rFonts w:hint="default"/>
          <w:color w:val="auto"/>
          <w:sz w:val="21"/>
          <w:szCs w:val="21"/>
          <w:highlight w:val="none"/>
        </w:rPr>
        <w:t>1.8.3</w:t>
      </w:r>
      <w:r>
        <w:rPr>
          <w:rFonts w:hint="eastAsia"/>
          <w:color w:val="auto"/>
          <w:sz w:val="21"/>
          <w:szCs w:val="21"/>
          <w:highlight w:val="none"/>
        </w:rPr>
        <w:t xml:space="preserve">供应商在投标活动中提供任何虚假材料，将报监管部门查处； </w:t>
      </w:r>
    </w:p>
    <w:p w14:paraId="4572B661">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ascii="Times New Roman" w:eastAsia="宋体"/>
          <w:b/>
          <w:bCs/>
          <w:color w:val="auto"/>
          <w:kern w:val="0"/>
          <w:szCs w:val="21"/>
          <w:highlight w:val="none"/>
          <w:lang w:val="en-US" w:eastAsia="zh-CN"/>
        </w:rPr>
        <w:t xml:space="preserve">9 </w:t>
      </w:r>
      <w:r>
        <w:rPr>
          <w:rFonts w:hint="eastAsia"/>
          <w:b/>
          <w:bCs/>
          <w:color w:val="auto"/>
          <w:kern w:val="0"/>
          <w:szCs w:val="21"/>
          <w:highlight w:val="none"/>
        </w:rPr>
        <w:t>对本国产品的支持政策</w:t>
      </w:r>
    </w:p>
    <w:p w14:paraId="410C35D2">
      <w:pPr>
        <w:spacing w:before="120" w:line="360" w:lineRule="auto"/>
        <w:ind w:left="819" w:leftChars="190" w:hanging="420" w:hangingChars="200"/>
        <w:rPr>
          <w:rFonts w:hint="default"/>
          <w:color w:val="auto"/>
          <w:szCs w:val="21"/>
          <w:highlight w:val="none"/>
          <w:lang w:val="en-US" w:eastAsia="zh-CN"/>
        </w:rPr>
      </w:pPr>
      <w:r>
        <w:rPr>
          <w:rFonts w:hint="eastAsia"/>
          <w:color w:val="auto"/>
          <w:szCs w:val="21"/>
          <w:highlight w:val="none"/>
          <w:lang w:val="en-US" w:eastAsia="zh-CN"/>
        </w:rPr>
        <w:t>1.9.1</w:t>
      </w:r>
      <w:r>
        <w:rPr>
          <w:rFonts w:hint="default"/>
          <w:color w:val="auto"/>
          <w:szCs w:val="21"/>
          <w:highlight w:val="none"/>
          <w:lang w:val="en-US" w:eastAsia="zh-CN"/>
        </w:rPr>
        <w:t>本国产品标准</w:t>
      </w:r>
    </w:p>
    <w:p w14:paraId="5C03F088">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6558729A">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259D0CFB">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3272DA2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7D1505C8">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2FE38AC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35274560">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423F8CFB">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219A12A4">
      <w:pPr>
        <w:spacing w:before="120" w:line="360" w:lineRule="auto"/>
        <w:ind w:left="819" w:leftChars="190" w:hanging="420" w:hangingChars="20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16462C4F">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lang w:val="en-US" w:eastAsia="zh-CN"/>
        </w:rPr>
        <w:t>本项目是否适用对本国产品的支持政策详见投标人须知前附表。</w:t>
      </w:r>
    </w:p>
    <w:p w14:paraId="30C9B2DC">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1.9.3 价格评审优惠</w:t>
      </w:r>
    </w:p>
    <w:p w14:paraId="4B3D05C6">
      <w:pPr>
        <w:spacing w:before="120" w:line="320" w:lineRule="atLeast"/>
        <w:ind w:firstLine="420" w:firstLineChars="20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eastAsia="宋体"/>
          <w:color w:val="auto"/>
          <w:szCs w:val="21"/>
          <w:highlight w:val="none"/>
          <w:lang w:eastAsia="zh-CN"/>
        </w:rPr>
        <w:t>。</w:t>
      </w:r>
    </w:p>
    <w:p w14:paraId="5851C88A">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1.9.4政策执行要求</w:t>
      </w:r>
    </w:p>
    <w:p w14:paraId="0BCF661E">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color w:val="auto"/>
          <w:szCs w:val="21"/>
          <w:highlight w:val="none"/>
          <w:lang w:eastAsia="zh-CN"/>
        </w:rPr>
      </w:pPr>
      <w:r>
        <w:rPr>
          <w:rFonts w:hint="eastAsia" w:eastAsia="宋体"/>
          <w:color w:val="auto"/>
          <w:szCs w:val="21"/>
          <w:highlight w:val="none"/>
          <w:lang w:eastAsia="zh-CN"/>
        </w:rPr>
        <w:t>《中国境内生产的组件成本核算基本规则》</w:t>
      </w:r>
    </w:p>
    <w:p w14:paraId="26FF60BE">
      <w:pPr>
        <w:spacing w:before="120" w:line="240" w:lineRule="auto"/>
        <w:ind w:firstLine="420" w:firstLineChars="20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5A5BAF2D">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1.9.4.2</w:t>
      </w:r>
      <w:r>
        <w:rPr>
          <w:rFonts w:hint="eastAsia"/>
          <w:color w:val="auto"/>
          <w:szCs w:val="21"/>
          <w:highlight w:val="none"/>
          <w:lang w:val="en-US" w:eastAsia="zh-CN"/>
        </w:rPr>
        <w:t>证明材料提交与审查：供应商需在投标（响应）文件中对其提供的产品出具《关于符合本国产品标准的声明函》（样式见投标文件格式）或财政部会同有关部门规定的有关证明文件。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19"/>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69C1BF47">
      <w:pPr>
        <w:pStyle w:val="19"/>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澄清补正应当按照“6.3.3澄清、说明或补正”的规定提交。</w:t>
      </w:r>
    </w:p>
    <w:p w14:paraId="1C22056C">
      <w:pPr>
        <w:pStyle w:val="19"/>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39F1345F">
      <w:pPr>
        <w:pStyle w:val="19"/>
        <w:ind w:firstLine="420" w:firstLineChars="200"/>
        <w:rPr>
          <w:rFonts w:hint="eastAsia"/>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详见投标文件格式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1.9.5 争议处理</w:t>
      </w:r>
    </w:p>
    <w:p w14:paraId="42614C25">
      <w:pPr>
        <w:spacing w:before="120" w:line="320" w:lineRule="atLeast"/>
        <w:ind w:firstLine="420" w:firstLineChars="200"/>
        <w:rPr>
          <w:rFonts w:hint="default"/>
          <w:color w:val="auto"/>
          <w:sz w:val="21"/>
          <w:szCs w:val="21"/>
          <w:highlight w:val="none"/>
        </w:rPr>
      </w:pPr>
      <w:r>
        <w:rPr>
          <w:rFonts w:hint="eastAsia" w:ascii="Times New Roman" w:eastAsia="宋体"/>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3A50E39">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2</w:t>
      </w:r>
      <w:r>
        <w:rPr>
          <w:rFonts w:hint="eastAsia"/>
          <w:b/>
          <w:color w:val="auto"/>
          <w:kern w:val="0"/>
          <w:sz w:val="21"/>
          <w:szCs w:val="21"/>
          <w:highlight w:val="none"/>
        </w:rPr>
        <w:t>．招标文件</w:t>
      </w:r>
    </w:p>
    <w:p w14:paraId="1556B5DB">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2.1</w:t>
      </w:r>
      <w:r>
        <w:rPr>
          <w:rFonts w:hint="eastAsia"/>
          <w:b/>
          <w:color w:val="auto"/>
          <w:kern w:val="0"/>
          <w:sz w:val="21"/>
          <w:szCs w:val="21"/>
          <w:highlight w:val="none"/>
        </w:rPr>
        <w:t>招标文件的构成</w:t>
      </w:r>
    </w:p>
    <w:p w14:paraId="20BBD23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第一章 招标公告</w:t>
      </w:r>
    </w:p>
    <w:p w14:paraId="26E786A5">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第二章 采购需求</w:t>
      </w:r>
    </w:p>
    <w:p w14:paraId="52F0667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第三章 投标人须知</w:t>
      </w:r>
    </w:p>
    <w:p w14:paraId="1FB0E404">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第四章 评审方法及标准</w:t>
      </w:r>
    </w:p>
    <w:p w14:paraId="7BED5E1A">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第五章 合同主要条款格式</w:t>
      </w:r>
    </w:p>
    <w:p w14:paraId="500CAC1D">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第六章 投标文件格式</w:t>
      </w:r>
    </w:p>
    <w:p w14:paraId="2D734F50">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2.2</w:t>
      </w:r>
      <w:r>
        <w:rPr>
          <w:rFonts w:hint="eastAsia"/>
          <w:b/>
          <w:color w:val="auto"/>
          <w:kern w:val="0"/>
          <w:sz w:val="21"/>
          <w:szCs w:val="21"/>
          <w:highlight w:val="none"/>
        </w:rPr>
        <w:t>投标人的风险</w:t>
      </w:r>
    </w:p>
    <w:p w14:paraId="5516803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投标人没有按照招标文件要求提供全部资料，或者投标人没有对招标文件在各方面作出实质性响应是投标人的风险，并可能导致其投标被否决。</w:t>
      </w:r>
    </w:p>
    <w:p w14:paraId="12E3E5B7">
      <w:pPr>
        <w:spacing w:before="120" w:beforeLines="0" w:afterLines="0" w:line="320" w:lineRule="atLeast"/>
        <w:ind w:firstLine="422" w:firstLineChars="200"/>
        <w:outlineLvl w:val="2"/>
        <w:rPr>
          <w:rFonts w:hint="default"/>
          <w:b/>
          <w:color w:val="auto"/>
          <w:sz w:val="21"/>
          <w:szCs w:val="21"/>
          <w:highlight w:val="none"/>
        </w:rPr>
      </w:pPr>
      <w:r>
        <w:rPr>
          <w:rFonts w:hint="default"/>
          <w:b/>
          <w:color w:val="auto"/>
          <w:kern w:val="0"/>
          <w:sz w:val="21"/>
          <w:szCs w:val="21"/>
          <w:highlight w:val="none"/>
        </w:rPr>
        <w:t>2.3</w:t>
      </w:r>
      <w:r>
        <w:rPr>
          <w:rFonts w:hint="eastAsia"/>
          <w:b/>
          <w:color w:val="auto"/>
          <w:kern w:val="0"/>
          <w:sz w:val="21"/>
          <w:szCs w:val="21"/>
          <w:highlight w:val="none"/>
        </w:rPr>
        <w:t>招标文件的澄清与修改</w:t>
      </w:r>
    </w:p>
    <w:p w14:paraId="4B10787B">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2.3.1</w:t>
      </w:r>
      <w:r>
        <w:rPr>
          <w:rFonts w:hint="eastAsia"/>
          <w:color w:val="auto"/>
          <w:sz w:val="21"/>
          <w:szCs w:val="21"/>
          <w:highlight w:val="none"/>
        </w:rPr>
        <w:t>任何已获得招标文件的潜在投标人，均可以书面形式要求采购代理机构作出书面解释、澄清。</w:t>
      </w:r>
    </w:p>
    <w:p w14:paraId="78F1AD2E">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2.3.2</w:t>
      </w:r>
      <w:r>
        <w:rPr>
          <w:rFonts w:hint="eastAsia"/>
          <w:color w:val="auto"/>
          <w:sz w:val="21"/>
          <w:szCs w:val="21"/>
          <w:highlight w:val="none"/>
        </w:rPr>
        <w:t>采购人或者采购代理机构可以对已发出的招标文件进行必要的澄清或者修改。澄清或者修改的内容可能影响投标文件编制的，采购人或者采购代理机构应当在投标截止时间至少15日前，</w:t>
      </w:r>
      <w:bookmarkStart w:id="40" w:name="_Hlk132790706"/>
      <w:r>
        <w:rPr>
          <w:rFonts w:hint="eastAsia"/>
          <w:color w:val="auto"/>
          <w:sz w:val="21"/>
          <w:szCs w:val="21"/>
          <w:highlight w:val="none"/>
        </w:rPr>
        <w:t>在投标人须知前附表规定的方式通知所有获取招标文件的潜在投标人</w:t>
      </w:r>
      <w:bookmarkEnd w:id="40"/>
      <w:r>
        <w:rPr>
          <w:rFonts w:hint="eastAsia"/>
          <w:color w:val="auto"/>
          <w:sz w:val="21"/>
          <w:szCs w:val="21"/>
          <w:highlight w:val="none"/>
        </w:rPr>
        <w:t>；不足15日的，采购人或者采购代理机构应当顺延提交投标文件的截止时间。</w:t>
      </w:r>
    </w:p>
    <w:p w14:paraId="68BABB6C">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2.3.3</w:t>
      </w:r>
      <w:r>
        <w:rPr>
          <w:rFonts w:hint="eastAsia"/>
          <w:color w:val="auto"/>
          <w:sz w:val="21"/>
          <w:szCs w:val="21"/>
          <w:highlight w:val="none"/>
        </w:rPr>
        <w:t>招标文件澄清、答复、修改、补充的内容为招标文件的组成部分。当招标文件与招标文件的答复、澄清、修改、补充通知就同一内容的表述不一致时，以最后发出的公告或书面文件为准。</w:t>
      </w:r>
    </w:p>
    <w:p w14:paraId="3ED3E3D1">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3</w:t>
      </w:r>
      <w:r>
        <w:rPr>
          <w:rFonts w:hint="eastAsia"/>
          <w:b/>
          <w:color w:val="auto"/>
          <w:kern w:val="0"/>
          <w:sz w:val="21"/>
          <w:szCs w:val="21"/>
          <w:highlight w:val="none"/>
        </w:rPr>
        <w:t>．投标文件</w:t>
      </w:r>
    </w:p>
    <w:p w14:paraId="1CE67DFB">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3.1</w:t>
      </w:r>
      <w:r>
        <w:rPr>
          <w:rFonts w:hint="eastAsia"/>
          <w:b/>
          <w:color w:val="auto"/>
          <w:kern w:val="0"/>
          <w:sz w:val="21"/>
          <w:szCs w:val="21"/>
          <w:highlight w:val="none"/>
        </w:rPr>
        <w:t>投标文件的组成</w:t>
      </w:r>
    </w:p>
    <w:p w14:paraId="5A16D55D">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投标文件由第六章“投标文件格式”规定的内容和投标人所作的一切有效补充、修改和承诺等文件组成。</w:t>
      </w:r>
    </w:p>
    <w:p w14:paraId="49B0847F">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sz w:val="21"/>
          <w:szCs w:val="21"/>
          <w:highlight w:val="none"/>
        </w:rPr>
        <w:t>3.2</w:t>
      </w:r>
      <w:r>
        <w:rPr>
          <w:rFonts w:hint="eastAsia"/>
          <w:b/>
          <w:color w:val="auto"/>
          <w:kern w:val="0"/>
          <w:sz w:val="21"/>
          <w:szCs w:val="21"/>
          <w:highlight w:val="none"/>
        </w:rPr>
        <w:t>投标文件的语言及计量</w:t>
      </w:r>
    </w:p>
    <w:p w14:paraId="43C740AD">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3.2.1</w:t>
      </w:r>
      <w:r>
        <w:rPr>
          <w:rFonts w:hint="eastAsia"/>
          <w:color w:val="auto"/>
          <w:sz w:val="21"/>
          <w:szCs w:val="21"/>
          <w:highlight w:val="none"/>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318F57BB">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3.2.2</w:t>
      </w:r>
      <w:r>
        <w:rPr>
          <w:rFonts w:hint="eastAsia"/>
          <w:color w:val="auto"/>
          <w:sz w:val="21"/>
          <w:szCs w:val="21"/>
          <w:highlight w:val="none"/>
        </w:rPr>
        <w:t>计量单位招标文件已有明确规定的，投标使用招标文件规定的计量单位；招标文件没有规定的，应采用中华人民共和国法定计量单位。</w:t>
      </w:r>
    </w:p>
    <w:p w14:paraId="0C488F3E">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3.3</w:t>
      </w:r>
      <w:r>
        <w:rPr>
          <w:rFonts w:hint="eastAsia"/>
          <w:b/>
          <w:color w:val="auto"/>
          <w:kern w:val="0"/>
          <w:sz w:val="21"/>
          <w:szCs w:val="21"/>
          <w:highlight w:val="none"/>
        </w:rPr>
        <w:t>投标报价</w:t>
      </w:r>
    </w:p>
    <w:p w14:paraId="0C1D0391">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3.3.1</w:t>
      </w:r>
      <w:r>
        <w:rPr>
          <w:rFonts w:hint="eastAsia"/>
          <w:color w:val="auto"/>
          <w:sz w:val="21"/>
          <w:szCs w:val="21"/>
          <w:highlight w:val="none"/>
        </w:rPr>
        <w:t>投标报价应按招标文件中相关附表格式填写。</w:t>
      </w:r>
    </w:p>
    <w:p w14:paraId="038C6D5D">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3.3.2</w:t>
      </w:r>
      <w:r>
        <w:rPr>
          <w:rFonts w:hint="eastAsia"/>
          <w:color w:val="auto"/>
          <w:sz w:val="21"/>
          <w:szCs w:val="21"/>
          <w:highlight w:val="none"/>
        </w:rPr>
        <w:t>投标文件只允许有一个报价，有选择的或有条件的报价将不予接受。</w:t>
      </w:r>
    </w:p>
    <w:p w14:paraId="424FC51E">
      <w:pPr>
        <w:suppressAutoHyphens/>
        <w:spacing w:before="120" w:beforeLines="0" w:afterLines="0" w:line="320" w:lineRule="atLeast"/>
        <w:ind w:firstLine="420" w:firstLineChars="200"/>
        <w:rPr>
          <w:rFonts w:hint="default"/>
          <w:color w:val="auto"/>
          <w:kern w:val="1"/>
          <w:sz w:val="21"/>
          <w:szCs w:val="21"/>
          <w:highlight w:val="none"/>
        </w:rPr>
      </w:pPr>
      <w:r>
        <w:rPr>
          <w:rFonts w:hint="default"/>
          <w:color w:val="auto"/>
          <w:kern w:val="1"/>
          <w:sz w:val="21"/>
          <w:szCs w:val="21"/>
          <w:highlight w:val="none"/>
        </w:rPr>
        <w:t>3.3.3</w:t>
      </w:r>
      <w:r>
        <w:rPr>
          <w:rFonts w:hint="eastAsia"/>
          <w:color w:val="auto"/>
          <w:kern w:val="1"/>
          <w:sz w:val="21"/>
          <w:szCs w:val="21"/>
          <w:highlight w:val="none"/>
        </w:rPr>
        <w:t>对于本文件中未列明，而投标人认为必需的费用也需列入投标报价。在合同实施时，采购人将不予支付中标人没有列入的项目费用，并认为此项目的费用已包括在投标报价中。</w:t>
      </w:r>
    </w:p>
    <w:p w14:paraId="1BCF0191">
      <w:pPr>
        <w:suppressAutoHyphens/>
        <w:spacing w:before="120" w:beforeLines="0" w:afterLines="0" w:line="320" w:lineRule="atLeast"/>
        <w:ind w:firstLine="420" w:firstLineChars="200"/>
        <w:rPr>
          <w:rFonts w:hint="default"/>
          <w:b/>
          <w:color w:val="auto"/>
          <w:kern w:val="1"/>
          <w:sz w:val="21"/>
          <w:szCs w:val="21"/>
          <w:highlight w:val="none"/>
        </w:rPr>
      </w:pPr>
      <w:r>
        <w:rPr>
          <w:rFonts w:hint="eastAsia"/>
          <w:color w:val="auto"/>
          <w:kern w:val="1"/>
          <w:sz w:val="21"/>
          <w:szCs w:val="21"/>
          <w:highlight w:val="none"/>
        </w:rPr>
        <w:t>3</w:t>
      </w:r>
      <w:r>
        <w:rPr>
          <w:rFonts w:hint="default"/>
          <w:color w:val="auto"/>
          <w:kern w:val="1"/>
          <w:sz w:val="21"/>
          <w:szCs w:val="21"/>
          <w:highlight w:val="none"/>
        </w:rPr>
        <w:t>.3.4</w:t>
      </w:r>
      <w:r>
        <w:rPr>
          <w:rFonts w:hint="eastAsia"/>
          <w:color w:val="auto"/>
          <w:kern w:val="1"/>
          <w:sz w:val="21"/>
          <w:szCs w:val="21"/>
          <w:highlight w:val="none"/>
        </w:rPr>
        <w:t>采购人不接受供应商给予的赠品、回扣或者与采购无关的其他商品、服务。</w:t>
      </w:r>
    </w:p>
    <w:p w14:paraId="559EF0C2">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3.4</w:t>
      </w:r>
      <w:r>
        <w:rPr>
          <w:rFonts w:hint="eastAsia"/>
          <w:b/>
          <w:color w:val="auto"/>
          <w:kern w:val="0"/>
          <w:sz w:val="21"/>
          <w:szCs w:val="21"/>
          <w:highlight w:val="none"/>
        </w:rPr>
        <w:t>投标有效期</w:t>
      </w:r>
    </w:p>
    <w:p w14:paraId="69DD5750">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3.4.1</w:t>
      </w:r>
      <w:r>
        <w:rPr>
          <w:rFonts w:hint="eastAsia"/>
          <w:color w:val="auto"/>
          <w:sz w:val="21"/>
          <w:szCs w:val="21"/>
          <w:highlight w:val="none"/>
        </w:rPr>
        <w:t>如招标文件其他地方无特别规定，投标有效期则为投标截止之日起90天。在投标有效期内投标文件应保持有效。</w:t>
      </w:r>
      <w:r>
        <w:rPr>
          <w:rFonts w:hint="eastAsia"/>
          <w:b/>
          <w:color w:val="auto"/>
          <w:sz w:val="21"/>
          <w:szCs w:val="21"/>
          <w:highlight w:val="none"/>
        </w:rPr>
        <w:t>有效期不足的投标文件将被否决</w:t>
      </w:r>
      <w:r>
        <w:rPr>
          <w:rFonts w:hint="eastAsia"/>
          <w:color w:val="auto"/>
          <w:sz w:val="21"/>
          <w:szCs w:val="21"/>
          <w:highlight w:val="none"/>
        </w:rPr>
        <w:t>。</w:t>
      </w:r>
    </w:p>
    <w:p w14:paraId="38402F86">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3.4.2</w:t>
      </w:r>
      <w:r>
        <w:rPr>
          <w:rFonts w:hint="eastAsia"/>
          <w:color w:val="auto"/>
          <w:sz w:val="21"/>
          <w:szCs w:val="21"/>
          <w:highlight w:val="none"/>
        </w:rPr>
        <w:t>在特殊情况下，采购人可与投标人协商延长投标文件的有效期，这种要求和答复均以书面形式进行。</w:t>
      </w:r>
    </w:p>
    <w:p w14:paraId="3DC74B0C">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3.4.3</w:t>
      </w:r>
      <w:r>
        <w:rPr>
          <w:rFonts w:hint="eastAsia"/>
          <w:color w:val="auto"/>
          <w:sz w:val="21"/>
          <w:szCs w:val="21"/>
          <w:highlight w:val="none"/>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6DDF4E79">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3.5</w:t>
      </w:r>
      <w:r>
        <w:rPr>
          <w:rFonts w:hint="eastAsia"/>
          <w:b/>
          <w:color w:val="auto"/>
          <w:kern w:val="0"/>
          <w:sz w:val="21"/>
          <w:szCs w:val="21"/>
          <w:highlight w:val="none"/>
        </w:rPr>
        <w:t>投标保证金</w:t>
      </w:r>
    </w:p>
    <w:p w14:paraId="616CF0AD">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3.5.1</w:t>
      </w:r>
      <w:r>
        <w:rPr>
          <w:rFonts w:hint="eastAsia"/>
          <w:color w:val="auto"/>
          <w:sz w:val="21"/>
          <w:szCs w:val="21"/>
          <w:highlight w:val="none"/>
        </w:rPr>
        <w:t>投标人须按须知前附表规定提交投标保证金，</w:t>
      </w:r>
      <w:r>
        <w:rPr>
          <w:rFonts w:hint="eastAsia"/>
          <w:b/>
          <w:color w:val="auto"/>
          <w:sz w:val="21"/>
          <w:szCs w:val="21"/>
          <w:highlight w:val="none"/>
        </w:rPr>
        <w:t>否则其投标将被否决</w:t>
      </w:r>
      <w:r>
        <w:rPr>
          <w:rFonts w:hint="eastAsia"/>
          <w:color w:val="auto"/>
          <w:sz w:val="21"/>
          <w:szCs w:val="21"/>
          <w:highlight w:val="none"/>
        </w:rPr>
        <w:t>。除招标文件规定不予退还保证金的情形外，代理机构在规定时间内退回投标人的投标保证金（投标人自行承担因未按投标人须知前附表要求交纳导致投标保证金无法及时退还的责任）。</w:t>
      </w:r>
    </w:p>
    <w:p w14:paraId="15A566D9">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3.5.2</w:t>
      </w:r>
      <w:r>
        <w:rPr>
          <w:rFonts w:hint="eastAsia"/>
          <w:color w:val="auto"/>
          <w:sz w:val="21"/>
          <w:szCs w:val="21"/>
          <w:highlight w:val="none"/>
        </w:rPr>
        <w:t>投标保证金币种应与投标报价币种相同。</w:t>
      </w:r>
    </w:p>
    <w:p w14:paraId="6C8EE4C6">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3.5.3</w:t>
      </w:r>
      <w:r>
        <w:rPr>
          <w:rFonts w:hint="eastAsia"/>
          <w:color w:val="auto"/>
          <w:sz w:val="21"/>
          <w:szCs w:val="21"/>
          <w:highlight w:val="none"/>
        </w:rPr>
        <w:t>未中标人的投标保证金在中标通知书发出后5个工作日内退还。中标人的投标保证金在合同签订后5个工作日内退还（办理退还手续时需要向采购代理机构提供两份合同复印件）。</w:t>
      </w:r>
    </w:p>
    <w:p w14:paraId="389FBB62">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3.5.4</w:t>
      </w:r>
      <w:r>
        <w:rPr>
          <w:rFonts w:hint="eastAsia"/>
          <w:color w:val="auto"/>
          <w:sz w:val="21"/>
          <w:szCs w:val="21"/>
          <w:highlight w:val="none"/>
        </w:rPr>
        <w:t>投标人有下列情形之一的，投标保证金将不予退还：</w:t>
      </w:r>
    </w:p>
    <w:p w14:paraId="01D1E00C">
      <w:pPr>
        <w:numPr>
          <w:ilvl w:val="0"/>
          <w:numId w:val="1"/>
        </w:numPr>
        <w:spacing w:before="120" w:beforeLines="0" w:afterLines="0" w:line="320" w:lineRule="atLeast"/>
        <w:rPr>
          <w:rFonts w:hint="default"/>
          <w:color w:val="auto"/>
          <w:sz w:val="21"/>
          <w:szCs w:val="21"/>
          <w:highlight w:val="none"/>
        </w:rPr>
      </w:pPr>
      <w:r>
        <w:rPr>
          <w:rFonts w:hint="eastAsia"/>
          <w:color w:val="auto"/>
          <w:sz w:val="21"/>
          <w:szCs w:val="21"/>
          <w:highlight w:val="none"/>
        </w:rPr>
        <w:t>投标人在投标有效期内撤销投标文件的；</w:t>
      </w:r>
    </w:p>
    <w:p w14:paraId="745D418A">
      <w:pPr>
        <w:numPr>
          <w:ilvl w:val="0"/>
          <w:numId w:val="1"/>
        </w:numPr>
        <w:spacing w:before="120" w:beforeLines="0" w:afterLines="0" w:line="320" w:lineRule="atLeast"/>
        <w:rPr>
          <w:rFonts w:hint="default"/>
          <w:color w:val="auto"/>
          <w:sz w:val="21"/>
          <w:szCs w:val="21"/>
          <w:highlight w:val="none"/>
        </w:rPr>
      </w:pPr>
      <w:r>
        <w:rPr>
          <w:rFonts w:hint="eastAsia"/>
          <w:color w:val="auto"/>
          <w:sz w:val="21"/>
          <w:szCs w:val="21"/>
          <w:highlight w:val="none"/>
        </w:rPr>
        <w:t>投标人在投标过程中弄虚作假，提供虚假材料的；</w:t>
      </w:r>
    </w:p>
    <w:p w14:paraId="461615C3">
      <w:pPr>
        <w:numPr>
          <w:ilvl w:val="0"/>
          <w:numId w:val="1"/>
        </w:numPr>
        <w:spacing w:before="120" w:beforeLines="0" w:afterLines="0" w:line="320" w:lineRule="atLeast"/>
        <w:rPr>
          <w:rFonts w:hint="default"/>
          <w:color w:val="auto"/>
          <w:sz w:val="21"/>
          <w:szCs w:val="21"/>
          <w:highlight w:val="none"/>
        </w:rPr>
      </w:pPr>
      <w:r>
        <w:rPr>
          <w:rFonts w:hint="eastAsia"/>
          <w:color w:val="auto"/>
          <w:sz w:val="21"/>
          <w:szCs w:val="21"/>
          <w:highlight w:val="none"/>
        </w:rPr>
        <w:t>中标人无正当理由不与采购人签订合同的；</w:t>
      </w:r>
    </w:p>
    <w:p w14:paraId="57583680">
      <w:pPr>
        <w:numPr>
          <w:ilvl w:val="0"/>
          <w:numId w:val="1"/>
        </w:numPr>
        <w:spacing w:before="120" w:beforeLines="0" w:afterLines="0" w:line="320" w:lineRule="atLeast"/>
        <w:rPr>
          <w:rFonts w:hint="default"/>
          <w:color w:val="auto"/>
          <w:sz w:val="21"/>
          <w:szCs w:val="21"/>
          <w:highlight w:val="none"/>
        </w:rPr>
      </w:pPr>
      <w:r>
        <w:rPr>
          <w:rFonts w:hint="eastAsia"/>
          <w:color w:val="auto"/>
          <w:sz w:val="21"/>
          <w:szCs w:val="21"/>
          <w:highlight w:val="none"/>
        </w:rPr>
        <w:t>将中标项目转让给他人或者在投标文件中未说明且未经采购人同意，将中标项目分包给他人的；</w:t>
      </w:r>
    </w:p>
    <w:p w14:paraId="688D87B7">
      <w:pPr>
        <w:numPr>
          <w:ilvl w:val="0"/>
          <w:numId w:val="1"/>
        </w:numPr>
        <w:spacing w:before="120" w:beforeLines="0" w:afterLines="0" w:line="320" w:lineRule="atLeast"/>
        <w:rPr>
          <w:rFonts w:hint="default"/>
          <w:color w:val="auto"/>
          <w:sz w:val="21"/>
          <w:szCs w:val="21"/>
          <w:highlight w:val="none"/>
        </w:rPr>
      </w:pPr>
      <w:r>
        <w:rPr>
          <w:rFonts w:hint="eastAsia"/>
          <w:color w:val="auto"/>
          <w:sz w:val="21"/>
          <w:szCs w:val="21"/>
          <w:highlight w:val="none"/>
        </w:rPr>
        <w:t>拒绝履行合同义务的；</w:t>
      </w:r>
    </w:p>
    <w:p w14:paraId="66E8BDE9">
      <w:pPr>
        <w:numPr>
          <w:ilvl w:val="0"/>
          <w:numId w:val="1"/>
        </w:numPr>
        <w:spacing w:before="120" w:beforeLines="0" w:afterLines="0" w:line="320" w:lineRule="atLeast"/>
        <w:rPr>
          <w:rFonts w:hint="default"/>
          <w:color w:val="auto"/>
          <w:sz w:val="21"/>
          <w:szCs w:val="21"/>
          <w:highlight w:val="none"/>
        </w:rPr>
      </w:pPr>
      <w:r>
        <w:rPr>
          <w:rFonts w:hint="eastAsia"/>
          <w:color w:val="auto"/>
          <w:sz w:val="21"/>
          <w:szCs w:val="21"/>
          <w:highlight w:val="none"/>
        </w:rPr>
        <w:t>其他严重扰乱招投标程序的。</w:t>
      </w:r>
    </w:p>
    <w:p w14:paraId="174515F5">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3.6</w:t>
      </w:r>
      <w:r>
        <w:rPr>
          <w:rFonts w:hint="eastAsia"/>
          <w:b/>
          <w:color w:val="auto"/>
          <w:kern w:val="0"/>
          <w:sz w:val="21"/>
          <w:szCs w:val="21"/>
          <w:highlight w:val="none"/>
        </w:rPr>
        <w:t>投标文件的编制要求</w:t>
      </w:r>
    </w:p>
    <w:p w14:paraId="1E102318">
      <w:pPr>
        <w:spacing w:before="120" w:beforeLines="0" w:afterLines="0" w:line="320" w:lineRule="atLeast"/>
        <w:ind w:firstLine="420" w:firstLineChars="200"/>
        <w:rPr>
          <w:rFonts w:hint="default"/>
          <w:b/>
          <w:color w:val="auto"/>
          <w:kern w:val="0"/>
          <w:sz w:val="21"/>
          <w:szCs w:val="21"/>
          <w:highlight w:val="none"/>
        </w:rPr>
      </w:pPr>
      <w:r>
        <w:rPr>
          <w:rFonts w:hint="eastAsia"/>
          <w:color w:val="auto"/>
          <w:kern w:val="0"/>
          <w:sz w:val="21"/>
          <w:szCs w:val="21"/>
          <w:highlight w:val="none"/>
        </w:rPr>
        <w:t>3</w:t>
      </w:r>
      <w:r>
        <w:rPr>
          <w:rFonts w:hint="default"/>
          <w:color w:val="auto"/>
          <w:kern w:val="0"/>
          <w:sz w:val="21"/>
          <w:szCs w:val="21"/>
          <w:highlight w:val="none"/>
        </w:rPr>
        <w:t>.6.1</w:t>
      </w:r>
      <w:r>
        <w:rPr>
          <w:rFonts w:hint="eastAsia"/>
          <w:color w:val="auto"/>
          <w:sz w:val="21"/>
          <w:szCs w:val="21"/>
          <w:highlight w:val="none"/>
        </w:rPr>
        <w:t>投标人应先安装</w:t>
      </w:r>
      <w:bookmarkStart w:id="41" w:name="_Hlk160184301"/>
      <w:r>
        <w:rPr>
          <w:rFonts w:hint="eastAsia"/>
          <w:color w:val="auto"/>
          <w:sz w:val="21"/>
          <w:szCs w:val="21"/>
          <w:highlight w:val="none"/>
        </w:rPr>
        <w:t>广西政府采购云平台新版客户端</w:t>
      </w:r>
      <w:bookmarkEnd w:id="41"/>
      <w:r>
        <w:rPr>
          <w:rFonts w:hint="eastAsia"/>
          <w:color w:val="auto"/>
          <w:sz w:val="21"/>
          <w:szCs w:val="21"/>
          <w:highlight w:val="none"/>
        </w:rPr>
        <w:t>，通过账号密码或C</w:t>
      </w:r>
      <w:r>
        <w:rPr>
          <w:rFonts w:hint="default"/>
          <w:color w:val="auto"/>
          <w:sz w:val="21"/>
          <w:szCs w:val="21"/>
          <w:highlight w:val="none"/>
        </w:rPr>
        <w:t>A</w:t>
      </w:r>
      <w:r>
        <w:rPr>
          <w:rFonts w:hint="eastAsia"/>
          <w:color w:val="auto"/>
          <w:sz w:val="21"/>
          <w:szCs w:val="21"/>
          <w:highlight w:val="none"/>
        </w:rPr>
        <w:t>登录客户端制作投标文件。</w:t>
      </w:r>
    </w:p>
    <w:p w14:paraId="4F4D95DC">
      <w:pPr>
        <w:spacing w:before="120" w:beforeLines="0" w:afterLines="0" w:line="320" w:lineRule="atLeast"/>
        <w:ind w:firstLine="420" w:firstLineChars="200"/>
        <w:rPr>
          <w:rFonts w:hint="default"/>
          <w:color w:val="auto"/>
          <w:sz w:val="21"/>
          <w:szCs w:val="21"/>
          <w:highlight w:val="none"/>
        </w:rPr>
      </w:pPr>
      <w:bookmarkStart w:id="42" w:name="_Hlk132791136"/>
      <w:r>
        <w:rPr>
          <w:rFonts w:hint="default"/>
          <w:color w:val="auto"/>
          <w:sz w:val="21"/>
          <w:szCs w:val="21"/>
          <w:highlight w:val="none"/>
        </w:rPr>
        <w:t>3.6.2</w:t>
      </w:r>
      <w:r>
        <w:rPr>
          <w:rFonts w:hint="eastAsia"/>
          <w:color w:val="auto"/>
          <w:sz w:val="21"/>
          <w:szCs w:val="21"/>
          <w:highlight w:val="none"/>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如做出对投标人不利的评审由投标人自行承担。投标文件如内容不完整、编排混乱导致投标文件被误读、漏读，或者在按招标文件规定的部位查找不到相关内容的，由投标人自行承担。</w:t>
      </w:r>
    </w:p>
    <w:p w14:paraId="60AA94D6">
      <w:pPr>
        <w:spacing w:before="120" w:beforeLines="0" w:afterLines="0" w:line="320" w:lineRule="atLeast"/>
        <w:ind w:firstLine="420" w:firstLineChars="200"/>
        <w:rPr>
          <w:rFonts w:hint="default"/>
          <w:color w:val="auto"/>
          <w:sz w:val="21"/>
          <w:szCs w:val="21"/>
          <w:highlight w:val="none"/>
        </w:rPr>
      </w:pPr>
      <w:bookmarkStart w:id="43" w:name="_Hlk93046800"/>
      <w:r>
        <w:rPr>
          <w:rFonts w:hint="default"/>
          <w:color w:val="auto"/>
          <w:sz w:val="21"/>
          <w:szCs w:val="21"/>
          <w:highlight w:val="none"/>
        </w:rPr>
        <w:t xml:space="preserve">3.6.3 </w:t>
      </w:r>
      <w:r>
        <w:rPr>
          <w:rFonts w:hint="eastAsia"/>
          <w:color w:val="auto"/>
          <w:sz w:val="21"/>
          <w:szCs w:val="21"/>
          <w:highlight w:val="none"/>
        </w:rPr>
        <w:t>投标人的投标文件未按照招标文件要求签署、盖章的，</w:t>
      </w:r>
      <w:r>
        <w:rPr>
          <w:rFonts w:hint="eastAsia"/>
          <w:b/>
          <w:color w:val="auto"/>
          <w:sz w:val="21"/>
          <w:szCs w:val="21"/>
          <w:highlight w:val="none"/>
        </w:rPr>
        <w:t>其投标无效</w:t>
      </w:r>
      <w:r>
        <w:rPr>
          <w:rFonts w:hint="eastAsia"/>
          <w:color w:val="auto"/>
          <w:sz w:val="21"/>
          <w:szCs w:val="21"/>
          <w:highlight w:val="none"/>
        </w:rPr>
        <w:t>。</w:t>
      </w:r>
    </w:p>
    <w:bookmarkEnd w:id="42"/>
    <w:bookmarkEnd w:id="43"/>
    <w:p w14:paraId="788B1AAF">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3.6.4</w:t>
      </w:r>
      <w:r>
        <w:rPr>
          <w:rFonts w:hint="eastAsia"/>
          <w:color w:val="auto"/>
          <w:sz w:val="21"/>
          <w:szCs w:val="21"/>
          <w:highlight w:val="none"/>
        </w:rPr>
        <w:t>为确保网上操作合法、有效和安全，投标人应当在投标截止时间前完成在广西政府采购云平台的身份认证，确保在电子投标过程中能够对相关数据电文进行加密和使用电子签名。</w:t>
      </w:r>
    </w:p>
    <w:p w14:paraId="2713E939">
      <w:pPr>
        <w:spacing w:before="120" w:beforeLines="0" w:afterLines="0" w:line="320" w:lineRule="atLeast"/>
        <w:ind w:firstLine="420" w:firstLineChars="200"/>
        <w:rPr>
          <w:rFonts w:hint="default"/>
          <w:b/>
          <w:color w:val="auto"/>
          <w:sz w:val="21"/>
          <w:szCs w:val="21"/>
          <w:highlight w:val="none"/>
        </w:rPr>
      </w:pPr>
      <w:r>
        <w:rPr>
          <w:rFonts w:hint="eastAsia"/>
          <w:color w:val="auto"/>
          <w:sz w:val="21"/>
          <w:szCs w:val="21"/>
          <w:highlight w:val="none"/>
        </w:rPr>
        <w:t>3</w:t>
      </w:r>
      <w:r>
        <w:rPr>
          <w:rFonts w:hint="default"/>
          <w:color w:val="auto"/>
          <w:sz w:val="21"/>
          <w:szCs w:val="21"/>
          <w:highlight w:val="none"/>
        </w:rPr>
        <w:t>.6.5</w:t>
      </w:r>
      <w:r>
        <w:rPr>
          <w:rFonts w:hint="eastAsia"/>
          <w:color w:val="auto"/>
          <w:sz w:val="21"/>
          <w:szCs w:val="21"/>
          <w:highlight w:val="none"/>
        </w:rPr>
        <w:t>投标文件中标注的投标人名称应与主体资格证明（如营业执照、事业单位法人证书、执业许可证、个体工商户营业执照、自然人身份证等）和公章/电子签章一致，</w:t>
      </w:r>
      <w:r>
        <w:rPr>
          <w:rFonts w:hint="eastAsia"/>
          <w:b/>
          <w:color w:val="auto"/>
          <w:sz w:val="21"/>
          <w:szCs w:val="21"/>
          <w:highlight w:val="none"/>
        </w:rPr>
        <w:t>否则作无效投标处理。</w:t>
      </w:r>
    </w:p>
    <w:p w14:paraId="40C828CA">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3.7</w:t>
      </w:r>
      <w:r>
        <w:rPr>
          <w:rFonts w:hint="eastAsia"/>
          <w:b/>
          <w:color w:val="auto"/>
          <w:kern w:val="0"/>
          <w:sz w:val="21"/>
          <w:szCs w:val="21"/>
          <w:highlight w:val="none"/>
        </w:rPr>
        <w:t>投标文件的递交、修改和撤回</w:t>
      </w:r>
    </w:p>
    <w:p w14:paraId="135B4824">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3.7.1</w:t>
      </w:r>
      <w:r>
        <w:rPr>
          <w:rFonts w:hint="eastAsia"/>
          <w:color w:val="auto"/>
          <w:sz w:val="21"/>
          <w:szCs w:val="21"/>
          <w:highlight w:val="none"/>
        </w:rPr>
        <w:t>投标人必须在投标人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112BD514">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w:t>
      </w:r>
      <w:r>
        <w:rPr>
          <w:rFonts w:hint="default"/>
          <w:color w:val="auto"/>
          <w:sz w:val="21"/>
          <w:szCs w:val="21"/>
          <w:highlight w:val="none"/>
        </w:rPr>
        <w:t>.7.2</w:t>
      </w:r>
      <w:r>
        <w:rPr>
          <w:rFonts w:hint="eastAsia"/>
          <w:color w:val="auto"/>
          <w:sz w:val="21"/>
          <w:szCs w:val="21"/>
          <w:highlight w:val="none"/>
        </w:rPr>
        <w:t xml:space="preserve">未在规定时间内提交或者未按照招标文件要求签章、加密的电子投标文件，广西政府采购云平台将拒收。 </w:t>
      </w:r>
    </w:p>
    <w:p w14:paraId="3A2881D9">
      <w:pPr>
        <w:spacing w:before="120" w:beforeLines="0" w:afterLines="0" w:line="320" w:lineRule="atLeast"/>
        <w:ind w:left="2" w:leftChars="1" w:firstLine="420" w:firstLineChars="200"/>
        <w:rPr>
          <w:rFonts w:hint="default"/>
          <w:color w:val="auto"/>
          <w:sz w:val="21"/>
          <w:szCs w:val="21"/>
          <w:highlight w:val="none"/>
        </w:rPr>
      </w:pPr>
      <w:r>
        <w:rPr>
          <w:rFonts w:hint="eastAsia"/>
          <w:color w:val="auto"/>
          <w:sz w:val="21"/>
          <w:szCs w:val="21"/>
          <w:highlight w:val="none"/>
        </w:rPr>
        <w:t>3</w:t>
      </w:r>
      <w:r>
        <w:rPr>
          <w:rFonts w:hint="default"/>
          <w:color w:val="auto"/>
          <w:sz w:val="21"/>
          <w:szCs w:val="21"/>
          <w:highlight w:val="none"/>
        </w:rPr>
        <w:t>.7.3</w:t>
      </w:r>
      <w:r>
        <w:rPr>
          <w:rFonts w:hint="eastAsia"/>
          <w:color w:val="auto"/>
          <w:sz w:val="21"/>
          <w:szCs w:val="21"/>
          <w:highlight w:val="none"/>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754D6449">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3.7.4</w:t>
      </w:r>
      <w:r>
        <w:rPr>
          <w:rFonts w:hint="eastAsia"/>
          <w:color w:val="auto"/>
          <w:sz w:val="21"/>
          <w:szCs w:val="21"/>
          <w:highlight w:val="none"/>
        </w:rPr>
        <w:t>在投标截止时间前，除投标人补充、修改或者撤回投标文件外，任何单位和个人不得解密或提取投标文件。</w:t>
      </w:r>
    </w:p>
    <w:p w14:paraId="3B2F00C2">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3.7.5</w:t>
      </w:r>
      <w:r>
        <w:rPr>
          <w:rFonts w:hint="eastAsia"/>
          <w:color w:val="auto"/>
          <w:sz w:val="21"/>
          <w:szCs w:val="21"/>
          <w:highlight w:val="none"/>
        </w:rPr>
        <w:t>在投标截止时间止提交电子版投标文件的投标人不足3家时，电子版投标文件由代理机构在广西政府采购云平台操作退回，除此之外采购人和采购代理机构对已提交的投标文件概不退回。</w:t>
      </w:r>
    </w:p>
    <w:p w14:paraId="304FDD87">
      <w:pPr>
        <w:spacing w:before="120" w:beforeLines="0" w:afterLines="0" w:line="320" w:lineRule="atLeast"/>
        <w:ind w:left="2" w:leftChars="1" w:firstLine="420" w:firstLineChars="200"/>
        <w:rPr>
          <w:rFonts w:hint="default"/>
          <w:color w:val="auto"/>
          <w:sz w:val="21"/>
          <w:szCs w:val="21"/>
          <w:highlight w:val="none"/>
        </w:rPr>
      </w:pPr>
      <w:bookmarkStart w:id="44" w:name="_Hlk93046827"/>
      <w:r>
        <w:rPr>
          <w:rFonts w:hint="eastAsia"/>
          <w:color w:val="auto"/>
          <w:sz w:val="21"/>
          <w:szCs w:val="21"/>
          <w:highlight w:val="none"/>
        </w:rPr>
        <w:t>3</w:t>
      </w:r>
      <w:r>
        <w:rPr>
          <w:rFonts w:hint="default"/>
          <w:color w:val="auto"/>
          <w:sz w:val="21"/>
          <w:szCs w:val="21"/>
          <w:highlight w:val="none"/>
        </w:rPr>
        <w:t>.7.6</w:t>
      </w:r>
      <w:r>
        <w:rPr>
          <w:rFonts w:hint="eastAsia"/>
          <w:color w:val="auto"/>
          <w:sz w:val="21"/>
          <w:szCs w:val="21"/>
          <w:highlight w:val="none"/>
        </w:rPr>
        <w:t>招标文件未允许同一投标人提交两个或以上不同的响应文件，但存在</w:t>
      </w:r>
      <w:r>
        <w:rPr>
          <w:rFonts w:hint="eastAsia"/>
          <w:color w:val="auto"/>
          <w:sz w:val="21"/>
          <w:szCs w:val="24"/>
          <w:highlight w:val="none"/>
        </w:rPr>
        <w:t>同</w:t>
      </w:r>
      <w:r>
        <w:rPr>
          <w:rFonts w:hint="eastAsia"/>
          <w:color w:val="auto"/>
          <w:sz w:val="21"/>
          <w:szCs w:val="21"/>
          <w:highlight w:val="none"/>
        </w:rPr>
        <w:t>一投标人提交两个或以上不同的响应文件的，</w:t>
      </w:r>
      <w:r>
        <w:rPr>
          <w:rFonts w:hint="eastAsia"/>
          <w:b/>
          <w:color w:val="auto"/>
          <w:sz w:val="21"/>
          <w:szCs w:val="21"/>
          <w:highlight w:val="none"/>
        </w:rPr>
        <w:t>其投标无效。</w:t>
      </w:r>
      <w:r>
        <w:rPr>
          <w:rFonts w:hint="eastAsia"/>
          <w:color w:val="auto"/>
          <w:sz w:val="21"/>
          <w:szCs w:val="21"/>
          <w:highlight w:val="none"/>
        </w:rPr>
        <w:t>投标人在同一投标文件中对某项技术、商务要求提供有选择性的响应参数或方案等同于提交两个或以上不同的投标文件。</w:t>
      </w:r>
    </w:p>
    <w:bookmarkEnd w:id="44"/>
    <w:p w14:paraId="536AE6DD">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4</w:t>
      </w:r>
      <w:r>
        <w:rPr>
          <w:rFonts w:hint="eastAsia"/>
          <w:b/>
          <w:color w:val="auto"/>
          <w:kern w:val="0"/>
          <w:sz w:val="21"/>
          <w:szCs w:val="21"/>
          <w:highlight w:val="none"/>
        </w:rPr>
        <w:t>．开标</w:t>
      </w:r>
    </w:p>
    <w:p w14:paraId="0060E8C0">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4.1</w:t>
      </w:r>
      <w:r>
        <w:rPr>
          <w:rFonts w:hint="eastAsia"/>
          <w:b/>
          <w:color w:val="auto"/>
          <w:kern w:val="0"/>
          <w:sz w:val="21"/>
          <w:szCs w:val="21"/>
          <w:highlight w:val="none"/>
        </w:rPr>
        <w:t>开标准备</w:t>
      </w:r>
    </w:p>
    <w:p w14:paraId="2A0AF437">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本项目投标截止时间及地点见“投标人须知前附表”规定。</w:t>
      </w:r>
    </w:p>
    <w:p w14:paraId="3BCA3FD1">
      <w:pPr>
        <w:autoSpaceDE w:val="0"/>
        <w:autoSpaceDN w:val="0"/>
        <w:adjustRightInd w:val="0"/>
        <w:spacing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全流程电子化项目没有现场递交投标文件及现场开标环节。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436E156">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 xml:space="preserve">如投标人成功解密投标文件，但未在广西政府采购云平台电子开标大厅参加开标的，视同认可开标过程和结果，由此产生的后果由投标人自行负责。 </w:t>
      </w:r>
    </w:p>
    <w:p w14:paraId="4E11C7EE">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4.2</w:t>
      </w:r>
      <w:r>
        <w:rPr>
          <w:rFonts w:hint="eastAsia"/>
          <w:b/>
          <w:color w:val="auto"/>
          <w:kern w:val="0"/>
          <w:sz w:val="21"/>
          <w:szCs w:val="21"/>
          <w:highlight w:val="none"/>
        </w:rPr>
        <w:t>开标程序</w:t>
      </w:r>
    </w:p>
    <w:p w14:paraId="19D5FC1E">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4.2.1</w:t>
      </w:r>
      <w:r>
        <w:rPr>
          <w:rFonts w:hint="eastAsia"/>
          <w:color w:val="auto"/>
          <w:sz w:val="21"/>
          <w:szCs w:val="21"/>
          <w:highlight w:val="none"/>
        </w:rPr>
        <w:t>投标人登录广西政府采购云平台进入开标大厅签到。</w:t>
      </w:r>
    </w:p>
    <w:p w14:paraId="1C8CB10E">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4</w:t>
      </w:r>
      <w:r>
        <w:rPr>
          <w:rFonts w:hint="default"/>
          <w:color w:val="auto"/>
          <w:sz w:val="21"/>
          <w:szCs w:val="21"/>
          <w:highlight w:val="none"/>
        </w:rPr>
        <w:t>.2.2</w:t>
      </w:r>
      <w:r>
        <w:rPr>
          <w:rFonts w:hint="eastAsia"/>
          <w:color w:val="auto"/>
          <w:sz w:val="21"/>
          <w:szCs w:val="21"/>
          <w:highlight w:val="none"/>
        </w:rPr>
        <w:t>解密电子投标文件。广西政府采购云平台按开标时间自动提取所有投标文件。采购代理机构在广西政府采购云平台向各投标人发出电子加密投标文件开始解密通知，由投标</w:t>
      </w:r>
      <w:r>
        <w:rPr>
          <w:rFonts w:hint="eastAsia"/>
          <w:color w:val="auto"/>
          <w:sz w:val="21"/>
          <w:szCs w:val="21"/>
          <w:highlight w:val="none"/>
          <w:lang w:eastAsia="zh-CN"/>
        </w:rPr>
        <w:t>人在</w:t>
      </w:r>
      <w:r>
        <w:rPr>
          <w:rFonts w:hint="eastAsia"/>
          <w:color w:val="auto"/>
          <w:sz w:val="21"/>
          <w:szCs w:val="21"/>
          <w:highlight w:val="none"/>
        </w:rPr>
        <w:t>平台设置时间内自行进行投标文件解密。投标人须使用加密时所用的CA锁准时登录到广西政府采购云平台电子开标大厅签到并对电子投标文件解密。开标后投标人未及时进行解密的，代理机构可通知投标人。</w:t>
      </w:r>
      <w:r>
        <w:rPr>
          <w:rFonts w:hint="eastAsia"/>
          <w:color w:val="auto"/>
          <w:sz w:val="21"/>
          <w:szCs w:val="24"/>
          <w:highlight w:val="none"/>
        </w:rPr>
        <w:t>通知后投标人仍未在上述规定时间内解密响应文件</w:t>
      </w:r>
      <w:r>
        <w:rPr>
          <w:rFonts w:hint="eastAsia"/>
          <w:color w:val="auto"/>
          <w:sz w:val="21"/>
          <w:szCs w:val="21"/>
          <w:highlight w:val="none"/>
        </w:rPr>
        <w:t>，或者投标人没预留联系方式或预留联系方式无效导致代理机构无法联系到投标人进行解密的，均视为无效投标。</w:t>
      </w:r>
    </w:p>
    <w:p w14:paraId="071D8D6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4</w:t>
      </w:r>
      <w:r>
        <w:rPr>
          <w:rFonts w:hint="default"/>
          <w:color w:val="auto"/>
          <w:sz w:val="21"/>
          <w:szCs w:val="21"/>
          <w:highlight w:val="none"/>
        </w:rPr>
        <w:t>.2.3</w:t>
      </w:r>
      <w:r>
        <w:rPr>
          <w:rFonts w:hint="eastAsia"/>
          <w:color w:val="auto"/>
          <w:sz w:val="21"/>
          <w:szCs w:val="21"/>
          <w:highlight w:val="none"/>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79B0C6B2">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4</w:t>
      </w:r>
      <w:r>
        <w:rPr>
          <w:rFonts w:hint="default"/>
          <w:color w:val="auto"/>
          <w:sz w:val="21"/>
          <w:szCs w:val="21"/>
          <w:highlight w:val="none"/>
        </w:rPr>
        <w:t>.2.4</w:t>
      </w:r>
      <w:r>
        <w:rPr>
          <w:rFonts w:hint="eastAsia"/>
          <w:color w:val="auto"/>
          <w:sz w:val="21"/>
          <w:szCs w:val="21"/>
          <w:highlight w:val="none"/>
        </w:rPr>
        <w:t>解密异常情况处理：详见本章</w:t>
      </w:r>
      <w:r>
        <w:rPr>
          <w:rFonts w:hint="default"/>
          <w:color w:val="auto"/>
          <w:sz w:val="21"/>
          <w:szCs w:val="21"/>
          <w:highlight w:val="none"/>
        </w:rPr>
        <w:t>9.2</w:t>
      </w:r>
      <w:r>
        <w:rPr>
          <w:rFonts w:hint="eastAsia"/>
          <w:color w:val="auto"/>
          <w:sz w:val="21"/>
          <w:szCs w:val="21"/>
          <w:highlight w:val="none"/>
        </w:rPr>
        <w:t>电子交易活动的中止。</w:t>
      </w:r>
    </w:p>
    <w:p w14:paraId="31440CA9">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4</w:t>
      </w:r>
      <w:r>
        <w:rPr>
          <w:rFonts w:hint="default"/>
          <w:color w:val="auto"/>
          <w:sz w:val="21"/>
          <w:szCs w:val="21"/>
          <w:highlight w:val="none"/>
        </w:rPr>
        <w:t>.2.5</w:t>
      </w:r>
      <w:r>
        <w:rPr>
          <w:rFonts w:hint="eastAsia"/>
          <w:color w:val="auto"/>
          <w:sz w:val="21"/>
          <w:szCs w:val="21"/>
          <w:highlight w:val="none"/>
        </w:rPr>
        <w:t>投标人对报价进行确认。</w:t>
      </w:r>
    </w:p>
    <w:p w14:paraId="7DD895D6">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4.2.6</w:t>
      </w:r>
      <w:r>
        <w:rPr>
          <w:rFonts w:hint="eastAsia"/>
          <w:color w:val="auto"/>
          <w:sz w:val="21"/>
          <w:szCs w:val="21"/>
          <w:highlight w:val="none"/>
        </w:rPr>
        <w:t>开标结束。</w:t>
      </w:r>
    </w:p>
    <w:p w14:paraId="57EF9074">
      <w:pPr>
        <w:pStyle w:val="26"/>
        <w:snapToGrid w:val="0"/>
        <w:spacing w:beforeLines="0" w:afterLines="0" w:line="440" w:lineRule="exact"/>
        <w:ind w:firstLine="422" w:firstLineChars="200"/>
        <w:rPr>
          <w:rFonts w:hint="eastAsia" w:hAnsi="宋体"/>
          <w:color w:val="auto"/>
          <w:sz w:val="21"/>
          <w:szCs w:val="21"/>
          <w:highlight w:val="none"/>
        </w:rPr>
      </w:pPr>
      <w:r>
        <w:rPr>
          <w:rFonts w:hint="eastAsia" w:hAnsi="宋体"/>
          <w:b/>
          <w:color w:val="auto"/>
          <w:sz w:val="21"/>
          <w:szCs w:val="21"/>
          <w:highlight w:val="none"/>
        </w:rPr>
        <w:t>特别说明：</w:t>
      </w:r>
      <w:r>
        <w:rPr>
          <w:rFonts w:hint="eastAsia" w:hAnsi="宋体"/>
          <w:color w:val="auto"/>
          <w:sz w:val="21"/>
          <w:szCs w:val="21"/>
          <w:highlight w:val="none"/>
        </w:rPr>
        <w:t>如遇</w:t>
      </w:r>
      <w:r>
        <w:rPr>
          <w:rFonts w:hint="eastAsia"/>
          <w:color w:val="auto"/>
          <w:sz w:val="21"/>
          <w:szCs w:val="21"/>
          <w:highlight w:val="none"/>
        </w:rPr>
        <w:t>广西政府采购云平台</w:t>
      </w:r>
      <w:r>
        <w:rPr>
          <w:rFonts w:hint="eastAsia" w:hAnsi="宋体"/>
          <w:color w:val="auto"/>
          <w:sz w:val="21"/>
          <w:szCs w:val="21"/>
          <w:highlight w:val="none"/>
        </w:rPr>
        <w:t>电子化开标或评审程序调整的，按调整后的程序执行。</w:t>
      </w:r>
    </w:p>
    <w:p w14:paraId="53C532A7">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4.3</w:t>
      </w:r>
      <w:r>
        <w:rPr>
          <w:rFonts w:hint="eastAsia"/>
          <w:b/>
          <w:color w:val="auto"/>
          <w:kern w:val="0"/>
          <w:sz w:val="21"/>
          <w:szCs w:val="21"/>
          <w:highlight w:val="none"/>
        </w:rPr>
        <w:t>演示</w:t>
      </w:r>
    </w:p>
    <w:p w14:paraId="14209242">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4.3.1“</w:t>
      </w:r>
      <w:r>
        <w:rPr>
          <w:rFonts w:hint="eastAsia"/>
          <w:color w:val="auto"/>
          <w:sz w:val="21"/>
          <w:szCs w:val="21"/>
          <w:highlight w:val="none"/>
        </w:rPr>
        <w:t>投标人须知前附表”规定在开标会议结束后进行演示的，投标人应按规定进行演示。</w:t>
      </w:r>
    </w:p>
    <w:p w14:paraId="55CAF40F">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4.3.2</w:t>
      </w:r>
      <w:r>
        <w:rPr>
          <w:rFonts w:hint="eastAsia"/>
          <w:color w:val="auto"/>
          <w:sz w:val="21"/>
          <w:szCs w:val="21"/>
          <w:highlight w:val="none"/>
        </w:rPr>
        <w:t>未按规定时间进行演示可能引起的演示分数被计为0分或投标无效等后果由投标人自行承担。</w:t>
      </w:r>
    </w:p>
    <w:p w14:paraId="5909F246">
      <w:pPr>
        <w:spacing w:before="120" w:beforeLines="0" w:afterLines="0" w:line="320" w:lineRule="atLeast"/>
        <w:ind w:firstLine="422" w:firstLineChars="200"/>
        <w:outlineLvl w:val="2"/>
        <w:rPr>
          <w:rFonts w:hint="default"/>
          <w:color w:val="auto"/>
          <w:sz w:val="21"/>
          <w:szCs w:val="21"/>
          <w:highlight w:val="none"/>
        </w:rPr>
      </w:pPr>
      <w:r>
        <w:rPr>
          <w:rFonts w:hint="default"/>
          <w:b/>
          <w:color w:val="auto"/>
          <w:kern w:val="0"/>
          <w:sz w:val="21"/>
          <w:szCs w:val="21"/>
          <w:highlight w:val="none"/>
        </w:rPr>
        <w:t>4.4</w:t>
      </w:r>
      <w:r>
        <w:rPr>
          <w:rFonts w:hint="eastAsia"/>
          <w:b/>
          <w:color w:val="auto"/>
          <w:kern w:val="0"/>
          <w:sz w:val="21"/>
          <w:szCs w:val="21"/>
          <w:highlight w:val="none"/>
        </w:rPr>
        <w:t>样品</w:t>
      </w:r>
    </w:p>
    <w:p w14:paraId="19E50B28">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4.4.1“</w:t>
      </w:r>
      <w:r>
        <w:rPr>
          <w:rFonts w:hint="eastAsia"/>
          <w:color w:val="auto"/>
          <w:sz w:val="21"/>
          <w:szCs w:val="21"/>
          <w:highlight w:val="none"/>
        </w:rPr>
        <w:t>投标人须知前附表”规定递交样品的，投标人应按前附表规定递交样品，递交样品时应附样品递交表（格式见第六章）。</w:t>
      </w:r>
    </w:p>
    <w:p w14:paraId="0F46DF84">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4.4.2</w:t>
      </w:r>
      <w:r>
        <w:rPr>
          <w:rFonts w:hint="eastAsia"/>
          <w:color w:val="auto"/>
          <w:sz w:val="21"/>
          <w:szCs w:val="21"/>
          <w:highlight w:val="none"/>
        </w:rPr>
        <w:t>未按规定时间递交样品可能引起的样品分数被计为0分或投标无效等后果由投标人自行承担。</w:t>
      </w:r>
    </w:p>
    <w:p w14:paraId="76529079">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4.4.3</w:t>
      </w:r>
      <w:r>
        <w:rPr>
          <w:rFonts w:hint="eastAsia"/>
          <w:color w:val="auto"/>
          <w:sz w:val="21"/>
          <w:szCs w:val="21"/>
          <w:highlight w:val="none"/>
        </w:rPr>
        <w:t>样品封存或退还的说明请见第六章投标文件格式所附样品递交表。</w:t>
      </w:r>
    </w:p>
    <w:p w14:paraId="03AD97F5">
      <w:pPr>
        <w:spacing w:before="120" w:beforeLines="0" w:afterLines="0" w:line="320" w:lineRule="atLeast"/>
        <w:ind w:left="2" w:leftChars="1" w:firstLine="422" w:firstLineChars="200"/>
        <w:outlineLvl w:val="1"/>
        <w:rPr>
          <w:rFonts w:hint="default"/>
          <w:b/>
          <w:color w:val="auto"/>
          <w:kern w:val="0"/>
          <w:sz w:val="21"/>
          <w:szCs w:val="21"/>
          <w:highlight w:val="none"/>
        </w:rPr>
      </w:pPr>
      <w:bookmarkStart w:id="45" w:name="_Hlk93420947"/>
      <w:r>
        <w:rPr>
          <w:rFonts w:hint="default"/>
          <w:b/>
          <w:color w:val="auto"/>
          <w:kern w:val="0"/>
          <w:sz w:val="21"/>
          <w:szCs w:val="21"/>
          <w:highlight w:val="none"/>
        </w:rPr>
        <w:t>5</w:t>
      </w:r>
      <w:r>
        <w:rPr>
          <w:rFonts w:hint="eastAsia"/>
          <w:b/>
          <w:color w:val="auto"/>
          <w:kern w:val="0"/>
          <w:sz w:val="21"/>
          <w:szCs w:val="21"/>
          <w:highlight w:val="none"/>
        </w:rPr>
        <w:t>．资格审查</w:t>
      </w:r>
    </w:p>
    <w:p w14:paraId="27ECEAB3">
      <w:pPr>
        <w:spacing w:before="120" w:beforeLines="0" w:afterLines="0" w:line="320" w:lineRule="atLeast"/>
        <w:ind w:left="2" w:leftChars="1" w:firstLine="420" w:firstLineChars="200"/>
        <w:outlineLvl w:val="1"/>
        <w:rPr>
          <w:rFonts w:hint="default"/>
          <w:color w:val="auto"/>
          <w:kern w:val="0"/>
          <w:sz w:val="21"/>
          <w:szCs w:val="21"/>
          <w:highlight w:val="none"/>
        </w:rPr>
      </w:pPr>
      <w:r>
        <w:rPr>
          <w:rFonts w:hint="eastAsia"/>
          <w:color w:val="auto"/>
          <w:kern w:val="0"/>
          <w:sz w:val="21"/>
          <w:szCs w:val="21"/>
          <w:highlight w:val="none"/>
        </w:rPr>
        <w:t>5</w:t>
      </w:r>
      <w:r>
        <w:rPr>
          <w:rFonts w:hint="default"/>
          <w:color w:val="auto"/>
          <w:kern w:val="0"/>
          <w:sz w:val="21"/>
          <w:szCs w:val="21"/>
          <w:highlight w:val="none"/>
        </w:rPr>
        <w:t>.1</w:t>
      </w:r>
      <w:r>
        <w:rPr>
          <w:rFonts w:hint="eastAsia" w:ascii="宋体" w:hAnsi="宋体"/>
          <w:color w:val="auto"/>
          <w:sz w:val="21"/>
          <w:szCs w:val="21"/>
          <w:highlight w:val="none"/>
        </w:rPr>
        <w:t>开标结束后，采购人或者采购代理机构通过电子交易平台对投标人的资格进行审查。资格审查</w:t>
      </w:r>
      <w:r>
        <w:rPr>
          <w:rFonts w:hint="eastAsia"/>
          <w:color w:val="auto"/>
          <w:kern w:val="0"/>
          <w:sz w:val="21"/>
          <w:szCs w:val="21"/>
          <w:highlight w:val="none"/>
        </w:rPr>
        <w:t>是根据法律法规和招标文件的规定，对投标人的基本资格条件、特定资格条件进行审查。</w:t>
      </w:r>
    </w:p>
    <w:p w14:paraId="1B11301C">
      <w:pPr>
        <w:spacing w:before="120" w:beforeLines="0" w:afterLines="0" w:line="320" w:lineRule="atLeast"/>
        <w:ind w:left="2" w:leftChars="1" w:firstLine="420" w:firstLineChars="200"/>
        <w:outlineLvl w:val="1"/>
        <w:rPr>
          <w:rFonts w:hint="default"/>
          <w:color w:val="auto"/>
          <w:kern w:val="0"/>
          <w:sz w:val="21"/>
          <w:szCs w:val="21"/>
          <w:highlight w:val="none"/>
        </w:rPr>
      </w:pPr>
      <w:r>
        <w:rPr>
          <w:rFonts w:hint="eastAsia"/>
          <w:color w:val="auto"/>
          <w:kern w:val="0"/>
          <w:sz w:val="21"/>
          <w:szCs w:val="21"/>
          <w:highlight w:val="none"/>
        </w:rPr>
        <w:t>5.</w:t>
      </w:r>
      <w:r>
        <w:rPr>
          <w:rFonts w:hint="default"/>
          <w:color w:val="auto"/>
          <w:kern w:val="0"/>
          <w:sz w:val="21"/>
          <w:szCs w:val="21"/>
          <w:highlight w:val="none"/>
        </w:rPr>
        <w:t>2</w:t>
      </w:r>
      <w:r>
        <w:rPr>
          <w:rFonts w:hint="eastAsia"/>
          <w:color w:val="auto"/>
          <w:kern w:val="0"/>
          <w:sz w:val="21"/>
          <w:szCs w:val="21"/>
          <w:highlight w:val="none"/>
        </w:rPr>
        <w:t>资格审查标准在第四章评审方法及标准中规定，符合资格审查标准要求的投标人即为资格审查合格。</w:t>
      </w:r>
    </w:p>
    <w:p w14:paraId="79088FFC">
      <w:pPr>
        <w:spacing w:before="120" w:beforeLines="0" w:afterLines="0" w:line="276" w:lineRule="auto"/>
        <w:ind w:left="2" w:leftChars="1" w:firstLine="420" w:firstLineChars="200"/>
        <w:outlineLvl w:val="1"/>
        <w:rPr>
          <w:rFonts w:hint="default"/>
          <w:color w:val="auto"/>
          <w:kern w:val="0"/>
          <w:sz w:val="21"/>
          <w:szCs w:val="21"/>
          <w:highlight w:val="none"/>
        </w:rPr>
      </w:pPr>
      <w:r>
        <w:rPr>
          <w:rFonts w:hint="default"/>
          <w:color w:val="auto"/>
          <w:kern w:val="0"/>
          <w:sz w:val="21"/>
          <w:szCs w:val="21"/>
          <w:highlight w:val="none"/>
        </w:rPr>
        <w:t>5.3</w:t>
      </w:r>
      <w:r>
        <w:rPr>
          <w:rFonts w:hint="eastAsia"/>
          <w:color w:val="auto"/>
          <w:kern w:val="0"/>
          <w:sz w:val="21"/>
          <w:szCs w:val="21"/>
          <w:highlight w:val="none"/>
        </w:rPr>
        <w:t>投标人有下列情形之一的，资格审查不合格，作无效投标处理：</w:t>
      </w:r>
    </w:p>
    <w:p w14:paraId="76BA3FE9">
      <w:pPr>
        <w:spacing w:line="276" w:lineRule="auto"/>
        <w:ind w:firstLine="420" w:firstLineChars="200"/>
        <w:rPr>
          <w:rFonts w:hint="eastAsia" w:hAnsi="宋体"/>
          <w:color w:val="auto"/>
          <w:szCs w:val="21"/>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（注：其中信用查询规则见“投标人须知前附表”，广西政府采购云平台已与“信用中国”平台做接口，可直接在线查询）</w:t>
      </w:r>
    </w:p>
    <w:p w14:paraId="50F2B64B">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5</w:t>
      </w:r>
      <w:r>
        <w:rPr>
          <w:rFonts w:hint="default"/>
          <w:color w:val="auto"/>
          <w:sz w:val="21"/>
          <w:szCs w:val="21"/>
          <w:highlight w:val="none"/>
        </w:rPr>
        <w:t>.3.2</w:t>
      </w:r>
      <w:r>
        <w:rPr>
          <w:rFonts w:hint="eastAsia"/>
          <w:color w:val="auto"/>
          <w:sz w:val="21"/>
          <w:szCs w:val="21"/>
          <w:highlight w:val="none"/>
        </w:rPr>
        <w:t>投标文件缺少任何一项资格证明文件或不符合第四章评审方法及标准中资格审查标准规定的评审内容的；</w:t>
      </w:r>
    </w:p>
    <w:p w14:paraId="208496F3">
      <w:pPr>
        <w:spacing w:before="120" w:beforeLines="0" w:afterLines="0" w:line="276" w:lineRule="auto"/>
        <w:ind w:left="2" w:leftChars="1" w:firstLine="420" w:firstLineChars="200"/>
        <w:outlineLvl w:val="1"/>
        <w:rPr>
          <w:rFonts w:hint="default"/>
          <w:color w:val="auto"/>
          <w:kern w:val="0"/>
          <w:sz w:val="21"/>
          <w:szCs w:val="21"/>
          <w:highlight w:val="none"/>
        </w:rPr>
      </w:pPr>
      <w:r>
        <w:rPr>
          <w:rFonts w:hint="default"/>
          <w:color w:val="auto"/>
          <w:kern w:val="0"/>
          <w:sz w:val="21"/>
          <w:szCs w:val="21"/>
          <w:highlight w:val="none"/>
        </w:rPr>
        <w:t>5.4</w:t>
      </w:r>
      <w:r>
        <w:rPr>
          <w:rFonts w:hint="eastAsia"/>
          <w:color w:val="auto"/>
          <w:kern w:val="0"/>
          <w:sz w:val="21"/>
          <w:szCs w:val="21"/>
          <w:highlight w:val="none"/>
        </w:rPr>
        <w:t>资格审查合格的投标人不足3家的，不得评审。</w:t>
      </w:r>
    </w:p>
    <w:bookmarkEnd w:id="45"/>
    <w:p w14:paraId="137DED23">
      <w:pPr>
        <w:spacing w:before="120" w:beforeLines="0" w:afterLines="0" w:line="320" w:lineRule="atLeast"/>
        <w:ind w:left="2" w:leftChars="1" w:firstLine="422" w:firstLineChars="200"/>
        <w:outlineLvl w:val="1"/>
        <w:rPr>
          <w:rFonts w:hint="default"/>
          <w:b/>
          <w:color w:val="auto"/>
          <w:kern w:val="0"/>
          <w:sz w:val="21"/>
          <w:szCs w:val="21"/>
          <w:highlight w:val="none"/>
        </w:rPr>
      </w:pPr>
      <w:bookmarkStart w:id="46" w:name="_Hlk93420990"/>
      <w:r>
        <w:rPr>
          <w:rFonts w:hint="default"/>
          <w:b/>
          <w:color w:val="auto"/>
          <w:kern w:val="0"/>
          <w:sz w:val="21"/>
          <w:szCs w:val="21"/>
          <w:highlight w:val="none"/>
        </w:rPr>
        <w:t>6</w:t>
      </w:r>
      <w:r>
        <w:rPr>
          <w:rFonts w:hint="eastAsia"/>
          <w:b/>
          <w:color w:val="auto"/>
          <w:kern w:val="0"/>
          <w:sz w:val="21"/>
          <w:szCs w:val="21"/>
          <w:highlight w:val="none"/>
        </w:rPr>
        <w:t>．评审</w:t>
      </w:r>
    </w:p>
    <w:p w14:paraId="6A665882">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6.1</w:t>
      </w:r>
      <w:r>
        <w:rPr>
          <w:rFonts w:hint="eastAsia"/>
          <w:b/>
          <w:color w:val="auto"/>
          <w:kern w:val="0"/>
          <w:sz w:val="21"/>
          <w:szCs w:val="21"/>
          <w:highlight w:val="none"/>
        </w:rPr>
        <w:t>评审委员会及评审原则</w:t>
      </w:r>
    </w:p>
    <w:p w14:paraId="64C813D8">
      <w:pPr>
        <w:spacing w:before="120" w:beforeLines="0" w:afterLines="0" w:line="320" w:lineRule="atLeast"/>
        <w:ind w:firstLine="420" w:firstLineChars="200"/>
        <w:rPr>
          <w:rFonts w:hint="default"/>
          <w:color w:val="auto"/>
          <w:sz w:val="21"/>
          <w:szCs w:val="21"/>
          <w:highlight w:val="none"/>
        </w:rPr>
      </w:pPr>
      <w:bookmarkStart w:id="47" w:name="_Hlk91249317"/>
      <w:r>
        <w:rPr>
          <w:rFonts w:hint="eastAsia"/>
          <w:color w:val="auto"/>
          <w:sz w:val="21"/>
          <w:szCs w:val="21"/>
          <w:highlight w:val="none"/>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5633234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0A7E875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24B87D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6.1.4本项目评审过程实行全程网上留痕及录音、录像监控，投标人在评审过程中所进行的试图影响评审结果的不公正活动，可能导致其投标按无效处理。</w:t>
      </w:r>
    </w:p>
    <w:bookmarkEnd w:id="47"/>
    <w:p w14:paraId="5E0C3E7F">
      <w:pPr>
        <w:spacing w:before="120" w:beforeLines="0" w:afterLines="0" w:line="320" w:lineRule="atLeast"/>
        <w:ind w:firstLine="422" w:firstLineChars="200"/>
        <w:outlineLvl w:val="2"/>
        <w:rPr>
          <w:rFonts w:hint="default"/>
          <w:b/>
          <w:color w:val="auto"/>
          <w:kern w:val="0"/>
          <w:sz w:val="21"/>
          <w:szCs w:val="21"/>
          <w:highlight w:val="none"/>
        </w:rPr>
      </w:pPr>
      <w:bookmarkStart w:id="48" w:name="_Hlk91324148"/>
      <w:r>
        <w:rPr>
          <w:rFonts w:hint="default"/>
          <w:b/>
          <w:color w:val="auto"/>
          <w:kern w:val="0"/>
          <w:sz w:val="21"/>
          <w:szCs w:val="21"/>
          <w:highlight w:val="none"/>
        </w:rPr>
        <w:t>6.2</w:t>
      </w:r>
      <w:r>
        <w:rPr>
          <w:rFonts w:hint="eastAsia"/>
          <w:b/>
          <w:color w:val="auto"/>
          <w:kern w:val="0"/>
          <w:sz w:val="21"/>
          <w:szCs w:val="21"/>
          <w:highlight w:val="none"/>
        </w:rPr>
        <w:t>评审方法及依据</w:t>
      </w:r>
    </w:p>
    <w:p w14:paraId="13ECA3BA">
      <w:pPr>
        <w:spacing w:before="120" w:beforeLines="0" w:afterLines="0" w:line="320" w:lineRule="atLeast"/>
        <w:ind w:firstLine="420" w:firstLineChars="200"/>
        <w:rPr>
          <w:rFonts w:hint="default"/>
          <w:color w:val="auto"/>
          <w:kern w:val="0"/>
          <w:sz w:val="21"/>
          <w:szCs w:val="21"/>
          <w:highlight w:val="none"/>
        </w:rPr>
      </w:pPr>
      <w:r>
        <w:rPr>
          <w:rFonts w:hint="default"/>
          <w:color w:val="auto"/>
          <w:kern w:val="0"/>
          <w:sz w:val="21"/>
          <w:szCs w:val="21"/>
          <w:highlight w:val="none"/>
        </w:rPr>
        <w:t>6.2.1</w:t>
      </w:r>
      <w:r>
        <w:rPr>
          <w:rFonts w:hint="eastAsia"/>
          <w:color w:val="auto"/>
          <w:kern w:val="0"/>
          <w:sz w:val="21"/>
          <w:szCs w:val="21"/>
          <w:highlight w:val="none"/>
        </w:rPr>
        <w:t>本项目采用第四章评审方法及标准规定的方法进行评审。</w:t>
      </w:r>
    </w:p>
    <w:p w14:paraId="5413365E">
      <w:pPr>
        <w:suppressAutoHyphens/>
        <w:spacing w:before="120" w:beforeLines="0" w:afterLines="0" w:line="320" w:lineRule="atLeast"/>
        <w:ind w:firstLine="420" w:firstLineChars="200"/>
        <w:rPr>
          <w:rFonts w:hint="default"/>
          <w:color w:val="auto"/>
          <w:kern w:val="0"/>
          <w:sz w:val="21"/>
          <w:szCs w:val="21"/>
          <w:highlight w:val="none"/>
        </w:rPr>
      </w:pPr>
      <w:r>
        <w:rPr>
          <w:rFonts w:hint="default"/>
          <w:color w:val="auto"/>
          <w:kern w:val="0"/>
          <w:sz w:val="21"/>
          <w:szCs w:val="21"/>
          <w:highlight w:val="none"/>
        </w:rPr>
        <w:t>6.2.2</w:t>
      </w:r>
      <w:r>
        <w:rPr>
          <w:rFonts w:hint="eastAsia"/>
          <w:color w:val="auto"/>
          <w:sz w:val="21"/>
          <w:szCs w:val="24"/>
          <w:highlight w:val="none"/>
        </w:rPr>
        <w:t>评审委员会以招标文件、补充文件、投标文件、澄清及答复为评审依据，</w:t>
      </w:r>
      <w:r>
        <w:rPr>
          <w:rFonts w:hint="eastAsia"/>
          <w:color w:val="auto"/>
          <w:kern w:val="0"/>
          <w:sz w:val="21"/>
          <w:szCs w:val="21"/>
          <w:highlight w:val="none"/>
        </w:rPr>
        <w:t>第四章评审方法及标准没有规定的评审方法、标准及因素，不得作为评审依据。</w:t>
      </w:r>
    </w:p>
    <w:bookmarkEnd w:id="48"/>
    <w:p w14:paraId="5D968BA5">
      <w:pPr>
        <w:spacing w:before="120" w:beforeLines="0" w:afterLines="0" w:line="320" w:lineRule="atLeast"/>
        <w:ind w:firstLine="422" w:firstLineChars="200"/>
        <w:outlineLvl w:val="2"/>
        <w:rPr>
          <w:rFonts w:hint="default"/>
          <w:b/>
          <w:color w:val="auto"/>
          <w:kern w:val="0"/>
          <w:sz w:val="21"/>
          <w:szCs w:val="21"/>
          <w:highlight w:val="none"/>
        </w:rPr>
      </w:pPr>
      <w:bookmarkStart w:id="49" w:name="_Hlk91324322"/>
      <w:r>
        <w:rPr>
          <w:rFonts w:hint="default"/>
          <w:b/>
          <w:color w:val="auto"/>
          <w:kern w:val="0"/>
          <w:sz w:val="21"/>
          <w:szCs w:val="21"/>
          <w:highlight w:val="none"/>
        </w:rPr>
        <w:t>6.3</w:t>
      </w:r>
      <w:r>
        <w:rPr>
          <w:rFonts w:hint="eastAsia"/>
          <w:b/>
          <w:color w:val="auto"/>
          <w:kern w:val="0"/>
          <w:sz w:val="21"/>
          <w:szCs w:val="21"/>
          <w:highlight w:val="none"/>
        </w:rPr>
        <w:t>评审程序</w:t>
      </w:r>
    </w:p>
    <w:p w14:paraId="2AF48BC1">
      <w:pPr>
        <w:spacing w:before="120" w:beforeLines="0" w:afterLines="0" w:line="320" w:lineRule="atLeast"/>
        <w:ind w:firstLine="420" w:firstLineChars="200"/>
        <w:rPr>
          <w:rFonts w:hint="default"/>
          <w:color w:val="auto"/>
          <w:sz w:val="21"/>
          <w:szCs w:val="24"/>
          <w:highlight w:val="none"/>
        </w:rPr>
      </w:pPr>
      <w:r>
        <w:rPr>
          <w:rFonts w:hint="default"/>
          <w:color w:val="auto"/>
          <w:sz w:val="21"/>
          <w:szCs w:val="24"/>
          <w:highlight w:val="none"/>
        </w:rPr>
        <w:t>6.</w:t>
      </w:r>
      <w:bookmarkStart w:id="50" w:name="_Hlk19175507"/>
      <w:bookmarkStart w:id="51" w:name="_Hlk80956880"/>
      <w:r>
        <w:rPr>
          <w:rFonts w:hint="default"/>
          <w:color w:val="auto"/>
          <w:sz w:val="21"/>
          <w:szCs w:val="24"/>
          <w:highlight w:val="none"/>
        </w:rPr>
        <w:t>3.1</w:t>
      </w:r>
      <w:r>
        <w:rPr>
          <w:rFonts w:hint="eastAsia"/>
          <w:color w:val="auto"/>
          <w:sz w:val="21"/>
          <w:szCs w:val="24"/>
          <w:highlight w:val="none"/>
        </w:rPr>
        <w:t>符合性审查</w:t>
      </w:r>
    </w:p>
    <w:p w14:paraId="1F788B0D">
      <w:pPr>
        <w:spacing w:before="120" w:beforeLines="0" w:afterLines="0" w:line="320" w:lineRule="atLeast"/>
        <w:ind w:firstLine="420" w:firstLineChars="200"/>
        <w:rPr>
          <w:rFonts w:hint="default"/>
          <w:color w:val="auto"/>
          <w:sz w:val="21"/>
          <w:szCs w:val="21"/>
          <w:highlight w:val="none"/>
        </w:rPr>
      </w:pPr>
      <w:r>
        <w:rPr>
          <w:rFonts w:hint="eastAsia"/>
          <w:color w:val="auto"/>
          <w:kern w:val="1"/>
          <w:sz w:val="21"/>
          <w:szCs w:val="21"/>
          <w:highlight w:val="none"/>
        </w:rPr>
        <w:t>资格审查结束后，</w:t>
      </w:r>
      <w:r>
        <w:rPr>
          <w:rFonts w:hint="eastAsia" w:hAnsi="宋体"/>
          <w:color w:val="auto"/>
          <w:sz w:val="21"/>
          <w:szCs w:val="24"/>
          <w:highlight w:val="none"/>
        </w:rPr>
        <w:t>评审委员会对</w:t>
      </w:r>
      <w:r>
        <w:rPr>
          <w:rFonts w:hint="eastAsia"/>
          <w:color w:val="auto"/>
          <w:sz w:val="21"/>
          <w:szCs w:val="24"/>
          <w:highlight w:val="none"/>
        </w:rPr>
        <w:t>通过资格审查的投标人</w:t>
      </w:r>
      <w:r>
        <w:rPr>
          <w:rFonts w:hint="eastAsia" w:hAnsi="宋体"/>
          <w:color w:val="auto"/>
          <w:sz w:val="21"/>
          <w:szCs w:val="24"/>
          <w:highlight w:val="none"/>
        </w:rPr>
        <w:t>的投标文件报价、商务资信、技术等方面实质性内容进行符合性审查，</w:t>
      </w:r>
      <w:r>
        <w:rPr>
          <w:rFonts w:hint="eastAsia"/>
          <w:color w:val="auto"/>
          <w:sz w:val="21"/>
          <w:szCs w:val="21"/>
          <w:highlight w:val="none"/>
        </w:rPr>
        <w:t>符合性审查标准详见第四章评审方法及标准。</w:t>
      </w:r>
    </w:p>
    <w:bookmarkEnd w:id="50"/>
    <w:bookmarkEnd w:id="51"/>
    <w:p w14:paraId="01425DE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w:t>
      </w:r>
      <w:r>
        <w:rPr>
          <w:rFonts w:hint="default"/>
          <w:color w:val="auto"/>
          <w:sz w:val="21"/>
          <w:szCs w:val="21"/>
          <w:highlight w:val="none"/>
        </w:rPr>
        <w:t>.3.2</w:t>
      </w:r>
      <w:r>
        <w:rPr>
          <w:rFonts w:hint="eastAsia" w:hAnsi="宋体"/>
          <w:color w:val="auto"/>
          <w:sz w:val="21"/>
          <w:szCs w:val="24"/>
          <w:highlight w:val="none"/>
        </w:rPr>
        <w:t>强制性</w:t>
      </w:r>
      <w:r>
        <w:rPr>
          <w:rFonts w:hint="eastAsia"/>
          <w:color w:val="auto"/>
          <w:sz w:val="21"/>
          <w:szCs w:val="21"/>
          <w:highlight w:val="none"/>
        </w:rPr>
        <w:t>采购要求（仅适用于货物采购项目）</w:t>
      </w:r>
    </w:p>
    <w:p w14:paraId="2D128350">
      <w:pPr>
        <w:suppressAutoHyphens/>
        <w:spacing w:before="120" w:beforeLines="0" w:afterLines="0" w:line="320" w:lineRule="atLeast"/>
        <w:ind w:firstLine="422" w:firstLineChars="201"/>
        <w:rPr>
          <w:rFonts w:hint="default"/>
          <w:color w:val="auto"/>
          <w:sz w:val="21"/>
          <w:szCs w:val="21"/>
          <w:highlight w:val="none"/>
        </w:rPr>
      </w:pPr>
      <w:bookmarkStart w:id="52" w:name="_Hlk47714684"/>
      <w:r>
        <w:rPr>
          <w:rFonts w:hint="eastAsia"/>
          <w:color w:val="auto"/>
          <w:sz w:val="21"/>
          <w:szCs w:val="21"/>
          <w:highlight w:val="none"/>
        </w:rPr>
        <w:t>（1）</w:t>
      </w:r>
      <w:bookmarkEnd w:id="52"/>
      <w:r>
        <w:rPr>
          <w:rFonts w:hint="eastAsia"/>
          <w:color w:val="auto"/>
          <w:sz w:val="21"/>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p>
    <w:p w14:paraId="3B8FAEDB">
      <w:pPr>
        <w:spacing w:before="120" w:line="276" w:lineRule="auto"/>
        <w:ind w:firstLine="420" w:firstLineChars="200"/>
        <w:rPr>
          <w:color w:val="auto"/>
          <w:szCs w:val="21"/>
          <w:highlight w:val="none"/>
        </w:rPr>
      </w:pPr>
      <w:bookmarkStart w:id="53" w:name="_Hlk138843020"/>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71D6CD7D">
      <w:pPr>
        <w:spacing w:before="120" w:beforeLines="0" w:afterLines="0" w:line="276" w:lineRule="auto"/>
        <w:ind w:firstLine="420" w:firstLineChars="200"/>
        <w:rPr>
          <w:rFonts w:hint="default"/>
          <w:color w:val="auto"/>
          <w:sz w:val="21"/>
          <w:szCs w:val="21"/>
          <w:highlight w:val="none"/>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lang w:eastAsia="zh-CN"/>
        </w:rPr>
        <w:t>“</w:t>
      </w:r>
      <w:r>
        <w:rPr>
          <w:rFonts w:hint="eastAsia"/>
          <w:color w:val="auto"/>
          <w:szCs w:val="21"/>
          <w:highlight w:val="none"/>
          <w:lang w:val="en-US" w:eastAsia="zh-CN"/>
        </w:rPr>
        <w:t>网络安全专用产品”内“产品类别”</w:t>
      </w:r>
      <w:r>
        <w:rPr>
          <w:rFonts w:hint="eastAsia"/>
          <w:color w:val="auto"/>
          <w:szCs w:val="21"/>
          <w:highlight w:val="none"/>
        </w:rPr>
        <w:t>共</w:t>
      </w:r>
      <w:r>
        <w:rPr>
          <w:rFonts w:hint="eastAsia"/>
          <w:color w:val="auto"/>
          <w:szCs w:val="21"/>
          <w:highlight w:val="none"/>
          <w:lang w:val="en-US" w:eastAsia="zh-CN"/>
        </w:rPr>
        <w:t>34</w:t>
      </w:r>
      <w:r>
        <w:rPr>
          <w:rFonts w:hint="eastAsia"/>
          <w:color w:val="auto"/>
          <w:szCs w:val="21"/>
          <w:highlight w:val="none"/>
        </w:rPr>
        <w:t>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w:t>
      </w:r>
      <w:r>
        <w:rPr>
          <w:rFonts w:hint="eastAsia"/>
          <w:color w:val="auto"/>
          <w:szCs w:val="21"/>
          <w:highlight w:val="none"/>
          <w:lang w:val="en-US" w:eastAsia="zh-CN"/>
        </w:rPr>
        <w:t>网络和终端隔离产品</w:t>
      </w:r>
      <w:r>
        <w:rPr>
          <w:rFonts w:hint="eastAsia"/>
          <w:color w:val="auto"/>
          <w:szCs w:val="21"/>
          <w:highlight w:val="none"/>
        </w:rPr>
        <w:t>、反垃圾邮件产品、网络综合审计</w:t>
      </w:r>
      <w:r>
        <w:rPr>
          <w:rFonts w:hint="eastAsia"/>
          <w:color w:val="auto"/>
          <w:szCs w:val="21"/>
          <w:highlight w:val="none"/>
          <w:lang w:val="en-US" w:eastAsia="zh-CN"/>
        </w:rPr>
        <w:t>产品</w:t>
      </w:r>
      <w:r>
        <w:rPr>
          <w:rFonts w:hint="eastAsia"/>
          <w:color w:val="auto"/>
          <w:szCs w:val="21"/>
          <w:highlight w:val="none"/>
        </w:rPr>
        <w:t>、网络脆弱性扫描产品、安全数据库系统、网站恢复产品</w:t>
      </w:r>
      <w:r>
        <w:rPr>
          <w:rFonts w:hint="eastAsia"/>
          <w:color w:val="auto"/>
          <w:szCs w:val="21"/>
          <w:highlight w:val="none"/>
          <w:lang w:eastAsia="zh-CN"/>
        </w:rPr>
        <w:t>、</w:t>
      </w:r>
      <w:r>
        <w:rPr>
          <w:rFonts w:hint="eastAsia"/>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bookmarkEnd w:id="53"/>
    <w:p w14:paraId="34FB7B73">
      <w:pPr>
        <w:spacing w:before="120" w:beforeLines="0" w:afterLines="0" w:line="320" w:lineRule="atLeast"/>
        <w:ind w:firstLine="420" w:firstLineChars="200"/>
        <w:rPr>
          <w:rFonts w:hint="default"/>
          <w:color w:val="auto"/>
          <w:sz w:val="21"/>
          <w:szCs w:val="24"/>
          <w:highlight w:val="none"/>
        </w:rPr>
      </w:pPr>
      <w:r>
        <w:rPr>
          <w:rFonts w:hint="default"/>
          <w:color w:val="auto"/>
          <w:sz w:val="21"/>
          <w:szCs w:val="24"/>
          <w:highlight w:val="none"/>
        </w:rPr>
        <w:t>6.3.3</w:t>
      </w:r>
      <w:r>
        <w:rPr>
          <w:rFonts w:hint="eastAsia"/>
          <w:color w:val="auto"/>
          <w:sz w:val="21"/>
          <w:szCs w:val="24"/>
          <w:highlight w:val="none"/>
        </w:rPr>
        <w:t>澄清、说明或补正</w:t>
      </w:r>
    </w:p>
    <w:p w14:paraId="5B6A0FBD">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4"/>
          <w:highlight w:val="none"/>
        </w:rPr>
        <w:t>（1）对投标文件中含义不明确、同类问题表述不一致或者有明显文字和计算错误的内容，评审委员会应在</w:t>
      </w:r>
      <w:r>
        <w:rPr>
          <w:rFonts w:hint="eastAsia"/>
          <w:color w:val="auto"/>
          <w:sz w:val="21"/>
          <w:szCs w:val="21"/>
          <w:highlight w:val="none"/>
        </w:rPr>
        <w:t>广西政府采购云平台</w:t>
      </w:r>
      <w:r>
        <w:rPr>
          <w:rFonts w:hint="eastAsia"/>
          <w:color w:val="auto"/>
          <w:sz w:val="21"/>
          <w:szCs w:val="24"/>
          <w:highlight w:val="none"/>
        </w:rPr>
        <w:t>发布电子澄清函，要求投标人在平台设置的时间内作出必要的澄清、说明或者补正。投标人在</w:t>
      </w:r>
      <w:r>
        <w:rPr>
          <w:rFonts w:hint="eastAsia"/>
          <w:color w:val="auto"/>
          <w:sz w:val="21"/>
          <w:szCs w:val="21"/>
          <w:highlight w:val="none"/>
        </w:rPr>
        <w:t>广西政府采购云平台</w:t>
      </w:r>
      <w:r>
        <w:rPr>
          <w:rFonts w:hint="eastAsia"/>
          <w:color w:val="auto"/>
          <w:sz w:val="21"/>
          <w:szCs w:val="24"/>
          <w:highlight w:val="none"/>
        </w:rPr>
        <w:t>接收到电子澄清函后根据澄清函内容直接在线编辑或上传PDF格式回函，电子澄清答复函使用CA证书加盖单位电子签章后提交至评审委员会。投标人的澄清、说明或者补正不得超出投标文件的范围或者改变投标文件的实质性内容。投标人未在规定时间内进行澄清、说明或者补正的，按无效投标处理。</w:t>
      </w:r>
    </w:p>
    <w:p w14:paraId="0BB2151E">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4"/>
          <w:highlight w:val="none"/>
        </w:rPr>
        <w:t>（2）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48CE737E">
      <w:pPr>
        <w:spacing w:before="120" w:beforeLines="0" w:afterLines="0" w:line="320" w:lineRule="atLeast"/>
        <w:ind w:firstLine="420" w:firstLineChars="200"/>
        <w:rPr>
          <w:rFonts w:hint="default"/>
          <w:color w:val="auto"/>
          <w:sz w:val="21"/>
          <w:szCs w:val="24"/>
          <w:highlight w:val="none"/>
        </w:rPr>
      </w:pPr>
      <w:r>
        <w:rPr>
          <w:rFonts w:hint="default"/>
          <w:color w:val="auto"/>
          <w:sz w:val="21"/>
          <w:szCs w:val="24"/>
          <w:highlight w:val="none"/>
        </w:rPr>
        <w:t>6.3.4</w:t>
      </w:r>
      <w:r>
        <w:rPr>
          <w:rFonts w:hint="eastAsia"/>
          <w:color w:val="auto"/>
          <w:sz w:val="21"/>
          <w:szCs w:val="24"/>
          <w:highlight w:val="none"/>
        </w:rPr>
        <w:t>报价修正</w:t>
      </w:r>
    </w:p>
    <w:p w14:paraId="5B065970">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4"/>
          <w:highlight w:val="none"/>
        </w:rPr>
        <w:t>（1）报价出现前后不一致的，按照下列规定修正：</w:t>
      </w:r>
    </w:p>
    <w:p w14:paraId="665DBA7B">
      <w:pPr>
        <w:spacing w:before="120" w:beforeLines="0" w:afterLines="0" w:line="320" w:lineRule="atLeast"/>
        <w:ind w:firstLine="420" w:firstLineChars="200"/>
        <w:rPr>
          <w:rFonts w:hint="default"/>
          <w:color w:val="auto"/>
          <w:sz w:val="21"/>
          <w:szCs w:val="21"/>
          <w:highlight w:val="none"/>
        </w:rPr>
      </w:pPr>
      <w:r>
        <w:rPr>
          <w:rFonts w:hint="eastAsia" w:ascii="宋体" w:hAnsi="宋体"/>
          <w:color w:val="auto"/>
          <w:sz w:val="21"/>
          <w:szCs w:val="21"/>
          <w:highlight w:val="none"/>
        </w:rPr>
        <w:t>①</w:t>
      </w:r>
      <w:r>
        <w:rPr>
          <w:rFonts w:hint="eastAsia"/>
          <w:color w:val="auto"/>
          <w:sz w:val="21"/>
          <w:szCs w:val="21"/>
          <w:highlight w:val="none"/>
        </w:rPr>
        <w:t>投标文件中开标一览表（报价表）内容与投标文件中相应内容不一致的，以开标一览表（报价表）为准；</w:t>
      </w:r>
    </w:p>
    <w:p w14:paraId="005552CF">
      <w:pPr>
        <w:spacing w:before="120" w:beforeLines="0" w:afterLines="0" w:line="320" w:lineRule="atLeast"/>
        <w:ind w:firstLine="420" w:firstLineChars="200"/>
        <w:rPr>
          <w:rFonts w:hint="default"/>
          <w:color w:val="auto"/>
          <w:sz w:val="21"/>
          <w:szCs w:val="21"/>
          <w:highlight w:val="none"/>
        </w:rPr>
      </w:pPr>
      <w:r>
        <w:rPr>
          <w:rFonts w:hint="eastAsia" w:ascii="宋体" w:hAnsi="宋体"/>
          <w:color w:val="auto"/>
          <w:sz w:val="21"/>
          <w:szCs w:val="21"/>
          <w:highlight w:val="none"/>
        </w:rPr>
        <w:t>②</w:t>
      </w:r>
      <w:r>
        <w:rPr>
          <w:rFonts w:hint="eastAsia"/>
          <w:color w:val="auto"/>
          <w:sz w:val="21"/>
          <w:szCs w:val="21"/>
          <w:highlight w:val="none"/>
        </w:rPr>
        <w:t>大写金额和小写金额不一致的，以大写金额为准；</w:t>
      </w:r>
    </w:p>
    <w:p w14:paraId="78A23B1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③单价金额小数点或者百分比有明显错位的，以开标一览表的总价为准，并修改单价；</w:t>
      </w:r>
    </w:p>
    <w:p w14:paraId="62D995AA">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④总价金额与按单价汇总金额不一致的，以单价金额计算结果为准。</w:t>
      </w:r>
    </w:p>
    <w:p w14:paraId="033E80B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同时出现两种以上不一致的，按照上述</w:t>
      </w:r>
      <w:r>
        <w:rPr>
          <w:rFonts w:hint="eastAsia" w:ascii="宋体" w:hAnsi="宋体"/>
          <w:color w:val="auto"/>
          <w:sz w:val="21"/>
          <w:szCs w:val="21"/>
          <w:highlight w:val="none"/>
        </w:rPr>
        <w:t>①-</w:t>
      </w:r>
      <w:r>
        <w:rPr>
          <w:rFonts w:hint="eastAsia"/>
          <w:color w:val="auto"/>
          <w:sz w:val="21"/>
          <w:szCs w:val="21"/>
          <w:highlight w:val="none"/>
        </w:rPr>
        <w:t>④顺序修正。修正后的报价按照上述“</w:t>
      </w:r>
      <w:r>
        <w:rPr>
          <w:rFonts w:hint="default"/>
          <w:color w:val="auto"/>
          <w:sz w:val="21"/>
          <w:szCs w:val="21"/>
          <w:highlight w:val="none"/>
        </w:rPr>
        <w:t>6.3.3</w:t>
      </w:r>
      <w:r>
        <w:rPr>
          <w:rFonts w:hint="eastAsia"/>
          <w:color w:val="auto"/>
          <w:sz w:val="21"/>
          <w:szCs w:val="21"/>
          <w:highlight w:val="none"/>
        </w:rPr>
        <w:t>澄清、说明或补正”的规定经投标人确认后产生约束力，投标人不确认的，其投标无效。</w:t>
      </w:r>
    </w:p>
    <w:p w14:paraId="44BD025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w:t>
      </w:r>
      <w:r>
        <w:rPr>
          <w:rFonts w:hint="default"/>
          <w:color w:val="auto"/>
          <w:sz w:val="21"/>
          <w:szCs w:val="21"/>
          <w:highlight w:val="none"/>
        </w:rPr>
        <w:t>2</w:t>
      </w:r>
      <w:r>
        <w:rPr>
          <w:rFonts w:hint="eastAsia"/>
          <w:color w:val="auto"/>
          <w:sz w:val="21"/>
          <w:szCs w:val="21"/>
          <w:highlight w:val="none"/>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Pr>
          <w:rFonts w:hint="default"/>
          <w:color w:val="auto"/>
          <w:sz w:val="21"/>
          <w:szCs w:val="21"/>
          <w:highlight w:val="none"/>
        </w:rPr>
        <w:t>6.3.3</w:t>
      </w:r>
      <w:r>
        <w:rPr>
          <w:rFonts w:hint="eastAsia"/>
          <w:color w:val="auto"/>
          <w:sz w:val="21"/>
          <w:szCs w:val="21"/>
          <w:highlight w:val="none"/>
        </w:rPr>
        <w:t>澄清、说明或补正”的规定提交。投标人未按规定提交或不能证明其报价合理性的，评审委员会应当将其作为无效投标处理。</w:t>
      </w:r>
    </w:p>
    <w:p w14:paraId="22C0889C">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w:t>
      </w:r>
      <w:r>
        <w:rPr>
          <w:rFonts w:hint="default"/>
          <w:color w:val="auto"/>
          <w:sz w:val="21"/>
          <w:szCs w:val="21"/>
          <w:highlight w:val="none"/>
        </w:rPr>
        <w:t>3</w:t>
      </w:r>
      <w:r>
        <w:rPr>
          <w:rFonts w:hint="eastAsia"/>
          <w:color w:val="auto"/>
          <w:sz w:val="21"/>
          <w:szCs w:val="21"/>
          <w:highlight w:val="none"/>
        </w:rPr>
        <w:t>）经投标人确认修正后的报价若超过采购预算金额或者最高限价，其投标文件作无效投标处理。</w:t>
      </w:r>
    </w:p>
    <w:p w14:paraId="35B2A35B">
      <w:pPr>
        <w:spacing w:before="120" w:beforeLines="0" w:afterLines="0" w:line="320" w:lineRule="atLeast"/>
        <w:ind w:firstLine="420" w:firstLineChars="200"/>
        <w:rPr>
          <w:rFonts w:hint="eastAsia"/>
          <w:color w:val="auto"/>
          <w:sz w:val="21"/>
          <w:szCs w:val="21"/>
          <w:highlight w:val="none"/>
        </w:rPr>
      </w:pPr>
      <w:r>
        <w:rPr>
          <w:rFonts w:hint="eastAsia"/>
          <w:color w:val="auto"/>
          <w:sz w:val="21"/>
          <w:szCs w:val="21"/>
          <w:highlight w:val="none"/>
        </w:rPr>
        <w:t>（</w:t>
      </w:r>
      <w:r>
        <w:rPr>
          <w:rFonts w:hint="default"/>
          <w:color w:val="auto"/>
          <w:sz w:val="21"/>
          <w:szCs w:val="21"/>
          <w:highlight w:val="none"/>
        </w:rPr>
        <w:t>4</w:t>
      </w:r>
      <w:r>
        <w:rPr>
          <w:rFonts w:hint="eastAsia"/>
          <w:color w:val="auto"/>
          <w:sz w:val="21"/>
          <w:szCs w:val="21"/>
          <w:highlight w:val="none"/>
        </w:rPr>
        <w:t>）经投标人确认修正后的报价作为签订合同的依据，并以此报价计算价格分。</w:t>
      </w:r>
    </w:p>
    <w:p w14:paraId="5E7F82FF">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6.3.5异常低价审查</w:t>
      </w:r>
    </w:p>
    <w:p w14:paraId="1565AC64">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lang w:val="en-US" w:eastAsia="zh-CN"/>
        </w:rPr>
        <w:t>异常低价审查情形见</w:t>
      </w:r>
      <w:r>
        <w:rPr>
          <w:color w:val="auto"/>
          <w:szCs w:val="21"/>
          <w:highlight w:val="none"/>
        </w:rPr>
        <w:t>“</w:t>
      </w:r>
      <w:r>
        <w:rPr>
          <w:rFonts w:hint="eastAsia"/>
          <w:color w:val="auto"/>
          <w:szCs w:val="21"/>
          <w:highlight w:val="none"/>
          <w:lang w:eastAsia="zh-CN"/>
        </w:rPr>
        <w:t>投标人须知</w:t>
      </w:r>
      <w:r>
        <w:rPr>
          <w:color w:val="auto"/>
          <w:szCs w:val="21"/>
          <w:highlight w:val="none"/>
        </w:rPr>
        <w:t>前附表”规定。</w:t>
      </w:r>
    </w:p>
    <w:p w14:paraId="74BE1215">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554DED6">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投标（响应）供应商不能提供书面说明、证明材料，或者提供的书面说明、证明材料不能证明其报价合理性的，评审委员会应当将其作为无效投标处理。</w:t>
      </w:r>
    </w:p>
    <w:p w14:paraId="48D8F8EB">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eastAsia"/>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r>
        <w:rPr>
          <w:rFonts w:hint="eastAsia"/>
          <w:color w:val="auto"/>
          <w:szCs w:val="21"/>
          <w:highlight w:val="none"/>
          <w:lang w:val="en-US" w:eastAsia="zh-CN"/>
        </w:rPr>
        <w:t>。</w:t>
      </w:r>
    </w:p>
    <w:p w14:paraId="656927B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w:t>
      </w:r>
      <w:r>
        <w:rPr>
          <w:rFonts w:hint="default"/>
          <w:color w:val="auto"/>
          <w:sz w:val="21"/>
          <w:szCs w:val="21"/>
          <w:highlight w:val="none"/>
        </w:rPr>
        <w:t>.3.</w:t>
      </w:r>
      <w:r>
        <w:rPr>
          <w:rFonts w:hint="eastAsia"/>
          <w:color w:val="auto"/>
          <w:sz w:val="21"/>
          <w:szCs w:val="21"/>
          <w:highlight w:val="none"/>
          <w:lang w:val="en-US" w:eastAsia="zh-CN"/>
        </w:rPr>
        <w:t>6</w:t>
      </w:r>
      <w:r>
        <w:rPr>
          <w:rFonts w:hint="eastAsia"/>
          <w:color w:val="auto"/>
          <w:sz w:val="21"/>
          <w:szCs w:val="21"/>
          <w:highlight w:val="none"/>
        </w:rPr>
        <w:t>相同品牌认定（仅适用于货物采购项目）</w:t>
      </w:r>
    </w:p>
    <w:p w14:paraId="50D5132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（1）单一产品采购项目，</w:t>
      </w:r>
      <w:r>
        <w:rPr>
          <w:rFonts w:hint="eastAsia"/>
          <w:color w:val="auto"/>
          <w:sz w:val="21"/>
          <w:szCs w:val="24"/>
          <w:highlight w:val="none"/>
        </w:rPr>
        <w:t>不同投标人提供的产品品牌相同时，按以下规定确定</w:t>
      </w:r>
      <w:r>
        <w:rPr>
          <w:rFonts w:hint="eastAsia"/>
          <w:color w:val="auto"/>
          <w:kern w:val="0"/>
          <w:sz w:val="21"/>
          <w:szCs w:val="21"/>
          <w:highlight w:val="none"/>
        </w:rPr>
        <w:t>相同品牌的投标有效性</w:t>
      </w:r>
      <w:r>
        <w:rPr>
          <w:rFonts w:hint="eastAsia"/>
          <w:color w:val="auto"/>
          <w:sz w:val="21"/>
          <w:szCs w:val="24"/>
          <w:highlight w:val="none"/>
        </w:rPr>
        <w:t>。</w:t>
      </w:r>
    </w:p>
    <w:p w14:paraId="1470A56B">
      <w:pPr>
        <w:spacing w:before="120" w:beforeLines="0" w:afterLines="0" w:line="320" w:lineRule="atLeast"/>
        <w:ind w:firstLine="420" w:firstLineChars="200"/>
        <w:rPr>
          <w:rFonts w:hint="default"/>
          <w:color w:val="auto"/>
          <w:sz w:val="21"/>
          <w:szCs w:val="21"/>
          <w:highlight w:val="none"/>
        </w:rPr>
      </w:pPr>
      <w:r>
        <w:rPr>
          <w:rFonts w:hint="eastAsia" w:ascii="宋体" w:hAnsi="宋体"/>
          <w:color w:val="auto"/>
          <w:sz w:val="21"/>
          <w:szCs w:val="21"/>
          <w:highlight w:val="none"/>
        </w:rPr>
        <w:t>①采</w:t>
      </w:r>
      <w:r>
        <w:rPr>
          <w:rFonts w:hint="eastAsia"/>
          <w:color w:val="auto"/>
          <w:sz w:val="21"/>
          <w:szCs w:val="21"/>
          <w:highlight w:val="none"/>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12D0CB42">
      <w:pPr>
        <w:spacing w:before="120" w:beforeLines="0" w:afterLines="0" w:line="320" w:lineRule="atLeast"/>
        <w:ind w:firstLine="420" w:firstLineChars="200"/>
        <w:rPr>
          <w:rFonts w:hint="default"/>
          <w:color w:val="auto"/>
          <w:sz w:val="21"/>
          <w:szCs w:val="21"/>
          <w:highlight w:val="none"/>
        </w:rPr>
      </w:pPr>
      <w:r>
        <w:rPr>
          <w:rFonts w:hint="eastAsia" w:ascii="宋体" w:hAnsi="宋体"/>
          <w:color w:val="auto"/>
          <w:sz w:val="21"/>
          <w:szCs w:val="21"/>
          <w:highlight w:val="none"/>
        </w:rPr>
        <w:t>②</w:t>
      </w:r>
      <w:r>
        <w:rPr>
          <w:rFonts w:hint="eastAsia"/>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3F5617E8">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（2）非单一产品采购项目，采购人应当确定核心产品，并在招标文件中载明。不同投标人提供的核心产品品牌相同的，按上述规定处理。核心产品在第二章采购需求规定。</w:t>
      </w:r>
    </w:p>
    <w:p w14:paraId="1F0BC797">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6.3.</w:t>
      </w:r>
      <w:r>
        <w:rPr>
          <w:rFonts w:hint="eastAsia"/>
          <w:color w:val="auto"/>
          <w:sz w:val="21"/>
          <w:szCs w:val="21"/>
          <w:highlight w:val="none"/>
          <w:lang w:val="en-US" w:eastAsia="zh-CN"/>
        </w:rPr>
        <w:t>7</w:t>
      </w:r>
      <w:r>
        <w:rPr>
          <w:rFonts w:hint="eastAsia"/>
          <w:color w:val="auto"/>
          <w:sz w:val="21"/>
          <w:szCs w:val="21"/>
          <w:highlight w:val="none"/>
        </w:rPr>
        <w:t>串通投标认定</w:t>
      </w:r>
    </w:p>
    <w:p w14:paraId="12C64B97">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评审委员会须根据以下规定认定投标人是否有</w:t>
      </w:r>
      <w:r>
        <w:rPr>
          <w:rFonts w:hint="eastAsia"/>
          <w:color w:val="auto"/>
          <w:kern w:val="0"/>
          <w:sz w:val="21"/>
          <w:szCs w:val="21"/>
          <w:highlight w:val="none"/>
        </w:rPr>
        <w:t>串通投标的行为</w:t>
      </w:r>
      <w:r>
        <w:rPr>
          <w:rFonts w:hint="eastAsia"/>
          <w:color w:val="auto"/>
          <w:sz w:val="21"/>
          <w:szCs w:val="24"/>
          <w:highlight w:val="none"/>
        </w:rPr>
        <w:t>。</w:t>
      </w:r>
    </w:p>
    <w:p w14:paraId="783AB71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（1）根据《关于防治政府采购招标中串通投标行为的通知》（桂财采</w:t>
      </w:r>
      <w:r>
        <w:rPr>
          <w:rFonts w:hint="eastAsia"/>
          <w:color w:val="auto"/>
          <w:sz w:val="21"/>
          <w:szCs w:val="21"/>
          <w:highlight w:val="none"/>
          <w:lang w:eastAsia="zh-CN"/>
        </w:rPr>
        <w:t>〔2016〕42号</w:t>
      </w:r>
      <w:r>
        <w:rPr>
          <w:rFonts w:hint="eastAsia"/>
          <w:color w:val="auto"/>
          <w:sz w:val="21"/>
          <w:szCs w:val="21"/>
          <w:highlight w:val="none"/>
        </w:rPr>
        <w:t>）规定，出现下述情况的，相关供应商的投标作无效投标处理。</w:t>
      </w:r>
    </w:p>
    <w:p w14:paraId="40AAD81F">
      <w:pPr>
        <w:spacing w:before="120" w:beforeLines="0" w:afterLines="0" w:line="320" w:lineRule="atLeast"/>
        <w:ind w:firstLine="420" w:firstLineChars="200"/>
        <w:rPr>
          <w:rFonts w:hint="default"/>
          <w:color w:val="auto"/>
          <w:sz w:val="21"/>
          <w:szCs w:val="21"/>
          <w:highlight w:val="none"/>
        </w:rPr>
      </w:pPr>
      <w:r>
        <w:rPr>
          <w:rFonts w:hint="eastAsia" w:ascii="宋体" w:hAnsi="宋体" w:cs="宋体"/>
          <w:color w:val="auto"/>
          <w:sz w:val="21"/>
          <w:szCs w:val="21"/>
          <w:highlight w:val="none"/>
        </w:rPr>
        <w:t>①</w:t>
      </w:r>
      <w:r>
        <w:rPr>
          <w:rFonts w:hint="eastAsia"/>
          <w:color w:val="auto"/>
          <w:sz w:val="21"/>
          <w:szCs w:val="21"/>
          <w:highlight w:val="none"/>
        </w:rPr>
        <w:t>单位负责人为同一人或者存在直接控股、管理关系，参加同一合同项下政府采购活动的不同供应商。</w:t>
      </w:r>
    </w:p>
    <w:p w14:paraId="50DBF7BA">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②授权给供应商后参加同一合同项（分标、分包）投标的生产厂商。</w:t>
      </w:r>
    </w:p>
    <w:p w14:paraId="02DE1789">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③视为或被认定为串通投标的相关供应商。</w:t>
      </w:r>
    </w:p>
    <w:p w14:paraId="5B5DFF8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（2）根据《关于防治政府采购招标中串通投标行为的通知》（桂财采</w:t>
      </w:r>
      <w:r>
        <w:rPr>
          <w:rFonts w:hint="eastAsia"/>
          <w:color w:val="auto"/>
          <w:sz w:val="21"/>
          <w:szCs w:val="21"/>
          <w:highlight w:val="none"/>
          <w:lang w:eastAsia="zh-CN"/>
        </w:rPr>
        <w:t>〔2016〕42号</w:t>
      </w:r>
      <w:r>
        <w:rPr>
          <w:rFonts w:hint="eastAsia"/>
          <w:color w:val="auto"/>
          <w:sz w:val="21"/>
          <w:szCs w:val="21"/>
          <w:highlight w:val="none"/>
        </w:rPr>
        <w:t>）规定，有下列情形之一的视为投标人相互串通投标，投标文件将被视为无效。</w:t>
      </w:r>
    </w:p>
    <w:p w14:paraId="0640FE9E">
      <w:pPr>
        <w:spacing w:before="120" w:beforeLines="0" w:afterLines="0" w:line="320" w:lineRule="atLeast"/>
        <w:ind w:firstLine="420" w:firstLineChars="200"/>
        <w:rPr>
          <w:rFonts w:hint="default"/>
          <w:color w:val="auto"/>
          <w:sz w:val="21"/>
          <w:szCs w:val="21"/>
          <w:highlight w:val="none"/>
        </w:rPr>
      </w:pPr>
      <w:r>
        <w:rPr>
          <w:rFonts w:hint="eastAsia" w:ascii="宋体" w:hAnsi="宋体" w:cs="宋体"/>
          <w:color w:val="auto"/>
          <w:sz w:val="21"/>
          <w:szCs w:val="21"/>
          <w:highlight w:val="none"/>
        </w:rPr>
        <w:t>①</w:t>
      </w:r>
      <w:r>
        <w:rPr>
          <w:rFonts w:hint="eastAsia"/>
          <w:color w:val="auto"/>
          <w:sz w:val="21"/>
          <w:szCs w:val="21"/>
          <w:highlight w:val="none"/>
        </w:rPr>
        <w:t>不同投标人的投标文件由同一单位或者个人编制；或不同投标人报名的IP地址一致的；</w:t>
      </w:r>
    </w:p>
    <w:p w14:paraId="4D3C73DC">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②不同投标人委托同一单位或者个人办理投标事宜；</w:t>
      </w:r>
    </w:p>
    <w:p w14:paraId="4EDBB32C">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③不同的投标人的投标文件载明的项目管理员为同一个人；</w:t>
      </w:r>
    </w:p>
    <w:p w14:paraId="0BA5BEDC">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④不同投标人的投标文件异常一致或投标报价呈规律性差异；</w:t>
      </w:r>
    </w:p>
    <w:p w14:paraId="461A06C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⑤不同投标人的投标文件相互混装；</w:t>
      </w:r>
    </w:p>
    <w:p w14:paraId="347E3C15">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⑥不同投标人的保证金从同一单位或者个人账户转出。</w:t>
      </w:r>
    </w:p>
    <w:p w14:paraId="6BF3584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（3）根据《关于防治政府采购招标中串通投标行为的通知》（桂财采</w:t>
      </w:r>
      <w:r>
        <w:rPr>
          <w:rFonts w:hint="eastAsia"/>
          <w:color w:val="auto"/>
          <w:sz w:val="21"/>
          <w:szCs w:val="21"/>
          <w:highlight w:val="none"/>
          <w:lang w:eastAsia="zh-CN"/>
        </w:rPr>
        <w:t>〔2016〕42号</w:t>
      </w:r>
      <w:r>
        <w:rPr>
          <w:rFonts w:hint="eastAsia"/>
          <w:color w:val="auto"/>
          <w:sz w:val="21"/>
          <w:szCs w:val="21"/>
          <w:highlight w:val="none"/>
        </w:rPr>
        <w:t>）规定，供应商有下列情形之一的，属于恶意串通行为，投标文件将被视为无效。</w:t>
      </w:r>
    </w:p>
    <w:p w14:paraId="47644504">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①供应商直接或者间接从采购人或者采购代理机构处获得其他供应商的相关信息并修改其投标文件或者响应文件；</w:t>
      </w:r>
    </w:p>
    <w:p w14:paraId="0C6A7D10">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②供应商按照采购人或者采购代理机构的授意撤换、修改投标文件或者响应文件</w:t>
      </w:r>
      <w:r>
        <w:rPr>
          <w:rFonts w:hint="eastAsia"/>
          <w:color w:val="auto"/>
          <w:sz w:val="21"/>
          <w:szCs w:val="21"/>
          <w:highlight w:val="none"/>
          <w:lang w:eastAsia="zh-CN"/>
        </w:rPr>
        <w:t>;</w:t>
      </w:r>
    </w:p>
    <w:p w14:paraId="145B554E">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③供应商之间协商报价、技术方案等投标文件或者响应文件的实质性内容；</w:t>
      </w:r>
    </w:p>
    <w:p w14:paraId="534FFF4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④属于同一集团、协会、商会等组织成员的供应商按照该组织要求协同参加政府采购活动；</w:t>
      </w:r>
    </w:p>
    <w:p w14:paraId="4479FDBE">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⑤供应商之间事先约定一致抬高或者压低投标报价，或者在招标项目中事先约定轮流以高价位或者低价位中标，或者事先约定由某一特定供应商中标，然后再参加投标；</w:t>
      </w:r>
    </w:p>
    <w:p w14:paraId="2D3D8FD6">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⑥供应商之间商定部分供应商放弃参加政府采购活动或者放弃中标；</w:t>
      </w:r>
    </w:p>
    <w:p w14:paraId="37B73072">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⑦供应商与采购人或者采购代理机构之间、供应商相互之间，为谋求特定供应商中标或者排斥其他供应商的其他串通行为。</w:t>
      </w:r>
    </w:p>
    <w:p w14:paraId="7C93A096">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6.3.</w:t>
      </w:r>
      <w:r>
        <w:rPr>
          <w:rFonts w:hint="eastAsia"/>
          <w:color w:val="auto"/>
          <w:sz w:val="21"/>
          <w:szCs w:val="21"/>
          <w:highlight w:val="none"/>
          <w:lang w:val="en-US" w:eastAsia="zh-CN"/>
        </w:rPr>
        <w:t>8</w:t>
      </w:r>
      <w:r>
        <w:rPr>
          <w:rFonts w:hint="eastAsia"/>
          <w:color w:val="auto"/>
          <w:sz w:val="21"/>
          <w:szCs w:val="21"/>
          <w:highlight w:val="none"/>
        </w:rPr>
        <w:t>投标无效认定</w:t>
      </w:r>
    </w:p>
    <w:p w14:paraId="791BDC55">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w:t>
      </w:r>
      <w:r>
        <w:rPr>
          <w:rFonts w:hint="default"/>
          <w:color w:val="auto"/>
          <w:sz w:val="21"/>
          <w:szCs w:val="21"/>
          <w:highlight w:val="none"/>
        </w:rPr>
        <w:t>1</w:t>
      </w:r>
      <w:r>
        <w:rPr>
          <w:rFonts w:hint="eastAsia"/>
          <w:color w:val="auto"/>
          <w:sz w:val="21"/>
          <w:szCs w:val="21"/>
          <w:highlight w:val="none"/>
        </w:rPr>
        <w:t>）在评审过程中如发现下列情形之一的，投标文件将被视为无效：</w:t>
      </w:r>
    </w:p>
    <w:p w14:paraId="369F2212">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①投标文件存在法律、法规及监督部门有关文件规定的无效情形。</w:t>
      </w:r>
    </w:p>
    <w:p w14:paraId="0CAFFD20">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②投标文件存在招标文件规定的无效情形。</w:t>
      </w:r>
    </w:p>
    <w:p w14:paraId="65763F8B">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根据财库《关于促进政府采购公平竞争优化营商环境的通知》（〔2019〕38号）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p w14:paraId="77EDD7F4">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6.3.</w:t>
      </w:r>
      <w:r>
        <w:rPr>
          <w:rFonts w:hint="eastAsia"/>
          <w:color w:val="auto"/>
          <w:sz w:val="21"/>
          <w:szCs w:val="21"/>
          <w:highlight w:val="none"/>
          <w:lang w:val="en-US" w:eastAsia="zh-CN"/>
        </w:rPr>
        <w:t>9</w:t>
      </w:r>
      <w:r>
        <w:rPr>
          <w:rFonts w:hint="eastAsia"/>
          <w:color w:val="auto"/>
          <w:sz w:val="21"/>
          <w:szCs w:val="21"/>
          <w:highlight w:val="none"/>
        </w:rPr>
        <w:t>比较与评价</w:t>
      </w:r>
    </w:p>
    <w:p w14:paraId="4F25F5EF">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（1）评审委员会按招标文件中规定的评审方法和标准，对符合性审查合格的投标文件进行综合比较与评价。</w:t>
      </w:r>
    </w:p>
    <w:p w14:paraId="787AA991">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（2）评审委员会各成员独立对每个有效供应商的投标文件进行评价。评价有误的应及时进行修正。评分标准如有客观分定义，评审委员会所有成员的客观分评分分值应当一致。</w:t>
      </w:r>
    </w:p>
    <w:p w14:paraId="68B82320">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（3）评审委员会按综合评分由高到低的排列顺序推荐中标候选人，中标候选人最多不超过3名。若中标候选人综合评分相同的，按投标报价由低到高顺序排列；综合评分且投标报价相同的</w:t>
      </w:r>
      <w:r>
        <w:rPr>
          <w:rFonts w:hint="eastAsia"/>
          <w:color w:val="auto"/>
          <w:sz w:val="21"/>
          <w:szCs w:val="24"/>
          <w:highlight w:val="none"/>
        </w:rPr>
        <w:t>并列</w:t>
      </w:r>
      <w:r>
        <w:rPr>
          <w:rFonts w:hint="eastAsia"/>
          <w:color w:val="auto"/>
          <w:sz w:val="21"/>
          <w:szCs w:val="21"/>
          <w:highlight w:val="none"/>
        </w:rPr>
        <w:t>；中标候选人并列的，按技术部分得分由高到低顺序排列，若综合评分、投标报价、技术部分均相同的，按商务部分得分由高到低顺序排列。</w:t>
      </w:r>
    </w:p>
    <w:p w14:paraId="73E56A84">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w:t>
      </w:r>
      <w:r>
        <w:rPr>
          <w:rFonts w:hint="default"/>
          <w:color w:val="auto"/>
          <w:sz w:val="21"/>
          <w:szCs w:val="21"/>
          <w:highlight w:val="none"/>
        </w:rPr>
        <w:t>4</w:t>
      </w:r>
      <w:r>
        <w:rPr>
          <w:rFonts w:hint="eastAsia"/>
          <w:color w:val="auto"/>
          <w:sz w:val="21"/>
          <w:szCs w:val="21"/>
          <w:highlight w:val="none"/>
        </w:rPr>
        <w:t>）评审委员会根据评审记录及评审结果编写评审报告，评审委员会成员均应当在评审报告上签字，对自己的评审意见承担法律责任。</w:t>
      </w:r>
      <w:r>
        <w:rPr>
          <w:rFonts w:hint="eastAsia"/>
          <w:color w:val="auto"/>
          <w:sz w:val="21"/>
          <w:szCs w:val="24"/>
          <w:highlight w:val="none"/>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565C46CD">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4"/>
          <w:highlight w:val="none"/>
        </w:rPr>
        <w:t>分值汇总计算错误的；分项评分超出评分标准范围的；评审委员会成员对客观评审因素评分不一致的；经评审委员会认定评分畸高、畸低的。</w:t>
      </w:r>
    </w:p>
    <w:p w14:paraId="73530A26">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6.4</w:t>
      </w:r>
      <w:r>
        <w:rPr>
          <w:rFonts w:hint="eastAsia"/>
          <w:b/>
          <w:color w:val="auto"/>
          <w:kern w:val="0"/>
          <w:sz w:val="21"/>
          <w:szCs w:val="21"/>
          <w:highlight w:val="none"/>
        </w:rPr>
        <w:t>确定中标人</w:t>
      </w:r>
    </w:p>
    <w:p w14:paraId="7FEE97D3">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6.4</w:t>
      </w:r>
      <w:r>
        <w:rPr>
          <w:rFonts w:hint="default"/>
          <w:color w:val="auto"/>
          <w:sz w:val="21"/>
          <w:szCs w:val="21"/>
          <w:highlight w:val="none"/>
        </w:rPr>
        <w:t>.1</w:t>
      </w:r>
      <w:r>
        <w:rPr>
          <w:rFonts w:hint="eastAsia"/>
          <w:color w:val="auto"/>
          <w:sz w:val="21"/>
          <w:szCs w:val="21"/>
          <w:highlight w:val="none"/>
        </w:rPr>
        <w:t>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47CE833E">
      <w:pPr>
        <w:spacing w:before="120" w:beforeLines="0" w:afterLines="0" w:line="276" w:lineRule="auto"/>
        <w:ind w:firstLine="420" w:firstLineChars="200"/>
        <w:rPr>
          <w:rFonts w:hint="default"/>
          <w:color w:val="auto"/>
          <w:sz w:val="21"/>
          <w:szCs w:val="21"/>
          <w:highlight w:val="none"/>
        </w:rPr>
      </w:pPr>
      <w:r>
        <w:rPr>
          <w:rFonts w:hint="default"/>
          <w:color w:val="auto"/>
          <w:sz w:val="21"/>
          <w:szCs w:val="21"/>
          <w:highlight w:val="none"/>
        </w:rPr>
        <w:t>6.4.2</w:t>
      </w:r>
      <w:r>
        <w:rPr>
          <w:rFonts w:hint="eastAsia"/>
          <w:color w:val="auto"/>
          <w:sz w:val="21"/>
          <w:szCs w:val="21"/>
          <w:highlight w:val="none"/>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1D8AB52">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6.5</w:t>
      </w:r>
      <w:r>
        <w:rPr>
          <w:rFonts w:hint="eastAsia"/>
          <w:b/>
          <w:color w:val="auto"/>
          <w:kern w:val="0"/>
          <w:sz w:val="21"/>
          <w:szCs w:val="21"/>
          <w:highlight w:val="none"/>
        </w:rPr>
        <w:t>结果公告</w:t>
      </w:r>
    </w:p>
    <w:p w14:paraId="0646BE72">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w:t>
      </w:r>
      <w:r>
        <w:rPr>
          <w:rFonts w:hint="default"/>
          <w:color w:val="auto"/>
          <w:sz w:val="21"/>
          <w:szCs w:val="21"/>
          <w:highlight w:val="none"/>
        </w:rPr>
        <w:t>.5.1</w:t>
      </w:r>
      <w:r>
        <w:rPr>
          <w:rFonts w:hint="eastAsia"/>
          <w:color w:val="auto"/>
          <w:sz w:val="21"/>
          <w:szCs w:val="21"/>
          <w:highlight w:val="none"/>
        </w:rPr>
        <w:t>自中标人确定后2个工作日内，采购代理机构按照投标人须知前附表的规定公告中标结果</w:t>
      </w:r>
      <w:r>
        <w:rPr>
          <w:rFonts w:hint="eastAsia"/>
          <w:color w:val="auto"/>
          <w:sz w:val="21"/>
          <w:szCs w:val="21"/>
          <w:highlight w:val="none"/>
          <w:lang w:eastAsia="zh-CN"/>
        </w:rPr>
        <w:t>，</w:t>
      </w:r>
      <w:r>
        <w:rPr>
          <w:rFonts w:hint="eastAsia"/>
          <w:color w:val="auto"/>
          <w:highlight w:val="none"/>
        </w:rPr>
        <w:t>中标结果公告期限为1个工作日</w:t>
      </w:r>
      <w:r>
        <w:rPr>
          <w:rFonts w:hint="eastAsia"/>
          <w:color w:val="auto"/>
          <w:highlight w:val="none"/>
          <w:lang w:eastAsia="zh-CN"/>
        </w:rPr>
        <w:t>，</w:t>
      </w:r>
      <w:r>
        <w:rPr>
          <w:rFonts w:hint="eastAsia"/>
          <w:color w:val="auto"/>
          <w:highlight w:val="none"/>
        </w:rPr>
        <w:t>发布中标结果公告的同时向中标</w:t>
      </w:r>
      <w:r>
        <w:rPr>
          <w:rFonts w:hint="eastAsia"/>
          <w:color w:val="auto"/>
          <w:highlight w:val="none"/>
          <w:lang w:val="en-US" w:eastAsia="zh-CN"/>
        </w:rPr>
        <w:t>人</w:t>
      </w:r>
      <w:r>
        <w:rPr>
          <w:rFonts w:hint="eastAsia"/>
          <w:color w:val="auto"/>
          <w:highlight w:val="none"/>
        </w:rPr>
        <w:t>发出中标通知书。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w:t>
      </w:r>
      <w:r>
        <w:rPr>
          <w:rFonts w:hint="eastAsia"/>
          <w:color w:val="auto"/>
          <w:highlight w:val="none"/>
          <w:lang w:val="en-US" w:eastAsia="zh-CN"/>
        </w:rPr>
        <w:t>采购人</w:t>
      </w:r>
      <w:r>
        <w:rPr>
          <w:rFonts w:hint="eastAsia"/>
          <w:color w:val="auto"/>
          <w:highlight w:val="none"/>
        </w:rPr>
        <w:t>可以确定排名第三的中标候选人为中标人，以此类推。以上信息查询记录及相关证据与采购文件一并保存。</w:t>
      </w:r>
    </w:p>
    <w:p w14:paraId="5D3F0228">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w:t>
      </w:r>
      <w:r>
        <w:rPr>
          <w:rFonts w:hint="default"/>
          <w:color w:val="auto"/>
          <w:sz w:val="21"/>
          <w:szCs w:val="21"/>
          <w:highlight w:val="none"/>
        </w:rPr>
        <w:t>.5.2</w:t>
      </w:r>
      <w:r>
        <w:rPr>
          <w:rFonts w:hint="eastAsia"/>
          <w:color w:val="auto"/>
          <w:sz w:val="21"/>
          <w:szCs w:val="21"/>
          <w:highlight w:val="none"/>
        </w:rPr>
        <w:t>在发布结果公告的同时，采购代理机构以投标人须知前附表规定的形式向中标人发出中标通知书。中标通知书发出后，采购人改变中标结果，或者中标人放弃中标，应当承担相应的法律责任。</w:t>
      </w:r>
    </w:p>
    <w:p w14:paraId="60DB783A">
      <w:pPr>
        <w:spacing w:before="120" w:beforeLines="0" w:afterLines="0" w:line="320" w:lineRule="atLeast"/>
        <w:ind w:firstLine="420" w:firstLineChars="200"/>
        <w:rPr>
          <w:rFonts w:hint="default"/>
          <w:b/>
          <w:color w:val="auto"/>
          <w:kern w:val="0"/>
          <w:sz w:val="21"/>
          <w:szCs w:val="21"/>
          <w:highlight w:val="none"/>
        </w:rPr>
      </w:pPr>
      <w:r>
        <w:rPr>
          <w:rFonts w:hint="eastAsia"/>
          <w:color w:val="auto"/>
          <w:sz w:val="21"/>
          <w:szCs w:val="21"/>
          <w:highlight w:val="none"/>
        </w:rPr>
        <w:t>6</w:t>
      </w:r>
      <w:r>
        <w:rPr>
          <w:rFonts w:hint="default"/>
          <w:color w:val="auto"/>
          <w:sz w:val="21"/>
          <w:szCs w:val="21"/>
          <w:highlight w:val="none"/>
        </w:rPr>
        <w:t>.5.3</w:t>
      </w:r>
      <w:r>
        <w:rPr>
          <w:rFonts w:hint="eastAsia"/>
          <w:color w:val="auto"/>
          <w:sz w:val="21"/>
          <w:szCs w:val="21"/>
          <w:highlight w:val="none"/>
        </w:rPr>
        <w:t>在发布结果公告的同时，采购代理机构以投标人须知前附表规定的形式向未中标人发出招标结果通知书，供应商自行承担未及时查收的后果。</w:t>
      </w:r>
    </w:p>
    <w:p w14:paraId="4ABAE273">
      <w:pPr>
        <w:suppressAutoHyphens/>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6.6</w:t>
      </w:r>
      <w:r>
        <w:rPr>
          <w:rFonts w:hint="eastAsia"/>
          <w:b/>
          <w:color w:val="auto"/>
          <w:kern w:val="0"/>
          <w:sz w:val="21"/>
          <w:szCs w:val="21"/>
          <w:highlight w:val="none"/>
        </w:rPr>
        <w:t>废标</w:t>
      </w:r>
    </w:p>
    <w:p w14:paraId="75F6E1DC">
      <w:pPr>
        <w:spacing w:before="120" w:beforeLines="0" w:afterLines="0" w:line="320" w:lineRule="atLeast"/>
        <w:ind w:firstLine="420" w:firstLineChars="200"/>
        <w:rPr>
          <w:rFonts w:hint="default"/>
          <w:color w:val="auto"/>
          <w:kern w:val="1"/>
          <w:sz w:val="21"/>
          <w:szCs w:val="21"/>
          <w:highlight w:val="none"/>
        </w:rPr>
      </w:pPr>
      <w:r>
        <w:rPr>
          <w:rFonts w:hint="default"/>
          <w:color w:val="auto"/>
          <w:kern w:val="1"/>
          <w:sz w:val="21"/>
          <w:szCs w:val="21"/>
          <w:highlight w:val="none"/>
        </w:rPr>
        <w:t>6.6.1</w:t>
      </w:r>
      <w:r>
        <w:rPr>
          <w:rFonts w:hint="eastAsia"/>
          <w:color w:val="auto"/>
          <w:kern w:val="1"/>
          <w:sz w:val="21"/>
          <w:szCs w:val="21"/>
          <w:highlight w:val="none"/>
        </w:rPr>
        <w:t xml:space="preserve">出现下列情形之一，将导致项目废标： </w:t>
      </w:r>
    </w:p>
    <w:p w14:paraId="71374586">
      <w:pPr>
        <w:spacing w:before="120" w:beforeLines="0" w:afterLines="0" w:line="320" w:lineRule="atLeast"/>
        <w:ind w:firstLine="420" w:firstLineChars="200"/>
        <w:rPr>
          <w:rFonts w:hint="default"/>
          <w:color w:val="auto"/>
          <w:sz w:val="21"/>
          <w:szCs w:val="21"/>
          <w:highlight w:val="none"/>
        </w:rPr>
      </w:pPr>
      <w:r>
        <w:rPr>
          <w:rFonts w:hint="eastAsia"/>
          <w:color w:val="auto"/>
          <w:kern w:val="1"/>
          <w:sz w:val="21"/>
          <w:szCs w:val="21"/>
          <w:highlight w:val="none"/>
        </w:rPr>
        <w:t>（1</w:t>
      </w:r>
      <w:r>
        <w:rPr>
          <w:rFonts w:hint="eastAsia"/>
          <w:color w:val="auto"/>
          <w:sz w:val="21"/>
          <w:szCs w:val="21"/>
          <w:highlight w:val="none"/>
        </w:rPr>
        <w:t>）符合专业条件的供应商或者对招标文件做实质性响应的供应商不足三家；</w:t>
      </w:r>
    </w:p>
    <w:p w14:paraId="62E3CC90">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（2）出现影响采购公正的违法、违规行为的；</w:t>
      </w:r>
    </w:p>
    <w:p w14:paraId="21CCA289">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（3）供应商的报价均超过了采购预算，采购人不能支付的；</w:t>
      </w:r>
    </w:p>
    <w:p w14:paraId="7CF5B377">
      <w:pPr>
        <w:spacing w:before="120" w:beforeLines="0" w:afterLines="0" w:line="320" w:lineRule="atLeast"/>
        <w:ind w:firstLine="420" w:firstLineChars="200"/>
        <w:rPr>
          <w:rFonts w:hint="default"/>
          <w:color w:val="auto"/>
          <w:sz w:val="21"/>
          <w:szCs w:val="24"/>
          <w:highlight w:val="none"/>
        </w:rPr>
      </w:pPr>
      <w:r>
        <w:rPr>
          <w:rFonts w:hint="eastAsia"/>
          <w:color w:val="auto"/>
          <w:sz w:val="21"/>
          <w:szCs w:val="21"/>
          <w:highlight w:val="none"/>
        </w:rPr>
        <w:t>（4）</w:t>
      </w:r>
      <w:r>
        <w:rPr>
          <w:rFonts w:hint="eastAsia"/>
          <w:color w:val="auto"/>
          <w:sz w:val="21"/>
          <w:szCs w:val="24"/>
          <w:highlight w:val="none"/>
        </w:rPr>
        <w:t>因发生重大变故或采购任务取消的。</w:t>
      </w:r>
    </w:p>
    <w:p w14:paraId="3E5578A6">
      <w:pPr>
        <w:spacing w:before="120" w:beforeLines="0" w:afterLines="0" w:line="320" w:lineRule="atLeast"/>
        <w:ind w:firstLine="420" w:firstLineChars="200"/>
        <w:rPr>
          <w:rFonts w:hint="default"/>
          <w:color w:val="auto"/>
          <w:sz w:val="21"/>
          <w:szCs w:val="21"/>
          <w:highlight w:val="none"/>
        </w:rPr>
      </w:pPr>
      <w:r>
        <w:rPr>
          <w:rFonts w:hint="default"/>
          <w:color w:val="auto"/>
          <w:kern w:val="1"/>
          <w:sz w:val="21"/>
          <w:szCs w:val="21"/>
          <w:highlight w:val="none"/>
        </w:rPr>
        <w:t>6.6.2</w:t>
      </w:r>
      <w:r>
        <w:rPr>
          <w:rFonts w:hint="eastAsia"/>
          <w:color w:val="auto"/>
          <w:kern w:val="1"/>
          <w:sz w:val="21"/>
          <w:szCs w:val="21"/>
          <w:highlight w:val="none"/>
        </w:rPr>
        <w:t>废标后</w:t>
      </w:r>
      <w:r>
        <w:rPr>
          <w:rFonts w:hint="eastAsia"/>
          <w:color w:val="auto"/>
          <w:sz w:val="21"/>
          <w:szCs w:val="21"/>
          <w:highlight w:val="none"/>
        </w:rPr>
        <w:t>采购</w:t>
      </w:r>
      <w:r>
        <w:rPr>
          <w:rFonts w:hint="eastAsia"/>
          <w:color w:val="auto"/>
          <w:kern w:val="1"/>
          <w:sz w:val="21"/>
          <w:szCs w:val="21"/>
          <w:highlight w:val="none"/>
        </w:rPr>
        <w:t>代理机构将发布废标公告通知供应商。</w:t>
      </w:r>
      <w:bookmarkEnd w:id="49"/>
    </w:p>
    <w:bookmarkEnd w:id="46"/>
    <w:p w14:paraId="32F5D676">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7</w:t>
      </w:r>
      <w:r>
        <w:rPr>
          <w:rFonts w:hint="eastAsia"/>
          <w:b/>
          <w:color w:val="auto"/>
          <w:kern w:val="0"/>
          <w:sz w:val="21"/>
          <w:szCs w:val="21"/>
          <w:highlight w:val="none"/>
        </w:rPr>
        <w:t>．合同</w:t>
      </w:r>
    </w:p>
    <w:p w14:paraId="4877FEB2">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7.1</w:t>
      </w:r>
      <w:r>
        <w:rPr>
          <w:rFonts w:hint="eastAsia"/>
          <w:b/>
          <w:color w:val="auto"/>
          <w:kern w:val="0"/>
          <w:sz w:val="21"/>
          <w:szCs w:val="21"/>
          <w:highlight w:val="none"/>
        </w:rPr>
        <w:t>合同授予标准</w:t>
      </w:r>
    </w:p>
    <w:p w14:paraId="3F2EFCB2">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294F4D28">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7.2</w:t>
      </w:r>
      <w:r>
        <w:rPr>
          <w:rFonts w:hint="eastAsia"/>
          <w:b/>
          <w:color w:val="auto"/>
          <w:kern w:val="0"/>
          <w:sz w:val="21"/>
          <w:szCs w:val="21"/>
          <w:highlight w:val="none"/>
        </w:rPr>
        <w:t>签订合同</w:t>
      </w:r>
    </w:p>
    <w:p w14:paraId="380061EC">
      <w:pPr>
        <w:spacing w:before="120" w:beforeLines="0" w:afterLines="0" w:line="320" w:lineRule="atLeast"/>
        <w:ind w:firstLine="420" w:firstLineChars="200"/>
        <w:rPr>
          <w:rFonts w:hint="default"/>
          <w:color w:val="auto"/>
          <w:sz w:val="21"/>
          <w:szCs w:val="21"/>
          <w:highlight w:val="none"/>
        </w:rPr>
      </w:pPr>
      <w:bookmarkStart w:id="54" w:name="_Hlk93421039"/>
      <w:r>
        <w:rPr>
          <w:rFonts w:hint="default"/>
          <w:color w:val="auto"/>
          <w:sz w:val="21"/>
          <w:szCs w:val="21"/>
          <w:highlight w:val="none"/>
        </w:rPr>
        <w:t>7.2.1</w:t>
      </w:r>
      <w:r>
        <w:rPr>
          <w:rFonts w:hint="eastAsia"/>
          <w:color w:val="auto"/>
          <w:sz w:val="21"/>
          <w:szCs w:val="21"/>
          <w:highlight w:val="none"/>
        </w:rPr>
        <w:t>如招标文件无特别规定，中标人按招标文件确定的事项签订政府采购合同。</w:t>
      </w:r>
    </w:p>
    <w:p w14:paraId="6103937B">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7.2.2</w:t>
      </w:r>
      <w:r>
        <w:rPr>
          <w:rFonts w:hint="eastAsia"/>
          <w:color w:val="auto"/>
          <w:sz w:val="21"/>
          <w:szCs w:val="21"/>
          <w:highlight w:val="none"/>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7552C62D">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7.2.3</w:t>
      </w:r>
      <w:r>
        <w:rPr>
          <w:rFonts w:hint="eastAsia"/>
          <w:color w:val="auto"/>
          <w:sz w:val="21"/>
          <w:szCs w:val="21"/>
          <w:highlight w:val="none"/>
        </w:rPr>
        <w:t>如中标人不按中标通知书的规定签订合同，其投标保证金将不予退还，并报由同级政府采购监督管理部门处理。</w:t>
      </w:r>
    </w:p>
    <w:p w14:paraId="5374423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7</w:t>
      </w:r>
      <w:r>
        <w:rPr>
          <w:rFonts w:hint="default"/>
          <w:color w:val="auto"/>
          <w:sz w:val="21"/>
          <w:szCs w:val="21"/>
          <w:highlight w:val="none"/>
        </w:rPr>
        <w:t>.2.4</w:t>
      </w:r>
      <w:r>
        <w:rPr>
          <w:rFonts w:hint="eastAsia"/>
          <w:color w:val="auto"/>
          <w:sz w:val="21"/>
          <w:szCs w:val="21"/>
          <w:highlight w:val="none"/>
        </w:rPr>
        <w:t>中标人拒绝与采购人签订合同的，采购人可以按照评审报告推荐的中标候选人名单排序，确定下一候选人为中标人，也可以重新开展政府采购活动。</w:t>
      </w:r>
    </w:p>
    <w:p w14:paraId="2B9F493D">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7</w:t>
      </w:r>
      <w:r>
        <w:rPr>
          <w:rFonts w:hint="default"/>
          <w:color w:val="auto"/>
          <w:sz w:val="21"/>
          <w:szCs w:val="21"/>
          <w:highlight w:val="none"/>
        </w:rPr>
        <w:t>.2.5</w:t>
      </w:r>
      <w:r>
        <w:rPr>
          <w:rFonts w:hint="eastAsia"/>
          <w:color w:val="auto"/>
          <w:sz w:val="21"/>
          <w:szCs w:val="21"/>
          <w:highlight w:val="none"/>
        </w:rPr>
        <w:t>采购人因不可抗力原因迟延签订合同的，应当自不可抗力事由消除之日起5个工作日内完成合同签订事宜。</w:t>
      </w:r>
    </w:p>
    <w:bookmarkEnd w:id="54"/>
    <w:p w14:paraId="79E16249">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7.3</w:t>
      </w:r>
      <w:r>
        <w:rPr>
          <w:rFonts w:hint="eastAsia"/>
          <w:b/>
          <w:color w:val="auto"/>
          <w:kern w:val="0"/>
          <w:sz w:val="21"/>
          <w:szCs w:val="21"/>
          <w:highlight w:val="none"/>
        </w:rPr>
        <w:t>合同公告</w:t>
      </w:r>
    </w:p>
    <w:p w14:paraId="18501C76">
      <w:pPr>
        <w:spacing w:before="120" w:beforeLines="0" w:afterLines="0" w:line="320" w:lineRule="atLeast"/>
        <w:ind w:firstLine="420" w:firstLineChars="200"/>
        <w:rPr>
          <w:rFonts w:hint="default"/>
          <w:color w:val="auto"/>
          <w:sz w:val="21"/>
          <w:szCs w:val="21"/>
          <w:highlight w:val="none"/>
        </w:rPr>
      </w:pPr>
      <w:bookmarkStart w:id="55" w:name="_Hlk93421052"/>
      <w:r>
        <w:rPr>
          <w:rFonts w:hint="default"/>
          <w:color w:val="auto"/>
          <w:sz w:val="21"/>
          <w:szCs w:val="21"/>
          <w:highlight w:val="none"/>
        </w:rPr>
        <w:t>7.3.1</w:t>
      </w:r>
      <w:r>
        <w:rPr>
          <w:rFonts w:hint="eastAsia"/>
          <w:color w:val="auto"/>
          <w:sz w:val="21"/>
          <w:szCs w:val="21"/>
          <w:highlight w:val="none"/>
        </w:rPr>
        <w:t>如招标文件无特殊规定，中标人应在签订合同后1个工作日内，将政府采购合同副本送采购代理机构存档。</w:t>
      </w:r>
    </w:p>
    <w:p w14:paraId="1E14BD16">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7.3.2</w:t>
      </w:r>
      <w:r>
        <w:rPr>
          <w:rFonts w:hint="eastAsia"/>
          <w:color w:val="auto"/>
          <w:sz w:val="21"/>
          <w:szCs w:val="21"/>
          <w:highlight w:val="none"/>
        </w:rPr>
        <w:t>采购人应当自政府采购合同签订之日起2个工作日内，将政府采购合同在省级以上人民政府财政部门指定的媒体上公告，但政府采购合同中涉及国家秘密、商业秘密的内容除外。</w:t>
      </w:r>
    </w:p>
    <w:p w14:paraId="0DADA15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7</w:t>
      </w:r>
      <w:r>
        <w:rPr>
          <w:rFonts w:hint="default"/>
          <w:color w:val="auto"/>
          <w:sz w:val="21"/>
          <w:szCs w:val="21"/>
          <w:highlight w:val="none"/>
        </w:rPr>
        <w:t xml:space="preserve">.3.3 </w:t>
      </w:r>
      <w:r>
        <w:rPr>
          <w:rFonts w:hint="eastAsia"/>
          <w:color w:val="auto"/>
          <w:sz w:val="21"/>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55"/>
    <w:p w14:paraId="6F18DF18">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 xml:space="preserve">7.4 </w:t>
      </w:r>
      <w:r>
        <w:rPr>
          <w:rFonts w:hint="eastAsia"/>
          <w:b/>
          <w:color w:val="auto"/>
          <w:kern w:val="0"/>
          <w:sz w:val="21"/>
          <w:szCs w:val="21"/>
          <w:highlight w:val="none"/>
        </w:rPr>
        <w:t>履行合同</w:t>
      </w:r>
    </w:p>
    <w:p w14:paraId="3497CA11">
      <w:pPr>
        <w:spacing w:before="120" w:beforeLines="0" w:afterLines="0" w:line="320" w:lineRule="atLeast"/>
        <w:ind w:firstLine="420" w:firstLineChars="200"/>
        <w:rPr>
          <w:rFonts w:hint="default"/>
          <w:color w:val="auto"/>
          <w:sz w:val="21"/>
          <w:szCs w:val="21"/>
          <w:highlight w:val="none"/>
        </w:rPr>
      </w:pPr>
      <w:bookmarkStart w:id="56" w:name="_Hlk93421061"/>
      <w:r>
        <w:rPr>
          <w:rFonts w:hint="default"/>
          <w:color w:val="auto"/>
          <w:sz w:val="21"/>
          <w:szCs w:val="21"/>
          <w:highlight w:val="none"/>
        </w:rPr>
        <w:t>7.4.1</w:t>
      </w:r>
      <w:r>
        <w:rPr>
          <w:rFonts w:hint="eastAsia"/>
          <w:color w:val="auto"/>
          <w:sz w:val="21"/>
          <w:szCs w:val="21"/>
          <w:highlight w:val="none"/>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56"/>
    <w:p w14:paraId="4C76D009">
      <w:pPr>
        <w:spacing w:before="120" w:beforeLines="0" w:afterLines="0" w:line="320" w:lineRule="atLeast"/>
        <w:ind w:firstLine="422" w:firstLineChars="200"/>
        <w:rPr>
          <w:rFonts w:hint="default"/>
          <w:b/>
          <w:color w:val="auto"/>
          <w:kern w:val="0"/>
          <w:sz w:val="21"/>
          <w:szCs w:val="21"/>
          <w:highlight w:val="none"/>
        </w:rPr>
      </w:pPr>
      <w:r>
        <w:rPr>
          <w:rFonts w:hint="default"/>
          <w:b/>
          <w:color w:val="auto"/>
          <w:kern w:val="0"/>
          <w:sz w:val="21"/>
          <w:szCs w:val="21"/>
          <w:highlight w:val="none"/>
        </w:rPr>
        <w:t>7.5</w:t>
      </w:r>
      <w:r>
        <w:rPr>
          <w:rFonts w:hint="eastAsia"/>
          <w:b/>
          <w:color w:val="auto"/>
          <w:kern w:val="0"/>
          <w:sz w:val="21"/>
          <w:szCs w:val="21"/>
          <w:highlight w:val="none"/>
        </w:rPr>
        <w:t>履约验收</w:t>
      </w:r>
    </w:p>
    <w:p w14:paraId="7D25813D">
      <w:pPr>
        <w:spacing w:before="120" w:beforeLines="0" w:afterLines="0" w:line="320" w:lineRule="atLeast"/>
        <w:ind w:firstLine="420" w:firstLineChars="200"/>
        <w:rPr>
          <w:rFonts w:hint="default"/>
          <w:color w:val="auto"/>
          <w:sz w:val="21"/>
          <w:szCs w:val="21"/>
          <w:highlight w:val="none"/>
        </w:rPr>
      </w:pPr>
      <w:bookmarkStart w:id="57" w:name="_Hlk93421069"/>
      <w:r>
        <w:rPr>
          <w:rFonts w:hint="default"/>
          <w:color w:val="auto"/>
          <w:sz w:val="21"/>
          <w:szCs w:val="21"/>
          <w:highlight w:val="none"/>
        </w:rPr>
        <w:t>7.5.1</w:t>
      </w:r>
      <w:r>
        <w:rPr>
          <w:rFonts w:hint="eastAsia"/>
          <w:color w:val="auto"/>
          <w:sz w:val="21"/>
          <w:szCs w:val="21"/>
          <w:highlight w:val="none"/>
        </w:rPr>
        <w:t>采购人可以根据政府采购项目具体情况自行组织验收，或者委托政府采购代理机构、国家认可的质量检测机构开展采购项目履约验收工作。</w:t>
      </w:r>
    </w:p>
    <w:p w14:paraId="4B42A8A4">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7.5.2</w:t>
      </w:r>
      <w:r>
        <w:rPr>
          <w:rFonts w:hint="eastAsia"/>
          <w:color w:val="auto"/>
          <w:sz w:val="21"/>
          <w:szCs w:val="21"/>
          <w:highlight w:val="none"/>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433C331">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7.5.3</w:t>
      </w:r>
      <w:r>
        <w:rPr>
          <w:rFonts w:hint="eastAsia"/>
          <w:color w:val="auto"/>
          <w:sz w:val="21"/>
          <w:szCs w:val="21"/>
          <w:highlight w:val="none"/>
        </w:rPr>
        <w:t>采购合同项目完成验收后，采购人应当将验收原始记录、验收书等资料作为该采购项目档案妥善保管，不得伪造、变造、隐匿或者销毁，验收资料保存期为采购结束之日起至少保存15年。</w:t>
      </w:r>
    </w:p>
    <w:p w14:paraId="38BFC1BA">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7.5.4</w:t>
      </w:r>
      <w:r>
        <w:rPr>
          <w:rFonts w:hint="eastAsia"/>
          <w:color w:val="auto"/>
          <w:sz w:val="21"/>
          <w:szCs w:val="21"/>
          <w:highlight w:val="none"/>
        </w:rPr>
        <w:t>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57"/>
    <w:p w14:paraId="6DA63CF0">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8</w:t>
      </w:r>
      <w:r>
        <w:rPr>
          <w:rFonts w:hint="eastAsia"/>
          <w:b/>
          <w:color w:val="auto"/>
          <w:kern w:val="0"/>
          <w:sz w:val="21"/>
          <w:szCs w:val="21"/>
          <w:highlight w:val="none"/>
        </w:rPr>
        <w:t>．质疑和投诉</w:t>
      </w:r>
    </w:p>
    <w:p w14:paraId="72D70EEA">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8.1</w:t>
      </w:r>
      <w:r>
        <w:rPr>
          <w:rFonts w:hint="eastAsia"/>
          <w:b/>
          <w:color w:val="auto"/>
          <w:kern w:val="0"/>
          <w:sz w:val="21"/>
          <w:szCs w:val="21"/>
          <w:highlight w:val="none"/>
        </w:rPr>
        <w:t>质疑</w:t>
      </w:r>
    </w:p>
    <w:p w14:paraId="723046CB">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8.1.1</w:t>
      </w:r>
      <w:r>
        <w:rPr>
          <w:rFonts w:hint="eastAsia"/>
          <w:color w:val="auto"/>
          <w:sz w:val="21"/>
          <w:szCs w:val="21"/>
          <w:highlight w:val="none"/>
        </w:rPr>
        <w:t>质疑内容、时限</w:t>
      </w:r>
    </w:p>
    <w:p w14:paraId="0D31B72D">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（1）供应商对政府采购活动有疑问的，可以向采购人或采购代理机构提出询问。采购人或者采购代理机构应当在3个工作日内对供应商依法提出的询问作出答复。</w:t>
      </w:r>
    </w:p>
    <w:p w14:paraId="7FAE4A3B">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w:t>
      </w:r>
      <w:r>
        <w:rPr>
          <w:rFonts w:hint="eastAsia"/>
          <w:color w:val="auto"/>
          <w:sz w:val="21"/>
          <w:szCs w:val="21"/>
          <w:highlight w:val="none"/>
          <w:lang w:eastAsia="zh-CN"/>
        </w:rPr>
        <w:t>供应商</w:t>
      </w:r>
      <w:r>
        <w:rPr>
          <w:rFonts w:hint="eastAsia"/>
          <w:color w:val="auto"/>
          <w:sz w:val="21"/>
          <w:szCs w:val="21"/>
          <w:highlight w:val="none"/>
        </w:rPr>
        <w:t>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2CF4409D">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8.1.2</w:t>
      </w:r>
      <w:r>
        <w:rPr>
          <w:rFonts w:hint="eastAsia"/>
          <w:color w:val="auto"/>
          <w:sz w:val="21"/>
          <w:szCs w:val="21"/>
          <w:highlight w:val="none"/>
        </w:rPr>
        <w:t>质疑形式</w:t>
      </w:r>
    </w:p>
    <w:p w14:paraId="7FB6937A">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质疑应当采用投标人须知前附表所规定的形式，质疑书应明确阐述招标文件、采购过程或中标结果中使自己合法权益受到损害的实质性内容，提供相关事实、依据和证据及其来源或线索，便于有关单位调查、答复和处理。</w:t>
      </w:r>
    </w:p>
    <w:p w14:paraId="65A6F72D">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8</w:t>
      </w:r>
      <w:r>
        <w:rPr>
          <w:rFonts w:hint="default"/>
          <w:color w:val="auto"/>
          <w:sz w:val="21"/>
          <w:szCs w:val="21"/>
          <w:highlight w:val="none"/>
        </w:rPr>
        <w:t>.1.3</w:t>
      </w:r>
      <w:r>
        <w:rPr>
          <w:rFonts w:hint="eastAsia"/>
          <w:color w:val="auto"/>
          <w:sz w:val="21"/>
          <w:szCs w:val="24"/>
          <w:highlight w:val="none"/>
        </w:rPr>
        <w:t xml:space="preserve"> </w:t>
      </w:r>
      <w:r>
        <w:rPr>
          <w:rFonts w:hint="eastAsia"/>
          <w:color w:val="auto"/>
          <w:sz w:val="21"/>
          <w:szCs w:val="21"/>
          <w:highlight w:val="none"/>
        </w:rPr>
        <w:t>供应商提出质疑应当提交质疑函和必要的证明材料。质疑函应当包括下列内容：</w:t>
      </w:r>
    </w:p>
    <w:p w14:paraId="691F8244">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（1）</w:t>
      </w:r>
      <w:r>
        <w:rPr>
          <w:rFonts w:hint="eastAsia"/>
          <w:color w:val="auto"/>
          <w:sz w:val="21"/>
          <w:szCs w:val="21"/>
          <w:highlight w:val="none"/>
        </w:rPr>
        <w:tab/>
      </w:r>
      <w:r>
        <w:rPr>
          <w:rFonts w:hint="eastAsia"/>
          <w:color w:val="auto"/>
          <w:sz w:val="21"/>
          <w:szCs w:val="21"/>
          <w:highlight w:val="none"/>
        </w:rPr>
        <w:t>供应商的姓名或者名称、地址、邮编、联系人及联系电话；</w:t>
      </w:r>
    </w:p>
    <w:p w14:paraId="1B97B299">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（2）</w:t>
      </w:r>
      <w:r>
        <w:rPr>
          <w:rFonts w:hint="eastAsia"/>
          <w:color w:val="auto"/>
          <w:sz w:val="21"/>
          <w:szCs w:val="21"/>
          <w:highlight w:val="none"/>
        </w:rPr>
        <w:tab/>
      </w:r>
      <w:r>
        <w:rPr>
          <w:rFonts w:hint="eastAsia"/>
          <w:color w:val="auto"/>
          <w:sz w:val="21"/>
          <w:szCs w:val="21"/>
          <w:highlight w:val="none"/>
        </w:rPr>
        <w:t>质疑项目的名称、编号；</w:t>
      </w:r>
    </w:p>
    <w:p w14:paraId="090DAD30">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（3）</w:t>
      </w:r>
      <w:r>
        <w:rPr>
          <w:rFonts w:hint="eastAsia"/>
          <w:color w:val="auto"/>
          <w:sz w:val="21"/>
          <w:szCs w:val="21"/>
          <w:highlight w:val="none"/>
        </w:rPr>
        <w:tab/>
      </w:r>
      <w:r>
        <w:rPr>
          <w:rFonts w:hint="eastAsia"/>
          <w:color w:val="auto"/>
          <w:sz w:val="21"/>
          <w:szCs w:val="21"/>
          <w:highlight w:val="none"/>
        </w:rPr>
        <w:t>具体、明确的质疑事项和与质疑事项相关的请求；</w:t>
      </w:r>
    </w:p>
    <w:p w14:paraId="32F6B9BE">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（4）</w:t>
      </w:r>
      <w:r>
        <w:rPr>
          <w:rFonts w:hint="eastAsia"/>
          <w:color w:val="auto"/>
          <w:sz w:val="21"/>
          <w:szCs w:val="21"/>
          <w:highlight w:val="none"/>
        </w:rPr>
        <w:tab/>
      </w:r>
      <w:r>
        <w:rPr>
          <w:rFonts w:hint="eastAsia"/>
          <w:color w:val="auto"/>
          <w:sz w:val="21"/>
          <w:szCs w:val="21"/>
          <w:highlight w:val="none"/>
        </w:rPr>
        <w:t>事实依据；</w:t>
      </w:r>
    </w:p>
    <w:p w14:paraId="024E19D7">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（5）</w:t>
      </w:r>
      <w:r>
        <w:rPr>
          <w:rFonts w:hint="eastAsia"/>
          <w:color w:val="auto"/>
          <w:sz w:val="21"/>
          <w:szCs w:val="21"/>
          <w:highlight w:val="none"/>
        </w:rPr>
        <w:tab/>
      </w:r>
      <w:r>
        <w:rPr>
          <w:rFonts w:hint="eastAsia"/>
          <w:color w:val="auto"/>
          <w:sz w:val="21"/>
          <w:szCs w:val="21"/>
          <w:highlight w:val="none"/>
        </w:rPr>
        <w:t>必要的法律依据；</w:t>
      </w:r>
    </w:p>
    <w:p w14:paraId="7E1A2C7E">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（6）</w:t>
      </w:r>
      <w:r>
        <w:rPr>
          <w:rFonts w:hint="eastAsia"/>
          <w:color w:val="auto"/>
          <w:sz w:val="21"/>
          <w:szCs w:val="21"/>
          <w:highlight w:val="none"/>
        </w:rPr>
        <w:tab/>
      </w:r>
      <w:r>
        <w:rPr>
          <w:rFonts w:hint="eastAsia"/>
          <w:color w:val="auto"/>
          <w:sz w:val="21"/>
          <w:szCs w:val="21"/>
          <w:highlight w:val="none"/>
        </w:rPr>
        <w:t>提出质疑的日期。</w:t>
      </w:r>
    </w:p>
    <w:p w14:paraId="79C241CF">
      <w:pPr>
        <w:spacing w:before="120" w:beforeLines="0" w:afterLines="0" w:line="320" w:lineRule="atLeast"/>
        <w:ind w:firstLine="420" w:firstLineChars="200"/>
        <w:rPr>
          <w:rFonts w:hint="default"/>
          <w:color w:val="auto"/>
          <w:sz w:val="21"/>
          <w:szCs w:val="21"/>
          <w:highlight w:val="none"/>
        </w:rPr>
      </w:pPr>
      <w:r>
        <w:rPr>
          <w:rFonts w:hint="eastAsia"/>
          <w:color w:val="auto"/>
          <w:sz w:val="21"/>
          <w:szCs w:val="21"/>
          <w:highlight w:val="none"/>
        </w:rPr>
        <w:t>供应商为自然人的，应当由本人签字；供应商为法人或者其他组织的，应当由法定代表人、主要负责人，或者其授权代表签字或者盖章，并加盖公章。</w:t>
      </w:r>
      <w:r>
        <w:rPr>
          <w:rFonts w:hint="default"/>
          <w:color w:val="auto"/>
          <w:sz w:val="21"/>
          <w:szCs w:val="21"/>
          <w:highlight w:val="none"/>
        </w:rPr>
        <w:t xml:space="preserve"> </w:t>
      </w:r>
    </w:p>
    <w:p w14:paraId="3E3BC91E">
      <w:pPr>
        <w:spacing w:before="120" w:beforeLines="0" w:afterLines="0" w:line="320" w:lineRule="atLeast"/>
        <w:ind w:firstLine="422" w:firstLineChars="200"/>
        <w:outlineLvl w:val="2"/>
        <w:rPr>
          <w:rFonts w:hint="default"/>
          <w:b/>
          <w:color w:val="auto"/>
          <w:kern w:val="0"/>
          <w:sz w:val="21"/>
          <w:szCs w:val="21"/>
          <w:highlight w:val="none"/>
        </w:rPr>
      </w:pPr>
      <w:r>
        <w:rPr>
          <w:rFonts w:hint="default"/>
          <w:b/>
          <w:color w:val="auto"/>
          <w:kern w:val="0"/>
          <w:sz w:val="21"/>
          <w:szCs w:val="21"/>
          <w:highlight w:val="none"/>
        </w:rPr>
        <w:t>8.2</w:t>
      </w:r>
      <w:r>
        <w:rPr>
          <w:rFonts w:hint="eastAsia"/>
          <w:b/>
          <w:color w:val="auto"/>
          <w:kern w:val="0"/>
          <w:sz w:val="21"/>
          <w:szCs w:val="21"/>
          <w:highlight w:val="none"/>
        </w:rPr>
        <w:t>投诉</w:t>
      </w:r>
    </w:p>
    <w:p w14:paraId="534AAF8F">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8.2.1</w:t>
      </w:r>
      <w:r>
        <w:rPr>
          <w:rFonts w:hint="eastAsia"/>
          <w:color w:val="auto"/>
          <w:sz w:val="21"/>
          <w:szCs w:val="21"/>
          <w:highlight w:val="none"/>
        </w:rPr>
        <w:t>供应商对采购人、采购代理机构的答复不满意，或者采购人、采购代理机构未在规定时间内答复的，可在答复期满后15个工作日内按有关规定，向同级财政部门投诉。</w:t>
      </w:r>
    </w:p>
    <w:p w14:paraId="2131F5FA">
      <w:pPr>
        <w:spacing w:before="120" w:beforeLines="0" w:afterLines="0" w:line="320" w:lineRule="atLeast"/>
        <w:ind w:firstLine="420" w:firstLineChars="200"/>
        <w:rPr>
          <w:rFonts w:hint="default"/>
          <w:color w:val="auto"/>
          <w:sz w:val="21"/>
          <w:szCs w:val="21"/>
          <w:highlight w:val="none"/>
        </w:rPr>
      </w:pPr>
      <w:r>
        <w:rPr>
          <w:rFonts w:hint="default"/>
          <w:color w:val="auto"/>
          <w:sz w:val="21"/>
          <w:szCs w:val="21"/>
          <w:highlight w:val="none"/>
        </w:rPr>
        <w:t>8.2.</w:t>
      </w:r>
      <w:r>
        <w:rPr>
          <w:rFonts w:hint="eastAsia"/>
          <w:color w:val="auto"/>
          <w:sz w:val="21"/>
          <w:szCs w:val="21"/>
          <w:highlight w:val="none"/>
        </w:rPr>
        <w:t>2投诉书应使用财政部发布的政府采购供应投诉书范本，并应按照“投诉书制作说明”进行编写。</w:t>
      </w:r>
    </w:p>
    <w:p w14:paraId="351215C4">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9</w:t>
      </w:r>
      <w:r>
        <w:rPr>
          <w:rFonts w:hint="eastAsia"/>
          <w:b/>
          <w:color w:val="auto"/>
          <w:kern w:val="0"/>
          <w:sz w:val="21"/>
          <w:szCs w:val="21"/>
          <w:highlight w:val="none"/>
        </w:rPr>
        <w:t>．其他事项</w:t>
      </w:r>
    </w:p>
    <w:p w14:paraId="6B1D8852">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9.1</w:t>
      </w:r>
      <w:r>
        <w:rPr>
          <w:rFonts w:hint="eastAsia"/>
          <w:color w:val="auto"/>
          <w:sz w:val="21"/>
          <w:szCs w:val="21"/>
          <w:highlight w:val="none"/>
        </w:rPr>
        <w:t>代理服务收费由采购代理机构向中标人收取。签订合同前，中标人应向采购代理机构一次付清代理服务费。</w:t>
      </w:r>
    </w:p>
    <w:p w14:paraId="2FBB2A35">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9.2</w:t>
      </w:r>
      <w:r>
        <w:rPr>
          <w:rFonts w:hint="eastAsia"/>
          <w:color w:val="auto"/>
          <w:sz w:val="21"/>
          <w:szCs w:val="21"/>
          <w:highlight w:val="none"/>
        </w:rPr>
        <w:t>电子交易活动的中止。采购过程中出现以下情形，导致电子交易平台无法正常运行，或者无法保证电子交易的公平、公正和安全时，采购机构可中止电子交易活动：</w:t>
      </w:r>
    </w:p>
    <w:p w14:paraId="11ED1FA7">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 xml:space="preserve">（1）电子交易平台发生故障而无法登录访问的； </w:t>
      </w:r>
    </w:p>
    <w:p w14:paraId="39BBACC8">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（2）电子交易平台应用或数据库出现错误，不能进行正常操作的；</w:t>
      </w:r>
    </w:p>
    <w:p w14:paraId="400F33D1">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（3）电子交易平台发现严重安全漏洞，有潜在泄密危险的；</w:t>
      </w:r>
    </w:p>
    <w:p w14:paraId="56258C4D">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 xml:space="preserve">（4）病毒发作导致不能进行正常操作的； </w:t>
      </w:r>
    </w:p>
    <w:p w14:paraId="70D94D08">
      <w:pPr>
        <w:spacing w:before="120" w:beforeLines="0" w:afterLines="0" w:line="276" w:lineRule="auto"/>
        <w:ind w:firstLine="420" w:firstLineChars="200"/>
        <w:rPr>
          <w:rFonts w:hint="default"/>
          <w:color w:val="auto"/>
          <w:sz w:val="21"/>
          <w:szCs w:val="21"/>
          <w:highlight w:val="none"/>
        </w:rPr>
      </w:pPr>
      <w:r>
        <w:rPr>
          <w:rFonts w:hint="eastAsia"/>
          <w:color w:val="auto"/>
          <w:sz w:val="21"/>
          <w:szCs w:val="21"/>
          <w:highlight w:val="none"/>
        </w:rPr>
        <w:t>（</w:t>
      </w:r>
      <w:r>
        <w:rPr>
          <w:rFonts w:hint="default"/>
          <w:color w:val="auto"/>
          <w:sz w:val="21"/>
          <w:szCs w:val="21"/>
          <w:highlight w:val="none"/>
        </w:rPr>
        <w:t>5</w:t>
      </w:r>
      <w:r>
        <w:rPr>
          <w:rFonts w:hint="eastAsia"/>
          <w:color w:val="auto"/>
          <w:sz w:val="21"/>
          <w:szCs w:val="21"/>
          <w:highlight w:val="none"/>
        </w:rPr>
        <w:t>）其他无法保证电子交易的公平、公正和安全的情况。</w:t>
      </w:r>
    </w:p>
    <w:p w14:paraId="68CA8E63">
      <w:pPr>
        <w:tabs>
          <w:tab w:val="left" w:pos="4820"/>
        </w:tabs>
        <w:spacing w:before="120" w:beforeLines="0" w:afterLines="0" w:line="360" w:lineRule="auto"/>
        <w:ind w:firstLine="420" w:firstLineChars="200"/>
        <w:rPr>
          <w:rFonts w:hint="default"/>
          <w:color w:val="auto"/>
          <w:sz w:val="21"/>
          <w:szCs w:val="21"/>
          <w:highlight w:val="none"/>
        </w:rPr>
      </w:pPr>
      <w:r>
        <w:rPr>
          <w:rFonts w:hint="eastAsia"/>
          <w:color w:val="auto"/>
          <w:sz w:val="21"/>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rFonts w:hint="default"/>
          <w:color w:val="auto"/>
          <w:sz w:val="21"/>
          <w:szCs w:val="21"/>
          <w:highlight w:val="none"/>
        </w:rPr>
        <w:t xml:space="preserve"> </w:t>
      </w:r>
    </w:p>
    <w:p w14:paraId="701FEAFD">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9.3</w:t>
      </w:r>
      <w:r>
        <w:rPr>
          <w:rFonts w:hint="eastAsia"/>
          <w:color w:val="auto"/>
          <w:sz w:val="21"/>
          <w:szCs w:val="21"/>
          <w:highlight w:val="none"/>
        </w:rPr>
        <w:t>本项目的附件及图纸详见投标人须知前附表。</w:t>
      </w:r>
    </w:p>
    <w:p w14:paraId="29C85FDC">
      <w:pPr>
        <w:spacing w:before="120" w:beforeLines="0" w:afterLines="0" w:line="320" w:lineRule="atLeast"/>
        <w:ind w:left="2" w:leftChars="1" w:firstLine="420" w:firstLineChars="200"/>
        <w:rPr>
          <w:rFonts w:hint="default"/>
          <w:color w:val="auto"/>
          <w:sz w:val="21"/>
          <w:szCs w:val="21"/>
          <w:highlight w:val="none"/>
        </w:rPr>
      </w:pPr>
      <w:r>
        <w:rPr>
          <w:rFonts w:hint="default"/>
          <w:color w:val="auto"/>
          <w:sz w:val="21"/>
          <w:szCs w:val="21"/>
          <w:highlight w:val="none"/>
        </w:rPr>
        <w:t>9.4</w:t>
      </w:r>
      <w:r>
        <w:rPr>
          <w:rFonts w:hint="eastAsia"/>
          <w:color w:val="auto"/>
          <w:sz w:val="21"/>
          <w:szCs w:val="21"/>
          <w:highlight w:val="none"/>
        </w:rPr>
        <w:t>本项目的其他事项详见投标人须知前附表。</w:t>
      </w:r>
    </w:p>
    <w:p w14:paraId="6744D2A7">
      <w:pPr>
        <w:spacing w:before="120" w:beforeLines="0" w:afterLines="0" w:line="320" w:lineRule="atLeast"/>
        <w:ind w:left="2" w:leftChars="1" w:firstLine="422" w:firstLineChars="200"/>
        <w:outlineLvl w:val="1"/>
        <w:rPr>
          <w:rFonts w:hint="default"/>
          <w:b/>
          <w:color w:val="auto"/>
          <w:kern w:val="0"/>
          <w:sz w:val="21"/>
          <w:szCs w:val="21"/>
          <w:highlight w:val="none"/>
        </w:rPr>
      </w:pPr>
      <w:r>
        <w:rPr>
          <w:rFonts w:hint="default"/>
          <w:b/>
          <w:color w:val="auto"/>
          <w:kern w:val="0"/>
          <w:sz w:val="21"/>
          <w:szCs w:val="21"/>
          <w:highlight w:val="none"/>
        </w:rPr>
        <w:t>10</w:t>
      </w:r>
      <w:r>
        <w:rPr>
          <w:rFonts w:hint="eastAsia"/>
          <w:b/>
          <w:color w:val="auto"/>
          <w:kern w:val="0"/>
          <w:sz w:val="21"/>
          <w:szCs w:val="21"/>
          <w:highlight w:val="none"/>
        </w:rPr>
        <w:t>．其他说明</w:t>
      </w:r>
    </w:p>
    <w:p w14:paraId="2EE436A6">
      <w:pPr>
        <w:spacing w:before="120" w:beforeLines="0" w:afterLines="0" w:line="320" w:lineRule="atLeast"/>
        <w:ind w:left="2" w:leftChars="1" w:firstLine="420" w:firstLineChars="200"/>
        <w:rPr>
          <w:rFonts w:hint="default"/>
          <w:color w:val="auto"/>
          <w:kern w:val="0"/>
          <w:sz w:val="21"/>
          <w:szCs w:val="21"/>
          <w:highlight w:val="none"/>
        </w:rPr>
      </w:pPr>
      <w:r>
        <w:rPr>
          <w:rFonts w:hint="eastAsia"/>
          <w:color w:val="auto"/>
          <w:kern w:val="0"/>
          <w:sz w:val="21"/>
          <w:szCs w:val="21"/>
          <w:highlight w:val="none"/>
        </w:rPr>
        <w:t>1</w:t>
      </w:r>
      <w:r>
        <w:rPr>
          <w:rFonts w:hint="default"/>
          <w:color w:val="auto"/>
          <w:kern w:val="0"/>
          <w:sz w:val="21"/>
          <w:szCs w:val="21"/>
          <w:highlight w:val="none"/>
        </w:rPr>
        <w:t>0.1</w:t>
      </w:r>
      <w:r>
        <w:rPr>
          <w:rFonts w:hint="eastAsia"/>
          <w:color w:val="auto"/>
          <w:kern w:val="0"/>
          <w:sz w:val="21"/>
          <w:szCs w:val="21"/>
          <w:highlight w:val="none"/>
        </w:rPr>
        <w:t>其余未尽事宜按《中华人民共和国政府采购法》、《中华人民共和国政府采购法实施条例》的相关规定执行。</w:t>
      </w:r>
    </w:p>
    <w:p w14:paraId="4BA9CE46">
      <w:pPr>
        <w:spacing w:before="120" w:line="320" w:lineRule="atLeast"/>
        <w:ind w:left="2" w:leftChars="1" w:firstLine="420" w:firstLineChars="200"/>
        <w:outlineLvl w:val="1"/>
        <w:rPr>
          <w:rFonts w:hint="eastAsia"/>
          <w:color w:val="auto"/>
          <w:sz w:val="32"/>
          <w:szCs w:val="32"/>
          <w:highlight w:val="none"/>
        </w:rPr>
      </w:pPr>
      <w:r>
        <w:rPr>
          <w:rFonts w:hint="default"/>
          <w:color w:val="auto"/>
          <w:kern w:val="0"/>
          <w:sz w:val="21"/>
          <w:szCs w:val="21"/>
          <w:highlight w:val="none"/>
        </w:rPr>
        <w:t>10.2</w:t>
      </w:r>
      <w:r>
        <w:rPr>
          <w:rFonts w:hint="eastAsia"/>
          <w:color w:val="auto"/>
          <w:sz w:val="21"/>
          <w:szCs w:val="24"/>
          <w:highlight w:val="none"/>
        </w:rPr>
        <w:t>本招标文件是根据国家有关法律及有关政策、法规和参照国际惯例编制，解释权属采购代理机构。</w:t>
      </w:r>
      <w:bookmarkEnd w:id="37"/>
    </w:p>
    <w:p w14:paraId="1FF4B687">
      <w:pPr>
        <w:pStyle w:val="26"/>
        <w:snapToGrid w:val="0"/>
        <w:spacing w:before="120" w:after="120" w:line="320" w:lineRule="exact"/>
        <w:jc w:val="center"/>
        <w:outlineLvl w:val="0"/>
        <w:rPr>
          <w:rFonts w:ascii="Times New Roman" w:hAnsi="Times New Roman" w:cs="Times New Roman"/>
          <w:color w:val="auto"/>
          <w:sz w:val="32"/>
          <w:szCs w:val="32"/>
          <w:highlight w:val="none"/>
        </w:rPr>
      </w:pPr>
      <w:r>
        <w:rPr>
          <w:color w:val="auto"/>
          <w:highlight w:val="none"/>
        </w:rPr>
        <w:br w:type="page"/>
      </w:r>
      <w:bookmarkStart w:id="58" w:name="_Toc30399"/>
      <w:r>
        <w:rPr>
          <w:rFonts w:ascii="Times New Roman" w:hAnsi="Times New Roman" w:cs="Times New Roman"/>
          <w:color w:val="auto"/>
          <w:sz w:val="32"/>
          <w:szCs w:val="32"/>
          <w:highlight w:val="none"/>
        </w:rPr>
        <w:t>第四章  评审方法及标准</w:t>
      </w:r>
      <w:bookmarkEnd w:id="58"/>
    </w:p>
    <w:p w14:paraId="540F12A4">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评审方法</w:t>
      </w:r>
    </w:p>
    <w:p w14:paraId="521F8168">
      <w:pPr>
        <w:suppressAutoHyphens/>
        <w:spacing w:before="120" w:line="320" w:lineRule="atLeast"/>
        <w:ind w:firstLine="420" w:firstLineChars="200"/>
        <w:rPr>
          <w:color w:val="auto"/>
          <w:highlight w:val="none"/>
        </w:rPr>
      </w:pPr>
      <w:r>
        <w:rPr>
          <w:color w:val="auto"/>
          <w:szCs w:val="21"/>
          <w:highlight w:val="none"/>
        </w:rPr>
        <w:sym w:font="Wingdings 2" w:char="F052"/>
      </w:r>
      <w:r>
        <w:rPr>
          <w:color w:val="auto"/>
          <w:highlight w:val="none"/>
        </w:rPr>
        <w:t>本项目采用综合评分法进行评审。</w:t>
      </w:r>
    </w:p>
    <w:p w14:paraId="71799365">
      <w:pPr>
        <w:suppressAutoHyphens/>
        <w:spacing w:before="120" w:line="320" w:lineRule="atLeast"/>
        <w:ind w:firstLine="420" w:firstLineChars="200"/>
        <w:rPr>
          <w:color w:val="auto"/>
          <w:highlight w:val="none"/>
        </w:rPr>
      </w:pPr>
      <w:r>
        <w:rPr>
          <w:color w:val="auto"/>
          <w:highlight w:val="none"/>
        </w:rPr>
        <w:t>综合评分法，是指投标文件满足招标文件全部实质性要求且按照评审因素的量化指标评审得分最高的</w:t>
      </w:r>
      <w:r>
        <w:rPr>
          <w:rFonts w:hint="eastAsia"/>
          <w:color w:val="auto"/>
          <w:highlight w:val="none"/>
          <w:lang w:eastAsia="zh-CN"/>
        </w:rPr>
        <w:t>投标人</w:t>
      </w:r>
      <w:r>
        <w:rPr>
          <w:color w:val="auto"/>
          <w:highlight w:val="none"/>
        </w:rPr>
        <w:t>为中标候选人的评审方法。</w:t>
      </w:r>
    </w:p>
    <w:p w14:paraId="3D38EF7F">
      <w:pPr>
        <w:suppressAutoHyphens/>
        <w:spacing w:before="120" w:line="320" w:lineRule="atLeast"/>
        <w:ind w:firstLine="420" w:firstLineChars="200"/>
        <w:rPr>
          <w:color w:val="auto"/>
          <w:highlight w:val="none"/>
        </w:rPr>
      </w:pPr>
      <w:r>
        <w:rPr>
          <w:rFonts w:hint="eastAsia" w:hAnsi="宋体"/>
          <w:color w:val="auto"/>
          <w:highlight w:val="none"/>
        </w:rPr>
        <w:t>□</w:t>
      </w:r>
      <w:r>
        <w:rPr>
          <w:color w:val="auto"/>
          <w:highlight w:val="none"/>
        </w:rPr>
        <w:t>本项目采用</w:t>
      </w:r>
      <w:r>
        <w:rPr>
          <w:rFonts w:hint="eastAsia"/>
          <w:color w:val="auto"/>
          <w:highlight w:val="none"/>
        </w:rPr>
        <w:t>最低评标价</w:t>
      </w:r>
      <w:r>
        <w:rPr>
          <w:color w:val="auto"/>
          <w:highlight w:val="none"/>
        </w:rPr>
        <w:t>法进行评审。</w:t>
      </w:r>
    </w:p>
    <w:p w14:paraId="52E5BB18">
      <w:pPr>
        <w:suppressAutoHyphens/>
        <w:spacing w:before="120" w:line="320" w:lineRule="atLeast"/>
        <w:ind w:firstLine="420" w:firstLineChars="200"/>
        <w:rPr>
          <w:color w:val="auto"/>
          <w:highlight w:val="none"/>
        </w:rPr>
      </w:pPr>
      <w:r>
        <w:rPr>
          <w:rFonts w:hint="eastAsia"/>
          <w:color w:val="auto"/>
          <w:highlight w:val="none"/>
        </w:rPr>
        <w:t>最低评标价法，是指投标文件满足招标文件全部实质性要求且投标报价最低的</w:t>
      </w:r>
      <w:r>
        <w:rPr>
          <w:rFonts w:hint="eastAsia"/>
          <w:color w:val="auto"/>
          <w:highlight w:val="none"/>
          <w:lang w:eastAsia="zh-CN"/>
        </w:rPr>
        <w:t>投标人</w:t>
      </w:r>
      <w:r>
        <w:rPr>
          <w:rFonts w:hint="eastAsia"/>
          <w:color w:val="auto"/>
          <w:highlight w:val="none"/>
        </w:rPr>
        <w:t>为中标候选人的评标方法。</w:t>
      </w:r>
    </w:p>
    <w:p w14:paraId="52F5CFF9">
      <w:pPr>
        <w:suppressAutoHyphens/>
        <w:spacing w:before="120" w:line="320" w:lineRule="atLeast"/>
        <w:ind w:firstLine="420" w:firstLineChars="200"/>
        <w:rPr>
          <w:color w:val="auto"/>
          <w:highlight w:val="none"/>
        </w:rPr>
      </w:pPr>
      <w:r>
        <w:rPr>
          <w:rFonts w:hint="eastAsia"/>
          <w:color w:val="auto"/>
          <w:highlight w:val="none"/>
        </w:rPr>
        <w:t>本项目评审的其他详细规定在第三章投标人须知中规定。</w:t>
      </w:r>
    </w:p>
    <w:p w14:paraId="79F947E8">
      <w:pPr>
        <w:spacing w:before="120" w:line="320" w:lineRule="atLeast"/>
        <w:ind w:firstLine="413" w:firstLineChars="196"/>
        <w:outlineLvl w:val="1"/>
        <w:rPr>
          <w:rFonts w:hint="eastAsia"/>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59" w:name="_Hlk160525103"/>
      <w:r>
        <w:rPr>
          <w:rFonts w:hint="eastAsia"/>
          <w:b/>
          <w:bCs/>
          <w:color w:val="auto"/>
          <w:kern w:val="0"/>
          <w:szCs w:val="21"/>
          <w:highlight w:val="none"/>
        </w:rPr>
        <w:t>联合体投标的，联合体各方均应提交第一项基本资格要求的资格证明文件）</w:t>
      </w:r>
      <w:bookmarkEnd w:id="59"/>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14D5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36093707">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因素</w:t>
            </w:r>
          </w:p>
        </w:tc>
        <w:tc>
          <w:tcPr>
            <w:tcW w:w="1843" w:type="dxa"/>
            <w:noWrap w:val="0"/>
            <w:vAlign w:val="center"/>
          </w:tcPr>
          <w:p w14:paraId="72A810C8">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noWrap w:val="0"/>
            <w:vAlign w:val="center"/>
          </w:tcPr>
          <w:p w14:paraId="52B4FC26">
            <w:pPr>
              <w:spacing w:line="240" w:lineRule="exact"/>
              <w:jc w:val="center"/>
              <w:rPr>
                <w:b/>
                <w:color w:val="auto"/>
                <w:kern w:val="0"/>
                <w:szCs w:val="21"/>
                <w:highlight w:val="none"/>
              </w:rPr>
            </w:pPr>
            <w:r>
              <w:rPr>
                <w:rFonts w:hint="eastAsia"/>
                <w:b/>
                <w:color w:val="auto"/>
                <w:kern w:val="0"/>
                <w:szCs w:val="21"/>
                <w:highlight w:val="none"/>
              </w:rPr>
              <w:t>说明</w:t>
            </w:r>
          </w:p>
        </w:tc>
      </w:tr>
      <w:tr w14:paraId="71A7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7" w:hRule="atLeast"/>
        </w:trPr>
        <w:tc>
          <w:tcPr>
            <w:tcW w:w="846" w:type="dxa"/>
            <w:vMerge w:val="restart"/>
            <w:noWrap w:val="0"/>
            <w:vAlign w:val="center"/>
          </w:tcPr>
          <w:p w14:paraId="38458968">
            <w:pPr>
              <w:spacing w:line="240" w:lineRule="exact"/>
              <w:rPr>
                <w:color w:val="auto"/>
                <w:szCs w:val="21"/>
                <w:highlight w:val="none"/>
                <w:lang w:val="zh-CN"/>
              </w:rPr>
            </w:pPr>
            <w:r>
              <w:rPr>
                <w:rFonts w:hint="eastAsia"/>
                <w:color w:val="auto"/>
                <w:szCs w:val="21"/>
                <w:highlight w:val="none"/>
                <w:lang w:val="zh-CN"/>
              </w:rPr>
              <w:t>投标人</w:t>
            </w:r>
            <w:r>
              <w:rPr>
                <w:color w:val="auto"/>
                <w:szCs w:val="21"/>
                <w:highlight w:val="none"/>
                <w:lang w:val="zh-CN"/>
              </w:rPr>
              <w:t>应</w:t>
            </w:r>
            <w:r>
              <w:rPr>
                <w:rFonts w:hint="eastAsia"/>
                <w:color w:val="auto"/>
                <w:szCs w:val="21"/>
                <w:highlight w:val="none"/>
                <w:lang w:val="zh-CN"/>
              </w:rPr>
              <w:t>符合基本</w:t>
            </w:r>
            <w:r>
              <w:rPr>
                <w:color w:val="auto"/>
                <w:szCs w:val="21"/>
                <w:highlight w:val="none"/>
              </w:rPr>
              <w:t>资格</w:t>
            </w:r>
            <w:r>
              <w:rPr>
                <w:rFonts w:hint="eastAsia"/>
                <w:color w:val="auto"/>
                <w:szCs w:val="21"/>
                <w:highlight w:val="none"/>
              </w:rPr>
              <w:t>要求</w:t>
            </w:r>
          </w:p>
        </w:tc>
        <w:tc>
          <w:tcPr>
            <w:tcW w:w="1843" w:type="dxa"/>
            <w:noWrap w:val="0"/>
            <w:vAlign w:val="center"/>
          </w:tcPr>
          <w:p w14:paraId="6FF5D066">
            <w:pPr>
              <w:spacing w:line="240" w:lineRule="exact"/>
              <w:jc w:val="left"/>
              <w:rPr>
                <w:color w:val="auto"/>
                <w:szCs w:val="21"/>
                <w:highlight w:val="none"/>
              </w:rPr>
            </w:pPr>
            <w:r>
              <w:rPr>
                <w:color w:val="auto"/>
                <w:szCs w:val="21"/>
                <w:highlight w:val="none"/>
              </w:rPr>
              <w:t>（1）具有独立承担民事责任的能力</w:t>
            </w:r>
          </w:p>
        </w:tc>
        <w:tc>
          <w:tcPr>
            <w:tcW w:w="6242" w:type="dxa"/>
            <w:noWrap w:val="0"/>
            <w:vAlign w:val="top"/>
          </w:tcPr>
          <w:p w14:paraId="1BFFCF65">
            <w:pPr>
              <w:spacing w:line="240" w:lineRule="exact"/>
              <w:jc w:val="left"/>
              <w:rPr>
                <w:color w:val="auto"/>
                <w:szCs w:val="21"/>
                <w:highlight w:val="none"/>
              </w:rPr>
            </w:pPr>
            <w:r>
              <w:rPr>
                <w:rFonts w:hint="eastAsia"/>
                <w:color w:val="auto"/>
                <w:szCs w:val="21"/>
                <w:highlight w:val="none"/>
              </w:rPr>
              <w:t>审查供应商为法人或者其他组织的，提供营业执照等证明文件（如营业执照或者事业单位法人证书或者执业许可证等），供应商为自然人的，提供身份证复印件</w:t>
            </w:r>
          </w:p>
        </w:tc>
      </w:tr>
      <w:tr w14:paraId="26A0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76A9855">
            <w:pPr>
              <w:spacing w:line="240" w:lineRule="exact"/>
              <w:rPr>
                <w:color w:val="auto"/>
                <w:szCs w:val="21"/>
                <w:highlight w:val="none"/>
                <w:lang w:val="zh-CN"/>
              </w:rPr>
            </w:pPr>
          </w:p>
        </w:tc>
        <w:tc>
          <w:tcPr>
            <w:tcW w:w="1843" w:type="dxa"/>
            <w:noWrap w:val="0"/>
            <w:vAlign w:val="center"/>
          </w:tcPr>
          <w:p w14:paraId="18001777">
            <w:pP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noWrap w:val="0"/>
            <w:vAlign w:val="top"/>
          </w:tcPr>
          <w:p w14:paraId="3E6CB4F3">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审查商业信誉声明。须提供，格式见第六章投标文件格式“投标声明书”。</w:t>
            </w:r>
          </w:p>
          <w:p w14:paraId="450A2D0F">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szCs w:val="21"/>
                <w:highlight w:val="none"/>
                <w:lang w:val="en-US" w:eastAsia="zh-CN"/>
              </w:rPr>
              <w:t>2024</w:t>
            </w:r>
            <w:r>
              <w:rPr>
                <w:rFonts w:hint="eastAsia"/>
                <w:color w:val="auto"/>
                <w:szCs w:val="21"/>
                <w:highlight w:val="none"/>
              </w:rPr>
              <w:t>年</w:t>
            </w:r>
            <w:r>
              <w:rPr>
                <w:color w:val="auto"/>
                <w:szCs w:val="21"/>
                <w:highlight w:val="none"/>
              </w:rPr>
              <w:t>度</w:t>
            </w:r>
            <w:r>
              <w:rPr>
                <w:rFonts w:hint="eastAsia"/>
                <w:color w:val="auto"/>
                <w:szCs w:val="21"/>
                <w:highlight w:val="none"/>
                <w:lang w:val="en-US" w:eastAsia="zh-CN"/>
              </w:rPr>
              <w:t>或2025年度</w:t>
            </w:r>
            <w:r>
              <w:rPr>
                <w:color w:val="auto"/>
                <w:szCs w:val="21"/>
                <w:highlight w:val="none"/>
              </w:rPr>
              <w:t>财务状况报告（表）复印件或银行出具的资信证明复印件，</w:t>
            </w:r>
            <w:r>
              <w:rPr>
                <w:color w:val="auto"/>
                <w:highlight w:val="none"/>
              </w:rPr>
              <w:t>对于从取得营业执照时间起到投标文件递交截止时间为止不足1年的供应商，只需提交</w:t>
            </w:r>
            <w:r>
              <w:rPr>
                <w:color w:val="auto"/>
                <w:szCs w:val="21"/>
                <w:highlight w:val="none"/>
              </w:rPr>
              <w:t>投标文件递交截止时间前一个月的财务状况报告（表）复印件。</w:t>
            </w:r>
          </w:p>
        </w:tc>
      </w:tr>
      <w:tr w14:paraId="23E0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ED8E735">
            <w:pPr>
              <w:spacing w:line="240" w:lineRule="exact"/>
              <w:rPr>
                <w:color w:val="auto"/>
                <w:szCs w:val="21"/>
                <w:highlight w:val="none"/>
                <w:lang w:val="zh-CN"/>
              </w:rPr>
            </w:pPr>
          </w:p>
        </w:tc>
        <w:tc>
          <w:tcPr>
            <w:tcW w:w="1843" w:type="dxa"/>
            <w:noWrap w:val="0"/>
            <w:vAlign w:val="center"/>
          </w:tcPr>
          <w:p w14:paraId="558BE22C">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noWrap w:val="0"/>
            <w:vAlign w:val="top"/>
          </w:tcPr>
          <w:p w14:paraId="2B5D1765">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 xml:space="preserve">审查供应商营业执照，须有效； </w:t>
            </w:r>
          </w:p>
          <w:p w14:paraId="63B94280">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审查书面声明。须提供，格式见第六章投标文件格式“</w:t>
            </w:r>
            <w:r>
              <w:rPr>
                <w:color w:val="auto"/>
                <w:highlight w:val="none"/>
              </w:rPr>
              <w:t>投标声明书</w:t>
            </w:r>
            <w:r>
              <w:rPr>
                <w:color w:val="auto"/>
                <w:szCs w:val="21"/>
                <w:highlight w:val="none"/>
              </w:rPr>
              <w:t>”。</w:t>
            </w:r>
          </w:p>
          <w:p w14:paraId="45BD5AA2">
            <w:pPr>
              <w:spacing w:line="240" w:lineRule="exact"/>
              <w:jc w:val="left"/>
              <w:rPr>
                <w:color w:val="auto"/>
                <w:szCs w:val="21"/>
                <w:highlight w:val="none"/>
              </w:rPr>
            </w:pPr>
            <w:r>
              <w:rPr>
                <w:color w:val="auto"/>
                <w:szCs w:val="21"/>
                <w:highlight w:val="none"/>
              </w:rPr>
              <w:t>审查</w:t>
            </w:r>
            <w:r>
              <w:rPr>
                <w:rFonts w:hint="eastAsia" w:ascii="宋体" w:hAnsi="宋体" w:cs="宋体"/>
                <w:color w:val="auto"/>
                <w:szCs w:val="21"/>
                <w:highlight w:val="none"/>
              </w:rPr>
              <w:t>①</w:t>
            </w:r>
            <w:r>
              <w:rPr>
                <w:color w:val="auto"/>
                <w:szCs w:val="21"/>
                <w:highlight w:val="none"/>
              </w:rPr>
              <w:t>或</w:t>
            </w:r>
            <w:r>
              <w:rPr>
                <w:rFonts w:hint="eastAsia" w:ascii="宋体" w:hAnsi="宋体" w:cs="宋体"/>
                <w:color w:val="auto"/>
                <w:szCs w:val="21"/>
                <w:highlight w:val="none"/>
              </w:rPr>
              <w:t>②</w:t>
            </w:r>
            <w:r>
              <w:rPr>
                <w:color w:val="auto"/>
                <w:szCs w:val="21"/>
                <w:highlight w:val="none"/>
              </w:rPr>
              <w:t>，满足其一，即为符合要求。</w:t>
            </w:r>
          </w:p>
        </w:tc>
      </w:tr>
      <w:tr w14:paraId="6504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E045266">
            <w:pPr>
              <w:spacing w:line="240" w:lineRule="exact"/>
              <w:rPr>
                <w:color w:val="auto"/>
                <w:szCs w:val="21"/>
                <w:highlight w:val="none"/>
                <w:lang w:val="zh-CN"/>
              </w:rPr>
            </w:pPr>
          </w:p>
        </w:tc>
        <w:tc>
          <w:tcPr>
            <w:tcW w:w="1843" w:type="dxa"/>
            <w:noWrap w:val="0"/>
            <w:vAlign w:val="center"/>
          </w:tcPr>
          <w:p w14:paraId="32C3BD5E">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noWrap w:val="0"/>
            <w:vAlign w:val="top"/>
          </w:tcPr>
          <w:p w14:paraId="45031796">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审查投标截止时间前6个月内，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依法缴纳税费证明复印件加盖供应商</w:t>
            </w:r>
            <w:r>
              <w:rPr>
                <w:rFonts w:hint="eastAsia"/>
                <w:color w:val="auto"/>
                <w:szCs w:val="21"/>
                <w:highlight w:val="none"/>
              </w:rPr>
              <w:t>电子签章</w:t>
            </w:r>
            <w:r>
              <w:rPr>
                <w:color w:val="auto"/>
                <w:szCs w:val="21"/>
                <w:highlight w:val="none"/>
              </w:rPr>
              <w:t>。</w:t>
            </w:r>
          </w:p>
          <w:p w14:paraId="7030FF36">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审查投标截止时间前6个月内，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的社保缴费证明记录复印件加盖供应商</w:t>
            </w:r>
            <w:r>
              <w:rPr>
                <w:rFonts w:hint="eastAsia"/>
                <w:color w:val="auto"/>
                <w:szCs w:val="21"/>
                <w:highlight w:val="none"/>
              </w:rPr>
              <w:t>电子签章</w:t>
            </w:r>
            <w:r>
              <w:rPr>
                <w:color w:val="auto"/>
                <w:szCs w:val="21"/>
                <w:highlight w:val="none"/>
              </w:rPr>
              <w:t>。</w:t>
            </w:r>
          </w:p>
          <w:p w14:paraId="1C4ACF1B">
            <w:pPr>
              <w:spacing w:line="240" w:lineRule="exact"/>
              <w:jc w:val="left"/>
              <w:rPr>
                <w:color w:val="auto"/>
                <w:szCs w:val="21"/>
                <w:highlight w:val="none"/>
              </w:rPr>
            </w:pPr>
            <w:r>
              <w:rPr>
                <w:color w:val="auto"/>
                <w:szCs w:val="21"/>
                <w:highlight w:val="none"/>
              </w:rPr>
              <w:t>供应商成立不足</w:t>
            </w:r>
            <w:r>
              <w:rPr>
                <w:rFonts w:hint="eastAsia"/>
                <w:color w:val="auto"/>
                <w:szCs w:val="21"/>
                <w:highlight w:val="none"/>
              </w:rPr>
              <w:t>1个月的，无须提供</w:t>
            </w:r>
            <w:r>
              <w:rPr>
                <w:color w:val="auto"/>
                <w:szCs w:val="21"/>
                <w:highlight w:val="none"/>
              </w:rPr>
              <w:t>缴纳税费证明及社保缴费证明加盖供应商电子签章</w:t>
            </w:r>
            <w:r>
              <w:rPr>
                <w:rFonts w:hint="eastAsia"/>
                <w:color w:val="auto"/>
                <w:szCs w:val="21"/>
                <w:highlight w:val="none"/>
              </w:rPr>
              <w:t>。</w:t>
            </w:r>
          </w:p>
          <w:p w14:paraId="00800381">
            <w:pPr>
              <w:spacing w:line="240" w:lineRule="exact"/>
              <w:jc w:val="left"/>
              <w:rPr>
                <w:color w:val="auto"/>
                <w:szCs w:val="21"/>
                <w:highlight w:val="none"/>
              </w:rPr>
            </w:pPr>
            <w:r>
              <w:rPr>
                <w:color w:val="auto"/>
                <w:szCs w:val="21"/>
                <w:highlight w:val="none"/>
              </w:rPr>
              <w:t>依法免税或不需要缴纳社会保障资金的供应商，须提供相应文件证明其依法免税或不需要缴纳社会保障资金。</w:t>
            </w:r>
          </w:p>
        </w:tc>
      </w:tr>
      <w:tr w14:paraId="63CB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7B0FBE41">
            <w:pPr>
              <w:spacing w:line="240" w:lineRule="exact"/>
              <w:rPr>
                <w:color w:val="auto"/>
                <w:szCs w:val="21"/>
                <w:highlight w:val="none"/>
                <w:lang w:val="zh-CN"/>
              </w:rPr>
            </w:pPr>
          </w:p>
        </w:tc>
        <w:tc>
          <w:tcPr>
            <w:tcW w:w="1843" w:type="dxa"/>
            <w:noWrap w:val="0"/>
            <w:vAlign w:val="center"/>
          </w:tcPr>
          <w:p w14:paraId="723F9961">
            <w:pPr>
              <w:spacing w:line="240" w:lineRule="exact"/>
              <w:jc w:val="left"/>
              <w:rPr>
                <w:rFonts w:hint="eastAsia"/>
                <w:color w:val="auto"/>
                <w:szCs w:val="21"/>
                <w:highlight w:val="none"/>
              </w:rPr>
            </w:pPr>
            <w:r>
              <w:rPr>
                <w:color w:val="auto"/>
                <w:szCs w:val="21"/>
                <w:highlight w:val="none"/>
              </w:rPr>
              <w:t>（5）参加政府采购活动前三年内，在经营活动中没有重大违法记录</w:t>
            </w:r>
            <w:r>
              <w:rPr>
                <w:rFonts w:hint="eastAsia"/>
                <w:color w:val="auto"/>
                <w:szCs w:val="21"/>
                <w:highlight w:val="none"/>
              </w:rPr>
              <w:t>。</w:t>
            </w:r>
          </w:p>
        </w:tc>
        <w:tc>
          <w:tcPr>
            <w:tcW w:w="6242" w:type="dxa"/>
            <w:noWrap w:val="0"/>
            <w:vAlign w:val="center"/>
          </w:tcPr>
          <w:p w14:paraId="091A72FE">
            <w:pPr>
              <w:spacing w:line="240" w:lineRule="exact"/>
              <w:jc w:val="left"/>
              <w:rPr>
                <w:color w:val="auto"/>
                <w:szCs w:val="21"/>
                <w:highlight w:val="none"/>
              </w:rPr>
            </w:pPr>
            <w:r>
              <w:rPr>
                <w:color w:val="auto"/>
                <w:szCs w:val="21"/>
                <w:highlight w:val="none"/>
              </w:rPr>
              <w:t xml:space="preserve">审查无重大违法记录声明。须提供，格式见第六章投标文件格式“投标声明书”。 </w:t>
            </w:r>
          </w:p>
        </w:tc>
      </w:tr>
      <w:tr w14:paraId="2D98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5E42A51">
            <w:pPr>
              <w:spacing w:line="240" w:lineRule="exact"/>
              <w:rPr>
                <w:color w:val="auto"/>
                <w:szCs w:val="21"/>
                <w:highlight w:val="none"/>
                <w:lang w:val="zh-CN"/>
              </w:rPr>
            </w:pPr>
          </w:p>
        </w:tc>
        <w:tc>
          <w:tcPr>
            <w:tcW w:w="1843" w:type="dxa"/>
            <w:noWrap w:val="0"/>
            <w:vAlign w:val="center"/>
          </w:tcPr>
          <w:p w14:paraId="58627515">
            <w:pPr>
              <w:spacing w:line="240" w:lineRule="exact"/>
              <w:jc w:val="left"/>
              <w:rPr>
                <w:color w:val="auto"/>
                <w:szCs w:val="21"/>
                <w:highlight w:val="none"/>
              </w:rPr>
            </w:pPr>
            <w:r>
              <w:rPr>
                <w:color w:val="auto"/>
                <w:szCs w:val="21"/>
                <w:highlight w:val="none"/>
              </w:rPr>
              <w:t>（6）具备法律、行政法规规定的其他要求</w:t>
            </w:r>
          </w:p>
        </w:tc>
        <w:tc>
          <w:tcPr>
            <w:tcW w:w="6242" w:type="dxa"/>
            <w:noWrap w:val="0"/>
            <w:vAlign w:val="center"/>
          </w:tcPr>
          <w:p w14:paraId="26F90497">
            <w:pPr>
              <w:spacing w:line="240" w:lineRule="exact"/>
              <w:jc w:val="left"/>
              <w:rPr>
                <w:color w:val="auto"/>
                <w:szCs w:val="21"/>
                <w:highlight w:val="none"/>
              </w:rPr>
            </w:pPr>
            <w:r>
              <w:rPr>
                <w:color w:val="auto"/>
                <w:szCs w:val="21"/>
                <w:highlight w:val="none"/>
              </w:rPr>
              <w:t>无。</w:t>
            </w:r>
          </w:p>
        </w:tc>
      </w:tr>
      <w:tr w14:paraId="49AD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noWrap w:val="0"/>
            <w:vAlign w:val="center"/>
          </w:tcPr>
          <w:p w14:paraId="22A24D67">
            <w:pPr>
              <w:spacing w:line="240" w:lineRule="exact"/>
              <w:rPr>
                <w:color w:val="auto"/>
                <w:szCs w:val="21"/>
                <w:highlight w:val="none"/>
                <w:lang w:val="zh-CN"/>
              </w:rPr>
            </w:pPr>
            <w:r>
              <w:rPr>
                <w:rFonts w:hint="eastAsia"/>
                <w:color w:val="auto"/>
                <w:kern w:val="0"/>
                <w:szCs w:val="21"/>
                <w:highlight w:val="none"/>
              </w:rPr>
              <w:t>采购政策</w:t>
            </w:r>
          </w:p>
        </w:tc>
        <w:tc>
          <w:tcPr>
            <w:tcW w:w="1843" w:type="dxa"/>
            <w:noWrap w:val="0"/>
            <w:vAlign w:val="center"/>
          </w:tcPr>
          <w:p w14:paraId="716FD613">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noWrap w:val="0"/>
            <w:vAlign w:val="center"/>
          </w:tcPr>
          <w:p w14:paraId="4B8C939C">
            <w:pPr>
              <w:spacing w:line="240" w:lineRule="exact"/>
              <w:jc w:val="left"/>
              <w:rPr>
                <w:rFonts w:hint="eastAsia" w:eastAsia="宋体"/>
                <w:color w:val="auto"/>
                <w:szCs w:val="21"/>
                <w:highlight w:val="none"/>
                <w:lang w:val="en-US" w:eastAsia="zh-CN"/>
              </w:rPr>
            </w:pPr>
            <w:r>
              <w:rPr>
                <w:rFonts w:hint="eastAsia"/>
                <w:color w:val="auto"/>
                <w:szCs w:val="21"/>
                <w:highlight w:val="none"/>
                <w:lang w:val="en-US" w:eastAsia="zh-CN"/>
              </w:rPr>
              <w:t>无。</w:t>
            </w:r>
          </w:p>
        </w:tc>
      </w:tr>
      <w:tr w14:paraId="09BF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46" w:type="dxa"/>
            <w:vMerge w:val="restart"/>
            <w:noWrap w:val="0"/>
            <w:vAlign w:val="center"/>
          </w:tcPr>
          <w:p w14:paraId="46506F28">
            <w:pPr>
              <w:spacing w:line="240" w:lineRule="exact"/>
              <w:rPr>
                <w:color w:val="auto"/>
                <w:szCs w:val="21"/>
                <w:highlight w:val="none"/>
              </w:rPr>
            </w:pPr>
            <w:r>
              <w:rPr>
                <w:rFonts w:hint="eastAsia"/>
                <w:color w:val="auto"/>
                <w:szCs w:val="21"/>
                <w:highlight w:val="none"/>
                <w:lang w:val="en-US" w:eastAsia="zh-CN"/>
              </w:rPr>
              <w:t>投标人</w:t>
            </w:r>
            <w:r>
              <w:rPr>
                <w:color w:val="auto"/>
                <w:szCs w:val="21"/>
                <w:highlight w:val="none"/>
                <w:lang w:val="zh-CN"/>
              </w:rPr>
              <w:t>应</w:t>
            </w:r>
            <w:r>
              <w:rPr>
                <w:rFonts w:hint="eastAsia"/>
                <w:color w:val="auto"/>
                <w:szCs w:val="21"/>
                <w:highlight w:val="none"/>
                <w:lang w:val="zh-CN"/>
              </w:rPr>
              <w:t>符合</w:t>
            </w:r>
            <w:r>
              <w:rPr>
                <w:color w:val="auto"/>
                <w:szCs w:val="21"/>
                <w:highlight w:val="none"/>
              </w:rPr>
              <w:t>特定资格</w:t>
            </w:r>
            <w:r>
              <w:rPr>
                <w:rFonts w:hint="eastAsia"/>
                <w:color w:val="auto"/>
                <w:szCs w:val="21"/>
                <w:highlight w:val="none"/>
              </w:rPr>
              <w:t>要求</w:t>
            </w:r>
          </w:p>
        </w:tc>
        <w:tc>
          <w:tcPr>
            <w:tcW w:w="1843" w:type="dxa"/>
            <w:noWrap w:val="0"/>
            <w:vAlign w:val="center"/>
          </w:tcPr>
          <w:p w14:paraId="1616F975">
            <w:pPr>
              <w:spacing w:line="240" w:lineRule="exact"/>
              <w:jc w:val="left"/>
              <w:rPr>
                <w:color w:val="auto"/>
                <w:szCs w:val="21"/>
                <w:highlight w:val="none"/>
              </w:rPr>
            </w:pPr>
            <w:r>
              <w:rPr>
                <w:color w:val="auto"/>
                <w:szCs w:val="21"/>
                <w:highlight w:val="none"/>
              </w:rPr>
              <w:t>（1）资质</w:t>
            </w:r>
            <w:r>
              <w:rPr>
                <w:rFonts w:hint="eastAsia"/>
                <w:color w:val="auto"/>
                <w:szCs w:val="21"/>
                <w:highlight w:val="none"/>
              </w:rPr>
              <w:t>要求</w:t>
            </w:r>
          </w:p>
        </w:tc>
        <w:tc>
          <w:tcPr>
            <w:tcW w:w="6242" w:type="dxa"/>
            <w:noWrap w:val="0"/>
            <w:vAlign w:val="center"/>
          </w:tcPr>
          <w:p w14:paraId="71EB6288">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“招标公告”</w:t>
            </w:r>
            <w:r>
              <w:rPr>
                <w:color w:val="auto"/>
                <w:szCs w:val="21"/>
                <w:highlight w:val="none"/>
              </w:rPr>
              <w:t>的要求</w:t>
            </w:r>
          </w:p>
        </w:tc>
      </w:tr>
      <w:tr w14:paraId="5CFF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78111A0E">
            <w:pPr>
              <w:spacing w:line="240" w:lineRule="exact"/>
              <w:rPr>
                <w:color w:val="auto"/>
                <w:szCs w:val="21"/>
                <w:highlight w:val="none"/>
              </w:rPr>
            </w:pPr>
          </w:p>
        </w:tc>
        <w:tc>
          <w:tcPr>
            <w:tcW w:w="1843" w:type="dxa"/>
            <w:noWrap w:val="0"/>
            <w:vAlign w:val="center"/>
          </w:tcPr>
          <w:p w14:paraId="6602EA89">
            <w:pPr>
              <w:spacing w:line="240" w:lineRule="exact"/>
              <w:jc w:val="left"/>
              <w:rPr>
                <w:color w:val="auto"/>
                <w:szCs w:val="21"/>
                <w:highlight w:val="none"/>
              </w:rPr>
            </w:pPr>
            <w:r>
              <w:rPr>
                <w:color w:val="auto"/>
                <w:szCs w:val="21"/>
                <w:highlight w:val="none"/>
              </w:rPr>
              <w:t>（2）业绩要求</w:t>
            </w:r>
          </w:p>
        </w:tc>
        <w:tc>
          <w:tcPr>
            <w:tcW w:w="6242" w:type="dxa"/>
            <w:noWrap w:val="0"/>
            <w:vAlign w:val="center"/>
          </w:tcPr>
          <w:p w14:paraId="15FEC023">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“招标公告”</w:t>
            </w:r>
            <w:r>
              <w:rPr>
                <w:color w:val="auto"/>
                <w:szCs w:val="21"/>
                <w:highlight w:val="none"/>
              </w:rPr>
              <w:t>的要求</w:t>
            </w:r>
          </w:p>
        </w:tc>
      </w:tr>
      <w:tr w14:paraId="2CE6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0" w:hRule="atLeast"/>
        </w:trPr>
        <w:tc>
          <w:tcPr>
            <w:tcW w:w="846" w:type="dxa"/>
            <w:vMerge w:val="continue"/>
            <w:noWrap w:val="0"/>
            <w:vAlign w:val="center"/>
          </w:tcPr>
          <w:p w14:paraId="196A2400">
            <w:pPr>
              <w:spacing w:line="240" w:lineRule="exact"/>
              <w:jc w:val="left"/>
              <w:rPr>
                <w:color w:val="auto"/>
                <w:szCs w:val="21"/>
                <w:highlight w:val="none"/>
              </w:rPr>
            </w:pPr>
          </w:p>
        </w:tc>
        <w:tc>
          <w:tcPr>
            <w:tcW w:w="1843" w:type="dxa"/>
            <w:noWrap w:val="0"/>
            <w:vAlign w:val="center"/>
          </w:tcPr>
          <w:p w14:paraId="107F92F8">
            <w:pPr>
              <w:spacing w:line="24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）供应商不得参加投标的情形</w:t>
            </w:r>
          </w:p>
        </w:tc>
        <w:tc>
          <w:tcPr>
            <w:tcW w:w="6242" w:type="dxa"/>
            <w:noWrap w:val="0"/>
            <w:vAlign w:val="center"/>
          </w:tcPr>
          <w:p w14:paraId="73EE705E">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03E47992">
            <w:pPr>
              <w:spacing w:line="240" w:lineRule="exact"/>
              <w:jc w:val="left"/>
              <w:rPr>
                <w:color w:val="auto"/>
                <w:szCs w:val="21"/>
                <w:highlight w:val="none"/>
              </w:rPr>
            </w:pPr>
            <w:r>
              <w:rPr>
                <w:color w:val="auto"/>
                <w:szCs w:val="21"/>
                <w:highlight w:val="none"/>
              </w:rPr>
              <w:t>须提供，格式见第六章投标文件格式“</w:t>
            </w:r>
            <w:r>
              <w:rPr>
                <w:rFonts w:hint="eastAsia"/>
                <w:color w:val="auto"/>
                <w:szCs w:val="21"/>
                <w:highlight w:val="none"/>
              </w:rPr>
              <w:t>投标人直接控股股东、管理关系信息表</w:t>
            </w:r>
            <w:r>
              <w:rPr>
                <w:color w:val="auto"/>
                <w:szCs w:val="21"/>
                <w:highlight w:val="none"/>
              </w:rPr>
              <w:t>”。</w:t>
            </w:r>
          </w:p>
        </w:tc>
      </w:tr>
      <w:tr w14:paraId="6F46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29C7D63F">
            <w:pPr>
              <w:spacing w:line="240" w:lineRule="exact"/>
              <w:jc w:val="left"/>
              <w:rPr>
                <w:color w:val="auto"/>
                <w:kern w:val="0"/>
                <w:szCs w:val="21"/>
                <w:highlight w:val="none"/>
              </w:rPr>
            </w:pPr>
          </w:p>
        </w:tc>
        <w:tc>
          <w:tcPr>
            <w:tcW w:w="1843" w:type="dxa"/>
            <w:noWrap w:val="0"/>
            <w:vAlign w:val="center"/>
          </w:tcPr>
          <w:p w14:paraId="3A3DADAD">
            <w:pP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noWrap w:val="0"/>
            <w:vAlign w:val="top"/>
          </w:tcPr>
          <w:p w14:paraId="07EBAD63">
            <w:pPr>
              <w:spacing w:line="312" w:lineRule="auto"/>
              <w:jc w:val="left"/>
              <w:rPr>
                <w:rFonts w:hint="eastAsia"/>
                <w:color w:val="auto"/>
                <w:kern w:val="0"/>
                <w:szCs w:val="21"/>
                <w:highlight w:val="none"/>
              </w:rPr>
            </w:pPr>
            <w:r>
              <w:rPr>
                <w:color w:val="auto"/>
                <w:kern w:val="0"/>
                <w:szCs w:val="21"/>
                <w:highlight w:val="none"/>
              </w:rPr>
              <w:t>未被列入失信被执行人、重大税收违法失信主体、政府采购严重违法失信行为记录名单。</w:t>
            </w:r>
          </w:p>
        </w:tc>
      </w:tr>
      <w:tr w14:paraId="3845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7B066362">
            <w:pPr>
              <w:spacing w:line="240" w:lineRule="exact"/>
              <w:jc w:val="left"/>
              <w:rPr>
                <w:color w:val="auto"/>
                <w:kern w:val="0"/>
                <w:szCs w:val="21"/>
                <w:highlight w:val="none"/>
              </w:rPr>
            </w:pPr>
          </w:p>
        </w:tc>
        <w:tc>
          <w:tcPr>
            <w:tcW w:w="1843" w:type="dxa"/>
            <w:noWrap w:val="0"/>
            <w:vAlign w:val="center"/>
          </w:tcPr>
          <w:p w14:paraId="29342213">
            <w:pPr>
              <w:spacing w:line="240" w:lineRule="exact"/>
              <w:jc w:val="left"/>
              <w:rPr>
                <w:color w:val="auto"/>
                <w:szCs w:val="21"/>
                <w:highlight w:val="none"/>
              </w:rPr>
            </w:pPr>
            <w:r>
              <w:rPr>
                <w:rFonts w:hint="eastAsia"/>
                <w:color w:val="auto"/>
                <w:szCs w:val="21"/>
                <w:highlight w:val="none"/>
              </w:rPr>
              <w:t>（5）分公司</w:t>
            </w:r>
          </w:p>
        </w:tc>
        <w:tc>
          <w:tcPr>
            <w:tcW w:w="6242" w:type="dxa"/>
            <w:noWrap w:val="0"/>
            <w:vAlign w:val="center"/>
          </w:tcPr>
          <w:p w14:paraId="1A9F19F1">
            <w:pPr>
              <w:spacing w:line="240" w:lineRule="exact"/>
              <w:rPr>
                <w:color w:val="auto"/>
                <w:szCs w:val="21"/>
                <w:highlight w:val="none"/>
              </w:rPr>
            </w:pPr>
            <w:r>
              <w:rPr>
                <w:color w:val="auto"/>
                <w:szCs w:val="21"/>
                <w:highlight w:val="none"/>
              </w:rPr>
              <w:t>须符合</w:t>
            </w:r>
            <w:r>
              <w:rPr>
                <w:rFonts w:hint="eastAsia"/>
                <w:color w:val="auto"/>
                <w:szCs w:val="21"/>
                <w:highlight w:val="none"/>
              </w:rPr>
              <w:t>“招标公告”</w:t>
            </w:r>
            <w:r>
              <w:rPr>
                <w:color w:val="auto"/>
                <w:szCs w:val="21"/>
                <w:highlight w:val="none"/>
              </w:rPr>
              <w:t>的要求</w:t>
            </w:r>
            <w:r>
              <w:rPr>
                <w:rFonts w:hint="eastAsia"/>
                <w:color w:val="auto"/>
                <w:szCs w:val="21"/>
                <w:highlight w:val="none"/>
                <w:lang w:eastAsia="zh-CN"/>
              </w:rPr>
              <w:t>。</w:t>
            </w:r>
          </w:p>
        </w:tc>
      </w:tr>
      <w:tr w14:paraId="4A6C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noWrap w:val="0"/>
            <w:vAlign w:val="center"/>
          </w:tcPr>
          <w:p w14:paraId="1D77AC48">
            <w:pPr>
              <w:spacing w:line="240" w:lineRule="exact"/>
              <w:jc w:val="left"/>
              <w:rPr>
                <w:color w:val="auto"/>
                <w:kern w:val="0"/>
                <w:szCs w:val="21"/>
                <w:highlight w:val="none"/>
              </w:rPr>
            </w:pPr>
          </w:p>
        </w:tc>
        <w:tc>
          <w:tcPr>
            <w:tcW w:w="1843" w:type="dxa"/>
            <w:noWrap w:val="0"/>
            <w:vAlign w:val="center"/>
          </w:tcPr>
          <w:p w14:paraId="7BA0D6FC">
            <w:pPr>
              <w:spacing w:line="240" w:lineRule="exact"/>
              <w:jc w:val="left"/>
              <w:rPr>
                <w:rFonts w:hint="eastAsia"/>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noWrap w:val="0"/>
            <w:vAlign w:val="center"/>
          </w:tcPr>
          <w:p w14:paraId="5539696C">
            <w:pPr>
              <w:spacing w:line="240" w:lineRule="exact"/>
              <w:rPr>
                <w:rFonts w:hint="eastAsia" w:eastAsia="宋体"/>
                <w:color w:val="auto"/>
                <w:szCs w:val="21"/>
                <w:highlight w:val="none"/>
                <w:lang w:val="zh-CN" w:eastAsia="zh-CN"/>
              </w:rPr>
            </w:pPr>
            <w:r>
              <w:rPr>
                <w:color w:val="auto"/>
                <w:szCs w:val="21"/>
                <w:highlight w:val="none"/>
              </w:rPr>
              <w:t>须符合</w:t>
            </w:r>
            <w:r>
              <w:rPr>
                <w:rFonts w:hint="eastAsia"/>
                <w:color w:val="auto"/>
                <w:szCs w:val="21"/>
                <w:highlight w:val="none"/>
              </w:rPr>
              <w:t>“招标公告”</w:t>
            </w:r>
            <w:r>
              <w:rPr>
                <w:color w:val="auto"/>
                <w:szCs w:val="21"/>
                <w:highlight w:val="none"/>
              </w:rPr>
              <w:t>的要求</w:t>
            </w:r>
            <w:r>
              <w:rPr>
                <w:rFonts w:hint="eastAsia"/>
                <w:color w:val="auto"/>
                <w:szCs w:val="21"/>
                <w:highlight w:val="none"/>
                <w:lang w:eastAsia="zh-CN"/>
              </w:rPr>
              <w:t>。</w:t>
            </w:r>
          </w:p>
        </w:tc>
      </w:tr>
      <w:tr w14:paraId="2EFC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noWrap w:val="0"/>
            <w:vAlign w:val="center"/>
          </w:tcPr>
          <w:p w14:paraId="090875E7">
            <w:pPr>
              <w:spacing w:line="240" w:lineRule="exact"/>
              <w:jc w:val="left"/>
              <w:rPr>
                <w:color w:val="auto"/>
                <w:kern w:val="0"/>
                <w:szCs w:val="21"/>
                <w:highlight w:val="none"/>
              </w:rPr>
            </w:pPr>
          </w:p>
        </w:tc>
        <w:tc>
          <w:tcPr>
            <w:tcW w:w="1843" w:type="dxa"/>
            <w:noWrap w:val="0"/>
            <w:vAlign w:val="center"/>
          </w:tcPr>
          <w:p w14:paraId="2A5D10F6">
            <w:pPr>
              <w:spacing w:line="240" w:lineRule="exact"/>
              <w:jc w:val="left"/>
              <w:rPr>
                <w:rFonts w:hint="eastAsia"/>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noWrap w:val="0"/>
            <w:vAlign w:val="center"/>
          </w:tcPr>
          <w:p w14:paraId="12720C41">
            <w:pPr>
              <w:spacing w:line="240" w:lineRule="exact"/>
              <w:rPr>
                <w:rFonts w:hint="eastAsia"/>
                <w:color w:val="auto"/>
                <w:szCs w:val="21"/>
                <w:highlight w:val="none"/>
              </w:rPr>
            </w:pPr>
            <w:r>
              <w:rPr>
                <w:rFonts w:hint="eastAsia"/>
                <w:color w:val="auto"/>
                <w:szCs w:val="21"/>
                <w:highlight w:val="none"/>
                <w:lang w:val="zh-CN"/>
              </w:rPr>
              <w:t>须符合“招标公告”的要求。</w:t>
            </w:r>
          </w:p>
        </w:tc>
      </w:tr>
      <w:tr w14:paraId="0620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846" w:type="dxa"/>
            <w:vMerge w:val="continue"/>
            <w:noWrap w:val="0"/>
            <w:vAlign w:val="center"/>
          </w:tcPr>
          <w:p w14:paraId="73C0BF3E">
            <w:pPr>
              <w:spacing w:line="240" w:lineRule="exact"/>
              <w:jc w:val="left"/>
              <w:rPr>
                <w:color w:val="auto"/>
                <w:kern w:val="0"/>
                <w:szCs w:val="21"/>
                <w:highlight w:val="none"/>
              </w:rPr>
            </w:pPr>
          </w:p>
        </w:tc>
        <w:tc>
          <w:tcPr>
            <w:tcW w:w="1843" w:type="dxa"/>
            <w:noWrap w:val="0"/>
            <w:vAlign w:val="center"/>
          </w:tcPr>
          <w:p w14:paraId="66F1099C">
            <w:pPr>
              <w:spacing w:line="240" w:lineRule="exact"/>
              <w:jc w:val="left"/>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noWrap w:val="0"/>
            <w:vAlign w:val="top"/>
          </w:tcPr>
          <w:p w14:paraId="7DB676E6">
            <w:pPr>
              <w:spacing w:line="312" w:lineRule="auto"/>
              <w:jc w:val="left"/>
              <w:rPr>
                <w:color w:val="auto"/>
                <w:kern w:val="0"/>
                <w:szCs w:val="21"/>
                <w:highlight w:val="none"/>
              </w:rPr>
            </w:pPr>
            <w:r>
              <w:rPr>
                <w:rFonts w:hint="eastAsia"/>
                <w:color w:val="auto"/>
                <w:kern w:val="0"/>
                <w:szCs w:val="21"/>
                <w:highlight w:val="none"/>
              </w:rPr>
              <w:t>按</w:t>
            </w:r>
            <w:r>
              <w:rPr>
                <w:color w:val="auto"/>
                <w:kern w:val="0"/>
                <w:szCs w:val="21"/>
                <w:highlight w:val="none"/>
              </w:rPr>
              <w:t>照招标公告规定获得招标文件。</w:t>
            </w:r>
            <w:r>
              <w:rPr>
                <w:rFonts w:hint="eastAsia"/>
                <w:color w:val="auto"/>
                <w:kern w:val="0"/>
                <w:szCs w:val="21"/>
                <w:highlight w:val="none"/>
              </w:rPr>
              <w:t>足额、及时缴纳投标保证金。</w:t>
            </w:r>
          </w:p>
        </w:tc>
      </w:tr>
    </w:tbl>
    <w:p w14:paraId="75EAD6AA">
      <w:pPr>
        <w:spacing w:before="120" w:line="320" w:lineRule="atLeast"/>
        <w:ind w:firstLine="413" w:firstLineChars="196"/>
        <w:outlineLvl w:val="1"/>
        <w:rPr>
          <w:b/>
          <w:bCs/>
          <w:color w:val="auto"/>
          <w:kern w:val="0"/>
          <w:szCs w:val="21"/>
          <w:highlight w:val="none"/>
        </w:rPr>
      </w:pPr>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1"/>
        <w:tblW w:w="888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322"/>
        <w:gridCol w:w="5061"/>
      </w:tblGrid>
      <w:tr w14:paraId="2C83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1505" w:type="dxa"/>
            <w:noWrap w:val="0"/>
            <w:vAlign w:val="center"/>
          </w:tcPr>
          <w:p w14:paraId="5471B602">
            <w:pPr>
              <w:spacing w:line="240" w:lineRule="exact"/>
              <w:jc w:val="center"/>
              <w:rPr>
                <w:b/>
                <w:color w:val="auto"/>
                <w:kern w:val="0"/>
                <w:szCs w:val="21"/>
                <w:highlight w:val="none"/>
              </w:rPr>
            </w:pPr>
            <w:bookmarkStart w:id="60" w:name="_Hlk92966680"/>
            <w:r>
              <w:rPr>
                <w:rFonts w:hint="eastAsia"/>
                <w:b/>
                <w:color w:val="auto"/>
                <w:kern w:val="0"/>
                <w:szCs w:val="21"/>
                <w:highlight w:val="none"/>
              </w:rPr>
              <w:t>审查</w:t>
            </w:r>
            <w:r>
              <w:rPr>
                <w:b/>
                <w:color w:val="auto"/>
                <w:kern w:val="0"/>
                <w:szCs w:val="21"/>
                <w:highlight w:val="none"/>
              </w:rPr>
              <w:t>因素</w:t>
            </w:r>
          </w:p>
        </w:tc>
        <w:tc>
          <w:tcPr>
            <w:tcW w:w="2322" w:type="dxa"/>
            <w:noWrap w:val="0"/>
            <w:vAlign w:val="center"/>
          </w:tcPr>
          <w:p w14:paraId="3EA88C61">
            <w:pPr>
              <w:spacing w:line="240" w:lineRule="exact"/>
              <w:jc w:val="center"/>
              <w:rPr>
                <w:b/>
                <w:color w:val="auto"/>
                <w:kern w:val="0"/>
                <w:szCs w:val="21"/>
                <w:highlight w:val="none"/>
              </w:rPr>
            </w:pPr>
            <w:r>
              <w:rPr>
                <w:rFonts w:hint="eastAsia"/>
                <w:b/>
                <w:color w:val="auto"/>
                <w:kern w:val="0"/>
                <w:szCs w:val="21"/>
                <w:highlight w:val="none"/>
              </w:rPr>
              <w:t>审查内容</w:t>
            </w:r>
          </w:p>
        </w:tc>
        <w:tc>
          <w:tcPr>
            <w:tcW w:w="5061" w:type="dxa"/>
            <w:noWrap w:val="0"/>
            <w:vAlign w:val="top"/>
          </w:tcPr>
          <w:p w14:paraId="1956A8FF">
            <w:pPr>
              <w:spacing w:line="240" w:lineRule="exact"/>
              <w:jc w:val="center"/>
              <w:rPr>
                <w:b/>
                <w:color w:val="auto"/>
                <w:kern w:val="0"/>
                <w:szCs w:val="21"/>
                <w:highlight w:val="none"/>
              </w:rPr>
            </w:pPr>
          </w:p>
          <w:p w14:paraId="6B77EBA0">
            <w:pPr>
              <w:spacing w:line="240" w:lineRule="exact"/>
              <w:jc w:val="center"/>
              <w:rPr>
                <w:b/>
                <w:color w:val="auto"/>
                <w:kern w:val="0"/>
                <w:szCs w:val="21"/>
                <w:highlight w:val="none"/>
              </w:rPr>
            </w:pPr>
            <w:r>
              <w:rPr>
                <w:rFonts w:hint="eastAsia"/>
                <w:b/>
                <w:color w:val="auto"/>
                <w:kern w:val="0"/>
                <w:szCs w:val="21"/>
                <w:highlight w:val="none"/>
              </w:rPr>
              <w:t>说明</w:t>
            </w:r>
          </w:p>
        </w:tc>
      </w:tr>
      <w:tr w14:paraId="0EE6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505" w:type="dxa"/>
            <w:vMerge w:val="restart"/>
            <w:noWrap w:val="0"/>
            <w:vAlign w:val="center"/>
          </w:tcPr>
          <w:p w14:paraId="6DF96555">
            <w:pPr>
              <w:spacing w:line="240" w:lineRule="exact"/>
              <w:jc w:val="center"/>
              <w:rPr>
                <w:color w:val="auto"/>
                <w:kern w:val="0"/>
                <w:szCs w:val="21"/>
                <w:highlight w:val="none"/>
              </w:rPr>
            </w:pPr>
            <w:r>
              <w:rPr>
                <w:rFonts w:hint="eastAsia"/>
                <w:color w:val="auto"/>
                <w:kern w:val="0"/>
                <w:szCs w:val="21"/>
                <w:highlight w:val="none"/>
              </w:rPr>
              <w:t>商务资信</w:t>
            </w:r>
          </w:p>
        </w:tc>
        <w:tc>
          <w:tcPr>
            <w:tcW w:w="2322" w:type="dxa"/>
            <w:noWrap w:val="0"/>
            <w:vAlign w:val="center"/>
          </w:tcPr>
          <w:p w14:paraId="0A7BFDFF">
            <w:pPr>
              <w:spacing w:line="240" w:lineRule="exact"/>
              <w:rPr>
                <w:color w:val="auto"/>
                <w:highlight w:val="none"/>
              </w:rPr>
            </w:pPr>
            <w:r>
              <w:rPr>
                <w:rFonts w:hint="eastAsia"/>
                <w:color w:val="auto"/>
                <w:highlight w:val="none"/>
              </w:rPr>
              <w:t>法定代表人身份证明及授权委托书</w:t>
            </w:r>
          </w:p>
        </w:tc>
        <w:tc>
          <w:tcPr>
            <w:tcW w:w="5061" w:type="dxa"/>
            <w:noWrap w:val="0"/>
            <w:vAlign w:val="center"/>
          </w:tcPr>
          <w:p w14:paraId="55581A48">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参加投标</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1CC68243">
            <w:pPr>
              <w:spacing w:line="240" w:lineRule="exact"/>
              <w:rPr>
                <w:rFonts w:ascii="宋体" w:hAnsi="宋体"/>
                <w:color w:val="auto"/>
                <w:szCs w:val="21"/>
                <w:highlight w:val="none"/>
              </w:rPr>
            </w:pPr>
            <w:r>
              <w:rPr>
                <w:rFonts w:hint="eastAsia"/>
                <w:color w:val="auto"/>
                <w:szCs w:val="21"/>
                <w:highlight w:val="none"/>
              </w:rPr>
              <w:t>法定代表人直接参加投标</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6AB7179E">
            <w:pPr>
              <w:spacing w:line="240" w:lineRule="exact"/>
              <w:rPr>
                <w:color w:val="auto"/>
                <w:highlight w:val="none"/>
              </w:rPr>
            </w:pPr>
            <w:r>
              <w:rPr>
                <w:rFonts w:ascii="宋体" w:hAnsi="宋体"/>
                <w:color w:val="auto"/>
                <w:szCs w:val="21"/>
                <w:highlight w:val="none"/>
              </w:rPr>
              <w:t>格式及附件见第六章投标文件格式要求</w:t>
            </w:r>
          </w:p>
        </w:tc>
      </w:tr>
      <w:tr w14:paraId="72B2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505" w:type="dxa"/>
            <w:vMerge w:val="continue"/>
            <w:noWrap w:val="0"/>
            <w:vAlign w:val="center"/>
          </w:tcPr>
          <w:p w14:paraId="2BD57EEE">
            <w:pPr>
              <w:spacing w:line="240" w:lineRule="exact"/>
              <w:jc w:val="center"/>
              <w:rPr>
                <w:color w:val="auto"/>
                <w:kern w:val="0"/>
                <w:szCs w:val="21"/>
                <w:highlight w:val="none"/>
              </w:rPr>
            </w:pPr>
          </w:p>
        </w:tc>
        <w:tc>
          <w:tcPr>
            <w:tcW w:w="2322" w:type="dxa"/>
            <w:noWrap w:val="0"/>
            <w:vAlign w:val="center"/>
          </w:tcPr>
          <w:p w14:paraId="7CC69041">
            <w:pPr>
              <w:spacing w:line="240" w:lineRule="exact"/>
              <w:rPr>
                <w:color w:val="auto"/>
                <w:szCs w:val="21"/>
                <w:highlight w:val="none"/>
              </w:rPr>
            </w:pPr>
            <w:r>
              <w:rPr>
                <w:rFonts w:hint="eastAsia"/>
                <w:color w:val="auto"/>
                <w:szCs w:val="21"/>
                <w:highlight w:val="none"/>
              </w:rPr>
              <w:t>实质性条款响应</w:t>
            </w:r>
          </w:p>
        </w:tc>
        <w:tc>
          <w:tcPr>
            <w:tcW w:w="5061" w:type="dxa"/>
            <w:noWrap w:val="0"/>
            <w:vAlign w:val="center"/>
          </w:tcPr>
          <w:p w14:paraId="277506C7">
            <w:pPr>
              <w:spacing w:line="240" w:lineRule="exact"/>
              <w:rPr>
                <w:color w:val="auto"/>
                <w:szCs w:val="21"/>
                <w:highlight w:val="none"/>
              </w:rPr>
            </w:pPr>
            <w:r>
              <w:rPr>
                <w:rFonts w:hint="eastAsia" w:ascii="宋体" w:hAnsi="宋体"/>
                <w:color w:val="auto"/>
                <w:szCs w:val="21"/>
                <w:highlight w:val="none"/>
              </w:rPr>
              <w:t>招标文件实质性要求响应均无负偏离</w:t>
            </w:r>
          </w:p>
        </w:tc>
      </w:tr>
      <w:tr w14:paraId="6B84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505" w:type="dxa"/>
            <w:vMerge w:val="continue"/>
            <w:noWrap w:val="0"/>
            <w:vAlign w:val="center"/>
          </w:tcPr>
          <w:p w14:paraId="36EAE820">
            <w:pPr>
              <w:spacing w:line="240" w:lineRule="exact"/>
              <w:jc w:val="center"/>
              <w:rPr>
                <w:color w:val="auto"/>
                <w:kern w:val="0"/>
                <w:szCs w:val="21"/>
                <w:highlight w:val="none"/>
              </w:rPr>
            </w:pPr>
          </w:p>
        </w:tc>
        <w:tc>
          <w:tcPr>
            <w:tcW w:w="2322" w:type="dxa"/>
            <w:noWrap w:val="0"/>
            <w:vAlign w:val="center"/>
          </w:tcPr>
          <w:p w14:paraId="0668B110">
            <w:pPr>
              <w:spacing w:line="240" w:lineRule="exact"/>
              <w:rPr>
                <w:color w:val="auto"/>
                <w:szCs w:val="21"/>
                <w:highlight w:val="none"/>
              </w:rPr>
            </w:pPr>
            <w:r>
              <w:rPr>
                <w:rFonts w:hint="eastAsia"/>
                <w:color w:val="auto"/>
                <w:szCs w:val="21"/>
                <w:highlight w:val="none"/>
              </w:rPr>
              <w:t>串通投标</w:t>
            </w:r>
          </w:p>
        </w:tc>
        <w:tc>
          <w:tcPr>
            <w:tcW w:w="5061" w:type="dxa"/>
            <w:noWrap w:val="0"/>
            <w:vAlign w:val="center"/>
          </w:tcPr>
          <w:p w14:paraId="03B290B2">
            <w:pPr>
              <w:spacing w:line="240" w:lineRule="exact"/>
              <w:rPr>
                <w:color w:val="auto"/>
                <w:szCs w:val="21"/>
                <w:highlight w:val="none"/>
              </w:rPr>
            </w:pPr>
            <w:r>
              <w:rPr>
                <w:rFonts w:hint="eastAsia" w:ascii="宋体" w:hAnsi="宋体"/>
                <w:color w:val="auto"/>
                <w:szCs w:val="21"/>
                <w:highlight w:val="none"/>
              </w:rPr>
              <w:t>不属于</w:t>
            </w:r>
            <w:r>
              <w:rPr>
                <w:rFonts w:hint="eastAsia" w:ascii="宋体" w:hAnsi="宋体"/>
                <w:color w:val="auto"/>
                <w:szCs w:val="21"/>
                <w:highlight w:val="none"/>
                <w:lang w:eastAsia="zh-CN"/>
              </w:rPr>
              <w:t>投标人须知</w:t>
            </w:r>
            <w:r>
              <w:rPr>
                <w:rFonts w:hint="eastAsia" w:ascii="宋体" w:hAnsi="宋体"/>
                <w:color w:val="auto"/>
                <w:szCs w:val="21"/>
                <w:highlight w:val="none"/>
              </w:rPr>
              <w:t>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规定的串通投标情形，见</w:t>
            </w:r>
            <w:r>
              <w:rPr>
                <w:rFonts w:ascii="宋体" w:hAnsi="宋体"/>
                <w:color w:val="auto"/>
                <w:szCs w:val="21"/>
                <w:highlight w:val="none"/>
              </w:rPr>
              <w:t>第六章投标文件格式要求</w:t>
            </w:r>
          </w:p>
        </w:tc>
      </w:tr>
      <w:tr w14:paraId="238E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restart"/>
            <w:noWrap w:val="0"/>
            <w:vAlign w:val="center"/>
          </w:tcPr>
          <w:p w14:paraId="0D6E464B">
            <w:pPr>
              <w:spacing w:line="240" w:lineRule="exact"/>
              <w:jc w:val="center"/>
              <w:rPr>
                <w:color w:val="auto"/>
                <w:kern w:val="0"/>
                <w:szCs w:val="21"/>
                <w:highlight w:val="none"/>
              </w:rPr>
            </w:pPr>
            <w:r>
              <w:rPr>
                <w:rFonts w:hint="eastAsia"/>
                <w:color w:val="auto"/>
                <w:kern w:val="0"/>
                <w:szCs w:val="21"/>
                <w:highlight w:val="none"/>
              </w:rPr>
              <w:t>报价</w:t>
            </w:r>
          </w:p>
        </w:tc>
        <w:tc>
          <w:tcPr>
            <w:tcW w:w="2322" w:type="dxa"/>
            <w:noWrap w:val="0"/>
            <w:vAlign w:val="center"/>
          </w:tcPr>
          <w:p w14:paraId="716F5C92">
            <w:pPr>
              <w:spacing w:line="240" w:lineRule="exact"/>
              <w:rPr>
                <w:color w:val="auto"/>
                <w:szCs w:val="21"/>
                <w:highlight w:val="none"/>
              </w:rPr>
            </w:pPr>
            <w:r>
              <w:rPr>
                <w:rFonts w:hint="eastAsia"/>
                <w:color w:val="auto"/>
                <w:szCs w:val="21"/>
                <w:highlight w:val="none"/>
              </w:rPr>
              <w:t>有效报价</w:t>
            </w:r>
          </w:p>
        </w:tc>
        <w:tc>
          <w:tcPr>
            <w:tcW w:w="5061" w:type="dxa"/>
            <w:noWrap w:val="0"/>
            <w:vAlign w:val="center"/>
          </w:tcPr>
          <w:p w14:paraId="1CE251AF">
            <w:pPr>
              <w:spacing w:line="240" w:lineRule="exact"/>
              <w:rPr>
                <w:bCs/>
                <w:color w:val="auto"/>
                <w:kern w:val="0"/>
                <w:szCs w:val="21"/>
                <w:highlight w:val="none"/>
              </w:rPr>
            </w:pPr>
            <w:r>
              <w:rPr>
                <w:rFonts w:hint="eastAsia"/>
                <w:color w:val="auto"/>
                <w:highlight w:val="none"/>
              </w:rPr>
              <w:t>报价未超出采购预算金额，也未超出最高限价（如有）</w:t>
            </w:r>
          </w:p>
        </w:tc>
      </w:tr>
      <w:tr w14:paraId="3E7E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noWrap w:val="0"/>
            <w:vAlign w:val="center"/>
          </w:tcPr>
          <w:p w14:paraId="2466258F">
            <w:pPr>
              <w:spacing w:line="240" w:lineRule="exact"/>
              <w:jc w:val="center"/>
              <w:rPr>
                <w:color w:val="auto"/>
                <w:kern w:val="0"/>
                <w:szCs w:val="21"/>
                <w:highlight w:val="none"/>
              </w:rPr>
            </w:pPr>
          </w:p>
        </w:tc>
        <w:tc>
          <w:tcPr>
            <w:tcW w:w="2322" w:type="dxa"/>
            <w:noWrap w:val="0"/>
            <w:vAlign w:val="center"/>
          </w:tcPr>
          <w:p w14:paraId="5F240046">
            <w:pPr>
              <w:spacing w:line="240" w:lineRule="exact"/>
              <w:rPr>
                <w:bCs/>
                <w:color w:val="auto"/>
                <w:kern w:val="0"/>
                <w:szCs w:val="21"/>
                <w:highlight w:val="none"/>
              </w:rPr>
            </w:pPr>
            <w:r>
              <w:rPr>
                <w:rFonts w:hint="eastAsia"/>
                <w:bCs/>
                <w:color w:val="auto"/>
                <w:kern w:val="0"/>
                <w:szCs w:val="21"/>
                <w:highlight w:val="none"/>
              </w:rPr>
              <w:t>漏项报价</w:t>
            </w:r>
          </w:p>
        </w:tc>
        <w:tc>
          <w:tcPr>
            <w:tcW w:w="5061" w:type="dxa"/>
            <w:noWrap w:val="0"/>
            <w:vAlign w:val="center"/>
          </w:tcPr>
          <w:p w14:paraId="58B6FC70">
            <w:pPr>
              <w:spacing w:line="240" w:lineRule="exact"/>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137E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505" w:type="dxa"/>
            <w:vMerge w:val="continue"/>
            <w:noWrap w:val="0"/>
            <w:vAlign w:val="center"/>
          </w:tcPr>
          <w:p w14:paraId="4D527775">
            <w:pPr>
              <w:spacing w:line="240" w:lineRule="exact"/>
              <w:jc w:val="center"/>
              <w:rPr>
                <w:color w:val="auto"/>
                <w:kern w:val="0"/>
                <w:szCs w:val="21"/>
                <w:highlight w:val="none"/>
              </w:rPr>
            </w:pPr>
          </w:p>
        </w:tc>
        <w:tc>
          <w:tcPr>
            <w:tcW w:w="2322" w:type="dxa"/>
            <w:noWrap w:val="0"/>
            <w:vAlign w:val="center"/>
          </w:tcPr>
          <w:p w14:paraId="4207B71B">
            <w:pPr>
              <w:spacing w:line="240" w:lineRule="exact"/>
              <w:rPr>
                <w:rFonts w:hAnsi="宋体"/>
                <w:color w:val="auto"/>
                <w:szCs w:val="21"/>
                <w:highlight w:val="none"/>
              </w:rPr>
            </w:pPr>
            <w:r>
              <w:rPr>
                <w:rFonts w:hint="eastAsia" w:hAnsi="宋体"/>
                <w:color w:val="auto"/>
                <w:szCs w:val="21"/>
                <w:highlight w:val="none"/>
              </w:rPr>
              <w:t>投标报价唯一性</w:t>
            </w:r>
          </w:p>
        </w:tc>
        <w:tc>
          <w:tcPr>
            <w:tcW w:w="5061" w:type="dxa"/>
            <w:noWrap w:val="0"/>
            <w:vAlign w:val="center"/>
          </w:tcPr>
          <w:p w14:paraId="5F34ABB6">
            <w:pPr>
              <w:spacing w:line="240" w:lineRule="exact"/>
              <w:rPr>
                <w:color w:val="auto"/>
                <w:szCs w:val="21"/>
                <w:highlight w:val="none"/>
              </w:rPr>
            </w:pPr>
            <w:r>
              <w:rPr>
                <w:rFonts w:hint="eastAsia" w:ascii="宋体" w:hAnsi="宋体"/>
                <w:color w:val="auto"/>
                <w:szCs w:val="21"/>
                <w:highlight w:val="none"/>
              </w:rPr>
              <w:t>不存在有选择、有条件报价（招标文件允许有备选方案或者其他约定的除外）</w:t>
            </w:r>
          </w:p>
        </w:tc>
      </w:tr>
      <w:tr w14:paraId="587A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noWrap w:val="0"/>
            <w:vAlign w:val="center"/>
          </w:tcPr>
          <w:p w14:paraId="354D1831">
            <w:pPr>
              <w:spacing w:line="240" w:lineRule="exact"/>
              <w:jc w:val="center"/>
              <w:rPr>
                <w:color w:val="auto"/>
                <w:kern w:val="0"/>
                <w:szCs w:val="21"/>
                <w:highlight w:val="none"/>
              </w:rPr>
            </w:pPr>
          </w:p>
        </w:tc>
        <w:tc>
          <w:tcPr>
            <w:tcW w:w="2322" w:type="dxa"/>
            <w:noWrap w:val="0"/>
            <w:vAlign w:val="center"/>
          </w:tcPr>
          <w:p w14:paraId="0A352651">
            <w:pPr>
              <w:spacing w:line="240" w:lineRule="exact"/>
              <w:rPr>
                <w:color w:val="auto"/>
                <w:szCs w:val="21"/>
                <w:highlight w:val="none"/>
                <w:lang w:val="zh-CN"/>
              </w:rPr>
            </w:pPr>
            <w:r>
              <w:rPr>
                <w:rFonts w:hint="eastAsia"/>
                <w:color w:val="auto"/>
                <w:szCs w:val="21"/>
                <w:highlight w:val="none"/>
                <w:lang w:val="zh-CN"/>
              </w:rPr>
              <w:t>过低报价合理性</w:t>
            </w:r>
          </w:p>
        </w:tc>
        <w:tc>
          <w:tcPr>
            <w:tcW w:w="5061" w:type="dxa"/>
            <w:noWrap w:val="0"/>
            <w:vAlign w:val="center"/>
          </w:tcPr>
          <w:p w14:paraId="3308F4CA">
            <w:pPr>
              <w:spacing w:line="240" w:lineRule="exact"/>
              <w:rPr>
                <w:rFonts w:hAnsi="宋体"/>
                <w:color w:val="auto"/>
                <w:szCs w:val="21"/>
                <w:highlight w:val="none"/>
              </w:rPr>
            </w:pPr>
            <w:r>
              <w:rPr>
                <w:rFonts w:hint="eastAsia"/>
                <w:color w:val="auto"/>
                <w:highlight w:val="none"/>
              </w:rPr>
              <w:t>投标人的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eastAsia="zh-CN"/>
              </w:rPr>
              <w:t>的</w:t>
            </w:r>
            <w:r>
              <w:rPr>
                <w:rFonts w:hint="eastAsia"/>
                <w:color w:val="auto"/>
                <w:highlight w:val="none"/>
                <w:lang w:val="en-US" w:eastAsia="zh-CN"/>
              </w:rPr>
              <w:t>情形，评审委员会</w:t>
            </w:r>
            <w:r>
              <w:rPr>
                <w:rFonts w:hint="eastAsia"/>
                <w:color w:val="auto"/>
                <w:szCs w:val="21"/>
                <w:highlight w:val="none"/>
              </w:rPr>
              <w:t>应当要求其在评标现场合理的时间内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rPr>
              <w:t>投标人不能证明其报价合理性的，</w:t>
            </w:r>
            <w:r>
              <w:rPr>
                <w:rFonts w:hint="eastAsia"/>
                <w:color w:val="auto"/>
                <w:highlight w:val="none"/>
                <w:lang w:eastAsia="zh-CN"/>
              </w:rPr>
              <w:t>评审委员会</w:t>
            </w:r>
            <w:r>
              <w:rPr>
                <w:rFonts w:hint="eastAsia"/>
                <w:color w:val="auto"/>
                <w:highlight w:val="none"/>
              </w:rPr>
              <w:t>应当将其作为无效投标处理。</w:t>
            </w:r>
          </w:p>
        </w:tc>
      </w:tr>
      <w:tr w14:paraId="2DE6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05" w:type="dxa"/>
            <w:vMerge w:val="continue"/>
            <w:noWrap w:val="0"/>
            <w:vAlign w:val="center"/>
          </w:tcPr>
          <w:p w14:paraId="719E1EB2">
            <w:pPr>
              <w:spacing w:line="240" w:lineRule="exact"/>
              <w:jc w:val="center"/>
              <w:rPr>
                <w:color w:val="auto"/>
                <w:kern w:val="0"/>
                <w:szCs w:val="21"/>
                <w:highlight w:val="none"/>
              </w:rPr>
            </w:pPr>
          </w:p>
        </w:tc>
        <w:tc>
          <w:tcPr>
            <w:tcW w:w="2322" w:type="dxa"/>
            <w:noWrap w:val="0"/>
            <w:vAlign w:val="center"/>
          </w:tcPr>
          <w:p w14:paraId="12F27382">
            <w:pPr>
              <w:spacing w:line="240" w:lineRule="exact"/>
              <w:rPr>
                <w:rFonts w:ascii="宋体" w:hAnsi="宋体"/>
                <w:color w:val="auto"/>
                <w:szCs w:val="21"/>
                <w:highlight w:val="none"/>
              </w:rPr>
            </w:pPr>
            <w:r>
              <w:rPr>
                <w:rFonts w:hint="eastAsia"/>
                <w:color w:val="auto"/>
                <w:szCs w:val="21"/>
                <w:highlight w:val="none"/>
              </w:rPr>
              <w:t>投标有效期</w:t>
            </w:r>
          </w:p>
        </w:tc>
        <w:tc>
          <w:tcPr>
            <w:tcW w:w="5061" w:type="dxa"/>
            <w:noWrap w:val="0"/>
            <w:vAlign w:val="center"/>
          </w:tcPr>
          <w:p w14:paraId="11C5B2FE">
            <w:pPr>
              <w:spacing w:line="240" w:lineRule="exact"/>
              <w:rPr>
                <w:color w:val="auto"/>
                <w:szCs w:val="21"/>
                <w:highlight w:val="none"/>
              </w:rPr>
            </w:pPr>
            <w:r>
              <w:rPr>
                <w:rFonts w:hint="eastAsia" w:ascii="宋体" w:hAnsi="宋体"/>
                <w:color w:val="auto"/>
                <w:szCs w:val="21"/>
                <w:highlight w:val="none"/>
              </w:rPr>
              <w:t>满足招标文件规定</w:t>
            </w:r>
          </w:p>
        </w:tc>
      </w:tr>
      <w:bookmarkEnd w:id="60"/>
    </w:tbl>
    <w:p w14:paraId="391B782D">
      <w:pPr>
        <w:spacing w:before="120" w:line="320" w:lineRule="atLeast"/>
        <w:outlineLvl w:val="1"/>
        <w:rPr>
          <w:rFonts w:hint="eastAsia"/>
          <w:b/>
          <w:bCs/>
          <w:color w:val="auto"/>
          <w:kern w:val="0"/>
          <w:szCs w:val="21"/>
          <w:highlight w:val="none"/>
        </w:rPr>
      </w:pPr>
      <w:r>
        <w:rPr>
          <w:b/>
          <w:bCs/>
          <w:color w:val="auto"/>
          <w:kern w:val="0"/>
          <w:szCs w:val="21"/>
          <w:highlight w:val="none"/>
        </w:rPr>
        <w:br w:type="page"/>
      </w:r>
      <w:r>
        <w:rPr>
          <w:b/>
          <w:bCs/>
          <w:color w:val="auto"/>
          <w:kern w:val="0"/>
          <w:szCs w:val="21"/>
          <w:highlight w:val="none"/>
        </w:rPr>
        <w:t>4.</w:t>
      </w:r>
      <w:r>
        <w:rPr>
          <w:rFonts w:hint="eastAsia"/>
          <w:b/>
          <w:bCs/>
          <w:color w:val="auto"/>
          <w:kern w:val="0"/>
          <w:szCs w:val="21"/>
          <w:highlight w:val="none"/>
        </w:rPr>
        <w:t>评分</w:t>
      </w:r>
      <w:r>
        <w:rPr>
          <w:b/>
          <w:bCs/>
          <w:color w:val="auto"/>
          <w:kern w:val="0"/>
          <w:szCs w:val="21"/>
          <w:highlight w:val="none"/>
        </w:rPr>
        <w:t>标准</w:t>
      </w:r>
    </w:p>
    <w:p w14:paraId="5BAB8517">
      <w:pPr>
        <w:pStyle w:val="26"/>
        <w:snapToGrid w:val="0"/>
        <w:jc w:val="center"/>
        <w:rPr>
          <w:rFonts w:ascii="Times New Roman" w:hAnsi="Times New Roman" w:cs="Times New Roman"/>
          <w:b/>
          <w:color w:val="auto"/>
          <w:sz w:val="24"/>
          <w:szCs w:val="24"/>
          <w:highlight w:val="none"/>
        </w:rPr>
      </w:pPr>
    </w:p>
    <w:bookmarkEnd w:id="35"/>
    <w:bookmarkEnd w:id="36"/>
    <w:tbl>
      <w:tblPr>
        <w:tblStyle w:val="51"/>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34"/>
        <w:gridCol w:w="7983"/>
      </w:tblGrid>
      <w:tr w14:paraId="4E69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663234EC">
            <w:pPr>
              <w:widowControl/>
              <w:tabs>
                <w:tab w:val="left" w:pos="8460"/>
              </w:tabs>
              <w:adjustRightInd w:val="0"/>
              <w:spacing w:line="360" w:lineRule="auto"/>
              <w:jc w:val="center"/>
              <w:textAlignment w:val="baseline"/>
              <w:rPr>
                <w:rFonts w:hint="eastAsia" w:ascii="宋体" w:hAnsi="宋体" w:cs="宋体"/>
                <w:color w:val="auto"/>
                <w:kern w:val="0"/>
                <w:szCs w:val="21"/>
                <w:highlight w:val="none"/>
              </w:rPr>
            </w:pPr>
            <w:bookmarkStart w:id="61" w:name="_Hlk132881438"/>
            <w:bookmarkStart w:id="62" w:name="_Hlk132879714"/>
            <w:bookmarkStart w:id="63" w:name="_Hlk132879681"/>
            <w:r>
              <w:rPr>
                <w:rFonts w:hint="eastAsia" w:ascii="宋体" w:hAnsi="宋体" w:cs="宋体"/>
                <w:color w:val="auto"/>
                <w:kern w:val="0"/>
                <w:szCs w:val="21"/>
                <w:highlight w:val="none"/>
              </w:rPr>
              <w:t>序号</w:t>
            </w:r>
          </w:p>
        </w:tc>
        <w:tc>
          <w:tcPr>
            <w:tcW w:w="1134" w:type="dxa"/>
            <w:tcBorders>
              <w:top w:val="single" w:color="auto" w:sz="4" w:space="0"/>
              <w:left w:val="single" w:color="auto" w:sz="4" w:space="0"/>
              <w:bottom w:val="single" w:color="auto" w:sz="4" w:space="0"/>
              <w:right w:val="single" w:color="auto" w:sz="4" w:space="0"/>
            </w:tcBorders>
            <w:noWrap/>
            <w:vAlign w:val="center"/>
          </w:tcPr>
          <w:p w14:paraId="5FC48332">
            <w:pPr>
              <w:widowControl/>
              <w:tabs>
                <w:tab w:val="left" w:pos="8460"/>
              </w:tabs>
              <w:adjustRightInd w:val="0"/>
              <w:spacing w:line="360" w:lineRule="auto"/>
              <w:jc w:val="center"/>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评分因素</w:t>
            </w:r>
          </w:p>
        </w:tc>
        <w:tc>
          <w:tcPr>
            <w:tcW w:w="7983" w:type="dxa"/>
            <w:tcBorders>
              <w:top w:val="single" w:color="auto" w:sz="4" w:space="0"/>
              <w:left w:val="single" w:color="auto" w:sz="4" w:space="0"/>
              <w:bottom w:val="single" w:color="auto" w:sz="4" w:space="0"/>
              <w:right w:val="single" w:color="auto" w:sz="4" w:space="0"/>
            </w:tcBorders>
            <w:noWrap/>
            <w:vAlign w:val="center"/>
          </w:tcPr>
          <w:p w14:paraId="04E99A1F">
            <w:pPr>
              <w:widowControl/>
              <w:tabs>
                <w:tab w:val="left" w:pos="8460"/>
              </w:tabs>
              <w:adjustRightInd w:val="0"/>
              <w:spacing w:line="360" w:lineRule="auto"/>
              <w:jc w:val="center"/>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评分标准</w:t>
            </w:r>
          </w:p>
        </w:tc>
      </w:tr>
      <w:tr w14:paraId="6A0E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4C720A3D">
            <w:pPr>
              <w:widowControl/>
              <w:tabs>
                <w:tab w:val="left" w:pos="8460"/>
              </w:tabs>
              <w:adjustRightInd w:val="0"/>
              <w:spacing w:line="360" w:lineRule="auto"/>
              <w:jc w:val="center"/>
              <w:textAlignment w:val="baseline"/>
              <w:rPr>
                <w:rFonts w:hint="eastAsia" w:ascii="宋体" w:hAnsi="宋体" w:cs="宋体"/>
                <w:bCs/>
                <w:color w:val="auto"/>
                <w:kern w:val="0"/>
                <w:szCs w:val="21"/>
                <w:highlight w:val="none"/>
              </w:rPr>
            </w:pPr>
            <w:r>
              <w:rPr>
                <w:rFonts w:hint="eastAsia" w:ascii="宋体" w:hAnsi="宋体" w:cs="宋体"/>
                <w:color w:val="auto"/>
                <w:kern w:val="0"/>
                <w:szCs w:val="21"/>
                <w:highlight w:val="none"/>
              </w:rPr>
              <w:t>1</w:t>
            </w:r>
          </w:p>
        </w:tc>
        <w:tc>
          <w:tcPr>
            <w:tcW w:w="1134" w:type="dxa"/>
            <w:tcBorders>
              <w:top w:val="single" w:color="auto" w:sz="4" w:space="0"/>
              <w:left w:val="single" w:color="auto" w:sz="4" w:space="0"/>
              <w:bottom w:val="single" w:color="auto" w:sz="4" w:space="0"/>
              <w:right w:val="single" w:color="auto" w:sz="4" w:space="0"/>
            </w:tcBorders>
            <w:noWrap/>
            <w:vAlign w:val="center"/>
          </w:tcPr>
          <w:p w14:paraId="7384B0D8">
            <w:pPr>
              <w:widowControl/>
              <w:tabs>
                <w:tab w:val="left" w:pos="8460"/>
              </w:tabs>
              <w:adjustRightInd w:val="0"/>
              <w:spacing w:line="360" w:lineRule="auto"/>
              <w:jc w:val="center"/>
              <w:textAlignment w:val="baseline"/>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价格</w:t>
            </w:r>
            <w:r>
              <w:rPr>
                <w:rFonts w:hint="eastAsia" w:ascii="宋体" w:hAnsi="宋体" w:cs="宋体"/>
                <w:bCs/>
                <w:color w:val="auto"/>
                <w:kern w:val="0"/>
                <w:szCs w:val="21"/>
                <w:highlight w:val="none"/>
                <w:lang w:val="en-US" w:eastAsia="zh-CN"/>
              </w:rPr>
              <w:t>分</w:t>
            </w:r>
          </w:p>
          <w:p w14:paraId="3651CCDE">
            <w:pPr>
              <w:widowControl/>
              <w:tabs>
                <w:tab w:val="left" w:pos="8460"/>
              </w:tabs>
              <w:adjustRightInd w:val="0"/>
              <w:spacing w:line="360" w:lineRule="auto"/>
              <w:jc w:val="center"/>
              <w:textAlignment w:val="baseline"/>
              <w:rPr>
                <w:rFonts w:hint="eastAsia" w:ascii="宋体" w:hAnsi="宋体" w:cs="宋体"/>
                <w:color w:val="auto"/>
                <w:kern w:val="0"/>
                <w:szCs w:val="21"/>
                <w:highlight w:val="none"/>
              </w:rPr>
            </w:pP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10</w:t>
            </w:r>
            <w:r>
              <w:rPr>
                <w:rFonts w:hint="eastAsia" w:ascii="宋体" w:hAnsi="宋体" w:cs="宋体"/>
                <w:bCs/>
                <w:color w:val="auto"/>
                <w:kern w:val="0"/>
                <w:szCs w:val="21"/>
                <w:highlight w:val="none"/>
              </w:rPr>
              <w:t>分）</w:t>
            </w:r>
          </w:p>
        </w:tc>
        <w:tc>
          <w:tcPr>
            <w:tcW w:w="7983" w:type="dxa"/>
            <w:tcBorders>
              <w:top w:val="single" w:color="auto" w:sz="4" w:space="0"/>
              <w:left w:val="single" w:color="auto" w:sz="4" w:space="0"/>
              <w:bottom w:val="single" w:color="auto" w:sz="4" w:space="0"/>
              <w:right w:val="single" w:color="auto" w:sz="4" w:space="0"/>
            </w:tcBorders>
            <w:noWrap/>
            <w:vAlign w:val="center"/>
          </w:tcPr>
          <w:p w14:paraId="1ADD5B07">
            <w:pPr>
              <w:widowControl/>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（1）评标报价为投标人的投标报价进行政策性扣除后的价格，评标报价只是作为评标时使用。最终中标人的中标</w:t>
            </w:r>
            <w:r>
              <w:rPr>
                <w:rFonts w:hint="eastAsia" w:ascii="宋体" w:hAnsi="宋体"/>
                <w:bCs/>
                <w:color w:val="auto"/>
                <w:szCs w:val="21"/>
                <w:highlight w:val="none"/>
                <w:lang w:val="en-US" w:eastAsia="zh-CN"/>
              </w:rPr>
              <w:t>价</w:t>
            </w:r>
            <w:r>
              <w:rPr>
                <w:rFonts w:hint="eastAsia" w:ascii="宋体" w:hAnsi="宋体"/>
                <w:bCs/>
                <w:color w:val="auto"/>
                <w:szCs w:val="21"/>
                <w:highlight w:val="none"/>
              </w:rPr>
              <w:t>等于投标报价。</w:t>
            </w:r>
          </w:p>
          <w:p w14:paraId="564A9BC2">
            <w:pPr>
              <w:widowControl/>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（2）政策性扣除计算方法。</w:t>
            </w:r>
          </w:p>
          <w:p w14:paraId="1FA4C23A">
            <w:pPr>
              <w:widowControl/>
              <w:snapToGrid w:val="0"/>
              <w:spacing w:line="420" w:lineRule="exact"/>
              <w:ind w:firstLine="420" w:firstLineChars="200"/>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w:t>
            </w:r>
            <w:r>
              <w:rPr>
                <w:rFonts w:hint="eastAsia" w:ascii="宋体" w:hAnsi="宋体"/>
                <w:bCs/>
                <w:color w:val="auto"/>
                <w:szCs w:val="21"/>
                <w:highlight w:val="none"/>
                <w:lang w:val="en-US" w:eastAsia="zh-CN"/>
              </w:rPr>
              <w:t>2</w:t>
            </w:r>
            <w:r>
              <w:rPr>
                <w:rFonts w:hint="eastAsia" w:ascii="宋体" w:hAnsi="宋体"/>
                <w:bCs/>
                <w:color w:val="auto"/>
                <w:szCs w:val="21"/>
                <w:highlight w:val="none"/>
              </w:rPr>
              <w:t>0%的扣除，扣除后的价格为评标报价，即评标报价=投标报价×（1-</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2</w:t>
            </w:r>
            <w:r>
              <w:rPr>
                <w:rFonts w:ascii="宋体" w:hAnsi="宋体"/>
                <w:bCs/>
                <w:color w:val="auto"/>
                <w:szCs w:val="21"/>
                <w:highlight w:val="none"/>
                <w:u w:val="single"/>
              </w:rPr>
              <w:t>0</w:t>
            </w:r>
            <w:r>
              <w:rPr>
                <w:rFonts w:hint="eastAsia" w:ascii="宋体" w:hAnsi="宋体"/>
                <w:bCs/>
                <w:color w:val="auto"/>
                <w:szCs w:val="21"/>
                <w:highlight w:val="none"/>
                <w:u w:val="single"/>
              </w:rPr>
              <w:t xml:space="preserve">  </w:t>
            </w:r>
            <w:r>
              <w:rPr>
                <w:rFonts w:hint="eastAsia" w:ascii="宋体" w:hAnsi="宋体"/>
                <w:bCs/>
                <w:color w:val="auto"/>
                <w:szCs w:val="21"/>
                <w:highlight w:val="none"/>
              </w:rPr>
              <w:t>%）。除上述情况外，评标报价=投标报价。</w:t>
            </w:r>
          </w:p>
          <w:p w14:paraId="24E03C9A">
            <w:pPr>
              <w:widowControl/>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539EC363">
            <w:pPr>
              <w:widowControl/>
              <w:snapToGrid w:val="0"/>
              <w:spacing w:line="420" w:lineRule="exact"/>
              <w:ind w:firstLine="210" w:firstLineChars="100"/>
              <w:rPr>
                <w:rFonts w:hint="eastAsia" w:ascii="宋体" w:hAnsi="宋体"/>
                <w:bCs/>
                <w:color w:val="auto"/>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714AA827">
            <w:pPr>
              <w:widowControl/>
              <w:snapToGrid w:val="0"/>
              <w:spacing w:line="420" w:lineRule="exact"/>
              <w:ind w:firstLine="210" w:firstLineChars="100"/>
              <w:rPr>
                <w:rFonts w:hint="eastAsia" w:ascii="宋体" w:hAnsi="宋体"/>
                <w:bCs/>
                <w:color w:val="auto"/>
                <w:szCs w:val="21"/>
                <w:highlight w:val="none"/>
              </w:rPr>
            </w:pPr>
            <w:r>
              <w:rPr>
                <w:rFonts w:hint="eastAsia" w:ascii="宋体" w:hAnsi="宋体"/>
                <w:bCs/>
                <w:color w:val="auto"/>
                <w:szCs w:val="21"/>
                <w:highlight w:val="none"/>
              </w:rPr>
              <w:t>（</w:t>
            </w:r>
            <w:r>
              <w:rPr>
                <w:rFonts w:ascii="宋体" w:hAnsi="宋体"/>
                <w:bCs/>
                <w:color w:val="auto"/>
                <w:szCs w:val="21"/>
                <w:highlight w:val="none"/>
              </w:rPr>
              <w:t>5</w:t>
            </w:r>
            <w:r>
              <w:rPr>
                <w:rFonts w:hint="eastAsia" w:ascii="宋体" w:hAnsi="宋体"/>
                <w:bCs/>
                <w:color w:val="auto"/>
                <w:szCs w:val="21"/>
                <w:highlight w:val="none"/>
              </w:rPr>
              <w:t>）满足招标文件要求且评标报价最低的评标报价为评标基准价，其价格分为满分。</w:t>
            </w:r>
          </w:p>
          <w:p w14:paraId="22EF7A63">
            <w:pPr>
              <w:widowControl/>
              <w:spacing w:line="420" w:lineRule="exact"/>
              <w:ind w:firstLine="210" w:firstLineChars="100"/>
              <w:rPr>
                <w:rFonts w:hint="eastAsia" w:ascii="宋体" w:hAnsi="宋体" w:cs="宋体"/>
                <w:bCs/>
                <w:color w:val="auto"/>
                <w:szCs w:val="21"/>
                <w:highlight w:val="none"/>
              </w:rPr>
            </w:pPr>
            <w:r>
              <w:rPr>
                <w:rFonts w:hint="eastAsia" w:ascii="宋体" w:hAnsi="宋体"/>
                <w:bCs/>
                <w:color w:val="auto"/>
                <w:szCs w:val="21"/>
                <w:highlight w:val="none"/>
              </w:rPr>
              <w:t>（</w:t>
            </w:r>
            <w:r>
              <w:rPr>
                <w:rFonts w:ascii="宋体" w:hAnsi="宋体"/>
                <w:bCs/>
                <w:color w:val="auto"/>
                <w:szCs w:val="21"/>
                <w:highlight w:val="none"/>
              </w:rPr>
              <w:t>6</w:t>
            </w:r>
            <w:r>
              <w:rPr>
                <w:rFonts w:hint="eastAsia" w:ascii="宋体" w:hAnsi="宋体"/>
                <w:bCs/>
                <w:color w:val="auto"/>
                <w:szCs w:val="21"/>
                <w:highlight w:val="none"/>
              </w:rPr>
              <w:t>）价格分计算公式： 价格分</w:t>
            </w:r>
            <w:r>
              <w:rPr>
                <w:rFonts w:hint="eastAsia" w:ascii="宋体" w:hAnsi="宋体" w:cs="Courier New"/>
                <w:bCs/>
                <w:color w:val="auto"/>
                <w:szCs w:val="21"/>
                <w:highlight w:val="none"/>
              </w:rPr>
              <w:t>=（评标基准价／评标报价）×</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10</w:t>
            </w:r>
            <w:r>
              <w:rPr>
                <w:rFonts w:hint="eastAsia" w:ascii="宋体" w:hAnsi="宋体" w:cs="Courier New"/>
                <w:bCs/>
                <w:color w:val="auto"/>
                <w:szCs w:val="21"/>
                <w:highlight w:val="none"/>
              </w:rPr>
              <w:t>分</w:t>
            </w:r>
            <w:r>
              <w:rPr>
                <w:rFonts w:hint="eastAsia" w:ascii="宋体" w:hAnsi="宋体" w:cs="宋体"/>
                <w:bCs/>
                <w:color w:val="auto"/>
                <w:szCs w:val="21"/>
                <w:highlight w:val="none"/>
              </w:rPr>
              <w:t>。</w:t>
            </w:r>
          </w:p>
        </w:tc>
      </w:tr>
      <w:tr w14:paraId="16FB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restart"/>
            <w:tcBorders>
              <w:top w:val="single" w:color="auto" w:sz="4" w:space="0"/>
              <w:left w:val="single" w:color="auto" w:sz="4" w:space="0"/>
              <w:right w:val="single" w:color="auto" w:sz="4" w:space="0"/>
            </w:tcBorders>
            <w:noWrap/>
            <w:vAlign w:val="center"/>
          </w:tcPr>
          <w:p w14:paraId="09BE48ED">
            <w:pPr>
              <w:pStyle w:val="31"/>
              <w:spacing w:line="360" w:lineRule="auto"/>
              <w:rPr>
                <w:rFonts w:hint="eastAsia" w:ascii="宋体" w:hAnsi="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134" w:type="dxa"/>
            <w:vMerge w:val="restart"/>
            <w:tcBorders>
              <w:top w:val="single" w:color="auto" w:sz="4" w:space="0"/>
              <w:left w:val="single" w:color="auto" w:sz="4" w:space="0"/>
              <w:right w:val="single" w:color="auto" w:sz="4" w:space="0"/>
            </w:tcBorders>
            <w:noWrap/>
            <w:vAlign w:val="center"/>
          </w:tcPr>
          <w:p w14:paraId="67379A92">
            <w:pPr>
              <w:widowControl/>
              <w:tabs>
                <w:tab w:val="left" w:pos="8460"/>
              </w:tabs>
              <w:adjustRightInd w:val="0"/>
              <w:spacing w:line="360" w:lineRule="auto"/>
              <w:jc w:val="center"/>
              <w:textAlignment w:val="baseline"/>
              <w:rPr>
                <w:rFonts w:hint="eastAsia" w:ascii="宋体" w:hAnsi="宋体" w:cs="宋体"/>
                <w:bCs/>
                <w:color w:val="auto"/>
                <w:kern w:val="0"/>
                <w:szCs w:val="21"/>
                <w:highlight w:val="none"/>
              </w:rPr>
            </w:pPr>
            <w:r>
              <w:rPr>
                <w:rFonts w:hint="eastAsia" w:ascii="宋体" w:hAnsi="宋体"/>
                <w:bCs/>
                <w:color w:val="auto"/>
                <w:szCs w:val="21"/>
                <w:highlight w:val="none"/>
              </w:rPr>
              <w:t>技术</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65</w:t>
            </w:r>
            <w:r>
              <w:rPr>
                <w:rFonts w:hint="eastAsia" w:ascii="宋体" w:hAnsi="宋体" w:cs="宋体"/>
                <w:bCs/>
                <w:color w:val="auto"/>
                <w:szCs w:val="21"/>
                <w:highlight w:val="none"/>
              </w:rPr>
              <w:t>分）</w:t>
            </w:r>
          </w:p>
        </w:tc>
        <w:tc>
          <w:tcPr>
            <w:tcW w:w="7983" w:type="dxa"/>
            <w:tcBorders>
              <w:top w:val="single" w:color="auto" w:sz="4" w:space="0"/>
              <w:left w:val="single" w:color="auto" w:sz="4" w:space="0"/>
              <w:right w:val="single" w:color="auto" w:sz="4" w:space="0"/>
            </w:tcBorders>
            <w:noWrap/>
            <w:vAlign w:val="top"/>
          </w:tcPr>
          <w:p w14:paraId="774617D2">
            <w:pPr>
              <w:pStyle w:val="26"/>
              <w:spacing w:line="420" w:lineRule="exact"/>
              <w:jc w:val="left"/>
              <w:rPr>
                <w:rFonts w:hint="eastAsia" w:hAnsi="宋体" w:cs="宋体"/>
                <w:color w:val="auto"/>
                <w:sz w:val="21"/>
                <w:highlight w:val="none"/>
                <w:lang w:val="en-US" w:eastAsia="zh-CN"/>
              </w:rPr>
            </w:pPr>
            <w:r>
              <w:rPr>
                <w:rFonts w:hint="eastAsia" w:hAnsi="宋体" w:cs="宋体"/>
                <w:color w:val="auto"/>
                <w:sz w:val="21"/>
                <w:highlight w:val="none"/>
                <w:lang w:val="en-US" w:eastAsia="zh-CN"/>
              </w:rPr>
              <w:t>2.1</w:t>
            </w:r>
            <w:r>
              <w:rPr>
                <w:rFonts w:hint="eastAsia" w:hAnsi="宋体" w:cs="宋体"/>
                <w:bCs/>
                <w:color w:val="auto"/>
                <w:sz w:val="22"/>
                <w:szCs w:val="22"/>
                <w:highlight w:val="none"/>
                <w:lang w:val="en-US" w:eastAsia="zh-CN"/>
              </w:rPr>
              <w:t>实施方案</w:t>
            </w:r>
            <w:r>
              <w:rPr>
                <w:rFonts w:hint="eastAsia" w:hAnsi="宋体" w:cs="宋体"/>
                <w:color w:val="auto"/>
                <w:sz w:val="21"/>
                <w:highlight w:val="none"/>
                <w:lang w:val="en-US" w:eastAsia="zh-CN"/>
              </w:rPr>
              <w:t>（20分）</w:t>
            </w:r>
          </w:p>
          <w:p w14:paraId="32AE9A85">
            <w:pPr>
              <w:pStyle w:val="26"/>
              <w:spacing w:line="420" w:lineRule="exact"/>
              <w:ind w:firstLine="420" w:firstLineChars="200"/>
              <w:jc w:val="left"/>
              <w:rPr>
                <w:rFonts w:hint="eastAsia" w:hAnsi="宋体" w:cs="宋体"/>
                <w:color w:val="auto"/>
                <w:sz w:val="21"/>
                <w:highlight w:val="none"/>
                <w:lang w:val="en-US" w:eastAsia="zh-CN"/>
              </w:rPr>
            </w:pPr>
            <w:r>
              <w:rPr>
                <w:rFonts w:hint="eastAsia" w:hAnsi="宋体"/>
                <w:color w:val="auto"/>
                <w:sz w:val="21"/>
                <w:highlight w:val="none"/>
                <w:lang w:val="en-US" w:eastAsia="zh-CN"/>
              </w:rPr>
              <w:t>一档（10分）：实施方案包含医疗团队服务方案、安全管控方案等能满足采购文件要求。</w:t>
            </w:r>
          </w:p>
          <w:p w14:paraId="31322DB1">
            <w:pPr>
              <w:pStyle w:val="26"/>
              <w:spacing w:line="420" w:lineRule="exact"/>
              <w:ind w:firstLine="420" w:firstLineChars="200"/>
              <w:rPr>
                <w:rFonts w:hint="eastAsia" w:hAnsi="宋体"/>
                <w:color w:val="auto"/>
                <w:sz w:val="21"/>
                <w:highlight w:val="none"/>
                <w:lang w:val="en-US" w:eastAsia="zh-CN"/>
              </w:rPr>
            </w:pPr>
            <w:r>
              <w:rPr>
                <w:rFonts w:hint="eastAsia" w:hAnsi="宋体"/>
                <w:color w:val="auto"/>
                <w:sz w:val="21"/>
                <w:highlight w:val="none"/>
                <w:lang w:val="en-US" w:eastAsia="zh-CN"/>
              </w:rPr>
              <w:t>二档（15分）：在满足一档的基础上，实施方案包含有紧急解决方案、技术服务要求等方案；提供有服务体系、服务质量管控、服务保证措施等内容；拟派驻采购人医务室的医务人员4人（提供拟投入医务人员职称及职业资格证书复印件并加盖投标单位公章），承诺接到采购人应急救援电话后响应时间（到达校区处置时间)≤20分钟。</w:t>
            </w:r>
          </w:p>
          <w:p w14:paraId="2F1EE282">
            <w:pPr>
              <w:pStyle w:val="26"/>
              <w:spacing w:line="420" w:lineRule="exact"/>
              <w:ind w:firstLine="420" w:firstLineChars="200"/>
              <w:rPr>
                <w:rFonts w:hint="eastAsia" w:hAnsi="宋体"/>
                <w:color w:val="auto"/>
                <w:sz w:val="21"/>
                <w:highlight w:val="none"/>
                <w:lang w:val="en-US" w:eastAsia="zh-CN"/>
              </w:rPr>
            </w:pPr>
            <w:r>
              <w:rPr>
                <w:rFonts w:hint="eastAsia" w:hAnsi="宋体"/>
                <w:color w:val="auto"/>
                <w:sz w:val="21"/>
                <w:highlight w:val="none"/>
                <w:lang w:val="en-US" w:eastAsia="zh-CN"/>
              </w:rPr>
              <w:t>三档（20分）：在满足二档的基础上，医疗团队服务方案包含团队组建于配置、服务流程与内容等；紧急解决方案科学合理；安全管控方案包含医疗安全管控、人员安全管控、环境与后勤安全等，服务体系完善，服务保证措施得力有效，有针对性；拟派驻采购人医务室的医务人员5人及以上（必须半数以上为医生）（提供拟投入医务人员职称及职业资格证书复印件并加盖投标单位公章），承诺接到采购人应急救援电话后响应时间（到达校区处置时间)≤15分钟。</w:t>
            </w:r>
          </w:p>
          <w:p w14:paraId="260322EE">
            <w:pPr>
              <w:pStyle w:val="26"/>
              <w:spacing w:line="420" w:lineRule="exact"/>
              <w:ind w:firstLine="420" w:firstLineChars="200"/>
              <w:jc w:val="left"/>
              <w:rPr>
                <w:rFonts w:hint="eastAsia" w:hAnsi="宋体" w:cs="宋体"/>
                <w:bCs/>
                <w:color w:val="auto"/>
                <w:sz w:val="21"/>
                <w:highlight w:val="none"/>
                <w:lang w:val="en-US" w:eastAsia="zh-CN"/>
              </w:rPr>
            </w:pPr>
            <w:r>
              <w:rPr>
                <w:rFonts w:hint="eastAsia" w:hAnsi="宋体"/>
                <w:color w:val="auto"/>
                <w:sz w:val="21"/>
                <w:highlight w:val="none"/>
                <w:lang w:val="en-US" w:eastAsia="zh-CN"/>
              </w:rPr>
              <w:t>注：不提供或不满足要求的，得0分。</w:t>
            </w:r>
          </w:p>
        </w:tc>
      </w:tr>
      <w:tr w14:paraId="6442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continue"/>
            <w:tcBorders>
              <w:left w:val="single" w:color="auto" w:sz="4" w:space="0"/>
              <w:right w:val="single" w:color="auto" w:sz="4" w:space="0"/>
            </w:tcBorders>
            <w:noWrap/>
            <w:vAlign w:val="center"/>
          </w:tcPr>
          <w:p w14:paraId="6276FA4C">
            <w:pPr>
              <w:adjustRightInd w:val="0"/>
              <w:spacing w:line="360" w:lineRule="auto"/>
              <w:ind w:left="-105" w:leftChars="-50" w:right="-105" w:rightChars="-50"/>
              <w:jc w:val="center"/>
              <w:textAlignment w:val="baseline"/>
              <w:rPr>
                <w:rFonts w:hint="eastAsia" w:ascii="宋体" w:hAnsi="宋体" w:cs="宋体"/>
                <w:color w:val="auto"/>
                <w:szCs w:val="21"/>
                <w:highlight w:val="none"/>
              </w:rPr>
            </w:pPr>
          </w:p>
        </w:tc>
        <w:tc>
          <w:tcPr>
            <w:tcW w:w="1134" w:type="dxa"/>
            <w:vMerge w:val="continue"/>
            <w:tcBorders>
              <w:left w:val="single" w:color="auto" w:sz="4" w:space="0"/>
              <w:right w:val="single" w:color="auto" w:sz="4" w:space="0"/>
            </w:tcBorders>
            <w:noWrap/>
            <w:vAlign w:val="center"/>
          </w:tcPr>
          <w:p w14:paraId="14263CA1">
            <w:pPr>
              <w:spacing w:line="360" w:lineRule="auto"/>
              <w:jc w:val="center"/>
              <w:rPr>
                <w:rFonts w:hint="eastAsia" w:ascii="宋体" w:hAnsi="宋体" w:cs="宋体"/>
                <w:bCs/>
                <w:color w:val="auto"/>
                <w:szCs w:val="21"/>
                <w:highlight w:val="none"/>
              </w:rPr>
            </w:pPr>
          </w:p>
        </w:tc>
        <w:tc>
          <w:tcPr>
            <w:tcW w:w="7983" w:type="dxa"/>
            <w:tcBorders>
              <w:top w:val="single" w:color="auto" w:sz="4" w:space="0"/>
              <w:left w:val="single" w:color="auto" w:sz="4" w:space="0"/>
              <w:bottom w:val="single" w:color="auto" w:sz="4" w:space="0"/>
              <w:right w:val="single" w:color="auto" w:sz="4" w:space="0"/>
            </w:tcBorders>
            <w:noWrap/>
            <w:vAlign w:val="center"/>
          </w:tcPr>
          <w:p w14:paraId="22F60626">
            <w:pPr>
              <w:spacing w:line="360" w:lineRule="auto"/>
              <w:jc w:val="left"/>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2.2培训方案（15分）</w:t>
            </w:r>
          </w:p>
          <w:p w14:paraId="267F3FE0">
            <w:pPr>
              <w:spacing w:line="360" w:lineRule="auto"/>
              <w:ind w:firstLine="420" w:firstLineChars="200"/>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一档（5分）：投标人提供的培训方案有培训时间和内容安排，能满足采购文件要求。</w:t>
            </w:r>
          </w:p>
          <w:p w14:paraId="1F51ADB4">
            <w:pPr>
              <w:spacing w:line="360" w:lineRule="auto"/>
              <w:ind w:firstLine="420" w:firstLineChars="200"/>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二档（10分）：满足一档的基础上，提供的培训方案包含了培训计划、培训流程等内容，其中承诺组织不少于1次针对传染病防治知识和卫生防疫相关知识、急救技能等的培训，举办不少于1次针对传染病健康教育的讲座，拟投入1名及以上培训讲师且具有相关项目经验，培训讲师从业年限不低于3年。(以供应商出具的承诺函或项目合同复印件为准)。</w:t>
            </w:r>
          </w:p>
          <w:p w14:paraId="5753F477">
            <w:pPr>
              <w:spacing w:line="360" w:lineRule="auto"/>
              <w:ind w:firstLine="420" w:firstLineChars="200"/>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三档（15分）：满足二档的基础上，针对采购需求特点定制培训方案、并制定培训计划表，提供的培训方案内容包含培训目标、培训要求、培训效果等，培训方式能结合线上线下，其中承诺组织不少于2次针对传染病防治知识和卫生防疫相关知识、急救技能等的培训，举办不少于2次针对传染病健康教育的讲座，拟投入2名及以上中级职称及以上医师培训讲师且具有相关项目经验，培训讲师从业年限不低于5年。(以供应商出具的承诺函或项目合同复印件为准)。</w:t>
            </w:r>
          </w:p>
          <w:p w14:paraId="2AF82427">
            <w:pPr>
              <w:spacing w:line="360" w:lineRule="auto"/>
              <w:rPr>
                <w:rFonts w:hint="eastAsia" w:ascii="宋体" w:hAnsi="宋体" w:cs="宋体"/>
                <w:bCs/>
                <w:color w:val="auto"/>
                <w:highlight w:val="none"/>
                <w:lang w:val="en-US" w:eastAsia="zh-CN"/>
              </w:rPr>
            </w:pPr>
            <w:r>
              <w:rPr>
                <w:rFonts w:hint="eastAsia" w:ascii="宋体" w:hAnsi="宋体" w:eastAsia="宋体" w:cs="Courier New"/>
                <w:color w:val="auto"/>
                <w:kern w:val="2"/>
                <w:sz w:val="21"/>
                <w:szCs w:val="21"/>
                <w:highlight w:val="none"/>
                <w:lang w:val="en-US" w:eastAsia="zh-CN" w:bidi="ar-SA"/>
              </w:rPr>
              <w:t>注：不提供或不满足要求的，得0分。</w:t>
            </w:r>
          </w:p>
        </w:tc>
      </w:tr>
      <w:tr w14:paraId="0EA6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continue"/>
            <w:tcBorders>
              <w:left w:val="single" w:color="auto" w:sz="4" w:space="0"/>
              <w:right w:val="single" w:color="auto" w:sz="4" w:space="0"/>
            </w:tcBorders>
            <w:noWrap/>
            <w:vAlign w:val="center"/>
          </w:tcPr>
          <w:p w14:paraId="4FCA3B55">
            <w:pPr>
              <w:adjustRightInd w:val="0"/>
              <w:spacing w:line="360" w:lineRule="auto"/>
              <w:jc w:val="center"/>
              <w:textAlignment w:val="baseline"/>
              <w:rPr>
                <w:rFonts w:hint="eastAsia" w:ascii="宋体" w:hAnsi="宋体" w:cs="宋体"/>
                <w:color w:val="auto"/>
                <w:szCs w:val="21"/>
                <w:highlight w:val="none"/>
              </w:rPr>
            </w:pPr>
          </w:p>
        </w:tc>
        <w:tc>
          <w:tcPr>
            <w:tcW w:w="1134" w:type="dxa"/>
            <w:vMerge w:val="continue"/>
            <w:tcBorders>
              <w:left w:val="single" w:color="auto" w:sz="4" w:space="0"/>
              <w:right w:val="single" w:color="auto" w:sz="4" w:space="0"/>
            </w:tcBorders>
            <w:noWrap/>
            <w:vAlign w:val="center"/>
          </w:tcPr>
          <w:p w14:paraId="08E922FF">
            <w:pPr>
              <w:spacing w:line="360" w:lineRule="auto"/>
              <w:jc w:val="center"/>
              <w:rPr>
                <w:rFonts w:hint="eastAsia" w:ascii="宋体" w:hAnsi="宋体" w:cs="宋体"/>
                <w:bCs/>
                <w:color w:val="auto"/>
                <w:szCs w:val="21"/>
                <w:highlight w:val="none"/>
              </w:rPr>
            </w:pPr>
          </w:p>
        </w:tc>
        <w:tc>
          <w:tcPr>
            <w:tcW w:w="7983" w:type="dxa"/>
            <w:tcBorders>
              <w:top w:val="single" w:color="auto" w:sz="4" w:space="0"/>
              <w:left w:val="single" w:color="auto" w:sz="4" w:space="0"/>
              <w:bottom w:val="single" w:color="auto" w:sz="4" w:space="0"/>
              <w:right w:val="single" w:color="auto" w:sz="4" w:space="0"/>
            </w:tcBorders>
            <w:noWrap/>
            <w:vAlign w:val="center"/>
          </w:tcPr>
          <w:p w14:paraId="1D360B2B">
            <w:pPr>
              <w:spacing w:line="360" w:lineRule="auto"/>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2.3应急预案（15分）</w:t>
            </w:r>
          </w:p>
          <w:p w14:paraId="7EDB9F14">
            <w:pPr>
              <w:spacing w:line="360" w:lineRule="auto"/>
              <w:ind w:firstLine="420" w:firstLineChars="200"/>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一档（5分）：投标人提供的应急预案能满足采购文件要求。</w:t>
            </w:r>
          </w:p>
          <w:p w14:paraId="311D795F">
            <w:pPr>
              <w:spacing w:line="360" w:lineRule="auto"/>
              <w:ind w:firstLine="420" w:firstLineChars="200"/>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 xml:space="preserve">二档（10分）：满足一档的基础上，有现场急救、校园意外伤害、疫情防控、公共卫生事件等应急措施，有安排专门的人员应对突发情况。  </w:t>
            </w:r>
          </w:p>
          <w:p w14:paraId="3B038CA2">
            <w:pPr>
              <w:spacing w:line="360" w:lineRule="auto"/>
              <w:ind w:firstLine="420" w:firstLineChars="200"/>
              <w:rPr>
                <w:rFonts w:hint="default"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三档（15分）：满足二档的基础上，有对本项目的风险预见、风险应对措施；有新生入学、军训、运动会、双选会、体能测试及其他各类大型活动中可能遇到的问题及其应对措施，从多方向多角度提出避免问题再次发生的合理化建议和措施；成立应急专项工作组，明确人员及岗位职责。</w:t>
            </w:r>
          </w:p>
          <w:p w14:paraId="6DB87CBB">
            <w:pPr>
              <w:spacing w:line="360" w:lineRule="auto"/>
              <w:ind w:firstLine="420" w:firstLineChars="200"/>
              <w:rPr>
                <w:rFonts w:hint="eastAsia" w:hAnsi="宋体"/>
                <w:bCs/>
                <w:color w:val="auto"/>
                <w:szCs w:val="21"/>
                <w:highlight w:val="none"/>
              </w:rPr>
            </w:pPr>
            <w:r>
              <w:rPr>
                <w:rFonts w:hint="eastAsia" w:ascii="宋体" w:hAnsi="宋体" w:eastAsia="宋体" w:cs="Courier New"/>
                <w:color w:val="auto"/>
                <w:kern w:val="2"/>
                <w:sz w:val="21"/>
                <w:szCs w:val="21"/>
                <w:highlight w:val="none"/>
                <w:lang w:val="en-US" w:eastAsia="zh-CN" w:bidi="ar-SA"/>
              </w:rPr>
              <w:t>注：未提供或提供的内容与本项目无关的得0分。</w:t>
            </w:r>
          </w:p>
        </w:tc>
      </w:tr>
      <w:tr w14:paraId="6E05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continue"/>
            <w:tcBorders>
              <w:left w:val="single" w:color="auto" w:sz="4" w:space="0"/>
              <w:right w:val="single" w:color="auto" w:sz="4" w:space="0"/>
            </w:tcBorders>
            <w:noWrap/>
            <w:vAlign w:val="center"/>
          </w:tcPr>
          <w:p w14:paraId="3A0DF9A0">
            <w:pPr>
              <w:adjustRightInd w:val="0"/>
              <w:spacing w:line="360" w:lineRule="auto"/>
              <w:jc w:val="center"/>
              <w:textAlignment w:val="baseline"/>
              <w:rPr>
                <w:rFonts w:hint="eastAsia" w:ascii="宋体" w:hAnsi="宋体" w:cs="宋体"/>
                <w:color w:val="auto"/>
                <w:szCs w:val="21"/>
                <w:highlight w:val="none"/>
              </w:rPr>
            </w:pPr>
          </w:p>
        </w:tc>
        <w:tc>
          <w:tcPr>
            <w:tcW w:w="1134" w:type="dxa"/>
            <w:vMerge w:val="continue"/>
            <w:tcBorders>
              <w:left w:val="single" w:color="auto" w:sz="4" w:space="0"/>
              <w:right w:val="single" w:color="auto" w:sz="4" w:space="0"/>
            </w:tcBorders>
            <w:noWrap/>
            <w:vAlign w:val="center"/>
          </w:tcPr>
          <w:p w14:paraId="59792767">
            <w:pPr>
              <w:spacing w:line="360" w:lineRule="auto"/>
              <w:jc w:val="center"/>
              <w:rPr>
                <w:rFonts w:hint="eastAsia" w:ascii="宋体" w:hAnsi="宋体" w:cs="宋体"/>
                <w:bCs/>
                <w:color w:val="auto"/>
                <w:szCs w:val="21"/>
                <w:highlight w:val="none"/>
              </w:rPr>
            </w:pPr>
          </w:p>
        </w:tc>
        <w:tc>
          <w:tcPr>
            <w:tcW w:w="7983" w:type="dxa"/>
            <w:tcBorders>
              <w:top w:val="single" w:color="auto" w:sz="4" w:space="0"/>
              <w:left w:val="single" w:color="auto" w:sz="4" w:space="0"/>
              <w:bottom w:val="single" w:color="auto" w:sz="4" w:space="0"/>
              <w:right w:val="single" w:color="auto" w:sz="4" w:space="0"/>
            </w:tcBorders>
            <w:noWrap/>
            <w:vAlign w:val="center"/>
          </w:tcPr>
          <w:p w14:paraId="27B57BDF">
            <w:pPr>
              <w:spacing w:line="420" w:lineRule="exact"/>
              <w:jc w:val="left"/>
              <w:rPr>
                <w:rFonts w:hint="eastAsia" w:ascii="宋体" w:hAnsi="宋体" w:cs="Courier New"/>
                <w:b w:val="0"/>
                <w:bCs/>
                <w:color w:val="auto"/>
                <w:kern w:val="0"/>
                <w:highlight w:val="none"/>
              </w:rPr>
            </w:pPr>
            <w:r>
              <w:rPr>
                <w:rFonts w:hint="eastAsia" w:ascii="宋体" w:hAnsi="宋体" w:cs="Courier New"/>
                <w:b w:val="0"/>
                <w:bCs/>
                <w:color w:val="auto"/>
                <w:kern w:val="0"/>
                <w:highlight w:val="none"/>
                <w:lang w:val="en-US" w:eastAsia="zh-CN"/>
              </w:rPr>
              <w:t>2.4</w:t>
            </w:r>
            <w:r>
              <w:rPr>
                <w:rFonts w:hint="eastAsia" w:ascii="宋体" w:hAnsi="宋体" w:cs="Courier New"/>
                <w:b w:val="0"/>
                <w:bCs/>
                <w:color w:val="auto"/>
                <w:kern w:val="0"/>
                <w:highlight w:val="none"/>
              </w:rPr>
              <w:t>体检服务方案及承诺</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p>
          <w:p w14:paraId="724C7FA2">
            <w:pPr>
              <w:snapToGrid w:val="0"/>
              <w:spacing w:line="420" w:lineRule="exact"/>
              <w:ind w:firstLine="210" w:firstLineChars="100"/>
              <w:rPr>
                <w:rFonts w:hint="eastAsia" w:hAnsi="宋体" w:eastAsia="宋体"/>
                <w:bCs/>
                <w:color w:val="auto"/>
                <w:szCs w:val="21"/>
                <w:highlight w:val="none"/>
                <w:lang w:eastAsia="zh-CN"/>
              </w:rPr>
            </w:pPr>
            <w:r>
              <w:rPr>
                <w:rFonts w:hint="eastAsia" w:hAnsi="宋体" w:eastAsia="宋体"/>
                <w:bCs/>
                <w:color w:val="auto"/>
                <w:szCs w:val="21"/>
                <w:highlight w:val="none"/>
              </w:rPr>
              <w:t>一档（</w:t>
            </w:r>
            <w:r>
              <w:rPr>
                <w:rFonts w:hint="eastAsia" w:hAnsi="宋体"/>
                <w:bCs/>
                <w:color w:val="auto"/>
                <w:szCs w:val="21"/>
                <w:highlight w:val="none"/>
                <w:lang w:val="en-US" w:eastAsia="zh-CN"/>
              </w:rPr>
              <w:t>5</w:t>
            </w:r>
            <w:r>
              <w:rPr>
                <w:rFonts w:hint="eastAsia" w:hAnsi="宋体" w:eastAsia="宋体"/>
                <w:bCs/>
                <w:color w:val="auto"/>
                <w:szCs w:val="21"/>
                <w:highlight w:val="none"/>
              </w:rPr>
              <w:t>分）：对体检的整个过程安排有相应描述及服务承诺有相应保障措施</w:t>
            </w:r>
            <w:r>
              <w:rPr>
                <w:rFonts w:hint="eastAsia" w:hAnsi="宋体"/>
                <w:bCs/>
                <w:color w:val="auto"/>
                <w:szCs w:val="21"/>
                <w:highlight w:val="none"/>
                <w:lang w:eastAsia="zh-CN"/>
              </w:rPr>
              <w:t>，</w:t>
            </w:r>
            <w:r>
              <w:rPr>
                <w:rFonts w:hint="eastAsia" w:hAnsi="宋体"/>
                <w:color w:val="auto"/>
                <w:sz w:val="21"/>
                <w:highlight w:val="none"/>
                <w:lang w:val="en-US" w:eastAsia="zh-CN"/>
              </w:rPr>
              <w:t>能满足采购文件要求</w:t>
            </w:r>
          </w:p>
          <w:p w14:paraId="53C733A9">
            <w:pPr>
              <w:snapToGrid w:val="0"/>
              <w:spacing w:line="420" w:lineRule="exact"/>
              <w:ind w:firstLine="210" w:firstLineChars="100"/>
              <w:rPr>
                <w:rFonts w:hint="eastAsia" w:hAnsi="宋体" w:eastAsia="宋体"/>
                <w:bCs/>
                <w:color w:val="auto"/>
                <w:szCs w:val="21"/>
                <w:highlight w:val="none"/>
              </w:rPr>
            </w:pPr>
            <w:r>
              <w:rPr>
                <w:rFonts w:hint="eastAsia" w:hAnsi="宋体" w:eastAsia="宋体"/>
                <w:bCs/>
                <w:color w:val="auto"/>
                <w:szCs w:val="21"/>
                <w:highlight w:val="none"/>
              </w:rPr>
              <w:t>二档（</w:t>
            </w:r>
            <w:r>
              <w:rPr>
                <w:rFonts w:hint="eastAsia" w:hAnsi="宋体"/>
                <w:bCs/>
                <w:color w:val="auto"/>
                <w:szCs w:val="21"/>
                <w:highlight w:val="none"/>
                <w:lang w:val="en-US" w:eastAsia="zh-CN"/>
              </w:rPr>
              <w:t>10</w:t>
            </w:r>
            <w:r>
              <w:rPr>
                <w:rFonts w:hint="eastAsia" w:hAnsi="宋体" w:eastAsia="宋体"/>
                <w:bCs/>
                <w:color w:val="auto"/>
                <w:szCs w:val="21"/>
                <w:highlight w:val="none"/>
              </w:rPr>
              <w:t>分）：</w:t>
            </w:r>
            <w:r>
              <w:rPr>
                <w:rFonts w:hint="eastAsia" w:ascii="宋体" w:hAnsi="宋体" w:eastAsia="宋体" w:cs="宋体"/>
                <w:color w:val="auto"/>
                <w:kern w:val="0"/>
                <w:szCs w:val="21"/>
                <w:highlight w:val="none"/>
                <w:lang w:val="en-US" w:eastAsia="zh-CN" w:bidi="ar"/>
              </w:rPr>
              <w:t>满足一档的基础上</w:t>
            </w:r>
            <w:r>
              <w:rPr>
                <w:rFonts w:hint="eastAsia" w:hAnsi="宋体" w:eastAsia="宋体"/>
                <w:bCs/>
                <w:color w:val="auto"/>
                <w:szCs w:val="21"/>
                <w:highlight w:val="none"/>
              </w:rPr>
              <w:t>，提供</w:t>
            </w:r>
            <w:r>
              <w:rPr>
                <w:rFonts w:hint="eastAsia" w:hAnsi="宋体"/>
                <w:bCs/>
                <w:color w:val="auto"/>
                <w:szCs w:val="21"/>
                <w:highlight w:val="none"/>
                <w:lang w:val="en-US" w:eastAsia="zh-CN"/>
              </w:rPr>
              <w:t>学校</w:t>
            </w:r>
            <w:r>
              <w:rPr>
                <w:rFonts w:hint="eastAsia" w:hAnsi="宋体" w:eastAsia="宋体"/>
                <w:bCs/>
                <w:color w:val="auto"/>
                <w:szCs w:val="21"/>
                <w:highlight w:val="none"/>
              </w:rPr>
              <w:t>专场体检服务。能实现体检项目中的化验及仪器检查结果与门诊就医系统共享。</w:t>
            </w:r>
          </w:p>
          <w:p w14:paraId="6842F8D8">
            <w:pPr>
              <w:snapToGrid w:val="0"/>
              <w:spacing w:line="420" w:lineRule="exact"/>
              <w:ind w:firstLine="210" w:firstLineChars="100"/>
              <w:rPr>
                <w:rFonts w:hint="eastAsia" w:hAnsi="宋体" w:eastAsia="宋体"/>
                <w:bCs/>
                <w:color w:val="auto"/>
                <w:szCs w:val="21"/>
                <w:highlight w:val="none"/>
              </w:rPr>
            </w:pPr>
            <w:r>
              <w:rPr>
                <w:rFonts w:hint="eastAsia" w:hAnsi="宋体" w:eastAsia="宋体"/>
                <w:bCs/>
                <w:color w:val="auto"/>
                <w:szCs w:val="21"/>
                <w:highlight w:val="none"/>
              </w:rPr>
              <w:t>三档（1</w:t>
            </w:r>
            <w:r>
              <w:rPr>
                <w:rFonts w:hint="eastAsia" w:hAnsi="宋体"/>
                <w:bCs/>
                <w:color w:val="auto"/>
                <w:szCs w:val="21"/>
                <w:highlight w:val="none"/>
                <w:lang w:val="en-US" w:eastAsia="zh-CN"/>
              </w:rPr>
              <w:t>5</w:t>
            </w:r>
            <w:r>
              <w:rPr>
                <w:rFonts w:hint="eastAsia" w:hAnsi="宋体" w:eastAsia="宋体"/>
                <w:bCs/>
                <w:color w:val="auto"/>
                <w:szCs w:val="21"/>
                <w:highlight w:val="none"/>
              </w:rPr>
              <w:t>分）：</w:t>
            </w:r>
            <w:r>
              <w:rPr>
                <w:rFonts w:hint="eastAsia" w:ascii="宋体" w:hAnsi="宋体" w:eastAsia="宋体" w:cs="宋体"/>
                <w:color w:val="auto"/>
                <w:kern w:val="0"/>
                <w:szCs w:val="21"/>
                <w:highlight w:val="none"/>
                <w:lang w:val="en-US" w:eastAsia="zh-CN" w:bidi="ar"/>
              </w:rPr>
              <w:t>满足</w:t>
            </w:r>
            <w:r>
              <w:rPr>
                <w:rFonts w:hint="eastAsia" w:ascii="宋体" w:hAnsi="宋体" w:cs="宋体"/>
                <w:color w:val="auto"/>
                <w:kern w:val="0"/>
                <w:szCs w:val="21"/>
                <w:highlight w:val="none"/>
                <w:lang w:val="en-US" w:eastAsia="zh-CN" w:bidi="ar"/>
              </w:rPr>
              <w:t>二</w:t>
            </w:r>
            <w:r>
              <w:rPr>
                <w:rFonts w:hint="eastAsia" w:ascii="宋体" w:hAnsi="宋体" w:eastAsia="宋体" w:cs="宋体"/>
                <w:color w:val="auto"/>
                <w:kern w:val="0"/>
                <w:szCs w:val="21"/>
                <w:highlight w:val="none"/>
                <w:lang w:val="en-US" w:eastAsia="zh-CN" w:bidi="ar"/>
              </w:rPr>
              <w:t>档的基础上</w:t>
            </w:r>
            <w:r>
              <w:rPr>
                <w:rFonts w:hint="eastAsia" w:hAnsi="宋体" w:eastAsia="宋体"/>
                <w:bCs/>
                <w:color w:val="auto"/>
                <w:szCs w:val="21"/>
                <w:highlight w:val="none"/>
              </w:rPr>
              <w:t>，充分考虑到体检过程中所遇到的问题并提供解决或应急办法，能够开展线上预约体检、自定义加项、电子报告推送、线上咨询等智慧体检服务。</w:t>
            </w:r>
          </w:p>
          <w:p w14:paraId="69F4013B">
            <w:pPr>
              <w:pStyle w:val="59"/>
              <w:ind w:left="0" w:leftChars="0" w:firstLine="0" w:firstLineChars="0"/>
              <w:rPr>
                <w:rFonts w:hint="eastAsia"/>
                <w:color w:val="auto"/>
                <w:highlight w:val="none"/>
              </w:rPr>
            </w:pPr>
            <w:r>
              <w:rPr>
                <w:rFonts w:hint="eastAsia" w:ascii="Times New Roman" w:hAnsi="宋体" w:eastAsia="宋体" w:cs="Times New Roman"/>
                <w:bCs/>
                <w:color w:val="auto"/>
                <w:kern w:val="2"/>
                <w:sz w:val="21"/>
                <w:szCs w:val="21"/>
                <w:highlight w:val="none"/>
                <w:lang w:val="en-US" w:eastAsia="zh-CN" w:bidi="ar-SA"/>
              </w:rPr>
              <w:t>注：未提供或提供的内容与本项目无关的得0分。</w:t>
            </w:r>
          </w:p>
        </w:tc>
      </w:tr>
      <w:tr w14:paraId="6AF0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1" w:hRule="atLeast"/>
          <w:jc w:val="center"/>
        </w:trPr>
        <w:tc>
          <w:tcPr>
            <w:tcW w:w="671" w:type="dxa"/>
            <w:vMerge w:val="restart"/>
            <w:tcBorders>
              <w:top w:val="single" w:color="auto" w:sz="4" w:space="0"/>
              <w:left w:val="single" w:color="auto" w:sz="4" w:space="0"/>
              <w:right w:val="single" w:color="auto" w:sz="4" w:space="0"/>
            </w:tcBorders>
            <w:noWrap/>
            <w:vAlign w:val="center"/>
          </w:tcPr>
          <w:p w14:paraId="1DD5BF7F">
            <w:pPr>
              <w:jc w:val="center"/>
              <w:rPr>
                <w:rFonts w:hint="eastAsia"/>
                <w:color w:val="auto"/>
                <w:highlight w:val="none"/>
                <w:lang w:val="en-US" w:eastAsia="zh-CN"/>
              </w:rPr>
            </w:pPr>
            <w:r>
              <w:rPr>
                <w:rFonts w:hint="eastAsia"/>
                <w:color w:val="auto"/>
                <w:highlight w:val="none"/>
                <w:lang w:val="en-US" w:eastAsia="zh-CN"/>
              </w:rPr>
              <w:t>3</w:t>
            </w:r>
          </w:p>
        </w:tc>
        <w:tc>
          <w:tcPr>
            <w:tcW w:w="1134" w:type="dxa"/>
            <w:vMerge w:val="restart"/>
            <w:tcBorders>
              <w:top w:val="single" w:color="auto" w:sz="4" w:space="0"/>
              <w:left w:val="single" w:color="auto" w:sz="4" w:space="0"/>
              <w:right w:val="single" w:color="auto" w:sz="4" w:space="0"/>
            </w:tcBorders>
            <w:noWrap/>
            <w:vAlign w:val="center"/>
          </w:tcPr>
          <w:p w14:paraId="176E21E7">
            <w:pPr>
              <w:jc w:val="center"/>
              <w:rPr>
                <w:rFonts w:hint="default"/>
                <w:color w:val="auto"/>
                <w:highlight w:val="none"/>
                <w:lang w:val="en-US" w:eastAsia="zh-CN"/>
              </w:rPr>
            </w:pPr>
            <w:r>
              <w:rPr>
                <w:rFonts w:hint="eastAsia"/>
                <w:color w:val="auto"/>
                <w:highlight w:val="none"/>
                <w:lang w:val="en-US" w:eastAsia="zh-CN"/>
              </w:rPr>
              <w:t>商务分（25分）</w:t>
            </w:r>
          </w:p>
        </w:tc>
        <w:tc>
          <w:tcPr>
            <w:tcW w:w="7983" w:type="dxa"/>
            <w:tcBorders>
              <w:top w:val="single" w:color="auto" w:sz="4" w:space="0"/>
              <w:left w:val="single" w:color="auto" w:sz="4" w:space="0"/>
              <w:right w:val="single" w:color="auto" w:sz="4" w:space="0"/>
            </w:tcBorders>
            <w:noWrap/>
            <w:vAlign w:val="center"/>
          </w:tcPr>
          <w:p w14:paraId="7BBA73E9">
            <w:pPr>
              <w:pStyle w:val="17"/>
              <w:numPr>
                <w:ilvl w:val="0"/>
                <w:numId w:val="0"/>
              </w:numPr>
              <w:spacing w:line="360" w:lineRule="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olor w:val="auto"/>
                <w:szCs w:val="21"/>
                <w:highlight w:val="none"/>
              </w:rPr>
              <w:t>拟投入</w:t>
            </w:r>
            <w:r>
              <w:rPr>
                <w:rFonts w:hint="eastAsia"/>
                <w:color w:val="auto"/>
                <w:szCs w:val="21"/>
                <w:highlight w:val="none"/>
                <w:lang w:val="en-US" w:eastAsia="zh-CN"/>
              </w:rPr>
              <w:t>设备分（12分）</w:t>
            </w:r>
          </w:p>
          <w:p w14:paraId="48C958A7">
            <w:pPr>
              <w:pStyle w:val="17"/>
              <w:numPr>
                <w:ilvl w:val="0"/>
                <w:numId w:val="0"/>
              </w:numPr>
              <w:spacing w:line="360" w:lineRule="auto"/>
              <w:rPr>
                <w:rFonts w:hint="eastAsia"/>
                <w:color w:val="auto"/>
                <w:szCs w:val="21"/>
                <w:highlight w:val="none"/>
                <w:lang w:eastAsia="zh-CN"/>
              </w:rPr>
            </w:pPr>
            <w:r>
              <w:rPr>
                <w:rFonts w:hint="eastAsia"/>
                <w:color w:val="auto"/>
                <w:szCs w:val="21"/>
                <w:highlight w:val="none"/>
                <w:lang w:val="en-US" w:eastAsia="zh-CN"/>
              </w:rPr>
              <w:t>拟投入</w:t>
            </w:r>
            <w:r>
              <w:rPr>
                <w:rFonts w:hint="eastAsia"/>
                <w:color w:val="auto"/>
                <w:szCs w:val="21"/>
                <w:highlight w:val="none"/>
              </w:rPr>
              <w:t>设备有</w:t>
            </w:r>
            <w:r>
              <w:rPr>
                <w:rFonts w:hint="eastAsia"/>
                <w:color w:val="auto"/>
                <w:highlight w:val="none"/>
              </w:rPr>
              <w:t>心电图</w:t>
            </w:r>
            <w:r>
              <w:rPr>
                <w:rFonts w:hint="eastAsia"/>
                <w:color w:val="auto"/>
                <w:highlight w:val="none"/>
                <w:lang w:eastAsia="zh-CN"/>
              </w:rPr>
              <w:t>、</w:t>
            </w:r>
            <w:r>
              <w:rPr>
                <w:rFonts w:hint="eastAsia"/>
                <w:color w:val="auto"/>
                <w:highlight w:val="none"/>
              </w:rPr>
              <w:t>A</w:t>
            </w:r>
            <w:r>
              <w:rPr>
                <w:color w:val="auto"/>
                <w:highlight w:val="none"/>
              </w:rPr>
              <w:t>ED</w:t>
            </w:r>
            <w:r>
              <w:rPr>
                <w:rFonts w:hint="eastAsia"/>
                <w:color w:val="auto"/>
                <w:highlight w:val="none"/>
                <w:lang w:eastAsia="zh-CN"/>
              </w:rPr>
              <w:t>、</w:t>
            </w:r>
            <w:r>
              <w:rPr>
                <w:rFonts w:hint="eastAsia"/>
                <w:color w:val="auto"/>
                <w:highlight w:val="none"/>
              </w:rPr>
              <w:t>心电监护仪</w:t>
            </w:r>
            <w:r>
              <w:rPr>
                <w:rFonts w:hint="eastAsia"/>
                <w:color w:val="auto"/>
                <w:highlight w:val="none"/>
                <w:lang w:eastAsia="zh-CN"/>
              </w:rPr>
              <w:t>、</w:t>
            </w:r>
            <w:r>
              <w:rPr>
                <w:rFonts w:hint="eastAsia"/>
                <w:color w:val="auto"/>
                <w:highlight w:val="none"/>
              </w:rPr>
              <w:t>简易呼吸机的</w:t>
            </w:r>
            <w:r>
              <w:rPr>
                <w:rFonts w:hint="eastAsia"/>
                <w:color w:val="auto"/>
                <w:szCs w:val="21"/>
                <w:highlight w:val="none"/>
              </w:rPr>
              <w:t>每台得</w:t>
            </w:r>
            <w:r>
              <w:rPr>
                <w:rFonts w:hint="eastAsia"/>
                <w:color w:val="auto"/>
                <w:szCs w:val="21"/>
                <w:highlight w:val="none"/>
                <w:lang w:val="en-US" w:eastAsia="zh-CN"/>
              </w:rPr>
              <w:t>3</w:t>
            </w:r>
            <w:r>
              <w:rPr>
                <w:rFonts w:hint="eastAsia"/>
                <w:color w:val="auto"/>
                <w:szCs w:val="21"/>
                <w:highlight w:val="none"/>
              </w:rPr>
              <w:t>分（满分</w:t>
            </w:r>
            <w:r>
              <w:rPr>
                <w:rFonts w:hint="eastAsia"/>
                <w:color w:val="auto"/>
                <w:szCs w:val="21"/>
                <w:highlight w:val="none"/>
                <w:lang w:val="en-US" w:eastAsia="zh-CN"/>
              </w:rPr>
              <w:t>12</w:t>
            </w:r>
            <w:r>
              <w:rPr>
                <w:rFonts w:hint="eastAsia"/>
                <w:color w:val="auto"/>
                <w:szCs w:val="21"/>
                <w:highlight w:val="none"/>
              </w:rPr>
              <w:t>分）</w:t>
            </w:r>
            <w:r>
              <w:rPr>
                <w:rFonts w:hint="eastAsia"/>
                <w:color w:val="auto"/>
                <w:szCs w:val="21"/>
                <w:highlight w:val="none"/>
                <w:lang w:eastAsia="zh-CN"/>
              </w:rPr>
              <w:t>；</w:t>
            </w:r>
          </w:p>
          <w:p w14:paraId="23AF778F">
            <w:pPr>
              <w:spacing w:line="360" w:lineRule="auto"/>
              <w:rPr>
                <w:rFonts w:hint="eastAsia" w:eastAsia="宋体"/>
                <w:color w:val="auto"/>
                <w:szCs w:val="21"/>
                <w:highlight w:val="none"/>
                <w:lang w:eastAsia="zh-CN"/>
              </w:rPr>
            </w:pPr>
            <w:r>
              <w:rPr>
                <w:rFonts w:hint="eastAsia"/>
                <w:color w:val="auto"/>
                <w:szCs w:val="21"/>
                <w:highlight w:val="none"/>
                <w:lang w:val="en-US" w:eastAsia="zh-CN"/>
              </w:rPr>
              <w:t>2、</w:t>
            </w:r>
            <w:r>
              <w:rPr>
                <w:rFonts w:hint="eastAsia"/>
                <w:color w:val="auto"/>
                <w:szCs w:val="21"/>
                <w:highlight w:val="none"/>
              </w:rPr>
              <w:t>拟投入车辆分</w:t>
            </w:r>
            <w:r>
              <w:rPr>
                <w:rFonts w:hint="eastAsia"/>
                <w:color w:val="auto"/>
                <w:szCs w:val="21"/>
                <w:highlight w:val="none"/>
                <w:lang w:eastAsia="zh-CN"/>
              </w:rPr>
              <w:t>（</w:t>
            </w:r>
            <w:r>
              <w:rPr>
                <w:rFonts w:hint="eastAsia"/>
                <w:color w:val="auto"/>
                <w:szCs w:val="21"/>
                <w:highlight w:val="none"/>
                <w:lang w:val="en-US" w:eastAsia="zh-CN"/>
              </w:rPr>
              <w:t>3分</w:t>
            </w:r>
            <w:r>
              <w:rPr>
                <w:rFonts w:hint="eastAsia"/>
                <w:color w:val="auto"/>
                <w:szCs w:val="21"/>
                <w:highlight w:val="none"/>
                <w:lang w:eastAsia="zh-CN"/>
              </w:rPr>
              <w:t>）</w:t>
            </w:r>
          </w:p>
          <w:p w14:paraId="739A1BF6">
            <w:pPr>
              <w:pStyle w:val="17"/>
              <w:numPr>
                <w:ilvl w:val="0"/>
                <w:numId w:val="0"/>
              </w:numPr>
              <w:spacing w:line="360" w:lineRule="auto"/>
              <w:rPr>
                <w:rFonts w:hint="eastAsia"/>
                <w:color w:val="auto"/>
                <w:szCs w:val="21"/>
                <w:highlight w:val="none"/>
                <w:lang w:eastAsia="zh-CN"/>
              </w:rPr>
            </w:pPr>
            <w:r>
              <w:rPr>
                <w:rFonts w:hint="eastAsia"/>
                <w:color w:val="auto"/>
                <w:szCs w:val="21"/>
                <w:highlight w:val="none"/>
                <w:lang w:val="en-US" w:eastAsia="zh-CN"/>
              </w:rPr>
              <w:t>投标人</w:t>
            </w:r>
            <w:r>
              <w:rPr>
                <w:rFonts w:hint="eastAsia"/>
                <w:color w:val="auto"/>
                <w:szCs w:val="21"/>
                <w:highlight w:val="none"/>
              </w:rPr>
              <w:t>能提供绿色通道用于本项目的急救，拥有救护车，</w:t>
            </w:r>
            <w:r>
              <w:rPr>
                <w:rFonts w:hint="eastAsia"/>
                <w:color w:val="auto"/>
                <w:szCs w:val="21"/>
                <w:highlight w:val="none"/>
                <w:lang w:val="en-US" w:eastAsia="zh-CN"/>
              </w:rPr>
              <w:t>投标</w:t>
            </w:r>
            <w:r>
              <w:rPr>
                <w:rFonts w:hint="eastAsia"/>
                <w:color w:val="auto"/>
                <w:szCs w:val="21"/>
                <w:highlight w:val="none"/>
              </w:rPr>
              <w:t>文件中提供有效购买合同复印件或</w:t>
            </w:r>
            <w:r>
              <w:rPr>
                <w:rFonts w:hint="eastAsia"/>
                <w:color w:val="auto"/>
                <w:szCs w:val="21"/>
                <w:highlight w:val="none"/>
                <w:lang w:val="en-US" w:eastAsia="zh-CN"/>
              </w:rPr>
              <w:t>车辆</w:t>
            </w:r>
            <w:r>
              <w:rPr>
                <w:rFonts w:hint="eastAsia"/>
                <w:color w:val="auto"/>
                <w:szCs w:val="21"/>
                <w:highlight w:val="none"/>
              </w:rPr>
              <w:t>租赁证明材料复印件及提供承诺函为本项目的急救提供绿色通道，每有一辆救护车得</w:t>
            </w:r>
            <w:r>
              <w:rPr>
                <w:rFonts w:hint="eastAsia"/>
                <w:color w:val="auto"/>
                <w:szCs w:val="21"/>
                <w:highlight w:val="none"/>
                <w:lang w:val="en-US" w:eastAsia="zh-CN"/>
              </w:rPr>
              <w:t>1.5</w:t>
            </w:r>
            <w:r>
              <w:rPr>
                <w:rFonts w:hint="eastAsia"/>
                <w:color w:val="auto"/>
                <w:szCs w:val="21"/>
                <w:highlight w:val="none"/>
              </w:rPr>
              <w:t>分，满分</w:t>
            </w:r>
            <w:r>
              <w:rPr>
                <w:rFonts w:hint="eastAsia"/>
                <w:color w:val="auto"/>
                <w:szCs w:val="21"/>
                <w:highlight w:val="none"/>
                <w:lang w:val="en-US" w:eastAsia="zh-CN"/>
              </w:rPr>
              <w:t>3</w:t>
            </w:r>
            <w:r>
              <w:rPr>
                <w:rFonts w:hint="eastAsia"/>
                <w:color w:val="auto"/>
                <w:szCs w:val="21"/>
                <w:highlight w:val="none"/>
              </w:rPr>
              <w:t>分。</w:t>
            </w:r>
          </w:p>
          <w:p w14:paraId="5B0852D9">
            <w:pPr>
              <w:pStyle w:val="50"/>
              <w:spacing w:after="0" w:afterLines="0" w:line="420" w:lineRule="exact"/>
              <w:ind w:left="0" w:leftChars="0" w:firstLine="0" w:firstLineChars="0"/>
              <w:rPr>
                <w:rFonts w:hint="eastAsia" w:ascii="宋体" w:hAnsi="宋体" w:eastAsia="宋体" w:cs="宋体"/>
                <w:bCs/>
                <w:color w:val="auto"/>
                <w:szCs w:val="21"/>
                <w:highlight w:val="none"/>
                <w:lang w:eastAsia="zh-CN"/>
              </w:rPr>
            </w:pPr>
            <w:r>
              <w:rPr>
                <w:rFonts w:hint="eastAsia"/>
                <w:color w:val="auto"/>
                <w:szCs w:val="21"/>
                <w:highlight w:val="none"/>
                <w:lang w:val="en-US" w:eastAsia="zh-CN"/>
              </w:rPr>
              <w:t>（投标</w:t>
            </w:r>
            <w:r>
              <w:rPr>
                <w:rFonts w:hint="eastAsia"/>
                <w:color w:val="auto"/>
                <w:szCs w:val="21"/>
                <w:highlight w:val="none"/>
              </w:rPr>
              <w:t>文件中</w:t>
            </w:r>
            <w:r>
              <w:rPr>
                <w:rFonts w:hint="eastAsia" w:ascii="宋体" w:hAnsi="宋体" w:cs="宋体"/>
                <w:color w:val="auto"/>
                <w:szCs w:val="21"/>
                <w:highlight w:val="none"/>
              </w:rPr>
              <w:t>须</w:t>
            </w:r>
            <w:r>
              <w:rPr>
                <w:rFonts w:hint="eastAsia"/>
                <w:color w:val="auto"/>
                <w:szCs w:val="21"/>
                <w:highlight w:val="none"/>
              </w:rPr>
              <w:t>提供对应设备有效购买合同复印件或设备租赁证明材料</w:t>
            </w:r>
            <w:r>
              <w:rPr>
                <w:rFonts w:hint="eastAsia"/>
                <w:color w:val="auto"/>
                <w:szCs w:val="21"/>
                <w:highlight w:val="none"/>
                <w:lang w:eastAsia="zh-CN"/>
              </w:rPr>
              <w:t>（</w:t>
            </w:r>
            <w:r>
              <w:rPr>
                <w:rFonts w:hint="eastAsia"/>
                <w:color w:val="auto"/>
                <w:highlight w:val="none"/>
                <w:lang w:val="en-US" w:eastAsia="zh-CN"/>
              </w:rPr>
              <w:t>发票或租赁合同</w:t>
            </w:r>
            <w:r>
              <w:rPr>
                <w:rFonts w:hint="eastAsia"/>
                <w:color w:val="auto"/>
                <w:szCs w:val="21"/>
                <w:highlight w:val="none"/>
                <w:lang w:eastAsia="zh-CN"/>
              </w:rPr>
              <w:t>）</w:t>
            </w:r>
            <w:r>
              <w:rPr>
                <w:rFonts w:hint="eastAsia"/>
                <w:color w:val="auto"/>
                <w:szCs w:val="21"/>
                <w:highlight w:val="none"/>
              </w:rPr>
              <w:t>复印件</w:t>
            </w:r>
            <w:r>
              <w:rPr>
                <w:rFonts w:hint="eastAsia"/>
                <w:color w:val="auto"/>
                <w:szCs w:val="21"/>
                <w:highlight w:val="none"/>
                <w:lang w:eastAsia="zh-CN"/>
              </w:rPr>
              <w:t>）</w:t>
            </w:r>
          </w:p>
        </w:tc>
      </w:tr>
      <w:tr w14:paraId="250C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1" w:type="dxa"/>
            <w:vMerge w:val="continue"/>
            <w:tcBorders>
              <w:left w:val="single" w:color="auto" w:sz="4" w:space="0"/>
              <w:right w:val="single" w:color="auto" w:sz="4" w:space="0"/>
            </w:tcBorders>
            <w:noWrap/>
            <w:vAlign w:val="center"/>
          </w:tcPr>
          <w:p w14:paraId="19BFE133">
            <w:pPr>
              <w:pStyle w:val="26"/>
              <w:spacing w:line="360" w:lineRule="auto"/>
              <w:jc w:val="center"/>
              <w:outlineLvl w:val="0"/>
              <w:rPr>
                <w:rFonts w:hint="eastAsia" w:hAnsi="宋体" w:cs="宋体"/>
                <w:color w:val="auto"/>
                <w:sz w:val="21"/>
                <w:highlight w:val="none"/>
                <w:lang w:val="en-US" w:eastAsia="zh-CN"/>
              </w:rPr>
            </w:pPr>
          </w:p>
        </w:tc>
        <w:tc>
          <w:tcPr>
            <w:tcW w:w="1134" w:type="dxa"/>
            <w:vMerge w:val="continue"/>
            <w:tcBorders>
              <w:left w:val="single" w:color="auto" w:sz="4" w:space="0"/>
              <w:right w:val="single" w:color="auto" w:sz="4" w:space="0"/>
            </w:tcBorders>
            <w:noWrap/>
            <w:vAlign w:val="center"/>
          </w:tcPr>
          <w:p w14:paraId="264B3D70">
            <w:pPr>
              <w:spacing w:line="360" w:lineRule="auto"/>
              <w:jc w:val="center"/>
              <w:rPr>
                <w:rFonts w:ascii="宋体" w:hAnsi="宋体" w:cs="宋体"/>
                <w:bCs/>
                <w:color w:val="auto"/>
                <w:szCs w:val="21"/>
                <w:highlight w:val="none"/>
              </w:rPr>
            </w:pPr>
          </w:p>
        </w:tc>
        <w:tc>
          <w:tcPr>
            <w:tcW w:w="7983" w:type="dxa"/>
            <w:tcBorders>
              <w:top w:val="single" w:color="auto" w:sz="4" w:space="0"/>
              <w:left w:val="single" w:color="auto" w:sz="4" w:space="0"/>
              <w:right w:val="single" w:color="auto" w:sz="4" w:space="0"/>
            </w:tcBorders>
            <w:noWrap/>
            <w:vAlign w:val="center"/>
          </w:tcPr>
          <w:p w14:paraId="6C8C31FF">
            <w:pPr>
              <w:pStyle w:val="50"/>
              <w:spacing w:after="0" w:afterLines="0" w:line="420" w:lineRule="exact"/>
              <w:ind w:left="0" w:leftChars="0" w:firstLine="0" w:firstLineChars="0"/>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业绩分（10分）</w:t>
            </w:r>
          </w:p>
          <w:p w14:paraId="31521D99">
            <w:pPr>
              <w:pStyle w:val="50"/>
              <w:spacing w:after="0" w:afterLines="0" w:line="420" w:lineRule="exact"/>
              <w:ind w:left="0" w:leftChars="0" w:firstLine="0" w:firstLineChars="0"/>
              <w:rPr>
                <w:rFonts w:hint="eastAsia" w:ascii="宋体" w:hAnsi="宋体"/>
                <w:color w:val="auto"/>
                <w:szCs w:val="21"/>
                <w:highlight w:val="none"/>
              </w:rPr>
            </w:pPr>
            <w:r>
              <w:rPr>
                <w:rFonts w:hint="eastAsia" w:ascii="宋体" w:hAnsi="宋体" w:cs="宋体"/>
                <w:bCs/>
                <w:color w:val="auto"/>
                <w:szCs w:val="21"/>
                <w:highlight w:val="none"/>
              </w:rPr>
              <w:t>供应商自202</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年1月1日以来承担过类似项目，每</w:t>
            </w:r>
            <w:r>
              <w:rPr>
                <w:rFonts w:hint="eastAsia" w:ascii="宋体" w:hAnsi="宋体" w:cs="宋体"/>
                <w:bCs/>
                <w:color w:val="auto"/>
                <w:szCs w:val="21"/>
                <w:highlight w:val="none"/>
                <w:lang w:val="en-US" w:eastAsia="zh-CN"/>
              </w:rPr>
              <w:t>提供</w:t>
            </w:r>
            <w:r>
              <w:rPr>
                <w:rFonts w:hint="eastAsia" w:ascii="宋体" w:hAnsi="宋体" w:cs="宋体"/>
                <w:bCs/>
                <w:color w:val="auto"/>
                <w:szCs w:val="21"/>
                <w:highlight w:val="none"/>
              </w:rPr>
              <w:t>一个得</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分，满分</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文件中须提供中标（成交）通知书或合同复印件并加盖</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公章）</w:t>
            </w:r>
          </w:p>
        </w:tc>
      </w:tr>
      <w:tr w14:paraId="78A4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8" w:type="dxa"/>
            <w:gridSpan w:val="3"/>
            <w:tcBorders>
              <w:top w:val="single" w:color="auto" w:sz="4" w:space="0"/>
              <w:left w:val="single" w:color="auto" w:sz="4" w:space="0"/>
              <w:bottom w:val="single" w:color="auto" w:sz="4" w:space="0"/>
              <w:right w:val="single" w:color="auto" w:sz="4" w:space="0"/>
            </w:tcBorders>
            <w:noWrap/>
            <w:vAlign w:val="center"/>
          </w:tcPr>
          <w:p w14:paraId="330B2D5A">
            <w:pPr>
              <w:tabs>
                <w:tab w:val="left" w:pos="8460"/>
              </w:tabs>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总得分=1+2+3。</w:t>
            </w:r>
          </w:p>
          <w:p w14:paraId="0560F2E8">
            <w:pPr>
              <w:tabs>
                <w:tab w:val="left" w:pos="8460"/>
              </w:tabs>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本项目为服务项目，不适用于</w:t>
            </w:r>
            <w:r>
              <w:rPr>
                <w:rFonts w:hint="eastAsia" w:ascii="宋体" w:hAnsi="宋体" w:cs="宋体"/>
                <w:color w:val="auto"/>
                <w:kern w:val="0"/>
                <w:szCs w:val="21"/>
                <w:highlight w:val="none"/>
              </w:rPr>
              <w:t>节能、环保产品加分。</w:t>
            </w:r>
          </w:p>
        </w:tc>
      </w:tr>
    </w:tbl>
    <w:p w14:paraId="21278E09">
      <w:pPr>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br w:type="page"/>
      </w:r>
    </w:p>
    <w:p w14:paraId="235E9013">
      <w:pPr>
        <w:pStyle w:val="26"/>
        <w:snapToGrid w:val="0"/>
        <w:spacing w:before="120" w:after="120" w:line="320" w:lineRule="exact"/>
        <w:jc w:val="center"/>
        <w:outlineLvl w:val="0"/>
        <w:rPr>
          <w:rFonts w:ascii="Times New Roman" w:hAnsi="Times New Roman" w:cs="Times New Roman"/>
          <w:b/>
          <w:color w:val="auto"/>
          <w:sz w:val="24"/>
          <w:szCs w:val="24"/>
          <w:highlight w:val="none"/>
        </w:rPr>
      </w:pPr>
      <w:bookmarkStart w:id="64" w:name="_Toc18218"/>
      <w:r>
        <w:rPr>
          <w:rFonts w:ascii="Times New Roman" w:hAnsi="Times New Roman" w:cs="Times New Roman"/>
          <w:color w:val="auto"/>
          <w:sz w:val="32"/>
          <w:szCs w:val="32"/>
          <w:highlight w:val="none"/>
        </w:rPr>
        <w:t>第五章  合同主要条款格式</w:t>
      </w:r>
      <w:bookmarkEnd w:id="64"/>
      <w:bookmarkStart w:id="65" w:name="_Hlk77611300"/>
    </w:p>
    <w:p w14:paraId="4E0E858D">
      <w:pPr>
        <w:spacing w:before="120" w:line="320" w:lineRule="atLeast"/>
        <w:ind w:firstLine="422" w:firstLineChars="200"/>
        <w:jc w:val="center"/>
        <w:outlineLvl w:val="1"/>
        <w:rPr>
          <w:b/>
          <w:bCs/>
          <w:color w:val="auto"/>
          <w:kern w:val="0"/>
          <w:szCs w:val="21"/>
          <w:highlight w:val="none"/>
        </w:rPr>
      </w:pPr>
      <w:r>
        <w:rPr>
          <w:b/>
          <w:bCs/>
          <w:color w:val="auto"/>
          <w:kern w:val="0"/>
          <w:szCs w:val="21"/>
          <w:highlight w:val="none"/>
        </w:rPr>
        <w:t>广西壮族自治区政府采购合同</w:t>
      </w:r>
    </w:p>
    <w:bookmarkEnd w:id="65"/>
    <w:tbl>
      <w:tblPr>
        <w:tblStyle w:val="51"/>
        <w:tblW w:w="0" w:type="auto"/>
        <w:tblInd w:w="0" w:type="dxa"/>
        <w:tblLayout w:type="autofit"/>
        <w:tblCellMar>
          <w:top w:w="0" w:type="dxa"/>
          <w:left w:w="108" w:type="dxa"/>
          <w:bottom w:w="0" w:type="dxa"/>
          <w:right w:w="108" w:type="dxa"/>
        </w:tblCellMar>
      </w:tblPr>
      <w:tblGrid>
        <w:gridCol w:w="2336"/>
        <w:gridCol w:w="2336"/>
        <w:gridCol w:w="2336"/>
        <w:gridCol w:w="2337"/>
      </w:tblGrid>
      <w:tr w14:paraId="6A95AE7F">
        <w:tblPrEx>
          <w:tblCellMar>
            <w:top w:w="0" w:type="dxa"/>
            <w:left w:w="108" w:type="dxa"/>
            <w:bottom w:w="0" w:type="dxa"/>
            <w:right w:w="108" w:type="dxa"/>
          </w:tblCellMar>
        </w:tblPrEx>
        <w:tc>
          <w:tcPr>
            <w:tcW w:w="2336" w:type="dxa"/>
            <w:noWrap w:val="0"/>
            <w:vAlign w:val="top"/>
          </w:tcPr>
          <w:p w14:paraId="2837953A">
            <w:pPr>
              <w:snapToGrid w:val="0"/>
              <w:spacing w:line="360" w:lineRule="exact"/>
              <w:ind w:right="480"/>
              <w:jc w:val="left"/>
              <w:rPr>
                <w:bCs/>
                <w:color w:val="auto"/>
                <w:szCs w:val="21"/>
                <w:highlight w:val="none"/>
              </w:rPr>
            </w:pPr>
            <w:r>
              <w:rPr>
                <w:rFonts w:hint="eastAsia"/>
                <w:bCs/>
                <w:color w:val="auto"/>
                <w:szCs w:val="21"/>
                <w:highlight w:val="none"/>
              </w:rPr>
              <w:t>合同编号：</w:t>
            </w:r>
          </w:p>
        </w:tc>
        <w:tc>
          <w:tcPr>
            <w:tcW w:w="2336" w:type="dxa"/>
            <w:noWrap w:val="0"/>
            <w:vAlign w:val="top"/>
          </w:tcPr>
          <w:p w14:paraId="01D1CB3B">
            <w:pPr>
              <w:snapToGrid w:val="0"/>
              <w:spacing w:line="360" w:lineRule="exact"/>
              <w:ind w:right="480"/>
              <w:jc w:val="left"/>
              <w:rPr>
                <w:bCs/>
                <w:color w:val="auto"/>
                <w:szCs w:val="21"/>
                <w:highlight w:val="none"/>
              </w:rPr>
            </w:pPr>
          </w:p>
        </w:tc>
        <w:tc>
          <w:tcPr>
            <w:tcW w:w="2336" w:type="dxa"/>
            <w:noWrap w:val="0"/>
            <w:vAlign w:val="top"/>
          </w:tcPr>
          <w:p w14:paraId="59EB58B6">
            <w:pPr>
              <w:snapToGrid w:val="0"/>
              <w:spacing w:line="360" w:lineRule="exact"/>
              <w:ind w:right="480"/>
              <w:jc w:val="left"/>
              <w:rPr>
                <w:bCs/>
                <w:color w:val="auto"/>
                <w:szCs w:val="21"/>
                <w:highlight w:val="none"/>
              </w:rPr>
            </w:pPr>
            <w:r>
              <w:rPr>
                <w:rFonts w:hint="eastAsia"/>
                <w:bCs/>
                <w:color w:val="auto"/>
                <w:szCs w:val="21"/>
                <w:highlight w:val="none"/>
              </w:rPr>
              <w:t>采购计划号：</w:t>
            </w:r>
          </w:p>
        </w:tc>
        <w:tc>
          <w:tcPr>
            <w:tcW w:w="2337" w:type="dxa"/>
            <w:noWrap w:val="0"/>
            <w:vAlign w:val="top"/>
          </w:tcPr>
          <w:p w14:paraId="419BBFF4">
            <w:pPr>
              <w:snapToGrid w:val="0"/>
              <w:spacing w:line="360" w:lineRule="exact"/>
              <w:ind w:right="480"/>
              <w:jc w:val="left"/>
              <w:rPr>
                <w:bCs/>
                <w:color w:val="auto"/>
                <w:szCs w:val="21"/>
                <w:highlight w:val="none"/>
              </w:rPr>
            </w:pPr>
          </w:p>
        </w:tc>
      </w:tr>
      <w:tr w14:paraId="3E79B314">
        <w:tblPrEx>
          <w:tblCellMar>
            <w:top w:w="0" w:type="dxa"/>
            <w:left w:w="108" w:type="dxa"/>
            <w:bottom w:w="0" w:type="dxa"/>
            <w:right w:w="108" w:type="dxa"/>
          </w:tblCellMar>
        </w:tblPrEx>
        <w:tc>
          <w:tcPr>
            <w:tcW w:w="2336" w:type="dxa"/>
            <w:noWrap w:val="0"/>
            <w:vAlign w:val="top"/>
          </w:tcPr>
          <w:p w14:paraId="0F28966B">
            <w:pPr>
              <w:snapToGrid w:val="0"/>
              <w:spacing w:line="360" w:lineRule="exact"/>
              <w:ind w:right="480"/>
              <w:jc w:val="left"/>
              <w:rPr>
                <w:bCs/>
                <w:color w:val="auto"/>
                <w:szCs w:val="21"/>
                <w:highlight w:val="none"/>
              </w:rPr>
            </w:pPr>
            <w:r>
              <w:rPr>
                <w:rFonts w:hint="eastAsia"/>
                <w:bCs/>
                <w:color w:val="auto"/>
                <w:szCs w:val="21"/>
                <w:highlight w:val="none"/>
              </w:rPr>
              <w:t>项目名称：</w:t>
            </w:r>
          </w:p>
        </w:tc>
        <w:tc>
          <w:tcPr>
            <w:tcW w:w="2336" w:type="dxa"/>
            <w:noWrap w:val="0"/>
            <w:vAlign w:val="top"/>
          </w:tcPr>
          <w:p w14:paraId="5C507F5E">
            <w:pPr>
              <w:snapToGrid w:val="0"/>
              <w:spacing w:line="360" w:lineRule="exact"/>
              <w:ind w:right="480"/>
              <w:jc w:val="left"/>
              <w:rPr>
                <w:bCs/>
                <w:color w:val="auto"/>
                <w:szCs w:val="21"/>
                <w:highlight w:val="none"/>
              </w:rPr>
            </w:pPr>
          </w:p>
        </w:tc>
        <w:tc>
          <w:tcPr>
            <w:tcW w:w="2336" w:type="dxa"/>
            <w:noWrap w:val="0"/>
            <w:vAlign w:val="top"/>
          </w:tcPr>
          <w:p w14:paraId="3C8374C3">
            <w:pPr>
              <w:snapToGrid w:val="0"/>
              <w:spacing w:line="360" w:lineRule="exact"/>
              <w:ind w:right="480"/>
              <w:jc w:val="left"/>
              <w:rPr>
                <w:bCs/>
                <w:color w:val="auto"/>
                <w:szCs w:val="21"/>
                <w:highlight w:val="none"/>
              </w:rPr>
            </w:pPr>
            <w:r>
              <w:rPr>
                <w:rFonts w:hint="eastAsia"/>
                <w:bCs/>
                <w:color w:val="auto"/>
                <w:szCs w:val="21"/>
                <w:highlight w:val="none"/>
              </w:rPr>
              <w:t>项目编号：</w:t>
            </w:r>
          </w:p>
        </w:tc>
        <w:tc>
          <w:tcPr>
            <w:tcW w:w="2337" w:type="dxa"/>
            <w:noWrap w:val="0"/>
            <w:vAlign w:val="top"/>
          </w:tcPr>
          <w:p w14:paraId="04D55966">
            <w:pPr>
              <w:snapToGrid w:val="0"/>
              <w:spacing w:line="360" w:lineRule="exact"/>
              <w:ind w:right="480"/>
              <w:jc w:val="left"/>
              <w:rPr>
                <w:bCs/>
                <w:color w:val="auto"/>
                <w:szCs w:val="21"/>
                <w:highlight w:val="none"/>
              </w:rPr>
            </w:pPr>
          </w:p>
        </w:tc>
      </w:tr>
      <w:tr w14:paraId="7B3FA3AF">
        <w:tblPrEx>
          <w:tblCellMar>
            <w:top w:w="0" w:type="dxa"/>
            <w:left w:w="108" w:type="dxa"/>
            <w:bottom w:w="0" w:type="dxa"/>
            <w:right w:w="108" w:type="dxa"/>
          </w:tblCellMar>
        </w:tblPrEx>
        <w:tc>
          <w:tcPr>
            <w:tcW w:w="2336" w:type="dxa"/>
            <w:noWrap w:val="0"/>
            <w:vAlign w:val="top"/>
          </w:tcPr>
          <w:p w14:paraId="15128FB0">
            <w:pPr>
              <w:snapToGrid w:val="0"/>
              <w:spacing w:line="360" w:lineRule="exact"/>
              <w:jc w:val="left"/>
              <w:rPr>
                <w:bCs/>
                <w:color w:val="auto"/>
                <w:szCs w:val="21"/>
                <w:highlight w:val="none"/>
              </w:rPr>
            </w:pPr>
            <w:r>
              <w:rPr>
                <w:rFonts w:hint="eastAsia"/>
                <w:bCs/>
                <w:color w:val="auto"/>
                <w:szCs w:val="21"/>
                <w:highlight w:val="none"/>
              </w:rPr>
              <w:t>采购人（甲方）：</w:t>
            </w:r>
          </w:p>
        </w:tc>
        <w:tc>
          <w:tcPr>
            <w:tcW w:w="2336" w:type="dxa"/>
            <w:noWrap w:val="0"/>
            <w:vAlign w:val="top"/>
          </w:tcPr>
          <w:p w14:paraId="3DACA019">
            <w:pPr>
              <w:snapToGrid w:val="0"/>
              <w:spacing w:line="360" w:lineRule="exact"/>
              <w:ind w:right="480"/>
              <w:jc w:val="left"/>
              <w:rPr>
                <w:bCs/>
                <w:color w:val="auto"/>
                <w:szCs w:val="21"/>
                <w:highlight w:val="none"/>
              </w:rPr>
            </w:pPr>
          </w:p>
        </w:tc>
        <w:tc>
          <w:tcPr>
            <w:tcW w:w="2336" w:type="dxa"/>
            <w:noWrap w:val="0"/>
            <w:vAlign w:val="top"/>
          </w:tcPr>
          <w:p w14:paraId="7356F159">
            <w:pPr>
              <w:snapToGrid w:val="0"/>
              <w:spacing w:line="360" w:lineRule="exact"/>
              <w:jc w:val="left"/>
              <w:rPr>
                <w:bCs/>
                <w:color w:val="auto"/>
                <w:szCs w:val="21"/>
                <w:highlight w:val="none"/>
              </w:rPr>
            </w:pPr>
            <w:r>
              <w:rPr>
                <w:rFonts w:hint="eastAsia"/>
                <w:bCs/>
                <w:color w:val="auto"/>
                <w:szCs w:val="21"/>
                <w:highlight w:val="none"/>
              </w:rPr>
              <w:t>供应商（乙方）：</w:t>
            </w:r>
          </w:p>
        </w:tc>
        <w:tc>
          <w:tcPr>
            <w:tcW w:w="2337" w:type="dxa"/>
            <w:noWrap w:val="0"/>
            <w:vAlign w:val="top"/>
          </w:tcPr>
          <w:p w14:paraId="76A362DC">
            <w:pPr>
              <w:snapToGrid w:val="0"/>
              <w:spacing w:line="360" w:lineRule="exact"/>
              <w:ind w:right="480"/>
              <w:jc w:val="left"/>
              <w:rPr>
                <w:bCs/>
                <w:color w:val="auto"/>
                <w:szCs w:val="21"/>
                <w:highlight w:val="none"/>
              </w:rPr>
            </w:pPr>
          </w:p>
        </w:tc>
      </w:tr>
      <w:tr w14:paraId="18929BAB">
        <w:tblPrEx>
          <w:tblCellMar>
            <w:top w:w="0" w:type="dxa"/>
            <w:left w:w="108" w:type="dxa"/>
            <w:bottom w:w="0" w:type="dxa"/>
            <w:right w:w="108" w:type="dxa"/>
          </w:tblCellMar>
        </w:tblPrEx>
        <w:tc>
          <w:tcPr>
            <w:tcW w:w="2336" w:type="dxa"/>
            <w:noWrap w:val="0"/>
            <w:vAlign w:val="top"/>
          </w:tcPr>
          <w:p w14:paraId="2788E814">
            <w:pPr>
              <w:snapToGrid w:val="0"/>
              <w:spacing w:line="360" w:lineRule="exact"/>
              <w:ind w:right="480"/>
              <w:jc w:val="left"/>
              <w:rPr>
                <w:bCs/>
                <w:color w:val="auto"/>
                <w:szCs w:val="21"/>
                <w:highlight w:val="none"/>
              </w:rPr>
            </w:pPr>
            <w:r>
              <w:rPr>
                <w:rFonts w:hint="eastAsia"/>
                <w:bCs/>
                <w:color w:val="auto"/>
                <w:szCs w:val="21"/>
                <w:highlight w:val="none"/>
              </w:rPr>
              <w:t>签订地点：</w:t>
            </w:r>
          </w:p>
        </w:tc>
        <w:tc>
          <w:tcPr>
            <w:tcW w:w="2336" w:type="dxa"/>
            <w:noWrap w:val="0"/>
            <w:vAlign w:val="top"/>
          </w:tcPr>
          <w:p w14:paraId="38F878B8">
            <w:pPr>
              <w:snapToGrid w:val="0"/>
              <w:spacing w:line="360" w:lineRule="exact"/>
              <w:ind w:right="480"/>
              <w:jc w:val="left"/>
              <w:rPr>
                <w:bCs/>
                <w:color w:val="auto"/>
                <w:szCs w:val="21"/>
                <w:highlight w:val="none"/>
              </w:rPr>
            </w:pPr>
          </w:p>
        </w:tc>
        <w:tc>
          <w:tcPr>
            <w:tcW w:w="2336" w:type="dxa"/>
            <w:noWrap w:val="0"/>
            <w:vAlign w:val="top"/>
          </w:tcPr>
          <w:p w14:paraId="20F50D1E">
            <w:pPr>
              <w:snapToGrid w:val="0"/>
              <w:spacing w:line="360" w:lineRule="exact"/>
              <w:ind w:right="480"/>
              <w:jc w:val="left"/>
              <w:rPr>
                <w:bCs/>
                <w:color w:val="auto"/>
                <w:szCs w:val="21"/>
                <w:highlight w:val="none"/>
              </w:rPr>
            </w:pPr>
            <w:r>
              <w:rPr>
                <w:rFonts w:hint="eastAsia"/>
                <w:bCs/>
                <w:color w:val="auto"/>
                <w:szCs w:val="21"/>
                <w:highlight w:val="none"/>
              </w:rPr>
              <w:t>签订时间：</w:t>
            </w:r>
          </w:p>
        </w:tc>
        <w:tc>
          <w:tcPr>
            <w:tcW w:w="2337" w:type="dxa"/>
            <w:noWrap w:val="0"/>
            <w:vAlign w:val="top"/>
          </w:tcPr>
          <w:p w14:paraId="21AF1414">
            <w:pPr>
              <w:snapToGrid w:val="0"/>
              <w:spacing w:line="360" w:lineRule="exact"/>
              <w:ind w:right="480"/>
              <w:jc w:val="left"/>
              <w:rPr>
                <w:bCs/>
                <w:color w:val="auto"/>
                <w:szCs w:val="21"/>
                <w:highlight w:val="none"/>
              </w:rPr>
            </w:pPr>
          </w:p>
        </w:tc>
      </w:tr>
    </w:tbl>
    <w:p w14:paraId="4435B5D5">
      <w:pPr>
        <w:snapToGrid w:val="0"/>
        <w:spacing w:line="360" w:lineRule="exact"/>
        <w:ind w:right="480" w:firstLine="5985" w:firstLineChars="2850"/>
        <w:rPr>
          <w:bCs/>
          <w:color w:val="auto"/>
          <w:szCs w:val="21"/>
          <w:highlight w:val="none"/>
        </w:rPr>
      </w:pPr>
    </w:p>
    <w:p w14:paraId="50C954F7">
      <w:pPr>
        <w:pStyle w:val="26"/>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根据《中华人民共和国政府采购法》、《中华人民共和国政府采购法实施条例》等法律、法规规定，按照招标文件规定、乙方投标文件及其承诺和中标通知书，甲乙双方签订本合同。</w:t>
      </w:r>
    </w:p>
    <w:p w14:paraId="56CD6E62">
      <w:pPr>
        <w:autoSpaceDE w:val="0"/>
        <w:autoSpaceDN w:val="0"/>
        <w:adjustRightInd w:val="0"/>
        <w:spacing w:line="360" w:lineRule="auto"/>
        <w:ind w:left="439" w:leftChars="200" w:hanging="19" w:hangingChars="9"/>
        <w:jc w:val="left"/>
        <w:outlineLvl w:val="2"/>
        <w:rPr>
          <w:rFonts w:hint="default" w:ascii="宋体" w:hAnsi="宋体" w:eastAsia="宋体" w:cs="宋体"/>
          <w:b/>
          <w:color w:val="auto"/>
          <w:szCs w:val="21"/>
          <w:highlight w:val="none"/>
          <w:lang w:val="en-US" w:eastAsia="zh-CN"/>
        </w:rPr>
      </w:pPr>
      <w:bookmarkStart w:id="66" w:name="_Toc531971297"/>
      <w:bookmarkStart w:id="67" w:name="_Toc532202148"/>
      <w:bookmarkStart w:id="68" w:name="_Toc531864492"/>
      <w:bookmarkStart w:id="69" w:name="_Toc531964506"/>
      <w:r>
        <w:rPr>
          <w:rFonts w:hint="eastAsia" w:ascii="宋体" w:hAnsi="宋体" w:eastAsia="宋体" w:cs="宋体"/>
          <w:b/>
          <w:color w:val="auto"/>
          <w:szCs w:val="21"/>
          <w:highlight w:val="none"/>
        </w:rPr>
        <w:t xml:space="preserve">第一条 </w:t>
      </w:r>
      <w:bookmarkEnd w:id="66"/>
      <w:bookmarkEnd w:id="67"/>
      <w:bookmarkEnd w:id="68"/>
      <w:bookmarkEnd w:id="69"/>
      <w:r>
        <w:rPr>
          <w:rFonts w:hint="eastAsia" w:ascii="宋体" w:hAnsi="宋体" w:eastAsia="宋体" w:cs="宋体"/>
          <w:b/>
          <w:color w:val="auto"/>
          <w:szCs w:val="21"/>
          <w:highlight w:val="none"/>
          <w:lang w:val="en-US" w:eastAsia="zh-CN"/>
        </w:rPr>
        <w:t>服务范围</w:t>
      </w:r>
    </w:p>
    <w:p w14:paraId="498429DB">
      <w:pPr>
        <w:spacing w:line="360" w:lineRule="auto"/>
        <w:ind w:firstLine="420" w:firstLineChars="200"/>
        <w:rPr>
          <w:rFonts w:hint="eastAsia" w:ascii="Times New Roman" w:hAnsi="Times New Roman" w:eastAsia="宋体" w:cs="Times New Roman"/>
          <w:color w:val="auto"/>
          <w:szCs w:val="21"/>
          <w:highlight w:val="none"/>
        </w:rPr>
      </w:pPr>
      <w:r>
        <w:rPr>
          <w:rFonts w:hint="eastAsia" w:cs="Times New Roman"/>
          <w:color w:val="auto"/>
          <w:szCs w:val="21"/>
          <w:highlight w:val="none"/>
          <w:lang w:val="en-US" w:eastAsia="zh-CN"/>
        </w:rPr>
        <w:t>1、</w:t>
      </w:r>
      <w:r>
        <w:rPr>
          <w:rFonts w:hint="eastAsia" w:ascii="Times New Roman" w:hAnsi="Times New Roman" w:eastAsia="宋体" w:cs="Times New Roman"/>
          <w:color w:val="auto"/>
          <w:szCs w:val="21"/>
          <w:highlight w:val="none"/>
        </w:rPr>
        <w:t>为武鸣校区师生提供24小时的基本医疗服务，</w:t>
      </w:r>
      <w:r>
        <w:rPr>
          <w:rFonts w:hint="eastAsia" w:cs="Times New Roman"/>
          <w:color w:val="auto"/>
          <w:szCs w:val="21"/>
          <w:highlight w:val="none"/>
          <w:lang w:val="en-US" w:eastAsia="zh-CN"/>
        </w:rPr>
        <w:t>保障有2名医务人员同时值班，其中1人必须持有全科或者内科执业医生证书，</w:t>
      </w:r>
      <w:r>
        <w:rPr>
          <w:rFonts w:hint="eastAsia" w:ascii="Times New Roman" w:hAnsi="Times New Roman" w:eastAsia="宋体" w:cs="Times New Roman"/>
          <w:color w:val="auto"/>
          <w:szCs w:val="21"/>
          <w:highlight w:val="none"/>
        </w:rPr>
        <w:t>处理各类常见病、多发病、传染病的防治及急危重症，对不能处理的急诊患者，派驻的校医要及时通知</w:t>
      </w:r>
      <w:r>
        <w:rPr>
          <w:rFonts w:hint="eastAsia" w:cs="Times New Roman"/>
          <w:color w:val="auto"/>
          <w:szCs w:val="21"/>
          <w:highlight w:val="none"/>
          <w:lang w:val="en-US" w:eastAsia="zh-CN"/>
        </w:rPr>
        <w:t>甲方</w:t>
      </w:r>
      <w:r>
        <w:rPr>
          <w:rFonts w:hint="eastAsia" w:ascii="Times New Roman" w:hAnsi="Times New Roman" w:eastAsia="宋体" w:cs="Times New Roman"/>
          <w:color w:val="auto"/>
          <w:szCs w:val="21"/>
          <w:highlight w:val="none"/>
        </w:rPr>
        <w:t>并协助</w:t>
      </w:r>
      <w:r>
        <w:rPr>
          <w:rFonts w:hint="eastAsia" w:cs="Times New Roman"/>
          <w:color w:val="auto"/>
          <w:szCs w:val="21"/>
          <w:highlight w:val="none"/>
          <w:lang w:val="en-US" w:eastAsia="zh-CN"/>
        </w:rPr>
        <w:t>甲方</w:t>
      </w:r>
      <w:r>
        <w:rPr>
          <w:rFonts w:hint="eastAsia" w:ascii="Times New Roman" w:hAnsi="Times New Roman" w:eastAsia="宋体" w:cs="Times New Roman"/>
          <w:color w:val="auto"/>
          <w:szCs w:val="21"/>
          <w:highlight w:val="none"/>
        </w:rPr>
        <w:t>及时转诊至上级医院；</w:t>
      </w:r>
    </w:p>
    <w:p w14:paraId="562AF176">
      <w:pPr>
        <w:spacing w:line="360" w:lineRule="auto"/>
        <w:ind w:firstLine="420" w:firstLineChars="200"/>
        <w:rPr>
          <w:rFonts w:hint="eastAsia" w:ascii="Times New Roman" w:hAnsi="Times New Roman" w:eastAsia="宋体" w:cs="Times New Roman"/>
          <w:color w:val="auto"/>
          <w:szCs w:val="21"/>
          <w:highlight w:val="none"/>
        </w:rPr>
      </w:pPr>
      <w:r>
        <w:rPr>
          <w:rFonts w:hint="eastAsia" w:cs="Times New Roman"/>
          <w:color w:val="auto"/>
          <w:szCs w:val="21"/>
          <w:highlight w:val="none"/>
          <w:lang w:val="en-US" w:eastAsia="zh-CN"/>
        </w:rPr>
        <w:t>2、</w:t>
      </w:r>
      <w:r>
        <w:rPr>
          <w:rFonts w:hint="eastAsia" w:ascii="Times New Roman" w:hAnsi="Times New Roman" w:eastAsia="宋体" w:cs="Times New Roman"/>
          <w:color w:val="auto"/>
          <w:szCs w:val="21"/>
          <w:highlight w:val="none"/>
        </w:rPr>
        <w:t>武鸣校区大学生居民医疗保险门诊统筹服务，做好</w:t>
      </w:r>
      <w:r>
        <w:rPr>
          <w:rFonts w:hint="eastAsia" w:cs="Times New Roman"/>
          <w:color w:val="auto"/>
          <w:szCs w:val="21"/>
          <w:highlight w:val="none"/>
          <w:lang w:val="en-US" w:eastAsia="zh-CN"/>
        </w:rPr>
        <w:t>甲方</w:t>
      </w:r>
      <w:r>
        <w:rPr>
          <w:rFonts w:hint="eastAsia" w:ascii="Times New Roman" w:hAnsi="Times New Roman" w:eastAsia="宋体" w:cs="Times New Roman"/>
          <w:color w:val="auto"/>
          <w:szCs w:val="21"/>
          <w:highlight w:val="none"/>
        </w:rPr>
        <w:t>大学生居民医保普通门诊统筹的定点就诊工作，学生居民医疗保险就医的有关细则问题，安排专人每</w:t>
      </w:r>
      <w:r>
        <w:rPr>
          <w:rFonts w:hint="eastAsia" w:ascii="Times New Roman" w:hAnsi="Times New Roman" w:eastAsia="宋体" w:cs="Times New Roman"/>
          <w:color w:val="auto"/>
          <w:szCs w:val="21"/>
          <w:highlight w:val="none"/>
          <w:lang w:eastAsia="zh-CN"/>
        </w:rPr>
        <w:t>周</w:t>
      </w:r>
      <w:r>
        <w:rPr>
          <w:rFonts w:hint="eastAsia" w:ascii="Times New Roman" w:hAnsi="Times New Roman" w:eastAsia="宋体" w:cs="Times New Roman"/>
          <w:color w:val="auto"/>
          <w:szCs w:val="21"/>
          <w:highlight w:val="none"/>
        </w:rPr>
        <w:t>组织一次参保学生的报销；</w:t>
      </w:r>
    </w:p>
    <w:p w14:paraId="69434E7A">
      <w:pPr>
        <w:spacing w:line="360" w:lineRule="auto"/>
        <w:ind w:firstLine="420" w:firstLineChars="200"/>
        <w:rPr>
          <w:rFonts w:hint="eastAsia" w:ascii="Times New Roman" w:hAnsi="Times New Roman" w:eastAsia="宋体" w:cs="Times New Roman"/>
          <w:color w:val="auto"/>
          <w:szCs w:val="21"/>
          <w:highlight w:val="none"/>
        </w:rPr>
      </w:pPr>
      <w:r>
        <w:rPr>
          <w:rFonts w:hint="eastAsia" w:cs="Times New Roman"/>
          <w:color w:val="auto"/>
          <w:szCs w:val="21"/>
          <w:highlight w:val="none"/>
          <w:lang w:val="en-US" w:eastAsia="zh-CN"/>
        </w:rPr>
        <w:t>3、</w:t>
      </w:r>
      <w:r>
        <w:rPr>
          <w:rFonts w:hint="eastAsia" w:ascii="Times New Roman" w:hAnsi="Times New Roman" w:eastAsia="宋体" w:cs="Times New Roman"/>
          <w:color w:val="auto"/>
          <w:szCs w:val="21"/>
          <w:highlight w:val="none"/>
        </w:rPr>
        <w:t>武鸣校区新生入学、军训、运动会、双选会、体能测试及其他各类大型活动的医疗保障服务</w:t>
      </w:r>
      <w:r>
        <w:rPr>
          <w:rFonts w:hint="eastAsia" w:cs="Times New Roman"/>
          <w:color w:val="auto"/>
          <w:szCs w:val="21"/>
          <w:highlight w:val="none"/>
          <w:lang w:eastAsia="zh-CN"/>
        </w:rPr>
        <w:t>，</w:t>
      </w:r>
      <w:r>
        <w:rPr>
          <w:rFonts w:hint="eastAsia" w:cs="Times New Roman"/>
          <w:color w:val="auto"/>
          <w:szCs w:val="21"/>
          <w:highlight w:val="none"/>
          <w:lang w:val="en-US" w:eastAsia="zh-CN"/>
        </w:rPr>
        <w:t>必要时可提供120救护车进行医疗保障工作</w:t>
      </w:r>
      <w:r>
        <w:rPr>
          <w:rFonts w:hint="eastAsia" w:ascii="Times New Roman" w:hAnsi="Times New Roman" w:eastAsia="宋体" w:cs="Times New Roman"/>
          <w:color w:val="auto"/>
          <w:szCs w:val="21"/>
          <w:highlight w:val="none"/>
        </w:rPr>
        <w:t>；</w:t>
      </w:r>
    </w:p>
    <w:p w14:paraId="45BFB3DB">
      <w:pPr>
        <w:spacing w:line="360" w:lineRule="auto"/>
        <w:ind w:firstLine="420" w:firstLineChars="200"/>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4、</w:t>
      </w:r>
      <w:r>
        <w:rPr>
          <w:rFonts w:hint="eastAsia" w:ascii="Times New Roman" w:hAnsi="Times New Roman" w:eastAsia="宋体" w:cs="Times New Roman"/>
          <w:color w:val="auto"/>
          <w:szCs w:val="21"/>
          <w:highlight w:val="none"/>
        </w:rPr>
        <w:t>武鸣校区的学生体检。根据《自治区教育厅、自治区卫生健康委、自治区发展改革委关于进一步加强全区普通高等学校学生健康体检工作的通知》（桂教体卫艺﹝2019﹞23号）要求，新生入学体检必检项目包括：①一般体检，含内科、外科、耳鼻喉科、眼科（视力、辨色力）、一般听力、身高、体重、血压等；②胸部X光片（数字化摄影DR，不打片）；③肝功能（血清丙氨酸氨基转移酶测定、总胆红素测定）；④血常规。合同期间原则上体检费不予调整，如因政策性文件或收费依据文件等有变动需要作调整的，需</w:t>
      </w:r>
      <w:r>
        <w:rPr>
          <w:rFonts w:hint="eastAsia" w:cs="Times New Roman"/>
          <w:color w:val="auto"/>
          <w:szCs w:val="21"/>
          <w:highlight w:val="none"/>
          <w:lang w:val="en-US" w:eastAsia="zh-CN"/>
        </w:rPr>
        <w:t>甲方</w:t>
      </w:r>
      <w:r>
        <w:rPr>
          <w:rFonts w:hint="eastAsia" w:ascii="Times New Roman" w:hAnsi="Times New Roman" w:eastAsia="宋体" w:cs="Times New Roman"/>
          <w:color w:val="auto"/>
          <w:szCs w:val="21"/>
          <w:highlight w:val="none"/>
          <w:lang w:val="en-US" w:eastAsia="zh-CN"/>
        </w:rPr>
        <w:t>与</w:t>
      </w:r>
      <w:r>
        <w:rPr>
          <w:rFonts w:hint="eastAsia" w:cs="Times New Roman"/>
          <w:color w:val="auto"/>
          <w:szCs w:val="21"/>
          <w:highlight w:val="none"/>
          <w:lang w:val="en-US" w:eastAsia="zh-CN"/>
        </w:rPr>
        <w:t>乙方</w:t>
      </w:r>
      <w:r>
        <w:rPr>
          <w:rFonts w:hint="eastAsia" w:ascii="Times New Roman" w:hAnsi="Times New Roman" w:eastAsia="宋体" w:cs="Times New Roman"/>
          <w:color w:val="auto"/>
          <w:szCs w:val="21"/>
          <w:highlight w:val="none"/>
        </w:rPr>
        <w:t>双方另行协商确定；</w:t>
      </w:r>
      <w:r>
        <w:rPr>
          <w:rFonts w:hint="eastAsia" w:ascii="Times New Roman" w:hAnsi="Times New Roman" w:eastAsia="宋体" w:cs="Times New Roman"/>
          <w:color w:val="auto"/>
          <w:szCs w:val="21"/>
          <w:highlight w:val="none"/>
          <w:lang w:eastAsia="zh-CN"/>
        </w:rPr>
        <w:t>体检后及时提供相关体检报告、总结，并做好健康档案的存储工作</w:t>
      </w:r>
      <w:r>
        <w:rPr>
          <w:rFonts w:hint="eastAsia" w:cs="Times New Roman"/>
          <w:color w:val="auto"/>
          <w:szCs w:val="21"/>
          <w:highlight w:val="none"/>
          <w:lang w:eastAsia="zh-CN"/>
        </w:rPr>
        <w:t>，</w:t>
      </w:r>
      <w:r>
        <w:rPr>
          <w:rFonts w:hint="eastAsia" w:cs="Times New Roman"/>
          <w:color w:val="auto"/>
          <w:szCs w:val="21"/>
          <w:highlight w:val="none"/>
          <w:lang w:val="en-US" w:eastAsia="zh-CN"/>
        </w:rPr>
        <w:t>新生体检时至少保障有两辆胸透车在体检现场。做好新生体检档案管理及保存</w:t>
      </w:r>
      <w:r>
        <w:rPr>
          <w:rFonts w:hint="eastAsia" w:ascii="Times New Roman" w:hAnsi="Times New Roman" w:eastAsia="宋体" w:cs="Times New Roman"/>
          <w:color w:val="auto"/>
          <w:szCs w:val="21"/>
          <w:highlight w:val="none"/>
          <w:lang w:eastAsia="zh-CN"/>
        </w:rPr>
        <w:t>；</w:t>
      </w:r>
    </w:p>
    <w:p w14:paraId="0AE2FB36">
      <w:pPr>
        <w:spacing w:line="360" w:lineRule="auto"/>
        <w:ind w:firstLine="420" w:firstLineChars="200"/>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5、</w:t>
      </w:r>
      <w:r>
        <w:rPr>
          <w:rFonts w:hint="eastAsia" w:ascii="Times New Roman" w:hAnsi="Times New Roman" w:eastAsia="宋体" w:cs="Times New Roman"/>
          <w:color w:val="auto"/>
          <w:szCs w:val="21"/>
          <w:highlight w:val="none"/>
        </w:rPr>
        <w:t>为武鸣校区师生员工提供预防保健服务和健康教育、咨询及疾病控制、疫情防控等相关工作，配合疾控部门做好筛查工作，每学期组织专业人员根据传染病流行规律，对武鸣校区师生员工进行卫生防病相关知识、急救技能、卫生常识的培训1次以上，举办针对传染病健康教育讲座1次以上，提供必要的流行疾病预防知识展板和健康教育宣传内容模板；</w:t>
      </w:r>
      <w:r>
        <w:rPr>
          <w:rFonts w:hint="eastAsia" w:ascii="Times New Roman" w:hAnsi="Times New Roman" w:eastAsia="宋体" w:cs="Times New Roman"/>
          <w:color w:val="auto"/>
          <w:szCs w:val="21"/>
          <w:highlight w:val="none"/>
          <w:lang w:eastAsia="zh-CN"/>
        </w:rPr>
        <w:t>按要求对武鸣食堂进行定期的卫生检查工作，并写好工作报告；</w:t>
      </w:r>
    </w:p>
    <w:p w14:paraId="1EC5A6C7">
      <w:pPr>
        <w:spacing w:line="360" w:lineRule="auto"/>
        <w:ind w:firstLine="420" w:firstLineChars="200"/>
        <w:rPr>
          <w:rFonts w:hint="eastAsia" w:ascii="Times New Roman" w:hAnsi="Times New Roman" w:eastAsia="宋体" w:cs="Times New Roman"/>
          <w:color w:val="auto"/>
          <w:szCs w:val="21"/>
          <w:highlight w:val="none"/>
        </w:rPr>
      </w:pPr>
      <w:r>
        <w:rPr>
          <w:rFonts w:hint="eastAsia" w:cs="Times New Roman"/>
          <w:color w:val="auto"/>
          <w:szCs w:val="21"/>
          <w:highlight w:val="none"/>
          <w:lang w:val="en-US" w:eastAsia="zh-CN"/>
        </w:rPr>
        <w:t>6、</w:t>
      </w:r>
      <w:r>
        <w:rPr>
          <w:rFonts w:hint="eastAsia" w:ascii="Times New Roman" w:hAnsi="Times New Roman" w:eastAsia="宋体" w:cs="Times New Roman"/>
          <w:color w:val="auto"/>
          <w:szCs w:val="21"/>
          <w:highlight w:val="none"/>
        </w:rPr>
        <w:t>协助完</w:t>
      </w:r>
      <w:r>
        <w:rPr>
          <w:rFonts w:hint="eastAsia" w:ascii="Times New Roman" w:hAnsi="Times New Roman" w:eastAsia="宋体" w:cs="Times New Roman"/>
          <w:color w:val="auto"/>
          <w:szCs w:val="21"/>
          <w:highlight w:val="none"/>
          <w:lang w:eastAsia="zh-CN"/>
        </w:rPr>
        <w:t>成</w:t>
      </w:r>
      <w:r>
        <w:rPr>
          <w:rFonts w:hint="eastAsia" w:ascii="Times New Roman" w:hAnsi="Times New Roman" w:eastAsia="宋体" w:cs="Times New Roman"/>
          <w:color w:val="auto"/>
          <w:szCs w:val="21"/>
          <w:highlight w:val="none"/>
        </w:rPr>
        <w:t>传染病防控和突发疫情工作预案，如发生传染病疫情时，采取科学合理的处置措施，</w:t>
      </w:r>
      <w:r>
        <w:rPr>
          <w:rFonts w:hint="eastAsia" w:cs="Times New Roman"/>
          <w:color w:val="auto"/>
          <w:szCs w:val="21"/>
          <w:highlight w:val="none"/>
          <w:lang w:val="en-US" w:eastAsia="zh-CN"/>
        </w:rPr>
        <w:t>做好登记隔离病人的查房、治疗、消毒记录，</w:t>
      </w:r>
      <w:r>
        <w:rPr>
          <w:rFonts w:hint="eastAsia" w:ascii="Times New Roman" w:hAnsi="Times New Roman" w:eastAsia="宋体" w:cs="Times New Roman"/>
          <w:color w:val="auto"/>
          <w:szCs w:val="21"/>
          <w:highlight w:val="none"/>
        </w:rPr>
        <w:t>协助</w:t>
      </w:r>
      <w:r>
        <w:rPr>
          <w:rFonts w:hint="eastAsia" w:cs="Times New Roman"/>
          <w:color w:val="auto"/>
          <w:szCs w:val="21"/>
          <w:highlight w:val="none"/>
          <w:lang w:val="en-US" w:eastAsia="zh-CN"/>
        </w:rPr>
        <w:t>甲方</w:t>
      </w:r>
      <w:r>
        <w:rPr>
          <w:rFonts w:hint="eastAsia" w:ascii="Times New Roman" w:hAnsi="Times New Roman" w:eastAsia="宋体" w:cs="Times New Roman"/>
          <w:color w:val="auto"/>
          <w:szCs w:val="21"/>
          <w:highlight w:val="none"/>
        </w:rPr>
        <w:t>规范开展各项疫情应急处置工作，防止疫情升级扩大；</w:t>
      </w:r>
    </w:p>
    <w:p w14:paraId="229733B6">
      <w:pPr>
        <w:spacing w:line="360" w:lineRule="auto"/>
        <w:ind w:firstLine="420" w:firstLineChars="200"/>
        <w:rPr>
          <w:rFonts w:hint="eastAsia" w:ascii="Times New Roman" w:hAnsi="Times New Roman" w:eastAsia="宋体" w:cs="Times New Roman"/>
          <w:color w:val="auto"/>
          <w:szCs w:val="21"/>
          <w:highlight w:val="none"/>
        </w:rPr>
      </w:pPr>
      <w:r>
        <w:rPr>
          <w:rFonts w:hint="eastAsia" w:cs="Times New Roman"/>
          <w:color w:val="auto"/>
          <w:szCs w:val="21"/>
          <w:highlight w:val="none"/>
          <w:lang w:val="en-US" w:eastAsia="zh-CN"/>
        </w:rPr>
        <w:t>7、</w:t>
      </w:r>
      <w:r>
        <w:rPr>
          <w:rFonts w:hint="eastAsia" w:ascii="Times New Roman" w:hAnsi="Times New Roman" w:eastAsia="宋体" w:cs="Times New Roman"/>
          <w:color w:val="auto"/>
          <w:szCs w:val="21"/>
          <w:highlight w:val="none"/>
        </w:rPr>
        <w:t>按上级主管部门要求报送的有关卫生健康方面的数据、材料等。</w:t>
      </w:r>
    </w:p>
    <w:p w14:paraId="0BFBB053">
      <w:pPr>
        <w:tabs>
          <w:tab w:val="center" w:pos="4153"/>
          <w:tab w:val="right" w:pos="8306"/>
        </w:tabs>
        <w:snapToGrid w:val="0"/>
        <w:spacing w:line="380" w:lineRule="exact"/>
        <w:ind w:firstLine="422" w:firstLineChars="200"/>
        <w:jc w:val="left"/>
        <w:rPr>
          <w:rFonts w:ascii="微软雅黑" w:hAnsi="微软雅黑" w:eastAsia="微软雅黑"/>
          <w:bCs/>
          <w:color w:val="auto"/>
          <w:szCs w:val="21"/>
          <w:highlight w:val="none"/>
        </w:rPr>
      </w:pPr>
      <w:r>
        <w:rPr>
          <w:rFonts w:hint="eastAsia" w:ascii="宋体" w:hAnsi="宋体" w:eastAsia="宋体" w:cs="宋体"/>
          <w:b/>
          <w:color w:val="auto"/>
          <w:szCs w:val="21"/>
          <w:highlight w:val="none"/>
        </w:rPr>
        <w:t>第二条　</w:t>
      </w:r>
      <w:r>
        <w:rPr>
          <w:rFonts w:hint="eastAsia" w:ascii="微软雅黑" w:hAnsi="微软雅黑" w:eastAsia="微软雅黑"/>
          <w:b/>
          <w:color w:val="auto"/>
          <w:szCs w:val="21"/>
          <w:highlight w:val="none"/>
        </w:rPr>
        <w:t>服务费总额：</w:t>
      </w:r>
      <w:r>
        <w:rPr>
          <w:rFonts w:hint="eastAsia" w:ascii="微软雅黑" w:hAnsi="微软雅黑" w:eastAsia="微软雅黑"/>
          <w:b/>
          <w:color w:val="auto"/>
          <w:szCs w:val="21"/>
          <w:highlight w:val="none"/>
          <w:lang w:val="en-US" w:eastAsia="zh-CN"/>
        </w:rPr>
        <w:t>预计为</w:t>
      </w:r>
      <w:r>
        <w:rPr>
          <w:rFonts w:hint="eastAsia" w:ascii="微软雅黑" w:hAnsi="微软雅黑" w:eastAsia="微软雅黑"/>
          <w:b/>
          <w:color w:val="auto"/>
          <w:szCs w:val="21"/>
          <w:highlight w:val="none"/>
        </w:rPr>
        <w:t>人民币</w:t>
      </w:r>
      <w:r>
        <w:rPr>
          <w:rFonts w:hint="eastAsia" w:ascii="微软雅黑" w:hAnsi="微软雅黑" w:eastAsia="微软雅黑"/>
          <w:b/>
          <w:color w:val="auto"/>
          <w:szCs w:val="21"/>
          <w:highlight w:val="none"/>
          <w:u w:val="single"/>
        </w:rPr>
        <w:t xml:space="preserve">            </w:t>
      </w:r>
      <w:r>
        <w:rPr>
          <w:rFonts w:hint="eastAsia" w:ascii="微软雅黑" w:hAnsi="微软雅黑" w:eastAsia="微软雅黑"/>
          <w:bCs/>
          <w:color w:val="auto"/>
          <w:szCs w:val="21"/>
          <w:highlight w:val="none"/>
        </w:rPr>
        <w:t>元（¥</w:t>
      </w:r>
      <w:r>
        <w:rPr>
          <w:rFonts w:hint="eastAsia" w:ascii="微软雅黑" w:hAnsi="微软雅黑" w:eastAsia="微软雅黑"/>
          <w:b/>
          <w:color w:val="auto"/>
          <w:szCs w:val="21"/>
          <w:highlight w:val="none"/>
          <w:u w:val="single"/>
        </w:rPr>
        <w:t xml:space="preserve">            </w:t>
      </w:r>
      <w:r>
        <w:rPr>
          <w:rFonts w:hint="eastAsia" w:ascii="微软雅黑" w:hAnsi="微软雅黑" w:eastAsia="微软雅黑"/>
          <w:bCs/>
          <w:color w:val="auto"/>
          <w:szCs w:val="21"/>
          <w:highlight w:val="none"/>
        </w:rPr>
        <w:t>），</w:t>
      </w:r>
      <w:r>
        <w:rPr>
          <w:rFonts w:hint="eastAsia" w:ascii="Times New Roman" w:hAnsi="Times New Roman" w:eastAsia="宋体" w:cs="Times New Roman"/>
          <w:color w:val="auto"/>
          <w:szCs w:val="21"/>
          <w:highlight w:val="none"/>
        </w:rPr>
        <w:t>其中：</w:t>
      </w:r>
    </w:p>
    <w:p w14:paraId="6BDE270C">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1、医疗托管服务费中标价为            万元/年</w:t>
      </w:r>
      <w:r>
        <w:rPr>
          <w:rFonts w:hint="eastAsia" w:cs="Times New Roman"/>
          <w:color w:val="auto"/>
          <w:szCs w:val="21"/>
          <w:highlight w:val="none"/>
          <w:lang w:eastAsia="zh-CN"/>
        </w:rPr>
        <w:t>，</w:t>
      </w:r>
      <w:r>
        <w:rPr>
          <w:rFonts w:hint="eastAsia" w:cs="Times New Roman"/>
          <w:color w:val="auto"/>
          <w:szCs w:val="21"/>
          <w:highlight w:val="none"/>
          <w:lang w:val="en-US" w:eastAsia="zh-CN"/>
        </w:rPr>
        <w:t>3年合计     万元</w:t>
      </w:r>
      <w:r>
        <w:rPr>
          <w:rFonts w:hint="eastAsia" w:ascii="Times New Roman" w:hAnsi="Times New Roman" w:eastAsia="宋体" w:cs="Times New Roman"/>
          <w:color w:val="auto"/>
          <w:szCs w:val="21"/>
          <w:highlight w:val="none"/>
        </w:rPr>
        <w:t>；</w:t>
      </w:r>
    </w:p>
    <w:p w14:paraId="6450799D">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2、新生体检费中标价为            元/人。</w:t>
      </w:r>
    </w:p>
    <w:p w14:paraId="4CB4121D">
      <w:pPr>
        <w:snapToGrid w:val="0"/>
        <w:spacing w:line="360" w:lineRule="auto"/>
        <w:ind w:firstLine="422" w:firstLineChars="200"/>
        <w:outlineLvl w:val="0"/>
        <w:rPr>
          <w:rFonts w:hint="eastAsia" w:ascii="宋体" w:hAnsi="宋体" w:eastAsia="宋体" w:cs="宋体"/>
          <w:b/>
          <w:color w:val="auto"/>
          <w:szCs w:val="21"/>
          <w:highlight w:val="none"/>
        </w:rPr>
      </w:pPr>
      <w:bookmarkStart w:id="70" w:name="_Toc8962"/>
      <w:bookmarkStart w:id="71" w:name="_Toc31276"/>
      <w:r>
        <w:rPr>
          <w:rFonts w:hint="eastAsia" w:ascii="宋体" w:hAnsi="宋体" w:eastAsia="宋体" w:cs="宋体"/>
          <w:b/>
          <w:color w:val="auto"/>
          <w:szCs w:val="21"/>
          <w:highlight w:val="none"/>
        </w:rPr>
        <w:t>第三条　服务期限及地点</w:t>
      </w:r>
      <w:bookmarkEnd w:id="70"/>
      <w:bookmarkEnd w:id="71"/>
    </w:p>
    <w:p w14:paraId="3327D3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1.服务期限:</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年，服务起止时间为   年   月   日至   年   月   日。</w:t>
      </w:r>
    </w:p>
    <w:p w14:paraId="19F0785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2.服务地点:广西民族大学武鸣校区（南宁市广西-东盟经济技术开发区发展大道1号）。</w:t>
      </w:r>
    </w:p>
    <w:p w14:paraId="25F458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乙方所提供的服务必须与采购文件和承诺相一致且符合相应的服务规范及标准。</w:t>
      </w:r>
    </w:p>
    <w:p w14:paraId="29F55CD5">
      <w:pPr>
        <w:snapToGrid w:val="0"/>
        <w:spacing w:line="360" w:lineRule="auto"/>
        <w:ind w:firstLine="422" w:firstLineChars="200"/>
        <w:outlineLvl w:val="0"/>
        <w:rPr>
          <w:rFonts w:hint="eastAsia" w:ascii="宋体" w:hAnsi="宋体" w:eastAsia="宋体" w:cs="宋体"/>
          <w:b/>
          <w:color w:val="auto"/>
          <w:szCs w:val="21"/>
          <w:highlight w:val="none"/>
        </w:rPr>
      </w:pPr>
      <w:bookmarkStart w:id="72" w:name="_Toc25506"/>
      <w:bookmarkStart w:id="73" w:name="_Toc29241"/>
      <w:r>
        <w:rPr>
          <w:rFonts w:hint="eastAsia" w:ascii="宋体" w:hAnsi="宋体" w:eastAsia="宋体" w:cs="宋体"/>
          <w:b/>
          <w:color w:val="auto"/>
          <w:szCs w:val="21"/>
          <w:highlight w:val="none"/>
        </w:rPr>
        <w:t>第四条　售后服务</w:t>
      </w:r>
      <w:bookmarkEnd w:id="72"/>
      <w:bookmarkEnd w:id="73"/>
    </w:p>
    <w:p w14:paraId="44F721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1.乙方应按照国家有关法律法规以及采购文件、投标文件和本合同所附的《服务方案》，为甲方提供售后服务。</w:t>
      </w:r>
    </w:p>
    <w:p w14:paraId="57D7DD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2.乙方提供的服务承诺及其它具体约定事项。（见合同附件）</w:t>
      </w:r>
    </w:p>
    <w:p w14:paraId="0F5F545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第五条　付款方式</w:t>
      </w:r>
    </w:p>
    <w:p w14:paraId="6E2BE92E">
      <w:pPr>
        <w:spacing w:line="360" w:lineRule="auto"/>
        <w:ind w:firstLine="420" w:firstLineChars="200"/>
        <w:rPr>
          <w:rFonts w:hint="eastAsia" w:eastAsia="宋体" w:cs="Times New Roman"/>
          <w:color w:val="auto"/>
          <w:szCs w:val="21"/>
          <w:highlight w:val="none"/>
          <w:lang w:val="en-US" w:eastAsia="zh-CN"/>
        </w:rPr>
      </w:pPr>
      <w:r>
        <w:rPr>
          <w:rFonts w:hint="eastAsia" w:eastAsia="宋体" w:cs="Times New Roman"/>
          <w:color w:val="auto"/>
          <w:szCs w:val="21"/>
          <w:highlight w:val="none"/>
          <w:lang w:val="en-US" w:eastAsia="zh-CN"/>
        </w:rPr>
        <w:t>1、自签订合同之日起，</w:t>
      </w:r>
      <w:r>
        <w:rPr>
          <w:rFonts w:hint="eastAsia" w:cs="Times New Roman"/>
          <w:color w:val="auto"/>
          <w:szCs w:val="21"/>
          <w:highlight w:val="none"/>
          <w:lang w:val="en-US" w:eastAsia="zh-CN"/>
        </w:rPr>
        <w:t>甲方</w:t>
      </w:r>
      <w:r>
        <w:rPr>
          <w:rFonts w:hint="eastAsia" w:eastAsia="宋体" w:cs="Times New Roman"/>
          <w:color w:val="auto"/>
          <w:szCs w:val="21"/>
          <w:highlight w:val="none"/>
          <w:lang w:val="en-US" w:eastAsia="zh-CN"/>
        </w:rPr>
        <w:t>每半年考核合格后按</w:t>
      </w:r>
      <w:r>
        <w:rPr>
          <w:rFonts w:hint="eastAsia" w:cs="Times New Roman"/>
          <w:color w:val="auto"/>
          <w:szCs w:val="21"/>
          <w:highlight w:val="none"/>
          <w:lang w:val="en-US" w:eastAsia="zh-CN"/>
        </w:rPr>
        <w:t>医疗托管服务费</w:t>
      </w:r>
      <w:r>
        <w:rPr>
          <w:rFonts w:hint="eastAsia" w:eastAsia="宋体" w:cs="Times New Roman"/>
          <w:color w:val="auto"/>
          <w:szCs w:val="21"/>
          <w:highlight w:val="none"/>
          <w:lang w:val="en-US" w:eastAsia="zh-CN"/>
        </w:rPr>
        <w:t>中标合同</w:t>
      </w:r>
      <w:r>
        <w:rPr>
          <w:rFonts w:hint="eastAsia" w:cs="Times New Roman"/>
          <w:color w:val="auto"/>
          <w:szCs w:val="21"/>
          <w:highlight w:val="none"/>
          <w:lang w:val="en-US" w:eastAsia="zh-CN"/>
        </w:rPr>
        <w:t>总</w:t>
      </w:r>
      <w:r>
        <w:rPr>
          <w:rFonts w:hint="eastAsia" w:eastAsia="宋体" w:cs="Times New Roman"/>
          <w:color w:val="auto"/>
          <w:szCs w:val="21"/>
          <w:highlight w:val="none"/>
          <w:lang w:val="en-US" w:eastAsia="zh-CN"/>
        </w:rPr>
        <w:t>价款的1/6向</w:t>
      </w:r>
      <w:r>
        <w:rPr>
          <w:rFonts w:hint="eastAsia" w:cs="Times New Roman"/>
          <w:color w:val="auto"/>
          <w:szCs w:val="21"/>
          <w:highlight w:val="none"/>
          <w:lang w:val="en-US" w:eastAsia="zh-CN"/>
        </w:rPr>
        <w:t>乙方</w:t>
      </w:r>
      <w:r>
        <w:rPr>
          <w:rFonts w:hint="eastAsia" w:eastAsia="宋体" w:cs="Times New Roman"/>
          <w:color w:val="auto"/>
          <w:szCs w:val="21"/>
          <w:highlight w:val="none"/>
          <w:lang w:val="en-US" w:eastAsia="zh-CN"/>
        </w:rPr>
        <w:t>支付医疗托管服务费。</w:t>
      </w:r>
    </w:p>
    <w:p w14:paraId="23E73CB0">
      <w:pPr>
        <w:spacing w:line="360" w:lineRule="auto"/>
        <w:ind w:firstLine="420" w:firstLineChars="200"/>
        <w:rPr>
          <w:rFonts w:hint="eastAsia" w:ascii="Times New Roman" w:hAnsi="Times New Roman" w:eastAsia="宋体" w:cs="Times New Roman"/>
          <w:color w:val="auto"/>
          <w:szCs w:val="21"/>
          <w:highlight w:val="none"/>
        </w:rPr>
      </w:pPr>
      <w:r>
        <w:rPr>
          <w:rFonts w:hint="eastAsia" w:eastAsia="宋体" w:cs="Times New Roman"/>
          <w:color w:val="auto"/>
          <w:szCs w:val="21"/>
          <w:highlight w:val="none"/>
          <w:lang w:val="en-US" w:eastAsia="zh-CN"/>
        </w:rPr>
        <w:t>2、</w:t>
      </w:r>
      <w:r>
        <w:rPr>
          <w:rFonts w:hint="eastAsia" w:ascii="Times New Roman" w:hAnsi="Times New Roman" w:eastAsia="宋体" w:cs="Times New Roman"/>
          <w:color w:val="auto"/>
          <w:szCs w:val="21"/>
          <w:highlight w:val="none"/>
        </w:rPr>
        <w:t>新生体检费结算方式：新生体检服务费由甲方财务处代收，乙方按甲方要求在规定时限内完成每年新生体检并出具体检报告，经甲方确认并验收合格无异议后，甲方按</w:t>
      </w:r>
      <w:r>
        <w:rPr>
          <w:rFonts w:hint="eastAsia"/>
          <w:color w:val="auto"/>
          <w:szCs w:val="21"/>
          <w:highlight w:val="none"/>
          <w:lang w:val="en-US" w:eastAsia="zh-CN"/>
        </w:rPr>
        <w:t>合同签订</w:t>
      </w:r>
      <w:r>
        <w:rPr>
          <w:rFonts w:hint="eastAsia"/>
          <w:color w:val="auto"/>
          <w:szCs w:val="21"/>
          <w:highlight w:val="none"/>
        </w:rPr>
        <w:t>的体检费单价和实际发生的体检人数计付新生体检服务费</w:t>
      </w:r>
      <w:r>
        <w:rPr>
          <w:rFonts w:hint="eastAsia" w:ascii="Times New Roman" w:hAnsi="Times New Roman" w:eastAsia="宋体" w:cs="Times New Roman"/>
          <w:color w:val="auto"/>
          <w:szCs w:val="21"/>
          <w:highlight w:val="none"/>
        </w:rPr>
        <w:t>，并在10个工作日内以转账方式支付至乙方指定的银行账户。</w:t>
      </w:r>
    </w:p>
    <w:p w14:paraId="00B5B6BE">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注：每次支付前乙方须开具等额增值税发票给甲方。</w:t>
      </w:r>
    </w:p>
    <w:p w14:paraId="77CA58D6">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第六条　履约保证金</w:t>
      </w:r>
    </w:p>
    <w:p w14:paraId="28BF0E4B">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履约保证金缴纳方式：在合同签订后五个工作日内，乙方按本合同合计金额</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%（如乙方为中小企业按2%）比例向采购人提交履约保证金（即大写：      小写：      元）。项目验收合格且乙方履行完所有合同约定权利义务事项后，甲方于收到乙方提交的退保证金申请后五个工作日内无息退还【扣除更换、维修维保、违约金、赔偿金等费用后（如有）】全额履约保证金。</w:t>
      </w:r>
    </w:p>
    <w:p w14:paraId="4E0A7D5A">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履约保证金缴纳形式：供应商可以选择电汇、转账、支票、汇票、本票、保函等形式缴纳或提交；采用保函形式缴纳的，采购人在保证期限届满后及时对收取的保证金进行核实和结算。</w:t>
      </w:r>
    </w:p>
    <w:p w14:paraId="599F8D86">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保证金缴纳的账号信息：</w:t>
      </w:r>
    </w:p>
    <w:p w14:paraId="5F88A706">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开户名称：广西民族大学</w:t>
      </w:r>
      <w:r>
        <w:rPr>
          <w:rFonts w:hint="eastAsia" w:ascii="宋体" w:hAnsi="宋体" w:cs="宋体"/>
          <w:color w:val="auto"/>
          <w:szCs w:val="21"/>
          <w:highlight w:val="none"/>
          <w:lang w:val="en-US" w:eastAsia="zh-CN"/>
        </w:rPr>
        <w:t xml:space="preserve"> </w:t>
      </w:r>
    </w:p>
    <w:p w14:paraId="65F7E76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开户银行：</w:t>
      </w:r>
      <w:r>
        <w:rPr>
          <w:rFonts w:hint="eastAsia" w:ascii="宋体" w:hAnsi="宋体" w:cs="宋体"/>
          <w:color w:val="auto"/>
          <w:szCs w:val="21"/>
          <w:highlight w:val="none"/>
          <w:lang w:val="en-US" w:eastAsia="zh-CN"/>
        </w:rPr>
        <w:t>工行广西南宁市西乡塘支行</w:t>
      </w:r>
    </w:p>
    <w:p w14:paraId="200C3A04">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银行账号：</w:t>
      </w:r>
      <w:r>
        <w:rPr>
          <w:rFonts w:hint="eastAsia" w:ascii="宋体" w:hAnsi="宋体" w:cs="宋体"/>
          <w:color w:val="auto"/>
          <w:szCs w:val="21"/>
          <w:highlight w:val="none"/>
          <w:lang w:val="en-US" w:eastAsia="zh-CN"/>
        </w:rPr>
        <w:t>2102 1113 0924 9010 118</w:t>
      </w:r>
    </w:p>
    <w:p w14:paraId="44941329">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下列情况因履约保证金不能退还或另行处理，所产生的后果由乙方负责：</w:t>
      </w:r>
    </w:p>
    <w:p w14:paraId="7FAFE3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行合同约定权利义务期间，乙方不按合同履行质量保证义务的，甲方有权对采购标的进行更换、维修维保，所需费用从乙方提交的履约保证金中扣除，履约保证金不足以抵扣更换、维修维保费用的，不足部分由乙方承担。同时，甲方保留起诉乙方的权利。</w:t>
      </w:r>
    </w:p>
    <w:p w14:paraId="19B412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履行所有合同约定权利义务事项满五个工作日后，未提交退还履约保证金申请的，经甲方通知成交供应商后五个工作日内，乙方不提出退还申请的，或乙方未履行完合同约定权利义务事项前，乙方变更单位名称、联系方式等不及时告知甲方并提供相关变更材料，造成甲方无法通知乙方的，视乙方自动放弃领回履约保证金权利，甲方有权对履约保证金进行另外处置。</w:t>
      </w:r>
    </w:p>
    <w:p w14:paraId="2C48E6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（3）其他因乙方原因导致履约保证金无法按时退回的情形。</w:t>
      </w:r>
    </w:p>
    <w:p w14:paraId="03D0C1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（4）履约保证金转账时请备注：</w:t>
      </w:r>
      <w:r>
        <w:rPr>
          <w:rFonts w:hint="eastAsia"/>
          <w:color w:val="auto"/>
          <w:szCs w:val="21"/>
          <w:highlight w:val="none"/>
          <w:lang w:eastAsia="zh-CN"/>
        </w:rPr>
        <w:t>武鸣校区医疗托管服务及新生体检服务采购（重）</w:t>
      </w:r>
      <w:r>
        <w:rPr>
          <w:rFonts w:hint="eastAsia"/>
          <w:color w:val="auto"/>
          <w:szCs w:val="21"/>
          <w:highlight w:val="none"/>
          <w:lang w:val="en-US" w:eastAsia="zh-CN"/>
        </w:rPr>
        <w:t>履约保证金</w:t>
      </w:r>
      <w:r>
        <w:rPr>
          <w:rFonts w:hint="eastAsia" w:ascii="宋体" w:hAnsi="宋体" w:eastAsia="宋体" w:cs="宋体"/>
          <w:color w:val="auto"/>
          <w:szCs w:val="21"/>
          <w:highlight w:val="none"/>
        </w:rPr>
        <w:t>。</w:t>
      </w:r>
    </w:p>
    <w:p w14:paraId="3BE356D7">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税费</w:t>
      </w:r>
    </w:p>
    <w:p w14:paraId="7AA9D6A1">
      <w:pPr>
        <w:spacing w:line="360" w:lineRule="auto"/>
        <w:ind w:firstLine="420" w:firstLineChars="200"/>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本合同执行中相关的一切税费均由乙方负担。</w:t>
      </w:r>
    </w:p>
    <w:p w14:paraId="609BEA27">
      <w:pPr>
        <w:snapToGrid w:val="0"/>
        <w:spacing w:before="120" w:after="120" w:line="400" w:lineRule="exact"/>
        <w:ind w:firstLine="413" w:firstLineChars="196"/>
        <w:outlineLvl w:val="0"/>
        <w:rPr>
          <w:rFonts w:hint="default" w:ascii="宋体" w:hAnsi="宋体" w:eastAsia="宋体" w:cs="宋体"/>
          <w:b/>
          <w:color w:val="auto"/>
          <w:szCs w:val="21"/>
          <w:highlight w:val="none"/>
          <w:lang w:val="en-US" w:eastAsia="zh-CN"/>
        </w:rPr>
      </w:pPr>
      <w:bookmarkStart w:id="74" w:name="_Toc32315"/>
      <w:bookmarkStart w:id="75" w:name="_Toc13049"/>
      <w:r>
        <w:rPr>
          <w:rFonts w:hint="eastAsia" w:ascii="宋体" w:hAnsi="宋体" w:eastAsia="宋体" w:cs="宋体"/>
          <w:b/>
          <w:color w:val="auto"/>
          <w:szCs w:val="21"/>
          <w:highlight w:val="none"/>
        </w:rPr>
        <w:t xml:space="preserve">第八条  </w:t>
      </w:r>
      <w:r>
        <w:rPr>
          <w:rFonts w:hint="eastAsia" w:ascii="宋体" w:hAnsi="宋体" w:eastAsia="宋体" w:cs="宋体"/>
          <w:b/>
          <w:color w:val="auto"/>
          <w:szCs w:val="21"/>
          <w:highlight w:val="none"/>
          <w:lang w:val="en-US" w:eastAsia="zh-CN"/>
        </w:rPr>
        <w:t>其他约定</w:t>
      </w:r>
      <w:bookmarkEnd w:id="74"/>
      <w:bookmarkEnd w:id="75"/>
    </w:p>
    <w:p w14:paraId="3CAD74B4">
      <w:pPr>
        <w:spacing w:line="360" w:lineRule="auto"/>
        <w:ind w:firstLine="420" w:firstLineChars="200"/>
        <w:rPr>
          <w:rFonts w:hint="eastAsia" w:eastAsia="宋体"/>
          <w:color w:val="auto"/>
          <w:szCs w:val="21"/>
          <w:highlight w:val="none"/>
        </w:rPr>
      </w:pPr>
      <w:r>
        <w:rPr>
          <w:rFonts w:hint="eastAsia" w:eastAsia="宋体"/>
          <w:color w:val="auto"/>
          <w:szCs w:val="21"/>
          <w:highlight w:val="none"/>
        </w:rPr>
        <w:t>1.</w:t>
      </w:r>
      <w:r>
        <w:rPr>
          <w:rFonts w:hint="eastAsia"/>
          <w:color w:val="auto"/>
          <w:szCs w:val="21"/>
          <w:highlight w:val="none"/>
          <w:lang w:val="en-US" w:eastAsia="zh-CN"/>
        </w:rPr>
        <w:t>现场值班医护人员</w:t>
      </w:r>
      <w:r>
        <w:rPr>
          <w:rFonts w:hint="eastAsia" w:eastAsia="宋体"/>
          <w:color w:val="auto"/>
          <w:szCs w:val="21"/>
          <w:highlight w:val="none"/>
        </w:rPr>
        <w:t>在医疗服务过程中，应遵守国家有关规定，依法执业，坚决杜绝各类医疗争议和纠纷的发生，如因乙方及其医务人员造成的医疗纠纷、医疗过错、医疗事故的，责任由乙方承担。</w:t>
      </w:r>
    </w:p>
    <w:p w14:paraId="78E7F3B9">
      <w:pPr>
        <w:spacing w:line="360" w:lineRule="auto"/>
        <w:ind w:firstLine="420" w:firstLineChars="200"/>
        <w:rPr>
          <w:rFonts w:hint="eastAsia" w:eastAsia="宋体"/>
          <w:color w:val="auto"/>
          <w:szCs w:val="21"/>
          <w:highlight w:val="none"/>
        </w:rPr>
      </w:pPr>
      <w:r>
        <w:rPr>
          <w:rFonts w:hint="eastAsia" w:eastAsia="宋体"/>
          <w:color w:val="auto"/>
          <w:szCs w:val="21"/>
          <w:highlight w:val="none"/>
        </w:rPr>
        <w:t>2.乙方和</w:t>
      </w:r>
      <w:r>
        <w:rPr>
          <w:rFonts w:hint="eastAsia"/>
          <w:color w:val="auto"/>
          <w:szCs w:val="21"/>
          <w:highlight w:val="none"/>
          <w:lang w:val="en-US" w:eastAsia="zh-CN"/>
        </w:rPr>
        <w:t>现场值班医护人员</w:t>
      </w:r>
      <w:r>
        <w:rPr>
          <w:rFonts w:hint="eastAsia" w:eastAsia="宋体"/>
          <w:color w:val="auto"/>
          <w:szCs w:val="21"/>
          <w:highlight w:val="none"/>
        </w:rPr>
        <w:t>不履行职责和义务，导致出现甲方被相关政府部门追责、社会声誉受损等后果的，视为乙方违约，甲方有权单方面无条件终止本项目合同，并按本合同约定的医疗托管、体检服务费总额的5%向甲方支付违约金。</w:t>
      </w:r>
    </w:p>
    <w:p w14:paraId="475EF6F0">
      <w:pPr>
        <w:spacing w:line="360" w:lineRule="auto"/>
        <w:ind w:firstLine="420" w:firstLineChars="200"/>
        <w:rPr>
          <w:rFonts w:hint="eastAsia" w:eastAsia="宋体"/>
          <w:color w:val="auto"/>
          <w:szCs w:val="21"/>
          <w:highlight w:val="none"/>
        </w:rPr>
      </w:pPr>
      <w:r>
        <w:rPr>
          <w:rFonts w:hint="eastAsia" w:eastAsia="宋体"/>
          <w:color w:val="auto"/>
          <w:szCs w:val="21"/>
          <w:highlight w:val="none"/>
        </w:rPr>
        <w:t>3.甲方未履行或未按时履行权利和义务，视为甲方违约，乙方有权单方面无条件终止本项目合同，并按本合同约定的医疗托管、体检服务费总额的5%向乙方支付违约金，同时有权要求甲方一次性结清合同履行期内应付的医疗托管、体检服务费。</w:t>
      </w:r>
    </w:p>
    <w:p w14:paraId="7DB7855B">
      <w:pPr>
        <w:spacing w:line="360" w:lineRule="auto"/>
        <w:ind w:firstLine="420" w:firstLineChars="200"/>
        <w:rPr>
          <w:rFonts w:hint="eastAsia" w:eastAsia="宋体"/>
          <w:color w:val="auto"/>
          <w:szCs w:val="21"/>
          <w:highlight w:val="none"/>
        </w:rPr>
      </w:pPr>
      <w:r>
        <w:rPr>
          <w:rFonts w:hint="eastAsia" w:eastAsia="宋体"/>
          <w:color w:val="auto"/>
          <w:szCs w:val="21"/>
          <w:highlight w:val="none"/>
        </w:rPr>
        <w:t>4.乙方承担甲方的新生入学体检工作。根据《自治区教育厅、自治区卫生健康委、自治区发展改革委关于进一步加强全区普通高等学校学生健康体检工作的通知》（桂教体卫艺﹝2019﹞23号）要求，新生入学体检必检项目包括：①一般体检，含内科、外科、耳鼻喉科、眼科（视力、辨色力）、一般听力、身高、体重、血压等；②胸部X光片（数字化摄影DR，不打片）；③肝功能（血清丙氨酸氨基转移酶测定、总胆红素测定）；④血常规。合同期间原则上体检费不予调整，如因政策性文件或收费依据文件等有变动需要作调整的，需甲乙双方另行协商确定。</w:t>
      </w:r>
    </w:p>
    <w:p w14:paraId="45FAB54A">
      <w:pPr>
        <w:spacing w:line="360" w:lineRule="auto"/>
        <w:ind w:firstLine="420" w:firstLineChars="200"/>
        <w:rPr>
          <w:rFonts w:hint="eastAsia" w:eastAsia="宋体"/>
          <w:color w:val="auto"/>
          <w:szCs w:val="21"/>
          <w:highlight w:val="none"/>
        </w:rPr>
      </w:pPr>
      <w:r>
        <w:rPr>
          <w:rFonts w:hint="eastAsia"/>
          <w:color w:val="auto"/>
          <w:szCs w:val="21"/>
          <w:highlight w:val="none"/>
          <w:lang w:val="en-US" w:eastAsia="zh-CN"/>
        </w:rPr>
        <w:t>5</w:t>
      </w:r>
      <w:r>
        <w:rPr>
          <w:rFonts w:hint="eastAsia" w:eastAsia="宋体"/>
          <w:color w:val="auto"/>
          <w:szCs w:val="21"/>
          <w:highlight w:val="none"/>
        </w:rPr>
        <w:t>.学生年度体检、毕业体检、预防接种按自治区教育厅、卫健委、发展和改革委员会的有关文件要求执行，体检费、预防接种费由学生直接向乙方缴纳，甲方协助乙方宣传动员，甲方财务处不负责代收上述费用。</w:t>
      </w:r>
    </w:p>
    <w:p w14:paraId="41EF87B8">
      <w:pPr>
        <w:spacing w:line="360" w:lineRule="auto"/>
        <w:ind w:firstLine="420" w:firstLineChars="200"/>
        <w:rPr>
          <w:rFonts w:hint="eastAsia" w:eastAsia="宋体"/>
          <w:color w:val="auto"/>
          <w:szCs w:val="21"/>
          <w:highlight w:val="none"/>
        </w:rPr>
      </w:pPr>
      <w:r>
        <w:rPr>
          <w:rFonts w:hint="eastAsia" w:cs="Times New Roman"/>
          <w:color w:val="auto"/>
          <w:szCs w:val="21"/>
          <w:highlight w:val="none"/>
          <w:lang w:val="en-US" w:eastAsia="zh-CN"/>
        </w:rPr>
        <w:t>6.服务质量不达标：如发现乙方未按采购需求要求的内容提供服务的，每发现1次扣10000元，累计3次或甲方认为严重违约的，甲方有权</w:t>
      </w:r>
      <w:r>
        <w:rPr>
          <w:rFonts w:hint="eastAsia" w:eastAsia="宋体"/>
          <w:color w:val="auto"/>
          <w:szCs w:val="21"/>
          <w:highlight w:val="none"/>
        </w:rPr>
        <w:t>终止本项目合同</w:t>
      </w:r>
      <w:r>
        <w:rPr>
          <w:rFonts w:hint="eastAsia" w:cs="Times New Roman"/>
          <w:color w:val="auto"/>
          <w:szCs w:val="21"/>
          <w:highlight w:val="none"/>
          <w:lang w:val="en-US" w:eastAsia="zh-CN"/>
        </w:rPr>
        <w:t>。</w:t>
      </w:r>
    </w:p>
    <w:p w14:paraId="579F178D">
      <w:pPr>
        <w:snapToGrid w:val="0"/>
        <w:spacing w:line="360" w:lineRule="auto"/>
        <w:ind w:firstLine="422" w:firstLineChars="200"/>
        <w:outlineLvl w:val="0"/>
        <w:rPr>
          <w:rFonts w:hint="eastAsia" w:ascii="宋体" w:hAnsi="宋体" w:eastAsia="宋体" w:cs="宋体"/>
          <w:b/>
          <w:color w:val="auto"/>
          <w:szCs w:val="21"/>
          <w:highlight w:val="none"/>
        </w:rPr>
      </w:pPr>
      <w:bookmarkStart w:id="76" w:name="_Toc18343"/>
      <w:bookmarkStart w:id="77" w:name="_Toc10297"/>
      <w:r>
        <w:rPr>
          <w:rFonts w:hint="eastAsia" w:ascii="宋体" w:hAnsi="宋体" w:eastAsia="宋体" w:cs="宋体"/>
          <w:b/>
          <w:color w:val="auto"/>
          <w:szCs w:val="21"/>
          <w:highlight w:val="none"/>
        </w:rPr>
        <w:t>第九条　双方的权利和义务</w:t>
      </w:r>
      <w:bookmarkEnd w:id="76"/>
      <w:bookmarkEnd w:id="77"/>
    </w:p>
    <w:p w14:paraId="001BA0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（一）甲方的权利和义务</w:t>
      </w:r>
    </w:p>
    <w:p w14:paraId="78052F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1.为乙方提供医务室的场所并达到医疗机构设置标准，同时免费提供医务室水、电配套服务。</w:t>
      </w:r>
    </w:p>
    <w:p w14:paraId="38AA4B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2.甲方将每年新生及毕业生体检工作交由乙方完成。</w:t>
      </w:r>
    </w:p>
    <w:p w14:paraId="3EC43E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3.甲方为健康服务活动提供必要的活动场所。</w:t>
      </w:r>
    </w:p>
    <w:p w14:paraId="42CCD9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4.甲方</w:t>
      </w:r>
      <w:r>
        <w:rPr>
          <w:rFonts w:hint="eastAsia" w:ascii="宋体" w:hAnsi="宋体" w:cs="宋体"/>
          <w:color w:val="auto"/>
          <w:szCs w:val="21"/>
          <w:highlight w:val="none"/>
          <w:lang w:val="en-US" w:eastAsia="zh-CN"/>
        </w:rPr>
        <w:t>要按合同约定向乙方支付</w:t>
      </w:r>
      <w:r>
        <w:rPr>
          <w:rFonts w:hint="eastAsia" w:ascii="宋体" w:hAnsi="宋体" w:eastAsia="宋体" w:cs="宋体"/>
          <w:color w:val="auto"/>
          <w:szCs w:val="21"/>
          <w:highlight w:val="none"/>
        </w:rPr>
        <w:t>医疗托管服务费。乙方派驻甲方武鸣校区医务室的医务工作人员不与甲方存在劳动关系，因医务工作人员产生的劳动、用人纠纷由乙方负责，与甲方无关。</w:t>
      </w:r>
    </w:p>
    <w:p w14:paraId="0342C0E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5.新生体检服务费由甲方财务处代收，乙方按甲方要求在规定时限内完成每年新生体检并出具体检报告，</w:t>
      </w:r>
      <w:r>
        <w:rPr>
          <w:rFonts w:hint="eastAsia" w:ascii="宋体" w:hAnsi="宋体" w:eastAsia="宋体" w:cs="宋体"/>
          <w:color w:val="auto"/>
          <w:szCs w:val="21"/>
          <w:highlight w:val="none"/>
          <w:lang w:val="en-US" w:eastAsia="zh-CN"/>
        </w:rPr>
        <w:t>经甲方确认并验收合格无异议后</w:t>
      </w:r>
      <w:r>
        <w:rPr>
          <w:rFonts w:hint="eastAsia" w:ascii="宋体" w:hAnsi="宋体" w:eastAsia="宋体" w:cs="宋体"/>
          <w:color w:val="auto"/>
          <w:szCs w:val="21"/>
          <w:highlight w:val="none"/>
        </w:rPr>
        <w:t>，甲方按</w:t>
      </w:r>
      <w:r>
        <w:rPr>
          <w:rFonts w:hint="eastAsia" w:ascii="宋体" w:hAnsi="宋体" w:cs="宋体"/>
          <w:color w:val="auto"/>
          <w:szCs w:val="21"/>
          <w:highlight w:val="none"/>
          <w:lang w:val="en-US" w:eastAsia="zh-CN"/>
        </w:rPr>
        <w:t>合同约定支付</w:t>
      </w:r>
      <w:r>
        <w:rPr>
          <w:rFonts w:hint="eastAsia" w:ascii="宋体" w:hAnsi="宋体" w:eastAsia="宋体" w:cs="宋体"/>
          <w:color w:val="auto"/>
          <w:szCs w:val="21"/>
          <w:highlight w:val="none"/>
        </w:rPr>
        <w:t>新生体检服务费，并在10个工作日内以转账方式支付至乙方指定的银行账户。</w:t>
      </w:r>
    </w:p>
    <w:p w14:paraId="1571D8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6.甲方负责武鸣校区医务室业务用房建设与装修，负责医务室运行所需的药品、耗材、设备以及医疗废弃物处理费、水电费等费用，所有医疗服务收入归甲方所有。</w:t>
      </w:r>
    </w:p>
    <w:p w14:paraId="4DAE7E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（二）乙方的权利和义务</w:t>
      </w:r>
    </w:p>
    <w:p w14:paraId="1D0486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1.乙方负责依照相关规定，按时选派</w:t>
      </w:r>
      <w:r>
        <w:rPr>
          <w:rFonts w:hint="eastAsia" w:ascii="宋体" w:hAnsi="宋体" w:cs="宋体"/>
          <w:color w:val="auto"/>
          <w:szCs w:val="21"/>
          <w:highlight w:val="none"/>
          <w:lang w:val="en-US" w:eastAsia="zh-CN"/>
        </w:rPr>
        <w:t>医护人员</w:t>
      </w:r>
      <w:r>
        <w:rPr>
          <w:rFonts w:hint="eastAsia" w:ascii="宋体" w:hAnsi="宋体" w:eastAsia="宋体" w:cs="宋体"/>
          <w:color w:val="auto"/>
          <w:szCs w:val="21"/>
          <w:highlight w:val="none"/>
        </w:rPr>
        <w:t>进驻甲方的武鸣校区医务室，并将</w:t>
      </w:r>
      <w:r>
        <w:rPr>
          <w:rFonts w:hint="eastAsia" w:ascii="宋体" w:hAnsi="宋体" w:cs="宋体"/>
          <w:color w:val="auto"/>
          <w:szCs w:val="21"/>
          <w:highlight w:val="none"/>
          <w:lang w:val="en-US" w:eastAsia="zh-CN"/>
        </w:rPr>
        <w:t>医护人员</w:t>
      </w:r>
      <w:r>
        <w:rPr>
          <w:rFonts w:hint="eastAsia" w:ascii="宋体" w:hAnsi="宋体" w:eastAsia="宋体" w:cs="宋体"/>
          <w:color w:val="auto"/>
          <w:szCs w:val="21"/>
          <w:highlight w:val="none"/>
        </w:rPr>
        <w:t>的相关证照复印件报甲方备案（合同期限内原件备查）。</w:t>
      </w:r>
    </w:p>
    <w:p w14:paraId="7EB715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2.乙方为甲方师生开辟绿色就医通道，快速处置急诊病人和突发公共卫生医疗事件。</w:t>
      </w:r>
    </w:p>
    <w:p w14:paraId="6E1F33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3.乙方负责对</w:t>
      </w:r>
      <w:r>
        <w:rPr>
          <w:rFonts w:hint="eastAsia" w:ascii="宋体" w:hAnsi="宋体" w:cs="宋体"/>
          <w:color w:val="auto"/>
          <w:szCs w:val="21"/>
          <w:highlight w:val="none"/>
          <w:lang w:val="en-US" w:eastAsia="zh-CN"/>
        </w:rPr>
        <w:t>值班医护人员</w:t>
      </w:r>
      <w:r>
        <w:rPr>
          <w:rFonts w:hint="eastAsia" w:ascii="宋体" w:hAnsi="宋体" w:eastAsia="宋体" w:cs="宋体"/>
          <w:color w:val="auto"/>
          <w:szCs w:val="21"/>
          <w:highlight w:val="none"/>
        </w:rPr>
        <w:t>的执业行为进行监督和指导，做好甲方大学生居民医保普通门诊统筹的定点就诊工作，学生居民医疗保险就医的有关细则问题，按照国家有关文件规定，甲乙双方商定具体管理办法到甲方所属区医保中心备案后执行。</w:t>
      </w:r>
    </w:p>
    <w:p w14:paraId="15EF0A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4.按当地卫生部门要求做好医务室《医疗机构执业许可证》相关校验工作，保证《医疗机构执业许可证》有效期内。</w:t>
      </w:r>
    </w:p>
    <w:p w14:paraId="0B45E2A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5.甲方正常办学期间，乙方派驻</w:t>
      </w:r>
      <w:r>
        <w:rPr>
          <w:rFonts w:hint="eastAsia" w:ascii="宋体" w:hAnsi="宋体" w:cs="宋体"/>
          <w:color w:val="auto"/>
          <w:szCs w:val="21"/>
          <w:highlight w:val="none"/>
          <w:lang w:val="en-US" w:eastAsia="zh-CN"/>
        </w:rPr>
        <w:t>医护人员</w:t>
      </w:r>
      <w:r>
        <w:rPr>
          <w:rFonts w:hint="eastAsia" w:ascii="宋体" w:hAnsi="宋体" w:eastAsia="宋体" w:cs="宋体"/>
          <w:color w:val="auto"/>
          <w:szCs w:val="21"/>
          <w:highlight w:val="none"/>
        </w:rPr>
        <w:t>为武鸣校区师生提供24小时的医疗服务。寒暑假期间根据甲方工作需要安排医疗服务。正常接诊、急诊时间至少安排1名</w:t>
      </w:r>
      <w:r>
        <w:rPr>
          <w:rFonts w:hint="eastAsia" w:ascii="宋体" w:hAnsi="宋体" w:cs="宋体"/>
          <w:color w:val="auto"/>
          <w:szCs w:val="21"/>
          <w:highlight w:val="none"/>
          <w:lang w:val="en-US" w:eastAsia="zh-CN"/>
        </w:rPr>
        <w:t>医护人员</w:t>
      </w:r>
      <w:r>
        <w:rPr>
          <w:rFonts w:hint="eastAsia" w:ascii="宋体" w:hAnsi="宋体" w:eastAsia="宋体" w:cs="宋体"/>
          <w:color w:val="auto"/>
          <w:szCs w:val="21"/>
          <w:highlight w:val="none"/>
        </w:rPr>
        <w:t>在校上班。</w:t>
      </w:r>
    </w:p>
    <w:p w14:paraId="3F0C65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6.根据甲方要求提前把医生、护士基本信息及相关执业资格证书复印件（加盖乙方公章）报甲方备案留存。</w:t>
      </w:r>
    </w:p>
    <w:p w14:paraId="3DD28C1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7.派驻的</w:t>
      </w:r>
      <w:r>
        <w:rPr>
          <w:rFonts w:hint="eastAsia" w:ascii="宋体" w:hAnsi="宋体" w:cs="宋体"/>
          <w:color w:val="auto"/>
          <w:szCs w:val="21"/>
          <w:highlight w:val="none"/>
          <w:lang w:val="en-US" w:eastAsia="zh-CN"/>
        </w:rPr>
        <w:t>医护人员</w:t>
      </w:r>
      <w:r>
        <w:rPr>
          <w:rFonts w:hint="eastAsia" w:ascii="宋体" w:hAnsi="宋体" w:eastAsia="宋体" w:cs="宋体"/>
          <w:color w:val="auto"/>
          <w:szCs w:val="21"/>
          <w:highlight w:val="none"/>
        </w:rPr>
        <w:t>需遵守国家及甲方各项规章制度，规范行医。</w:t>
      </w:r>
    </w:p>
    <w:p w14:paraId="3D81A07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8.定期为甲方组织健康知识宣教，提供必要的流行疾病预防知识展板和健康教育宣传内容模板，指导甲方办好健康教育宣传。</w:t>
      </w:r>
    </w:p>
    <w:p w14:paraId="2FB7C2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9.每学期组织专业人员根据传染病流行规律，对甲方师生员工进行卫生防病相关知识、急救技能、卫生常识的培训1次以上，举办针对传染病健康教育讲座1次以上。</w:t>
      </w:r>
    </w:p>
    <w:p w14:paraId="62E61D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10.负责为师生提供常见病、多发病的诊治，对不能处理的急诊患者，派驻的</w:t>
      </w:r>
      <w:r>
        <w:rPr>
          <w:rFonts w:hint="eastAsia" w:ascii="宋体" w:hAnsi="宋体" w:cs="宋体"/>
          <w:color w:val="auto"/>
          <w:szCs w:val="21"/>
          <w:highlight w:val="none"/>
          <w:lang w:val="en-US" w:eastAsia="zh-CN"/>
        </w:rPr>
        <w:t>医护人员</w:t>
      </w:r>
      <w:r>
        <w:rPr>
          <w:rFonts w:hint="eastAsia" w:ascii="宋体" w:hAnsi="宋体" w:eastAsia="宋体" w:cs="宋体"/>
          <w:color w:val="auto"/>
          <w:szCs w:val="21"/>
          <w:highlight w:val="none"/>
        </w:rPr>
        <w:t>要及时通知甲方并协助甲方及时转诊至上级医院。</w:t>
      </w:r>
    </w:p>
    <w:p w14:paraId="388CC37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11.负责对甲方新生、毕业生体检，并做好新生健康档案管理工作。</w:t>
      </w:r>
    </w:p>
    <w:p w14:paraId="7CBD4E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12.体检所需要的医疗器具必须符合国家规定标准，体检中不得擅自减少体检项目。</w:t>
      </w:r>
    </w:p>
    <w:p w14:paraId="008A4CB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13.负责做好甲方新生入学体检档案录入、归档工作。对体检异常的学生做好及时反馈工作，并给学生提供医学解释服务。</w:t>
      </w:r>
    </w:p>
    <w:p w14:paraId="731BD9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14.指导甲方完善传染病防控和突发疫情工作预案，如发生传染病疫情时，采取科学合理的处置措施，指导协助甲方规范开展各项疫情应急处置工作，防止疫情升级扩大。</w:t>
      </w:r>
    </w:p>
    <w:p w14:paraId="327D0A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15.为甲方师生员工提供预防保健服务和健康教育、咨询及疾病控制、疫情防控等相关工作。</w:t>
      </w:r>
    </w:p>
    <w:p w14:paraId="641A26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16.为甲方大型活动和会议提供保健工作，参与甲方心理卫生咨询工作。</w:t>
      </w:r>
    </w:p>
    <w:p w14:paraId="4775A0E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 为甲方建立绿色通道，对甲方突发疾病的师生、安全事故受伤的师生尽力提供急救处置或支援。</w:t>
      </w:r>
    </w:p>
    <w:p w14:paraId="610262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18.负责制定医务室校医工资待遇发放标准，支付派驻校医的工资、绩效、“五险一金”等用工所发生的全部费用。</w:t>
      </w:r>
    </w:p>
    <w:p w14:paraId="1482890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19.合同终止或期满前10个工作日内，乙方负责组织所派校医向甲方转交各种卫生文件材料及学生健康档案。</w:t>
      </w:r>
    </w:p>
    <w:p w14:paraId="6B08DF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20.派驻的</w:t>
      </w:r>
      <w:r>
        <w:rPr>
          <w:rFonts w:hint="eastAsia" w:ascii="宋体" w:hAnsi="宋体" w:cs="宋体"/>
          <w:color w:val="auto"/>
          <w:szCs w:val="21"/>
          <w:highlight w:val="none"/>
          <w:lang w:val="en-US" w:eastAsia="zh-CN"/>
        </w:rPr>
        <w:t>医护人员</w:t>
      </w:r>
      <w:r>
        <w:rPr>
          <w:rFonts w:hint="eastAsia" w:ascii="宋体" w:hAnsi="宋体" w:eastAsia="宋体" w:cs="宋体"/>
          <w:color w:val="auto"/>
          <w:szCs w:val="21"/>
          <w:highlight w:val="none"/>
        </w:rPr>
        <w:t>应严格执行甲方武鸣校区医务室医疗服务收费管理制度。甲方安排专人每月组织一次参保学生的报销，派驻的</w:t>
      </w:r>
      <w:r>
        <w:rPr>
          <w:rFonts w:hint="eastAsia" w:ascii="宋体" w:hAnsi="宋体" w:cs="宋体"/>
          <w:color w:val="auto"/>
          <w:szCs w:val="21"/>
          <w:highlight w:val="none"/>
          <w:lang w:val="en-US" w:eastAsia="zh-CN"/>
        </w:rPr>
        <w:t>医护人员</w:t>
      </w:r>
      <w:r>
        <w:rPr>
          <w:rFonts w:hint="eastAsia" w:ascii="宋体" w:hAnsi="宋体" w:eastAsia="宋体" w:cs="宋体"/>
          <w:color w:val="auto"/>
          <w:szCs w:val="21"/>
          <w:highlight w:val="none"/>
        </w:rPr>
        <w:t>应予以配合。</w:t>
      </w:r>
    </w:p>
    <w:p w14:paraId="6A1439B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21.如因乙方及其医务人员造成的医疗纠纷、医疗过错、医疗事故的，责任由乙方承担。</w:t>
      </w:r>
    </w:p>
    <w:p w14:paraId="66576F69">
      <w:pPr>
        <w:snapToGrid w:val="0"/>
        <w:spacing w:before="120" w:after="120" w:line="400" w:lineRule="exact"/>
        <w:ind w:firstLine="413" w:firstLineChars="196"/>
        <w:outlineLvl w:val="0"/>
        <w:rPr>
          <w:rFonts w:hint="eastAsia" w:ascii="宋体" w:hAnsi="宋体" w:eastAsia="宋体" w:cs="宋体"/>
          <w:b/>
          <w:color w:val="auto"/>
          <w:szCs w:val="21"/>
          <w:highlight w:val="none"/>
        </w:rPr>
      </w:pPr>
      <w:bookmarkStart w:id="78" w:name="_Toc6619"/>
      <w:bookmarkStart w:id="79" w:name="_Toc1339"/>
      <w:r>
        <w:rPr>
          <w:rFonts w:hint="eastAsia" w:ascii="宋体" w:hAnsi="宋体" w:eastAsia="宋体" w:cs="宋体"/>
          <w:b/>
          <w:color w:val="auto"/>
          <w:szCs w:val="21"/>
          <w:highlight w:val="none"/>
        </w:rPr>
        <w:t>第十条 不可抗力事件处理</w:t>
      </w:r>
      <w:bookmarkEnd w:id="78"/>
      <w:bookmarkEnd w:id="79"/>
    </w:p>
    <w:p w14:paraId="435A0F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1.在合同有效期内，任何一方因不可抗力事件导致不能履行合同，则合同履行期可延长，其延长期与不可抗力影响期相同。</w:t>
      </w:r>
    </w:p>
    <w:p w14:paraId="71171A7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2.不可抗力事件发生后，应立即通知对方，并寄送有关权威机构出具的证明。</w:t>
      </w:r>
    </w:p>
    <w:p w14:paraId="1E5FF6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62795139">
      <w:pPr>
        <w:snapToGrid w:val="0"/>
        <w:spacing w:line="360" w:lineRule="auto"/>
        <w:ind w:firstLine="422" w:firstLineChars="200"/>
        <w:outlineLvl w:val="0"/>
        <w:rPr>
          <w:rFonts w:hint="eastAsia" w:ascii="宋体" w:hAnsi="宋体" w:eastAsia="宋体" w:cs="宋体"/>
          <w:color w:val="auto"/>
          <w:szCs w:val="21"/>
          <w:highlight w:val="none"/>
        </w:rPr>
      </w:pPr>
      <w:bookmarkStart w:id="80" w:name="_Toc8004"/>
      <w:bookmarkStart w:id="81" w:name="_Toc6249"/>
      <w:r>
        <w:rPr>
          <w:rFonts w:hint="eastAsia" w:ascii="宋体" w:hAnsi="宋体" w:eastAsia="宋体" w:cs="宋体"/>
          <w:b/>
          <w:color w:val="auto"/>
          <w:szCs w:val="21"/>
          <w:highlight w:val="none"/>
        </w:rPr>
        <w:t>第十一条 合同争议解决</w:t>
      </w:r>
      <w:bookmarkEnd w:id="80"/>
      <w:bookmarkEnd w:id="81"/>
    </w:p>
    <w:p w14:paraId="2ABE94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因履行本合同引起的或者与本合同有关的争议，甲乙双方应首先通过友好协商解决，如果协商不能解决，可向甲方所在地有管辖权的人民法院提起诉讼。</w:t>
      </w:r>
    </w:p>
    <w:p w14:paraId="71DD66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2.诉讼期间，本合同继续履行。</w:t>
      </w:r>
    </w:p>
    <w:p w14:paraId="4B6F71EB">
      <w:pPr>
        <w:snapToGrid w:val="0"/>
        <w:spacing w:before="120" w:after="120" w:line="360" w:lineRule="auto"/>
        <w:ind w:firstLine="413" w:firstLineChars="196"/>
        <w:outlineLvl w:val="0"/>
        <w:rPr>
          <w:rFonts w:hint="eastAsia" w:ascii="宋体" w:hAnsi="宋体" w:eastAsia="宋体" w:cs="宋体"/>
          <w:b/>
          <w:color w:val="auto"/>
          <w:szCs w:val="21"/>
          <w:highlight w:val="none"/>
        </w:rPr>
      </w:pPr>
      <w:bookmarkStart w:id="82" w:name="_Toc21713"/>
      <w:bookmarkStart w:id="83" w:name="_Toc28371"/>
      <w:r>
        <w:rPr>
          <w:rFonts w:hint="eastAsia" w:ascii="宋体" w:hAnsi="宋体" w:eastAsia="宋体" w:cs="宋体"/>
          <w:b/>
          <w:color w:val="auto"/>
          <w:szCs w:val="21"/>
          <w:highlight w:val="none"/>
        </w:rPr>
        <w:t>第十二条 诉讼</w:t>
      </w:r>
      <w:bookmarkEnd w:id="82"/>
      <w:bookmarkEnd w:id="83"/>
    </w:p>
    <w:p w14:paraId="0D721D3D">
      <w:pPr>
        <w:snapToGrid w:val="0"/>
        <w:spacing w:before="120" w:after="120" w:line="360" w:lineRule="auto"/>
        <w:ind w:firstLine="411" w:firstLineChars="196"/>
        <w:outlineLvl w:val="0"/>
        <w:rPr>
          <w:rFonts w:hint="eastAsia" w:ascii="宋体" w:hAnsi="宋体" w:eastAsia="宋体" w:cs="宋体"/>
          <w:color w:val="auto"/>
          <w:szCs w:val="21"/>
          <w:highlight w:val="none"/>
        </w:rPr>
      </w:pPr>
      <w:bookmarkStart w:id="84" w:name="_Toc8359"/>
      <w:bookmarkStart w:id="85" w:name="_Toc9411"/>
      <w:r>
        <w:rPr>
          <w:rFonts w:hint="eastAsia" w:ascii="宋体" w:hAnsi="宋体" w:eastAsia="宋体" w:cs="宋体"/>
          <w:color w:val="auto"/>
          <w:szCs w:val="21"/>
          <w:highlight w:val="none"/>
        </w:rPr>
        <w:t>双方在执行合同中所发生的一切争议，应通过协商解决。如果协商不能解决，可甲方所在地人民法院提起诉讼。</w:t>
      </w:r>
      <w:bookmarkEnd w:id="84"/>
      <w:bookmarkEnd w:id="85"/>
    </w:p>
    <w:p w14:paraId="6DD870F8">
      <w:pPr>
        <w:snapToGrid w:val="0"/>
        <w:spacing w:before="120" w:after="120" w:line="40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第十三条 合同生效及其它</w:t>
      </w:r>
    </w:p>
    <w:p w14:paraId="2372C2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1.合同经双方法定代表人(负责人)或授权代表签字并加盖单位公章后生效。</w:t>
      </w:r>
    </w:p>
    <w:p w14:paraId="203BC2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2.本合同未尽事宜，遵照《中华人民共和国民法典》有关条文执行。</w:t>
      </w:r>
    </w:p>
    <w:p w14:paraId="2FB42F37">
      <w:pPr>
        <w:snapToGrid w:val="0"/>
        <w:spacing w:line="360" w:lineRule="auto"/>
        <w:ind w:firstLine="422" w:firstLineChars="200"/>
        <w:outlineLvl w:val="0"/>
        <w:rPr>
          <w:rFonts w:hint="eastAsia" w:ascii="宋体" w:hAnsi="宋体" w:eastAsia="宋体" w:cs="宋体"/>
          <w:b/>
          <w:color w:val="auto"/>
          <w:szCs w:val="21"/>
          <w:highlight w:val="none"/>
        </w:rPr>
      </w:pPr>
      <w:bookmarkStart w:id="86" w:name="_Toc32035"/>
      <w:bookmarkStart w:id="87" w:name="_Toc23890"/>
      <w:r>
        <w:rPr>
          <w:rFonts w:hint="eastAsia" w:ascii="宋体" w:hAnsi="宋体" w:eastAsia="宋体" w:cs="宋体"/>
          <w:b/>
          <w:color w:val="auto"/>
          <w:szCs w:val="21"/>
          <w:highlight w:val="none"/>
        </w:rPr>
        <w:t>第十四条　合同的变更、终止与转让</w:t>
      </w:r>
      <w:bookmarkEnd w:id="86"/>
      <w:bookmarkEnd w:id="87"/>
    </w:p>
    <w:p w14:paraId="2E8419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1.除《中华人民共和国政府采购法》第五十条规定的情形外，本合同一经签订，甲乙双方不得擅自变更、中止或终止。</w:t>
      </w:r>
    </w:p>
    <w:p w14:paraId="15A251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.乙方不得擅自转让其应履行的合同义务。</w:t>
      </w:r>
    </w:p>
    <w:p w14:paraId="0F2CDCF8">
      <w:pPr>
        <w:snapToGrid w:val="0"/>
        <w:spacing w:line="400" w:lineRule="exact"/>
        <w:ind w:firstLine="422" w:firstLineChars="200"/>
        <w:outlineLvl w:val="0"/>
        <w:rPr>
          <w:rFonts w:hint="eastAsia" w:ascii="宋体" w:hAnsi="宋体" w:eastAsia="宋体" w:cs="宋体"/>
          <w:b/>
          <w:color w:val="auto"/>
          <w:szCs w:val="21"/>
          <w:highlight w:val="none"/>
        </w:rPr>
      </w:pPr>
      <w:bookmarkStart w:id="88" w:name="_Toc3044"/>
      <w:bookmarkStart w:id="89" w:name="_Toc7733"/>
      <w:r>
        <w:rPr>
          <w:rFonts w:hint="eastAsia" w:ascii="宋体" w:hAnsi="宋体" w:eastAsia="宋体" w:cs="宋体"/>
          <w:b/>
          <w:color w:val="auto"/>
          <w:szCs w:val="21"/>
          <w:highlight w:val="none"/>
        </w:rPr>
        <w:t>第十五条　本合同书与下列文件一起构成合同文件</w:t>
      </w:r>
      <w:bookmarkEnd w:id="88"/>
      <w:bookmarkEnd w:id="89"/>
    </w:p>
    <w:p w14:paraId="4725C5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1.中标通知书</w:t>
      </w:r>
    </w:p>
    <w:p w14:paraId="0F1A5E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2.采购需求</w:t>
      </w:r>
    </w:p>
    <w:p w14:paraId="01AAAE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3.投标函</w:t>
      </w:r>
    </w:p>
    <w:p w14:paraId="0BEDA0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4.开标一览表</w:t>
      </w:r>
    </w:p>
    <w:p w14:paraId="363B06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5.技术要求偏离表</w:t>
      </w:r>
    </w:p>
    <w:p w14:paraId="116F06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6.商务要求偏离表</w:t>
      </w:r>
    </w:p>
    <w:p w14:paraId="6B4AAB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7.响应文件中的其他相关文件。</w:t>
      </w:r>
    </w:p>
    <w:p w14:paraId="2AA612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8.其他合同文件。</w:t>
      </w:r>
    </w:p>
    <w:p w14:paraId="402862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9.上述合同文件互相补充和解释。如果合同文件之间存在矛盾或者不一致之处，以上述文件 的排列顺序在先者为准。</w:t>
      </w:r>
    </w:p>
    <w:p w14:paraId="685C68CB">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第十六条　</w:t>
      </w:r>
      <w:r>
        <w:rPr>
          <w:rFonts w:hint="eastAsia" w:ascii="宋体" w:hAnsi="宋体" w:eastAsia="宋体" w:cs="宋体"/>
          <w:color w:val="auto"/>
          <w:szCs w:val="21"/>
          <w:highlight w:val="none"/>
        </w:rPr>
        <w:t>本合同一式陆份，具有同等法律效力，甲乙双方各贰份，采购代理机构贰份（可根据需要另增加）。</w:t>
      </w:r>
    </w:p>
    <w:p w14:paraId="4A2DD8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p w14:paraId="3C2D175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C37B276">
      <w:pPr>
        <w:spacing w:line="360" w:lineRule="auto"/>
        <w:ind w:firstLine="420" w:firstLineChars="200"/>
        <w:rPr>
          <w:rFonts w:hint="eastAsia" w:ascii="宋体" w:hAnsi="宋体" w:eastAsia="宋体" w:cs="宋体"/>
          <w:color w:val="auto"/>
          <w:szCs w:val="21"/>
          <w:highlight w:val="none"/>
        </w:rPr>
      </w:pPr>
    </w:p>
    <w:tbl>
      <w:tblPr>
        <w:tblStyle w:val="51"/>
        <w:tblpPr w:leftFromText="180" w:rightFromText="180" w:vertAnchor="text" w:horzAnchor="page" w:tblpX="1500" w:tblpY="4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4394"/>
      </w:tblGrid>
      <w:tr w14:paraId="1FC9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219" w:type="dxa"/>
            <w:vAlign w:val="center"/>
          </w:tcPr>
          <w:p w14:paraId="28E4B45A">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甲方（章）           </w:t>
            </w:r>
          </w:p>
          <w:p w14:paraId="68E7BB6E">
            <w:pPr>
              <w:snapToGrid w:val="0"/>
              <w:spacing w:line="400" w:lineRule="exact"/>
              <w:rPr>
                <w:rFonts w:hint="eastAsia" w:ascii="宋体" w:hAnsi="宋体" w:eastAsia="宋体" w:cs="宋体"/>
                <w:color w:val="auto"/>
                <w:szCs w:val="21"/>
                <w:highlight w:val="none"/>
              </w:rPr>
            </w:pPr>
          </w:p>
          <w:p w14:paraId="1D0E69E4">
            <w:pPr>
              <w:snapToGrid w:val="0"/>
              <w:spacing w:line="400" w:lineRule="exact"/>
              <w:ind w:firstLine="945" w:firstLineChars="4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394" w:type="dxa"/>
            <w:vAlign w:val="center"/>
          </w:tcPr>
          <w:p w14:paraId="4D011E21">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14:paraId="3EEDAAB6">
            <w:pPr>
              <w:snapToGrid w:val="0"/>
              <w:spacing w:line="400" w:lineRule="exact"/>
              <w:rPr>
                <w:rFonts w:hint="eastAsia" w:ascii="宋体" w:hAnsi="宋体" w:eastAsia="宋体" w:cs="宋体"/>
                <w:color w:val="auto"/>
                <w:szCs w:val="21"/>
                <w:highlight w:val="none"/>
              </w:rPr>
            </w:pPr>
          </w:p>
          <w:p w14:paraId="3EBACFF9">
            <w:pPr>
              <w:snapToGrid w:val="0"/>
              <w:spacing w:line="40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0226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219" w:type="dxa"/>
            <w:vAlign w:val="center"/>
          </w:tcPr>
          <w:p w14:paraId="0C29917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c>
          <w:tcPr>
            <w:tcW w:w="4394" w:type="dxa"/>
            <w:vAlign w:val="center"/>
          </w:tcPr>
          <w:p w14:paraId="31BEDCB9">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r>
      <w:tr w14:paraId="03CD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219" w:type="dxa"/>
          </w:tcPr>
          <w:p w14:paraId="17F65747">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法定代表人或者委托代理人：</w:t>
            </w:r>
          </w:p>
        </w:tc>
        <w:tc>
          <w:tcPr>
            <w:tcW w:w="4394" w:type="dxa"/>
          </w:tcPr>
          <w:p w14:paraId="607F041A">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法定代表人或者委托代理人：</w:t>
            </w:r>
          </w:p>
        </w:tc>
      </w:tr>
      <w:tr w14:paraId="7C9E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219" w:type="dxa"/>
            <w:vAlign w:val="center"/>
          </w:tcPr>
          <w:p w14:paraId="75C1A052">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394" w:type="dxa"/>
            <w:vAlign w:val="center"/>
          </w:tcPr>
          <w:p w14:paraId="20306BA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1842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219" w:type="dxa"/>
            <w:vAlign w:val="center"/>
          </w:tcPr>
          <w:p w14:paraId="00DDA17F">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4394" w:type="dxa"/>
            <w:vAlign w:val="center"/>
          </w:tcPr>
          <w:p w14:paraId="51893850">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r>
      <w:tr w14:paraId="065E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219" w:type="dxa"/>
            <w:vAlign w:val="center"/>
          </w:tcPr>
          <w:p w14:paraId="5EAA44C4">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4394" w:type="dxa"/>
            <w:vAlign w:val="center"/>
          </w:tcPr>
          <w:p w14:paraId="451D0BEA">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r>
      <w:tr w14:paraId="0A0B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219" w:type="dxa"/>
            <w:vAlign w:val="center"/>
          </w:tcPr>
          <w:p w14:paraId="00133478">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4394" w:type="dxa"/>
            <w:vAlign w:val="center"/>
          </w:tcPr>
          <w:p w14:paraId="7BD0885A">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r>
      <w:tr w14:paraId="5C86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219" w:type="dxa"/>
            <w:vAlign w:val="center"/>
          </w:tcPr>
          <w:p w14:paraId="0445375C">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394" w:type="dxa"/>
            <w:vAlign w:val="center"/>
          </w:tcPr>
          <w:p w14:paraId="6E696649">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r w14:paraId="0C0D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219" w:type="dxa"/>
            <w:vAlign w:val="center"/>
          </w:tcPr>
          <w:p w14:paraId="1C1F4A3B">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4394" w:type="dxa"/>
            <w:vAlign w:val="center"/>
          </w:tcPr>
          <w:p w14:paraId="776F834F">
            <w:pPr>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r>
    </w:tbl>
    <w:p w14:paraId="7ACDC232">
      <w:pPr>
        <w:snapToGrid w:val="0"/>
        <w:spacing w:line="360" w:lineRule="auto"/>
        <w:jc w:val="left"/>
        <w:rPr>
          <w:rFonts w:ascii="仿宋" w:hAnsi="仿宋" w:eastAsia="仿宋" w:cs="仿宋"/>
          <w:color w:val="auto"/>
          <w:szCs w:val="21"/>
          <w:highlight w:val="none"/>
        </w:rPr>
      </w:pPr>
    </w:p>
    <w:p w14:paraId="429FF0A6">
      <w:pPr>
        <w:snapToGrid w:val="0"/>
        <w:spacing w:line="480" w:lineRule="auto"/>
        <w:rPr>
          <w:rFonts w:ascii="仿宋" w:hAnsi="仿宋" w:eastAsia="仿宋" w:cs="仿宋"/>
          <w:bCs/>
          <w:color w:val="auto"/>
          <w:sz w:val="32"/>
          <w:szCs w:val="32"/>
          <w:highlight w:val="none"/>
        </w:rPr>
      </w:pPr>
    </w:p>
    <w:p w14:paraId="0CDFED25">
      <w:pPr>
        <w:snapToGrid w:val="0"/>
        <w:jc w:val="center"/>
        <w:rPr>
          <w:rFonts w:ascii="仿宋" w:hAnsi="仿宋" w:eastAsia="仿宋" w:cs="仿宋"/>
          <w:bCs/>
          <w:color w:val="auto"/>
          <w:sz w:val="32"/>
          <w:szCs w:val="32"/>
          <w:highlight w:val="none"/>
        </w:rPr>
      </w:pPr>
    </w:p>
    <w:p w14:paraId="059959F2">
      <w:pPr>
        <w:snapToGrid w:val="0"/>
        <w:jc w:val="center"/>
        <w:rPr>
          <w:rFonts w:ascii="仿宋" w:hAnsi="仿宋" w:eastAsia="仿宋" w:cs="仿宋"/>
          <w:bCs/>
          <w:color w:val="auto"/>
          <w:sz w:val="32"/>
          <w:szCs w:val="32"/>
          <w:highlight w:val="none"/>
        </w:rPr>
      </w:pPr>
    </w:p>
    <w:p w14:paraId="6F1479AE">
      <w:pPr>
        <w:spacing w:before="120" w:line="320" w:lineRule="atLeast"/>
        <w:jc w:val="left"/>
        <w:outlineLvl w:val="1"/>
        <w:rPr>
          <w:color w:val="auto"/>
          <w:highlight w:val="none"/>
        </w:rPr>
      </w:pPr>
      <w:r>
        <w:rPr>
          <w:color w:val="auto"/>
          <w:szCs w:val="21"/>
          <w:highlight w:val="none"/>
        </w:rPr>
        <w:br w:type="page"/>
      </w:r>
      <w:bookmarkEnd w:id="61"/>
      <w:bookmarkEnd w:id="62"/>
    </w:p>
    <w:bookmarkEnd w:id="63"/>
    <w:p w14:paraId="2A6C2250">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90" w:name="_Toc17183"/>
      <w:r>
        <w:rPr>
          <w:rFonts w:ascii="Times New Roman" w:hAnsi="Times New Roman" w:cs="Times New Roman"/>
          <w:color w:val="auto"/>
          <w:sz w:val="32"/>
          <w:szCs w:val="32"/>
          <w:highlight w:val="none"/>
        </w:rPr>
        <w:t>第六章  投标文件格式</w:t>
      </w:r>
      <w:bookmarkEnd w:id="90"/>
    </w:p>
    <w:p w14:paraId="57C74124">
      <w:pPr>
        <w:rPr>
          <w:rFonts w:hint="eastAsia"/>
          <w:color w:val="auto"/>
          <w:sz w:val="28"/>
          <w:szCs w:val="28"/>
          <w:highlight w:val="none"/>
        </w:rPr>
      </w:pPr>
    </w:p>
    <w:p w14:paraId="78188867">
      <w:pPr>
        <w:rPr>
          <w:rFonts w:hint="eastAsia"/>
          <w:color w:val="auto"/>
          <w:sz w:val="28"/>
          <w:szCs w:val="28"/>
          <w:highlight w:val="none"/>
        </w:rPr>
      </w:pPr>
    </w:p>
    <w:p w14:paraId="2ADF69AA">
      <w:pPr>
        <w:rPr>
          <w:rFonts w:hint="eastAsia"/>
          <w:color w:val="auto"/>
          <w:sz w:val="28"/>
          <w:szCs w:val="28"/>
          <w:highlight w:val="none"/>
        </w:rPr>
      </w:pPr>
    </w:p>
    <w:p w14:paraId="2B5AE6B6">
      <w:pPr>
        <w:rPr>
          <w:rFonts w:hint="eastAsia"/>
          <w:color w:val="auto"/>
          <w:sz w:val="28"/>
          <w:szCs w:val="28"/>
          <w:highlight w:val="none"/>
        </w:rPr>
      </w:pPr>
    </w:p>
    <w:p w14:paraId="106DFC22">
      <w:pPr>
        <w:spacing w:line="500" w:lineRule="exact"/>
        <w:ind w:firstLine="560" w:firstLineChars="200"/>
        <w:rPr>
          <w:color w:val="auto"/>
          <w:sz w:val="28"/>
          <w:szCs w:val="28"/>
          <w:highlight w:val="none"/>
        </w:rPr>
      </w:pPr>
      <w:r>
        <w:rPr>
          <w:rFonts w:hint="eastAsia"/>
          <w:color w:val="auto"/>
          <w:sz w:val="28"/>
          <w:szCs w:val="28"/>
          <w:highlight w:val="none"/>
        </w:rPr>
        <w:t>注：有签字、盖章要求的应按要求</w:t>
      </w:r>
      <w:bookmarkStart w:id="91" w:name="_Hlk89032274"/>
      <w:r>
        <w:rPr>
          <w:rFonts w:hint="eastAsia"/>
          <w:color w:val="auto"/>
          <w:sz w:val="28"/>
          <w:szCs w:val="28"/>
          <w:highlight w:val="none"/>
        </w:rPr>
        <w:t>签字（签章）、盖章（签章）</w:t>
      </w:r>
      <w:bookmarkEnd w:id="91"/>
      <w:r>
        <w:rPr>
          <w:rFonts w:hint="eastAsia"/>
          <w:color w:val="auto"/>
          <w:sz w:val="28"/>
          <w:szCs w:val="28"/>
          <w:highlight w:val="none"/>
        </w:rPr>
        <w:t>。</w:t>
      </w:r>
    </w:p>
    <w:p w14:paraId="568F8B27">
      <w:pPr>
        <w:snapToGrid w:val="0"/>
        <w:spacing w:before="120" w:beforeLines="50" w:after="50" w:line="440" w:lineRule="exact"/>
        <w:jc w:val="left"/>
        <w:outlineLvl w:val="1"/>
        <w:rPr>
          <w:bCs/>
          <w:color w:val="auto"/>
          <w:sz w:val="24"/>
          <w:highlight w:val="none"/>
        </w:rPr>
      </w:pPr>
      <w:r>
        <w:rPr>
          <w:color w:val="auto"/>
          <w:highlight w:val="none"/>
        </w:rPr>
        <w:br w:type="page"/>
      </w:r>
      <w:bookmarkStart w:id="92" w:name="_Toc254970698"/>
      <w:bookmarkStart w:id="93" w:name="_Toc254970557"/>
      <w:r>
        <w:rPr>
          <w:rFonts w:hint="eastAsia"/>
          <w:bCs/>
          <w:color w:val="auto"/>
          <w:sz w:val="24"/>
          <w:highlight w:val="none"/>
        </w:rPr>
        <w:t>1</w:t>
      </w:r>
      <w:r>
        <w:rPr>
          <w:bCs/>
          <w:color w:val="auto"/>
          <w:sz w:val="24"/>
          <w:highlight w:val="none"/>
        </w:rPr>
        <w:t>．投标文件封面参考格式</w:t>
      </w:r>
      <w:r>
        <w:rPr>
          <w:rFonts w:hint="eastAsia"/>
          <w:bCs/>
          <w:color w:val="auto"/>
          <w:sz w:val="24"/>
          <w:highlight w:val="none"/>
        </w:rPr>
        <w:t>（资格证明文件）</w:t>
      </w:r>
      <w:r>
        <w:rPr>
          <w:bCs/>
          <w:color w:val="auto"/>
          <w:sz w:val="24"/>
          <w:highlight w:val="none"/>
        </w:rPr>
        <w:t xml:space="preserve">： </w:t>
      </w:r>
    </w:p>
    <w:p w14:paraId="5CC3472C">
      <w:pPr>
        <w:snapToGrid w:val="0"/>
        <w:spacing w:before="120" w:beforeLines="50" w:after="50" w:line="360" w:lineRule="exact"/>
        <w:rPr>
          <w:color w:val="auto"/>
          <w:sz w:val="24"/>
          <w:highlight w:val="none"/>
        </w:rPr>
      </w:pPr>
    </w:p>
    <w:p w14:paraId="3B56F06C">
      <w:pPr>
        <w:snapToGrid w:val="0"/>
        <w:spacing w:before="120" w:beforeLines="50" w:after="50" w:line="360" w:lineRule="exact"/>
        <w:jc w:val="center"/>
        <w:rPr>
          <w:bCs/>
          <w:color w:val="auto"/>
          <w:sz w:val="24"/>
          <w:highlight w:val="none"/>
        </w:rPr>
      </w:pPr>
    </w:p>
    <w:p w14:paraId="72D55E33">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080C7A2F">
      <w:pPr>
        <w:snapToGrid w:val="0"/>
        <w:spacing w:before="120" w:beforeLines="50" w:after="50" w:line="360" w:lineRule="exact"/>
        <w:jc w:val="center"/>
        <w:rPr>
          <w:b/>
          <w:bCs/>
          <w:color w:val="auto"/>
          <w:sz w:val="44"/>
          <w:szCs w:val="44"/>
          <w:highlight w:val="none"/>
        </w:rPr>
      </w:pPr>
    </w:p>
    <w:p w14:paraId="69AD5B86">
      <w:pPr>
        <w:snapToGrid w:val="0"/>
        <w:spacing w:before="120" w:beforeLines="50" w:after="50" w:line="360" w:lineRule="exact"/>
        <w:jc w:val="center"/>
        <w:rPr>
          <w:b/>
          <w:bCs/>
          <w:color w:val="auto"/>
          <w:sz w:val="44"/>
          <w:szCs w:val="44"/>
          <w:highlight w:val="none"/>
        </w:rPr>
      </w:pPr>
    </w:p>
    <w:p w14:paraId="1A2C775C">
      <w:pPr>
        <w:snapToGrid w:val="0"/>
        <w:spacing w:before="120" w:beforeLines="50" w:after="50" w:line="360" w:lineRule="exact"/>
        <w:jc w:val="center"/>
        <w:rPr>
          <w:b/>
          <w:bCs/>
          <w:color w:val="auto"/>
          <w:sz w:val="44"/>
          <w:szCs w:val="44"/>
          <w:highlight w:val="none"/>
        </w:rPr>
      </w:pPr>
      <w:r>
        <w:rPr>
          <w:b/>
          <w:bCs/>
          <w:color w:val="auto"/>
          <w:sz w:val="44"/>
          <w:szCs w:val="44"/>
          <w:highlight w:val="none"/>
        </w:rPr>
        <w:t>资格</w:t>
      </w:r>
      <w:r>
        <w:rPr>
          <w:rFonts w:hint="eastAsia"/>
          <w:b/>
          <w:bCs/>
          <w:color w:val="auto"/>
          <w:sz w:val="44"/>
          <w:szCs w:val="44"/>
          <w:highlight w:val="none"/>
        </w:rPr>
        <w:t>证明</w:t>
      </w:r>
      <w:r>
        <w:rPr>
          <w:b/>
          <w:bCs/>
          <w:color w:val="auto"/>
          <w:sz w:val="44"/>
          <w:szCs w:val="44"/>
          <w:highlight w:val="none"/>
        </w:rPr>
        <w:t>文件</w:t>
      </w:r>
    </w:p>
    <w:p w14:paraId="489636D3">
      <w:pPr>
        <w:snapToGrid w:val="0"/>
        <w:spacing w:before="120" w:beforeLines="50" w:after="50" w:line="360" w:lineRule="exact"/>
        <w:rPr>
          <w:bCs/>
          <w:color w:val="auto"/>
          <w:sz w:val="24"/>
          <w:highlight w:val="none"/>
        </w:rPr>
      </w:pPr>
    </w:p>
    <w:p w14:paraId="4E94CAC4">
      <w:pPr>
        <w:snapToGrid w:val="0"/>
        <w:spacing w:before="120" w:beforeLines="50" w:after="50" w:line="360" w:lineRule="exact"/>
        <w:rPr>
          <w:bCs/>
          <w:color w:val="auto"/>
          <w:sz w:val="24"/>
          <w:highlight w:val="none"/>
        </w:rPr>
      </w:pPr>
    </w:p>
    <w:p w14:paraId="592621E6">
      <w:pPr>
        <w:snapToGrid w:val="0"/>
        <w:spacing w:before="120" w:beforeLines="50" w:after="50" w:line="360" w:lineRule="exact"/>
        <w:rPr>
          <w:bCs/>
          <w:color w:val="auto"/>
          <w:sz w:val="24"/>
          <w:highlight w:val="none"/>
        </w:rPr>
      </w:pPr>
    </w:p>
    <w:p w14:paraId="4AD28D3B">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72E36ED3">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560F5BBC">
      <w:pPr>
        <w:snapToGrid w:val="0"/>
        <w:spacing w:before="120" w:beforeLines="50" w:after="50" w:line="36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554DC492">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42A6DF7C">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6815A231">
      <w:pPr>
        <w:pStyle w:val="7"/>
        <w:snapToGrid w:val="0"/>
        <w:spacing w:before="50" w:after="50" w:line="360" w:lineRule="exact"/>
        <w:ind w:firstLine="960" w:firstLineChars="400"/>
        <w:rPr>
          <w:bCs/>
          <w:color w:val="auto"/>
          <w:sz w:val="24"/>
          <w:szCs w:val="24"/>
          <w:highlight w:val="none"/>
        </w:rPr>
      </w:pPr>
    </w:p>
    <w:p w14:paraId="6AC6CC17">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7C2E15FD">
      <w:pPr>
        <w:snapToGrid w:val="0"/>
        <w:spacing w:before="120" w:beforeLines="50" w:after="50" w:line="360" w:lineRule="exact"/>
        <w:rPr>
          <w:b/>
          <w:bCs/>
          <w:color w:val="auto"/>
          <w:sz w:val="24"/>
          <w:highlight w:val="none"/>
        </w:rPr>
      </w:pPr>
      <w:r>
        <w:rPr>
          <w:color w:val="auto"/>
          <w:highlight w:val="none"/>
        </w:rPr>
        <w:br w:type="page"/>
      </w:r>
      <w:bookmarkEnd w:id="92"/>
      <w:bookmarkEnd w:id="93"/>
      <w:r>
        <w:rPr>
          <w:b/>
          <w:bCs/>
          <w:color w:val="auto"/>
          <w:sz w:val="24"/>
          <w:highlight w:val="none"/>
        </w:rPr>
        <w:t xml:space="preserve"> </w:t>
      </w:r>
    </w:p>
    <w:p w14:paraId="49E86297">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3F0B3AF8">
      <w:pPr>
        <w:snapToGrid w:val="0"/>
        <w:spacing w:before="50" w:after="50" w:line="440" w:lineRule="exact"/>
        <w:ind w:firstLine="118" w:firstLineChars="49"/>
        <w:jc w:val="center"/>
        <w:rPr>
          <w:b/>
          <w:color w:val="auto"/>
          <w:sz w:val="24"/>
          <w:highlight w:val="none"/>
        </w:rPr>
      </w:pPr>
      <w:r>
        <w:rPr>
          <w:b/>
          <w:color w:val="auto"/>
          <w:sz w:val="24"/>
          <w:highlight w:val="none"/>
        </w:rPr>
        <w:t>（应有页码）</w:t>
      </w:r>
    </w:p>
    <w:p w14:paraId="61FAA035">
      <w:pPr>
        <w:snapToGrid w:val="0"/>
        <w:spacing w:before="50" w:after="50" w:line="440" w:lineRule="exact"/>
        <w:rPr>
          <w:b/>
          <w:color w:val="auto"/>
          <w:sz w:val="24"/>
          <w:highlight w:val="none"/>
        </w:rPr>
      </w:pPr>
      <w:r>
        <w:rPr>
          <w:b/>
          <w:color w:val="auto"/>
          <w:sz w:val="24"/>
          <w:highlight w:val="none"/>
        </w:rPr>
        <w:br w:type="page"/>
      </w:r>
      <w:r>
        <w:rPr>
          <w:b/>
          <w:color w:val="auto"/>
          <w:szCs w:val="21"/>
          <w:highlight w:val="none"/>
        </w:rPr>
        <w:t>1．投标声明书格式：</w:t>
      </w:r>
    </w:p>
    <w:p w14:paraId="6F710C50">
      <w:pPr>
        <w:snapToGrid w:val="0"/>
        <w:spacing w:before="50" w:after="50" w:line="440" w:lineRule="exact"/>
        <w:ind w:firstLine="157" w:firstLineChars="49"/>
        <w:jc w:val="left"/>
        <w:rPr>
          <w:b/>
          <w:bCs/>
          <w:color w:val="auto"/>
          <w:sz w:val="32"/>
          <w:szCs w:val="32"/>
          <w:highlight w:val="none"/>
        </w:rPr>
      </w:pPr>
    </w:p>
    <w:p w14:paraId="5E484ECD">
      <w:pPr>
        <w:snapToGrid w:val="0"/>
        <w:spacing w:before="120" w:beforeLines="50" w:after="50" w:line="360" w:lineRule="exact"/>
        <w:jc w:val="center"/>
        <w:rPr>
          <w:b/>
          <w:color w:val="auto"/>
          <w:szCs w:val="21"/>
          <w:highlight w:val="none"/>
        </w:rPr>
      </w:pPr>
      <w:r>
        <w:rPr>
          <w:b/>
          <w:color w:val="auto"/>
          <w:szCs w:val="21"/>
          <w:highlight w:val="none"/>
        </w:rPr>
        <w:t>投标声明书</w:t>
      </w:r>
    </w:p>
    <w:p w14:paraId="7FE4DB9B">
      <w:pPr>
        <w:snapToGrid w:val="0"/>
        <w:spacing w:before="120" w:beforeLines="50" w:after="50" w:line="360" w:lineRule="exact"/>
        <w:jc w:val="center"/>
        <w:rPr>
          <w:color w:val="auto"/>
          <w:szCs w:val="21"/>
          <w:highlight w:val="none"/>
        </w:rPr>
      </w:pPr>
    </w:p>
    <w:p w14:paraId="29ADDA95">
      <w:pPr>
        <w:snapToGrid w:val="0"/>
        <w:spacing w:before="120" w:beforeLines="50" w:after="50" w:line="360" w:lineRule="exact"/>
        <w:rPr>
          <w:color w:val="auto"/>
          <w:szCs w:val="21"/>
          <w:highlight w:val="none"/>
        </w:rPr>
      </w:pPr>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28ED298C">
      <w:pP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40311F95">
      <w:pP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color w:val="auto"/>
          <w:szCs w:val="21"/>
          <w:highlight w:val="none"/>
        </w:rPr>
        <w:t xml:space="preserve"> </w:t>
      </w:r>
      <w:r>
        <w:rPr>
          <w:rFonts w:hint="eastAsia"/>
          <w:i/>
          <w:iCs/>
          <w:color w:val="auto"/>
          <w:szCs w:val="21"/>
          <w:highlight w:val="none"/>
          <w:u w:val="single"/>
        </w:rPr>
        <w:t xml:space="preserve">（项目名称） </w:t>
      </w:r>
      <w:r>
        <w:rPr>
          <w:color w:val="auto"/>
          <w:szCs w:val="21"/>
          <w:highlight w:val="none"/>
        </w:rPr>
        <w:t>项目的投标，为便于贵方公正、择优地确定中标人及其投标产品和服务，我方就本次投标有关事项郑重声明如下：</w:t>
      </w:r>
    </w:p>
    <w:p w14:paraId="489DE306">
      <w:pPr>
        <w:snapToGrid w:val="0"/>
        <w:spacing w:before="120" w:beforeLines="50" w:line="360" w:lineRule="exact"/>
        <w:ind w:firstLine="420" w:firstLineChars="200"/>
        <w:rPr>
          <w:color w:val="auto"/>
          <w:szCs w:val="21"/>
          <w:highlight w:val="none"/>
        </w:rPr>
      </w:pPr>
      <w:r>
        <w:rPr>
          <w:color w:val="auto"/>
          <w:szCs w:val="21"/>
          <w:highlight w:val="none"/>
        </w:rPr>
        <w:t>（1）我方向贵方提交的所有投标文件、资料都是准确的和真实的。</w:t>
      </w:r>
    </w:p>
    <w:p w14:paraId="38DB92DF">
      <w:pP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6720DE4C">
      <w:pPr>
        <w:snapToGrid w:val="0"/>
        <w:spacing w:before="120" w:beforeLines="50" w:line="360" w:lineRule="exact"/>
        <w:ind w:firstLine="420" w:firstLineChars="200"/>
        <w:rPr>
          <w:color w:val="auto"/>
          <w:szCs w:val="21"/>
          <w:highlight w:val="none"/>
        </w:rPr>
      </w:pPr>
      <w:r>
        <w:rPr>
          <w:color w:val="auto"/>
          <w:szCs w:val="21"/>
          <w:highlight w:val="none"/>
        </w:rPr>
        <w:t>（3）我方承诺在参加本政府采购项目活动前，没有被纳入政府部门或银行认定的失信名单，我方具有良好的商业信誉。</w:t>
      </w:r>
    </w:p>
    <w:p w14:paraId="45851A23">
      <w:pPr>
        <w:snapToGrid w:val="0"/>
        <w:spacing w:before="120" w:beforeLines="50" w:line="360" w:lineRule="exact"/>
        <w:ind w:firstLine="420" w:firstLineChars="200"/>
        <w:rPr>
          <w:color w:val="auto"/>
          <w:szCs w:val="21"/>
          <w:highlight w:val="none"/>
        </w:rPr>
      </w:pPr>
      <w:r>
        <w:rPr>
          <w:color w:val="auto"/>
          <w:szCs w:val="21"/>
          <w:highlight w:val="none"/>
        </w:rPr>
        <w:t>（4）我方及本人承诺在参加本政府采购项目活动前三年内，在经营活动中没有重大违法记录。重大违法记录是指供</w:t>
      </w:r>
      <w:r>
        <w:rPr>
          <w:rFonts w:hint="eastAsia"/>
          <w:color w:val="auto"/>
          <w:szCs w:val="21"/>
          <w:highlight w:val="none"/>
          <w:lang w:eastAsia="zh-CN"/>
        </w:rPr>
        <w:t>应商</w:t>
      </w:r>
      <w:r>
        <w:rPr>
          <w:color w:val="auto"/>
          <w:szCs w:val="21"/>
          <w:highlight w:val="none"/>
        </w:rPr>
        <w:t>因违法经营受到刑事处罚或者责令停产停业、吊销许可证或者执照、较大数额罚款等行政处罚。如我方提供的声明不实，则自愿承担《政府采购法》有关提供虚假材料的规定给予的处罚。</w:t>
      </w:r>
    </w:p>
    <w:p w14:paraId="7DF069B6">
      <w:pPr>
        <w:snapToGrid w:val="0"/>
        <w:spacing w:before="120" w:beforeLines="50" w:line="360" w:lineRule="exact"/>
        <w:ind w:firstLine="420" w:firstLineChars="200"/>
        <w:rPr>
          <w:color w:val="auto"/>
          <w:szCs w:val="21"/>
          <w:highlight w:val="none"/>
        </w:rPr>
      </w:pPr>
      <w:r>
        <w:rPr>
          <w:color w:val="auto"/>
          <w:szCs w:val="21"/>
          <w:highlight w:val="none"/>
        </w:rPr>
        <w:t>（5）我方承诺具有履行本项目合同所必需的设备和专业技术能力。</w:t>
      </w:r>
    </w:p>
    <w:p w14:paraId="28E372A6">
      <w:pP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，如我方提供的声明不实，则接受本次投标作为否决投标的处理，</w:t>
      </w:r>
      <w:r>
        <w:rPr>
          <w:color w:val="auto"/>
          <w:szCs w:val="21"/>
          <w:highlight w:val="none"/>
        </w:rPr>
        <w:t>并根据财库〔2016〕125号《财政部关于在政府采购活动中查询及使用信用记录有关问题的通知》规定接受失信联合惩戒。</w:t>
      </w:r>
    </w:p>
    <w:p w14:paraId="4D8AB955">
      <w:pPr>
        <w:snapToGrid w:val="0"/>
        <w:spacing w:before="120" w:beforeLines="50" w:line="360" w:lineRule="exact"/>
        <w:ind w:firstLine="420" w:firstLineChars="200"/>
        <w:rPr>
          <w:rFonts w:hint="eastAsia"/>
          <w:color w:val="auto"/>
          <w:szCs w:val="21"/>
          <w:highlight w:val="none"/>
        </w:rPr>
      </w:pPr>
      <w:r>
        <w:rPr>
          <w:rFonts w:hint="eastAsia"/>
          <w:color w:val="auto"/>
          <w:szCs w:val="21"/>
          <w:highlight w:val="none"/>
        </w:rPr>
        <w:t>（7）我方承诺中标后按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提交的投标保证金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3A2E3917">
      <w:pP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p w14:paraId="23557E3E">
      <w:pPr>
        <w:snapToGrid w:val="0"/>
        <w:spacing w:before="120" w:beforeLines="50" w:line="360" w:lineRule="exact"/>
        <w:ind w:firstLine="420" w:firstLineChars="200"/>
        <w:rPr>
          <w:color w:val="auto"/>
          <w:szCs w:val="21"/>
          <w:highlight w:val="none"/>
        </w:rPr>
      </w:pPr>
    </w:p>
    <w:p w14:paraId="40A43373">
      <w:pPr>
        <w:snapToGrid w:val="0"/>
        <w:spacing w:before="120" w:beforeLines="50" w:after="50" w:line="360" w:lineRule="exact"/>
        <w:ind w:firstLine="210" w:firstLineChars="100"/>
        <w:jc w:val="right"/>
        <w:rPr>
          <w:color w:val="auto"/>
          <w:szCs w:val="21"/>
          <w:highlight w:val="none"/>
        </w:rPr>
      </w:pPr>
      <w:bookmarkStart w:id="94" w:name="_Hlk88990289"/>
      <w:r>
        <w:rPr>
          <w:color w:val="auto"/>
          <w:szCs w:val="21"/>
          <w:highlight w:val="none"/>
        </w:rPr>
        <w:t>供应商</w:t>
      </w:r>
      <w:r>
        <w:rPr>
          <w:rFonts w:hint="eastAsia"/>
          <w:color w:val="auto"/>
          <w:szCs w:val="21"/>
          <w:highlight w:val="none"/>
        </w:rPr>
        <w:t>名称（电子签章）</w:t>
      </w:r>
      <w:bookmarkEnd w:id="94"/>
      <w:r>
        <w:rPr>
          <w:color w:val="auto"/>
          <w:szCs w:val="21"/>
          <w:highlight w:val="none"/>
        </w:rPr>
        <w:t>：</w:t>
      </w:r>
      <w:r>
        <w:rPr>
          <w:color w:val="auto"/>
          <w:szCs w:val="21"/>
          <w:highlight w:val="none"/>
          <w:u w:val="single"/>
        </w:rPr>
        <w:t xml:space="preserve">         </w:t>
      </w:r>
      <w:r>
        <w:rPr>
          <w:color w:val="auto"/>
          <w:szCs w:val="21"/>
          <w:highlight w:val="none"/>
        </w:rPr>
        <w:t xml:space="preserve">                                          </w:t>
      </w:r>
    </w:p>
    <w:p w14:paraId="208E39EE">
      <w:pPr>
        <w:snapToGrid w:val="0"/>
        <w:spacing w:before="120" w:beforeLines="50" w:after="50" w:line="360" w:lineRule="exact"/>
        <w:ind w:firstLine="210" w:firstLineChars="100"/>
        <w:jc w:val="right"/>
        <w:rPr>
          <w:color w:val="auto"/>
          <w:szCs w:val="21"/>
          <w:highlight w:val="none"/>
        </w:rPr>
      </w:pPr>
      <w:r>
        <w:rPr>
          <w:color w:val="auto"/>
          <w:szCs w:val="21"/>
          <w:highlight w:val="none"/>
        </w:rPr>
        <w:t>年    月    日</w:t>
      </w:r>
    </w:p>
    <w:p w14:paraId="7C8D7B16">
      <w:pPr>
        <w:snapToGrid w:val="0"/>
        <w:spacing w:before="120" w:beforeLines="50" w:after="50" w:line="360" w:lineRule="exact"/>
        <w:rPr>
          <w:color w:val="auto"/>
          <w:szCs w:val="21"/>
          <w:highlight w:val="none"/>
        </w:rPr>
      </w:pPr>
      <w:r>
        <w:rPr>
          <w:color w:val="auto"/>
          <w:szCs w:val="21"/>
          <w:highlight w:val="none"/>
        </w:rPr>
        <w:br w:type="page"/>
      </w:r>
      <w:r>
        <w:rPr>
          <w:color w:val="auto"/>
          <w:szCs w:val="21"/>
          <w:highlight w:val="none"/>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r>
        <w:rPr>
          <w:rFonts w:hint="eastAsia"/>
          <w:color w:val="auto"/>
          <w:szCs w:val="21"/>
          <w:highlight w:val="none"/>
        </w:rPr>
        <w:t>供应商电子签章</w:t>
      </w:r>
      <w:r>
        <w:rPr>
          <w:color w:val="auto"/>
          <w:szCs w:val="21"/>
          <w:highlight w:val="none"/>
        </w:rPr>
        <w:t>）。</w:t>
      </w:r>
    </w:p>
    <w:p w14:paraId="79C45B49">
      <w:pPr>
        <w:snapToGrid w:val="0"/>
        <w:spacing w:before="120" w:beforeLines="50" w:after="50" w:line="440" w:lineRule="exact"/>
        <w:rPr>
          <w:rFonts w:hint="eastAsia"/>
          <w:color w:val="auto"/>
          <w:sz w:val="18"/>
          <w:szCs w:val="18"/>
          <w:highlight w:val="none"/>
        </w:rPr>
      </w:pPr>
    </w:p>
    <w:p w14:paraId="62DEB72D">
      <w:pPr>
        <w:snapToGrid w:val="0"/>
        <w:spacing w:before="120" w:beforeLines="50" w:after="50" w:line="440" w:lineRule="exact"/>
        <w:rPr>
          <w:rFonts w:hint="eastAsia"/>
          <w:b/>
          <w:color w:val="auto"/>
          <w:szCs w:val="21"/>
          <w:highlight w:val="none"/>
        </w:rPr>
      </w:pPr>
      <w:r>
        <w:rPr>
          <w:color w:val="auto"/>
          <w:szCs w:val="21"/>
          <w:highlight w:val="none"/>
        </w:rPr>
        <w:t>3．财务状况报告（表）复印件或银行出具的资信证明复印件。</w:t>
      </w:r>
      <w:r>
        <w:rPr>
          <w:color w:val="auto"/>
          <w:highlight w:val="none"/>
        </w:rPr>
        <w:t>对于从取得营业执照时间起到截标时间为止不足1年的供应商，只需提交</w:t>
      </w:r>
      <w:r>
        <w:rPr>
          <w:color w:val="auto"/>
          <w:szCs w:val="21"/>
          <w:highlight w:val="none"/>
        </w:rPr>
        <w:t>截标时间前一个月的财务状况报告（表）复印件。（按“评审方法及标准” “资格审查表”规定提供）。（加盖</w:t>
      </w:r>
      <w:r>
        <w:rPr>
          <w:rFonts w:hint="eastAsia"/>
          <w:color w:val="auto"/>
          <w:szCs w:val="21"/>
          <w:highlight w:val="none"/>
        </w:rPr>
        <w:t>供应商电子签章</w:t>
      </w:r>
      <w:r>
        <w:rPr>
          <w:color w:val="auto"/>
          <w:szCs w:val="21"/>
          <w:highlight w:val="none"/>
        </w:rPr>
        <w:t>）</w:t>
      </w:r>
      <w:r>
        <w:rPr>
          <w:rFonts w:hint="eastAsia"/>
          <w:color w:val="auto"/>
          <w:szCs w:val="21"/>
          <w:highlight w:val="none"/>
        </w:rPr>
        <w:t>。</w:t>
      </w:r>
    </w:p>
    <w:p w14:paraId="711FB3A7">
      <w:pPr>
        <w:snapToGrid w:val="0"/>
        <w:spacing w:before="120" w:beforeLines="50" w:after="50" w:line="440" w:lineRule="exact"/>
        <w:rPr>
          <w:color w:val="auto"/>
          <w:szCs w:val="21"/>
          <w:highlight w:val="none"/>
        </w:rPr>
      </w:pPr>
    </w:p>
    <w:p w14:paraId="15D1A11C">
      <w:pPr>
        <w:snapToGrid w:val="0"/>
        <w:spacing w:before="120" w:beforeLines="50" w:after="50" w:line="440" w:lineRule="exact"/>
        <w:rPr>
          <w:rFonts w:hint="eastAsia"/>
          <w:color w:val="auto"/>
          <w:highlight w:val="none"/>
        </w:rPr>
      </w:pPr>
      <w:r>
        <w:rPr>
          <w:color w:val="auto"/>
          <w:highlight w:val="none"/>
        </w:rPr>
        <w:t>4．依法缴纳税费证明和社会保险缴纳证明材料</w:t>
      </w:r>
      <w:r>
        <w:rPr>
          <w:rFonts w:hint="eastAsia"/>
          <w:color w:val="auto"/>
          <w:highlight w:val="none"/>
        </w:rPr>
        <w:t>。</w:t>
      </w:r>
      <w:r>
        <w:rPr>
          <w:color w:val="auto"/>
          <w:highlight w:val="none"/>
        </w:rPr>
        <w:t>供应商成立不足</w:t>
      </w:r>
      <w:r>
        <w:rPr>
          <w:rFonts w:hint="eastAsia"/>
          <w:color w:val="auto"/>
          <w:highlight w:val="none"/>
        </w:rPr>
        <w:t>1个月的，无须提供</w:t>
      </w:r>
      <w:r>
        <w:rPr>
          <w:color w:val="auto"/>
          <w:highlight w:val="none"/>
        </w:rPr>
        <w:t>缴纳税费证明及社保缴费证明</w:t>
      </w:r>
      <w:r>
        <w:rPr>
          <w:rFonts w:hint="eastAsia"/>
          <w:color w:val="auto"/>
          <w:highlight w:val="none"/>
        </w:rPr>
        <w:t>。</w:t>
      </w:r>
      <w:r>
        <w:rPr>
          <w:color w:val="auto"/>
          <w:highlight w:val="none"/>
        </w:rPr>
        <w:t>依法免税或不需要缴纳社会保障资金的供应商，须提供相应文件证明其依法免税或不需要缴纳社会保障资金。</w:t>
      </w:r>
      <w:r>
        <w:rPr>
          <w:color w:val="auto"/>
          <w:szCs w:val="21"/>
          <w:highlight w:val="none"/>
        </w:rPr>
        <w:t>（按“评审方法及标准” “资格审查表”规定提供）（加盖</w:t>
      </w:r>
      <w:r>
        <w:rPr>
          <w:rFonts w:hint="eastAsia"/>
          <w:color w:val="auto"/>
          <w:szCs w:val="21"/>
          <w:highlight w:val="none"/>
        </w:rPr>
        <w:t>供应商电子签章</w:t>
      </w:r>
      <w:r>
        <w:rPr>
          <w:color w:val="auto"/>
          <w:szCs w:val="21"/>
          <w:highlight w:val="none"/>
        </w:rPr>
        <w:t>）</w:t>
      </w:r>
      <w:r>
        <w:rPr>
          <w:rFonts w:hint="eastAsia"/>
          <w:color w:val="auto"/>
          <w:szCs w:val="21"/>
          <w:highlight w:val="none"/>
        </w:rPr>
        <w:t>。</w:t>
      </w:r>
    </w:p>
    <w:p w14:paraId="160472FC">
      <w:pPr>
        <w:snapToGrid w:val="0"/>
        <w:spacing w:before="120" w:beforeLines="50" w:after="50" w:line="360" w:lineRule="exact"/>
        <w:rPr>
          <w:color w:val="auto"/>
          <w:szCs w:val="21"/>
          <w:highlight w:val="none"/>
        </w:rPr>
      </w:pPr>
    </w:p>
    <w:p w14:paraId="2065A3E5">
      <w:pPr>
        <w:snapToGrid w:val="0"/>
        <w:spacing w:before="50" w:after="120" w:afterLines="50" w:line="440" w:lineRule="exact"/>
        <w:jc w:val="left"/>
        <w:rPr>
          <w:rFonts w:hint="eastAsia"/>
          <w:b/>
          <w:color w:val="auto"/>
          <w:szCs w:val="21"/>
          <w:highlight w:val="none"/>
        </w:rPr>
      </w:pPr>
      <w:r>
        <w:rPr>
          <w:color w:val="auto"/>
          <w:szCs w:val="21"/>
          <w:highlight w:val="none"/>
        </w:rPr>
        <w:t>5．具备法律、行政法规规定的其他要求的证明材料</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（如招标文件有要求时提供）</w:t>
      </w:r>
    </w:p>
    <w:p w14:paraId="78AA02EC">
      <w:pPr>
        <w:snapToGrid w:val="0"/>
        <w:spacing w:before="50" w:after="120" w:afterLines="50" w:line="440" w:lineRule="exact"/>
        <w:jc w:val="left"/>
        <w:rPr>
          <w:color w:val="auto"/>
          <w:szCs w:val="21"/>
          <w:highlight w:val="none"/>
        </w:rPr>
      </w:pPr>
    </w:p>
    <w:p w14:paraId="4D42755F">
      <w:pPr>
        <w:rPr>
          <w:rFonts w:hint="eastAsia"/>
          <w:b/>
          <w:color w:val="auto"/>
          <w:szCs w:val="21"/>
          <w:highlight w:val="none"/>
        </w:rPr>
      </w:pPr>
      <w:bookmarkStart w:id="95" w:name="_Hlk132879806"/>
      <w:r>
        <w:rPr>
          <w:color w:val="auto"/>
          <w:szCs w:val="21"/>
          <w:highlight w:val="none"/>
        </w:rPr>
        <w:t>6．</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（如招标文件有要求时提供）</w:t>
      </w:r>
      <w:bookmarkEnd w:id="95"/>
      <w:bookmarkStart w:id="96" w:name="_Hlk132879836"/>
    </w:p>
    <w:p w14:paraId="2F85293F">
      <w:pPr>
        <w:rPr>
          <w:rFonts w:hint="eastAsia"/>
          <w:b/>
          <w:color w:val="auto"/>
          <w:szCs w:val="21"/>
          <w:highlight w:val="none"/>
        </w:rPr>
      </w:pPr>
      <w:r>
        <w:rPr>
          <w:rFonts w:hint="eastAsia"/>
          <w:b/>
          <w:color w:val="auto"/>
          <w:szCs w:val="21"/>
          <w:highlight w:val="none"/>
        </w:rPr>
        <w:br w:type="page"/>
      </w:r>
    </w:p>
    <w:bookmarkEnd w:id="96"/>
    <w:p w14:paraId="2A7C49CB">
      <w:pPr>
        <w:widowControl/>
        <w:jc w:val="left"/>
        <w:rPr>
          <w:b/>
          <w:color w:val="auto"/>
          <w:szCs w:val="21"/>
          <w:highlight w:val="none"/>
        </w:rPr>
      </w:pPr>
      <w:r>
        <w:rPr>
          <w:color w:val="auto"/>
          <w:szCs w:val="21"/>
          <w:highlight w:val="none"/>
        </w:rPr>
        <w:t>7．</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“资格审查表”“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（如招标文件有要求时提供）</w:t>
      </w:r>
    </w:p>
    <w:p w14:paraId="09A6E815">
      <w:pPr>
        <w:snapToGrid w:val="0"/>
        <w:spacing w:before="50" w:after="120" w:afterLines="50" w:line="360" w:lineRule="auto"/>
        <w:jc w:val="left"/>
        <w:rPr>
          <w:color w:val="auto"/>
          <w:szCs w:val="21"/>
          <w:highlight w:val="none"/>
        </w:rPr>
        <w:sectPr>
          <w:headerReference r:id="rId13" w:type="default"/>
          <w:footerReference r:id="rId14" w:type="default"/>
          <w:pgSz w:w="11906" w:h="16838"/>
          <w:pgMar w:top="1418" w:right="1133" w:bottom="1246" w:left="1418" w:header="851" w:footer="992" w:gutter="0"/>
          <w:cols w:space="720" w:num="1"/>
          <w:docGrid w:linePitch="312" w:charSpace="0"/>
        </w:sectPr>
      </w:pPr>
    </w:p>
    <w:p w14:paraId="1A6FB6EF">
      <w:pPr>
        <w:snapToGrid w:val="0"/>
        <w:spacing w:before="50" w:after="120" w:afterLines="50" w:line="360" w:lineRule="auto"/>
        <w:jc w:val="left"/>
        <w:rPr>
          <w:color w:val="auto"/>
          <w:szCs w:val="21"/>
          <w:highlight w:val="none"/>
        </w:rPr>
      </w:pPr>
      <w:r>
        <w:rPr>
          <w:rFonts w:hint="eastAsia"/>
          <w:color w:val="auto"/>
          <w:szCs w:val="21"/>
          <w:highlight w:val="none"/>
        </w:rPr>
        <w:t>7</w:t>
      </w:r>
      <w:r>
        <w:rPr>
          <w:color w:val="auto"/>
          <w:szCs w:val="21"/>
          <w:highlight w:val="none"/>
        </w:rPr>
        <w:t>.1</w:t>
      </w:r>
      <w:r>
        <w:rPr>
          <w:rFonts w:hint="eastAsia"/>
          <w:color w:val="auto"/>
          <w:szCs w:val="21"/>
          <w:highlight w:val="none"/>
        </w:rPr>
        <w:t>投标人直接控股股东信息表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22BBFBEE">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96B02E8">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00E8E42">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FE824">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5ED03A3">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63B984C">
            <w:pPr>
              <w:spacing w:line="360" w:lineRule="auto"/>
              <w:jc w:val="center"/>
              <w:rPr>
                <w:color w:val="auto"/>
                <w:szCs w:val="21"/>
                <w:highlight w:val="none"/>
              </w:rPr>
            </w:pPr>
            <w:r>
              <w:rPr>
                <w:rFonts w:hint="eastAsia"/>
                <w:color w:val="auto"/>
                <w:szCs w:val="21"/>
                <w:highlight w:val="none"/>
              </w:rPr>
              <w:t>备注</w:t>
            </w:r>
          </w:p>
        </w:tc>
      </w:tr>
      <w:tr w14:paraId="250A8A5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A5CE12">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AEF537">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1B5B68">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7AC3A3">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5B11EC">
            <w:pPr>
              <w:spacing w:line="360" w:lineRule="auto"/>
              <w:jc w:val="center"/>
              <w:rPr>
                <w:color w:val="auto"/>
                <w:szCs w:val="21"/>
                <w:highlight w:val="none"/>
              </w:rPr>
            </w:pPr>
          </w:p>
        </w:tc>
      </w:tr>
      <w:tr w14:paraId="1A861F4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0533533">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388102C">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0826F7E">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01471A">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6A767F">
            <w:pPr>
              <w:spacing w:line="360" w:lineRule="auto"/>
              <w:jc w:val="center"/>
              <w:rPr>
                <w:color w:val="auto"/>
                <w:szCs w:val="21"/>
                <w:highlight w:val="none"/>
              </w:rPr>
            </w:pPr>
          </w:p>
        </w:tc>
      </w:tr>
      <w:tr w14:paraId="39E9A19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C20B7A2">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38958E">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8AFF2C1">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D78BAE1">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3129CF6">
            <w:pPr>
              <w:spacing w:line="360" w:lineRule="auto"/>
              <w:jc w:val="center"/>
              <w:rPr>
                <w:color w:val="auto"/>
                <w:szCs w:val="21"/>
                <w:highlight w:val="none"/>
              </w:rPr>
            </w:pPr>
          </w:p>
        </w:tc>
      </w:tr>
      <w:tr w14:paraId="4D1C1EB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3E3C538">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756C64B">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002C43">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ECF8629">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6FBBA53">
            <w:pPr>
              <w:spacing w:line="360" w:lineRule="auto"/>
              <w:jc w:val="center"/>
              <w:rPr>
                <w:color w:val="auto"/>
                <w:szCs w:val="21"/>
                <w:highlight w:val="none"/>
              </w:rPr>
            </w:pPr>
          </w:p>
        </w:tc>
      </w:tr>
    </w:tbl>
    <w:p w14:paraId="732D207B">
      <w:pPr>
        <w:snapToGrid w:val="0"/>
        <w:spacing w:line="360" w:lineRule="auto"/>
        <w:jc w:val="left"/>
        <w:rPr>
          <w:color w:val="auto"/>
          <w:szCs w:val="21"/>
          <w:highlight w:val="none"/>
        </w:rPr>
      </w:pPr>
      <w:r>
        <w:rPr>
          <w:rFonts w:hint="eastAsia"/>
          <w:color w:val="auto"/>
          <w:szCs w:val="21"/>
          <w:highlight w:val="none"/>
        </w:rPr>
        <w:t>注：</w:t>
      </w:r>
    </w:p>
    <w:p w14:paraId="3D830B45">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19E6848">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51A8DF2D">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6C622E97">
      <w:pPr>
        <w:snapToGrid w:val="0"/>
        <w:spacing w:line="360" w:lineRule="auto"/>
        <w:jc w:val="left"/>
        <w:rPr>
          <w:color w:val="auto"/>
          <w:szCs w:val="21"/>
          <w:highlight w:val="none"/>
        </w:rPr>
      </w:pPr>
    </w:p>
    <w:p w14:paraId="62E0F937">
      <w:pPr>
        <w:snapToGrid w:val="0"/>
        <w:spacing w:line="360" w:lineRule="auto"/>
        <w:jc w:val="left"/>
        <w:rPr>
          <w:color w:val="auto"/>
          <w:szCs w:val="21"/>
          <w:highlight w:val="none"/>
        </w:rPr>
      </w:pPr>
    </w:p>
    <w:p w14:paraId="11924AB1">
      <w:pPr>
        <w:snapToGrid w:val="0"/>
        <w:spacing w:line="360" w:lineRule="auto"/>
        <w:jc w:val="left"/>
        <w:rPr>
          <w:color w:val="auto"/>
          <w:szCs w:val="21"/>
          <w:highlight w:val="none"/>
        </w:rPr>
      </w:pPr>
    </w:p>
    <w:p w14:paraId="3384F55C">
      <w:pPr>
        <w:snapToGrid w:val="0"/>
        <w:spacing w:line="360" w:lineRule="auto"/>
        <w:jc w:val="left"/>
        <w:rPr>
          <w:color w:val="auto"/>
          <w:szCs w:val="21"/>
          <w:highlight w:val="none"/>
        </w:rPr>
      </w:pPr>
    </w:p>
    <w:p w14:paraId="7E248DC7">
      <w:pPr>
        <w:snapToGrid w:val="0"/>
        <w:spacing w:line="360" w:lineRule="auto"/>
        <w:jc w:val="left"/>
        <w:rPr>
          <w:color w:val="auto"/>
          <w:szCs w:val="21"/>
          <w:highlight w:val="none"/>
        </w:rPr>
      </w:pPr>
    </w:p>
    <w:p w14:paraId="44DD1EA7">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7BE2B36D">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1FDAC8A7">
      <w:pPr>
        <w:snapToGrid w:val="0"/>
        <w:spacing w:line="360" w:lineRule="auto"/>
        <w:jc w:val="left"/>
        <w:rPr>
          <w:color w:val="auto"/>
          <w:szCs w:val="21"/>
          <w:highlight w:val="none"/>
        </w:rPr>
      </w:pPr>
      <w:r>
        <w:rPr>
          <w:color w:val="auto"/>
          <w:szCs w:val="21"/>
          <w:highlight w:val="none"/>
        </w:rPr>
        <w:br w:type="page"/>
      </w:r>
      <w:r>
        <w:rPr>
          <w:rFonts w:hint="eastAsia"/>
          <w:color w:val="auto"/>
          <w:szCs w:val="21"/>
          <w:highlight w:val="none"/>
        </w:rPr>
        <w:t>7</w:t>
      </w:r>
      <w:r>
        <w:rPr>
          <w:color w:val="auto"/>
          <w:szCs w:val="21"/>
          <w:highlight w:val="none"/>
        </w:rPr>
        <w:t>.2</w:t>
      </w:r>
      <w:r>
        <w:rPr>
          <w:rFonts w:hint="eastAsia"/>
          <w:color w:val="auto"/>
          <w:szCs w:val="21"/>
          <w:highlight w:val="none"/>
        </w:rPr>
        <w:t>投标人直接管理关系信息表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5EB49F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F10FE2F">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B6D7C9D">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2ED73AFE">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65193F7">
            <w:pPr>
              <w:spacing w:line="360" w:lineRule="auto"/>
              <w:jc w:val="center"/>
              <w:rPr>
                <w:color w:val="auto"/>
                <w:szCs w:val="21"/>
                <w:highlight w:val="none"/>
              </w:rPr>
            </w:pPr>
            <w:r>
              <w:rPr>
                <w:rFonts w:hint="eastAsia"/>
                <w:color w:val="auto"/>
                <w:szCs w:val="21"/>
                <w:highlight w:val="none"/>
              </w:rPr>
              <w:t>备注</w:t>
            </w:r>
          </w:p>
        </w:tc>
      </w:tr>
      <w:tr w14:paraId="1F7A18F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3BFD9E5">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D49B855">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3D92BA3D">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2D49F16C">
            <w:pPr>
              <w:spacing w:line="360" w:lineRule="auto"/>
              <w:jc w:val="center"/>
              <w:rPr>
                <w:color w:val="auto"/>
                <w:szCs w:val="21"/>
                <w:highlight w:val="none"/>
              </w:rPr>
            </w:pPr>
          </w:p>
        </w:tc>
      </w:tr>
      <w:tr w14:paraId="0CF7D91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3DD46E15">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66965FA4">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244A178">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3094E62D">
            <w:pPr>
              <w:spacing w:line="360" w:lineRule="auto"/>
              <w:jc w:val="center"/>
              <w:rPr>
                <w:color w:val="auto"/>
                <w:szCs w:val="21"/>
                <w:highlight w:val="none"/>
              </w:rPr>
            </w:pPr>
          </w:p>
        </w:tc>
      </w:tr>
      <w:tr w14:paraId="14797A2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C2C1348">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A983847">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E12D0F9">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C7616D4">
            <w:pPr>
              <w:spacing w:line="360" w:lineRule="auto"/>
              <w:jc w:val="center"/>
              <w:rPr>
                <w:color w:val="auto"/>
                <w:szCs w:val="21"/>
                <w:highlight w:val="none"/>
              </w:rPr>
            </w:pPr>
          </w:p>
        </w:tc>
      </w:tr>
      <w:tr w14:paraId="4AA51F8C">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ACE6778">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273D3BF">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96D5BF6">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E9A2796">
            <w:pPr>
              <w:spacing w:line="360" w:lineRule="auto"/>
              <w:jc w:val="center"/>
              <w:rPr>
                <w:color w:val="auto"/>
                <w:szCs w:val="21"/>
                <w:highlight w:val="none"/>
              </w:rPr>
            </w:pPr>
          </w:p>
        </w:tc>
      </w:tr>
    </w:tbl>
    <w:p w14:paraId="624B7283">
      <w:pPr>
        <w:snapToGrid w:val="0"/>
        <w:spacing w:line="360" w:lineRule="auto"/>
        <w:jc w:val="left"/>
        <w:rPr>
          <w:color w:val="auto"/>
          <w:szCs w:val="21"/>
          <w:highlight w:val="none"/>
        </w:rPr>
      </w:pPr>
      <w:r>
        <w:rPr>
          <w:rFonts w:hint="eastAsia"/>
          <w:color w:val="auto"/>
          <w:szCs w:val="21"/>
          <w:highlight w:val="none"/>
        </w:rPr>
        <w:t>注：</w:t>
      </w:r>
    </w:p>
    <w:p w14:paraId="6B799D72">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0512A1C0">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29AC4935">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573FA4B2">
      <w:pPr>
        <w:snapToGrid w:val="0"/>
        <w:spacing w:line="360" w:lineRule="auto"/>
        <w:jc w:val="left"/>
        <w:rPr>
          <w:color w:val="auto"/>
          <w:szCs w:val="21"/>
          <w:highlight w:val="none"/>
        </w:rPr>
      </w:pPr>
    </w:p>
    <w:p w14:paraId="4AA4AD99">
      <w:pPr>
        <w:snapToGrid w:val="0"/>
        <w:spacing w:line="360" w:lineRule="auto"/>
        <w:jc w:val="left"/>
        <w:rPr>
          <w:color w:val="auto"/>
          <w:szCs w:val="21"/>
          <w:highlight w:val="none"/>
        </w:rPr>
      </w:pPr>
    </w:p>
    <w:p w14:paraId="1AD7ECE0">
      <w:pPr>
        <w:snapToGrid w:val="0"/>
        <w:spacing w:line="360" w:lineRule="auto"/>
        <w:jc w:val="left"/>
        <w:rPr>
          <w:color w:val="auto"/>
          <w:szCs w:val="21"/>
          <w:highlight w:val="none"/>
        </w:rPr>
      </w:pPr>
    </w:p>
    <w:p w14:paraId="540A0A2E">
      <w:pPr>
        <w:snapToGrid w:val="0"/>
        <w:spacing w:line="360" w:lineRule="auto"/>
        <w:jc w:val="left"/>
        <w:rPr>
          <w:color w:val="auto"/>
          <w:szCs w:val="21"/>
          <w:highlight w:val="none"/>
        </w:rPr>
      </w:pPr>
    </w:p>
    <w:p w14:paraId="2BDCEED5">
      <w:pPr>
        <w:snapToGrid w:val="0"/>
        <w:spacing w:line="360" w:lineRule="auto"/>
        <w:jc w:val="left"/>
        <w:rPr>
          <w:color w:val="auto"/>
          <w:szCs w:val="21"/>
          <w:highlight w:val="none"/>
        </w:rPr>
      </w:pPr>
    </w:p>
    <w:p w14:paraId="06E287A5">
      <w:pPr>
        <w:snapToGrid w:val="0"/>
        <w:spacing w:line="360" w:lineRule="auto"/>
        <w:jc w:val="left"/>
        <w:rPr>
          <w:color w:val="auto"/>
          <w:szCs w:val="21"/>
          <w:highlight w:val="none"/>
        </w:rPr>
      </w:pPr>
    </w:p>
    <w:p w14:paraId="57069E66">
      <w:pPr>
        <w:snapToGrid w:val="0"/>
        <w:spacing w:line="360" w:lineRule="auto"/>
        <w:jc w:val="left"/>
        <w:rPr>
          <w:color w:val="auto"/>
          <w:szCs w:val="21"/>
          <w:highlight w:val="none"/>
        </w:rPr>
      </w:pPr>
    </w:p>
    <w:p w14:paraId="25FAB40F">
      <w:pPr>
        <w:snapToGrid w:val="0"/>
        <w:spacing w:line="360" w:lineRule="auto"/>
        <w:jc w:val="left"/>
        <w:rPr>
          <w:color w:val="auto"/>
          <w:szCs w:val="21"/>
          <w:highlight w:val="none"/>
        </w:rPr>
      </w:pPr>
    </w:p>
    <w:p w14:paraId="636AD3C8">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329D2CC2">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39BA04CD">
      <w:pPr>
        <w:snapToGrid w:val="0"/>
        <w:spacing w:before="50" w:after="120" w:afterLines="50" w:line="440" w:lineRule="exact"/>
        <w:jc w:val="left"/>
        <w:rPr>
          <w:rFonts w:hint="eastAsia"/>
          <w:b/>
          <w:color w:val="auto"/>
          <w:szCs w:val="21"/>
          <w:highlight w:val="none"/>
        </w:rPr>
      </w:pPr>
    </w:p>
    <w:p w14:paraId="5C22A1C7">
      <w:pPr>
        <w:snapToGrid w:val="0"/>
        <w:spacing w:before="50" w:after="120" w:afterLines="50" w:line="440" w:lineRule="exact"/>
        <w:jc w:val="left"/>
        <w:rPr>
          <w:rFonts w:hint="eastAsia"/>
          <w:b/>
          <w:color w:val="auto"/>
          <w:szCs w:val="21"/>
          <w:highlight w:val="none"/>
        </w:rPr>
      </w:pPr>
      <w:r>
        <w:rPr>
          <w:b/>
          <w:color w:val="auto"/>
          <w:szCs w:val="21"/>
          <w:highlight w:val="none"/>
        </w:rPr>
        <w:br w:type="page"/>
      </w:r>
      <w:r>
        <w:rPr>
          <w:rFonts w:hint="eastAsia"/>
          <w:color w:val="auto"/>
          <w:szCs w:val="21"/>
          <w:highlight w:val="none"/>
        </w:rPr>
        <w:t>8</w:t>
      </w:r>
      <w:r>
        <w:rPr>
          <w:color w:val="auto"/>
          <w:szCs w:val="21"/>
          <w:highlight w:val="none"/>
        </w:rPr>
        <w:t>．投标保证金缴纳证明</w:t>
      </w:r>
      <w:r>
        <w:rPr>
          <w:rFonts w:hint="eastAsia"/>
          <w:color w:val="auto"/>
          <w:szCs w:val="21"/>
          <w:highlight w:val="none"/>
        </w:rPr>
        <w:t>。</w:t>
      </w:r>
      <w:r>
        <w:rPr>
          <w:rFonts w:hint="eastAsia"/>
          <w:b/>
          <w:color w:val="auto"/>
          <w:szCs w:val="21"/>
          <w:highlight w:val="none"/>
        </w:rPr>
        <w:t>（如招标文件有要求时提供）</w:t>
      </w:r>
    </w:p>
    <w:p w14:paraId="403A6934">
      <w:pPr>
        <w:snapToGrid w:val="0"/>
        <w:spacing w:before="50" w:after="120" w:afterLines="50" w:line="440" w:lineRule="exact"/>
        <w:jc w:val="left"/>
        <w:rPr>
          <w:color w:val="auto"/>
          <w:highlight w:val="none"/>
        </w:rPr>
      </w:pPr>
      <w:r>
        <w:rPr>
          <w:rFonts w:hint="eastAsia"/>
          <w:color w:val="auto"/>
          <w:highlight w:val="none"/>
        </w:rPr>
        <w:t>（1）以转账、电汇形式缴纳的，提供转账、电汇凭证扫描件或复印件（网银可提供截图）</w:t>
      </w:r>
      <w:r>
        <w:rPr>
          <w:color w:val="auto"/>
          <w:highlight w:val="none"/>
        </w:rPr>
        <w:t>加盖</w:t>
      </w:r>
      <w:r>
        <w:rPr>
          <w:rFonts w:hint="eastAsia"/>
          <w:color w:val="auto"/>
          <w:highlight w:val="none"/>
        </w:rPr>
        <w:t>供应商电子签章；</w:t>
      </w:r>
    </w:p>
    <w:p w14:paraId="479C9DE7">
      <w:pPr>
        <w:snapToGrid w:val="0"/>
        <w:spacing w:before="50" w:after="120" w:afterLines="50" w:line="440" w:lineRule="exact"/>
        <w:jc w:val="left"/>
        <w:rPr>
          <w:rFonts w:hint="eastAsia"/>
          <w:color w:val="auto"/>
          <w:szCs w:val="21"/>
          <w:highlight w:val="none"/>
        </w:rPr>
      </w:pPr>
      <w:r>
        <w:rPr>
          <w:rFonts w:hint="eastAsia"/>
          <w:color w:val="auto"/>
          <w:highlight w:val="none"/>
        </w:rPr>
        <w:t>（2）以支票、汇票、本票或金融机构、担保机构出具的保函等非现金形式缴纳的，提供原件扫描件或复印件并加盖供应商电子签章。投标保函参考如下格式开具：</w:t>
      </w:r>
    </w:p>
    <w:p w14:paraId="0B630387">
      <w:pPr>
        <w:spacing w:line="360" w:lineRule="auto"/>
        <w:jc w:val="center"/>
        <w:rPr>
          <w:b/>
          <w:bCs/>
          <w:color w:val="auto"/>
          <w:sz w:val="28"/>
          <w:szCs w:val="36"/>
          <w:highlight w:val="none"/>
        </w:rPr>
      </w:pPr>
    </w:p>
    <w:p w14:paraId="3369B4C5">
      <w:pPr>
        <w:spacing w:line="360" w:lineRule="auto"/>
        <w:jc w:val="center"/>
        <w:rPr>
          <w:rFonts w:hint="eastAsia"/>
          <w:b/>
          <w:bCs/>
          <w:color w:val="auto"/>
          <w:sz w:val="28"/>
          <w:szCs w:val="36"/>
          <w:highlight w:val="none"/>
        </w:rPr>
      </w:pPr>
      <w:r>
        <w:rPr>
          <w:rFonts w:hint="eastAsia"/>
          <w:b/>
          <w:bCs/>
          <w:color w:val="auto"/>
          <w:sz w:val="28"/>
          <w:szCs w:val="36"/>
          <w:highlight w:val="none"/>
        </w:rPr>
        <w:t>投标保函格式</w:t>
      </w:r>
    </w:p>
    <w:p w14:paraId="42321052">
      <w:pPr>
        <w:snapToGrid w:val="0"/>
        <w:spacing w:before="50" w:after="120" w:afterLines="50"/>
        <w:jc w:val="left"/>
        <w:rPr>
          <w:color w:val="auto"/>
          <w:highlight w:val="none"/>
        </w:rPr>
      </w:pPr>
      <w:r>
        <w:rPr>
          <w:rFonts w:hint="eastAsia"/>
          <w:color w:val="auto"/>
          <w:highlight w:val="none"/>
        </w:rPr>
        <w:t xml:space="preserve">编号：           </w:t>
      </w:r>
    </w:p>
    <w:p w14:paraId="1684E1C6">
      <w:pPr>
        <w:snapToGrid w:val="0"/>
        <w:spacing w:before="50" w:after="120" w:afterLines="50"/>
        <w:jc w:val="left"/>
        <w:rPr>
          <w:color w:val="auto"/>
          <w:highlight w:val="none"/>
        </w:rPr>
      </w:pPr>
      <w:r>
        <w:rPr>
          <w:rFonts w:hint="eastAsia"/>
          <w:color w:val="auto"/>
          <w:highlight w:val="none"/>
        </w:rPr>
        <w:t>申请人：</w:t>
      </w:r>
    </w:p>
    <w:p w14:paraId="1FD488F1">
      <w:pPr>
        <w:snapToGrid w:val="0"/>
        <w:spacing w:before="50" w:after="120" w:afterLines="50"/>
        <w:jc w:val="left"/>
        <w:rPr>
          <w:color w:val="auto"/>
          <w:highlight w:val="none"/>
        </w:rPr>
      </w:pPr>
      <w:r>
        <w:rPr>
          <w:rFonts w:hint="eastAsia"/>
          <w:color w:val="auto"/>
          <w:highlight w:val="none"/>
        </w:rPr>
        <w:t>地址：</w:t>
      </w:r>
    </w:p>
    <w:p w14:paraId="27DFCADC">
      <w:pPr>
        <w:snapToGrid w:val="0"/>
        <w:spacing w:before="50" w:after="120" w:afterLines="50"/>
        <w:jc w:val="left"/>
        <w:rPr>
          <w:color w:val="auto"/>
          <w:highlight w:val="none"/>
        </w:rPr>
      </w:pPr>
      <w:r>
        <w:rPr>
          <w:rFonts w:hint="eastAsia"/>
          <w:color w:val="auto"/>
          <w:highlight w:val="none"/>
        </w:rPr>
        <w:t xml:space="preserve">受益人：广西机电设备招标有限公司 </w:t>
      </w:r>
    </w:p>
    <w:p w14:paraId="2797C9F9">
      <w:pPr>
        <w:snapToGrid w:val="0"/>
        <w:spacing w:before="50" w:after="120" w:afterLines="50"/>
        <w:jc w:val="left"/>
        <w:rPr>
          <w:color w:val="auto"/>
          <w:highlight w:val="none"/>
        </w:rPr>
      </w:pPr>
      <w:r>
        <w:rPr>
          <w:rFonts w:hint="eastAsia"/>
          <w:color w:val="auto"/>
          <w:highlight w:val="none"/>
        </w:rPr>
        <w:t>地址：</w:t>
      </w:r>
    </w:p>
    <w:p w14:paraId="2072969E">
      <w:pPr>
        <w:snapToGrid w:val="0"/>
        <w:spacing w:before="50" w:after="120" w:afterLines="50"/>
        <w:jc w:val="left"/>
        <w:rPr>
          <w:color w:val="auto"/>
          <w:highlight w:val="none"/>
        </w:rPr>
      </w:pPr>
      <w:r>
        <w:rPr>
          <w:rFonts w:hint="eastAsia"/>
          <w:color w:val="auto"/>
          <w:highlight w:val="none"/>
        </w:rPr>
        <w:t>开立人：</w:t>
      </w:r>
    </w:p>
    <w:p w14:paraId="11E031AA">
      <w:pPr>
        <w:snapToGrid w:val="0"/>
        <w:spacing w:before="50" w:after="120" w:afterLines="50"/>
        <w:jc w:val="left"/>
        <w:rPr>
          <w:color w:val="auto"/>
          <w:highlight w:val="none"/>
        </w:rPr>
      </w:pPr>
      <w:r>
        <w:rPr>
          <w:rFonts w:hint="eastAsia"/>
          <w:color w:val="auto"/>
          <w:highlight w:val="none"/>
        </w:rPr>
        <w:t>地址：</w:t>
      </w:r>
    </w:p>
    <w:p w14:paraId="34A505AE">
      <w:pPr>
        <w:snapToGrid w:val="0"/>
        <w:spacing w:before="50" w:after="120" w:afterLines="50" w:line="440" w:lineRule="exact"/>
        <w:jc w:val="left"/>
        <w:rPr>
          <w:color w:val="auto"/>
          <w:highlight w:val="none"/>
        </w:rPr>
      </w:pPr>
    </w:p>
    <w:p w14:paraId="087F8F41">
      <w:pPr>
        <w:snapToGrid w:val="0"/>
        <w:spacing w:before="50" w:after="120" w:afterLines="50" w:line="276" w:lineRule="auto"/>
        <w:jc w:val="left"/>
        <w:rPr>
          <w:color w:val="auto"/>
          <w:highlight w:val="none"/>
        </w:rPr>
      </w:pPr>
      <w:r>
        <w:rPr>
          <w:rFonts w:hint="eastAsia"/>
          <w:color w:val="auto"/>
          <w:highlight w:val="none"/>
        </w:rPr>
        <w:t>致：广西机电设备招标有限公司</w:t>
      </w:r>
    </w:p>
    <w:p w14:paraId="38B81591">
      <w:pPr>
        <w:snapToGrid w:val="0"/>
        <w:spacing w:before="50" w:after="120" w:afterLines="50" w:line="276" w:lineRule="auto"/>
        <w:ind w:firstLine="420" w:firstLineChars="200"/>
        <w:jc w:val="left"/>
        <w:rPr>
          <w:color w:val="auto"/>
          <w:highlight w:val="none"/>
        </w:rPr>
      </w:pPr>
      <w:r>
        <w:rPr>
          <w:rFonts w:hint="eastAsia"/>
          <w:color w:val="auto"/>
          <w:highlight w:val="none"/>
        </w:rPr>
        <w:t>我方（即“开立人”）已获得通知，本保函申请人（即“供应商”）已响应贵方于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 日就 </w:t>
      </w:r>
      <w:r>
        <w:rPr>
          <w:rFonts w:hint="eastAsia"/>
          <w:color w:val="auto"/>
          <w:highlight w:val="none"/>
          <w:u w:val="single"/>
        </w:rPr>
        <w:t xml:space="preserve">                                          </w:t>
      </w:r>
      <w:r>
        <w:rPr>
          <w:rFonts w:hint="eastAsia"/>
          <w:color w:val="auto"/>
          <w:highlight w:val="none"/>
        </w:rPr>
        <w:t>（以下简称“本项目”）发出的招标文件，并已向采购代理机构（即“受益人”）提交了投标文件。</w:t>
      </w:r>
    </w:p>
    <w:p w14:paraId="620C581F">
      <w:pPr>
        <w:snapToGrid w:val="0"/>
        <w:spacing w:before="50" w:after="120" w:afterLines="50" w:line="276" w:lineRule="auto"/>
        <w:ind w:firstLine="420" w:firstLineChars="200"/>
        <w:jc w:val="left"/>
        <w:rPr>
          <w:color w:val="auto"/>
          <w:highlight w:val="none"/>
        </w:rPr>
      </w:pPr>
      <w:r>
        <w:rPr>
          <w:rFonts w:hint="eastAsia"/>
          <w:color w:val="auto"/>
          <w:highlight w:val="none"/>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color w:val="auto"/>
          <w:highlight w:val="none"/>
          <w:u w:val="single"/>
        </w:rPr>
        <w:t xml:space="preserve">                            </w:t>
      </w:r>
      <w:r>
        <w:rPr>
          <w:rFonts w:hint="eastAsia"/>
          <w:color w:val="auto"/>
          <w:highlight w:val="none"/>
        </w:rPr>
        <w:t>元（¥</w:t>
      </w:r>
      <w:r>
        <w:rPr>
          <w:rFonts w:hint="eastAsia"/>
          <w:color w:val="auto"/>
          <w:highlight w:val="none"/>
          <w:u w:val="single"/>
        </w:rPr>
        <w:t xml:space="preserve">                         </w:t>
      </w:r>
      <w:r>
        <w:rPr>
          <w:rFonts w:hint="eastAsia"/>
          <w:color w:val="auto"/>
          <w:highlight w:val="none"/>
        </w:rPr>
        <w:t>）。</w:t>
      </w:r>
    </w:p>
    <w:p w14:paraId="145B46CD">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二、我方在供应商发生以下情形时承担保证担保责任： </w:t>
      </w:r>
    </w:p>
    <w:p w14:paraId="54F8C9CD">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（1）投标人在开标后和投标有效期满之前撤销投标文件的； </w:t>
      </w:r>
    </w:p>
    <w:p w14:paraId="309ADD5E">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（2）投标人在收到中标通知书后，不能或拒绝按招标文件规定的时间内与采购人签订合同； </w:t>
      </w:r>
    </w:p>
    <w:p w14:paraId="4C12A977">
      <w:pPr>
        <w:snapToGrid w:val="0"/>
        <w:spacing w:before="50" w:after="120" w:afterLines="50" w:line="276" w:lineRule="auto"/>
        <w:ind w:firstLine="420" w:firstLineChars="200"/>
        <w:jc w:val="left"/>
        <w:rPr>
          <w:color w:val="auto"/>
          <w:highlight w:val="none"/>
        </w:rPr>
      </w:pPr>
      <w:r>
        <w:rPr>
          <w:rFonts w:hint="eastAsia"/>
          <w:color w:val="auto"/>
          <w:highlight w:val="none"/>
        </w:rPr>
        <w:t>（3）投标人在与采购人签订合同后，未在规定的时间内提交符合招标文件要求的履约担保；</w:t>
      </w:r>
    </w:p>
    <w:p w14:paraId="4138DFA0">
      <w:pPr>
        <w:snapToGrid w:val="0"/>
        <w:spacing w:before="50" w:after="120" w:afterLines="50" w:line="276" w:lineRule="auto"/>
        <w:ind w:firstLine="420" w:firstLineChars="200"/>
        <w:jc w:val="left"/>
        <w:rPr>
          <w:color w:val="auto"/>
          <w:highlight w:val="none"/>
        </w:rPr>
      </w:pPr>
      <w:r>
        <w:rPr>
          <w:rFonts w:hint="eastAsia"/>
          <w:color w:val="auto"/>
          <w:highlight w:val="none"/>
        </w:rPr>
        <w:t>（4）投标人在中标通知书发出之日起5个工作日内，未缴纳本项目代理服务费的；</w:t>
      </w:r>
    </w:p>
    <w:p w14:paraId="50F98C33">
      <w:pPr>
        <w:snapToGrid w:val="0"/>
        <w:spacing w:before="50" w:after="120" w:afterLines="50" w:line="276" w:lineRule="auto"/>
        <w:ind w:firstLine="420" w:firstLineChars="200"/>
        <w:jc w:val="left"/>
        <w:rPr>
          <w:color w:val="auto"/>
          <w:highlight w:val="none"/>
        </w:rPr>
      </w:pPr>
      <w:r>
        <w:rPr>
          <w:rFonts w:hint="eastAsia"/>
          <w:color w:val="auto"/>
          <w:highlight w:val="none"/>
        </w:rPr>
        <w:t>（5）投标人违反招标文件规定的其他情形。</w:t>
      </w:r>
    </w:p>
    <w:p w14:paraId="5897D078">
      <w:pPr>
        <w:snapToGrid w:val="0"/>
        <w:spacing w:before="50" w:after="120" w:afterLines="50" w:line="276" w:lineRule="auto"/>
        <w:ind w:firstLine="210" w:firstLineChars="100"/>
        <w:jc w:val="left"/>
        <w:rPr>
          <w:color w:val="auto"/>
          <w:highlight w:val="none"/>
        </w:rPr>
      </w:pPr>
      <w:r>
        <w:rPr>
          <w:rFonts w:hint="eastAsia"/>
          <w:color w:val="auto"/>
          <w:highlight w:val="none"/>
        </w:rPr>
        <w:t xml:space="preserve">    三、本保函为不可撤销、不可转让的见索即付独立保函。本保函有效期自开立之日起至投标有效期届满之日后的</w:t>
      </w:r>
      <w:r>
        <w:rPr>
          <w:rFonts w:hint="eastAsia"/>
          <w:color w:val="auto"/>
          <w:highlight w:val="none"/>
          <w:u w:val="single"/>
        </w:rPr>
        <w:t xml:space="preserve">  28  </w:t>
      </w:r>
      <w:r>
        <w:rPr>
          <w:rFonts w:hint="eastAsia"/>
          <w:color w:val="auto"/>
          <w:highlight w:val="none"/>
        </w:rPr>
        <w:t>日。投标有效期延长的，本保函有效期相应顺延。</w:t>
      </w:r>
    </w:p>
    <w:p w14:paraId="20042DDF">
      <w:pPr>
        <w:snapToGrid w:val="0"/>
        <w:spacing w:before="50" w:after="120" w:afterLines="50" w:line="276" w:lineRule="auto"/>
        <w:ind w:firstLine="420" w:firstLineChars="200"/>
        <w:jc w:val="left"/>
        <w:rPr>
          <w:color w:val="auto"/>
          <w:highlight w:val="none"/>
        </w:rPr>
      </w:pPr>
      <w:r>
        <w:rPr>
          <w:rFonts w:hint="eastAsia"/>
          <w:color w:val="auto"/>
          <w:highlight w:val="none"/>
        </w:rPr>
        <w:t>四、我方承诺，在收到受益人发来的书面付款通知后的</w:t>
      </w:r>
      <w:r>
        <w:rPr>
          <w:rFonts w:hint="eastAsia"/>
          <w:color w:val="auto"/>
          <w:highlight w:val="none"/>
          <w:u w:val="single"/>
        </w:rPr>
        <w:t xml:space="preserve">   5    </w:t>
      </w:r>
      <w:r>
        <w:rPr>
          <w:rFonts w:hint="eastAsia"/>
          <w:color w:val="auto"/>
          <w:highlight w:val="none"/>
        </w:rPr>
        <w:t>日内无条件支付，前述书面付款通知即为付款要求之单据，且应满足以下要求：</w:t>
      </w:r>
    </w:p>
    <w:p w14:paraId="32C5DC55">
      <w:pPr>
        <w:snapToGrid w:val="0"/>
        <w:spacing w:before="50" w:after="120" w:afterLines="50" w:line="276" w:lineRule="auto"/>
        <w:ind w:firstLine="420" w:firstLineChars="200"/>
        <w:jc w:val="left"/>
        <w:rPr>
          <w:color w:val="auto"/>
          <w:highlight w:val="none"/>
        </w:rPr>
      </w:pPr>
      <w:r>
        <w:rPr>
          <w:rFonts w:hint="eastAsia"/>
          <w:color w:val="auto"/>
          <w:highlight w:val="none"/>
        </w:rPr>
        <w:t>（1）付款通知到达的日期在本保函的有效期内；</w:t>
      </w:r>
    </w:p>
    <w:p w14:paraId="1DFF2588">
      <w:pPr>
        <w:snapToGrid w:val="0"/>
        <w:spacing w:before="50" w:after="120" w:afterLines="50" w:line="276" w:lineRule="auto"/>
        <w:ind w:firstLine="420" w:firstLineChars="200"/>
        <w:jc w:val="left"/>
        <w:rPr>
          <w:color w:val="auto"/>
          <w:highlight w:val="none"/>
        </w:rPr>
      </w:pPr>
      <w:r>
        <w:rPr>
          <w:rFonts w:hint="eastAsia"/>
          <w:color w:val="auto"/>
          <w:highlight w:val="none"/>
        </w:rPr>
        <w:t>（2）载明要求支付的金额；</w:t>
      </w:r>
    </w:p>
    <w:p w14:paraId="7C342BB8">
      <w:pPr>
        <w:snapToGrid w:val="0"/>
        <w:spacing w:before="50" w:after="120" w:afterLines="50" w:line="276" w:lineRule="auto"/>
        <w:ind w:firstLine="420" w:firstLineChars="200"/>
        <w:jc w:val="left"/>
        <w:rPr>
          <w:color w:val="auto"/>
          <w:highlight w:val="none"/>
        </w:rPr>
      </w:pPr>
      <w:r>
        <w:rPr>
          <w:rFonts w:hint="eastAsia"/>
          <w:color w:val="auto"/>
          <w:highlight w:val="none"/>
        </w:rPr>
        <w:t>（3）载明申请人违反采购文件规定的义务内容和具体条款；</w:t>
      </w:r>
    </w:p>
    <w:p w14:paraId="378C1FA5">
      <w:pPr>
        <w:snapToGrid w:val="0"/>
        <w:spacing w:before="50" w:after="120" w:afterLines="50" w:line="276" w:lineRule="auto"/>
        <w:ind w:firstLine="420" w:firstLineChars="200"/>
        <w:jc w:val="left"/>
        <w:rPr>
          <w:color w:val="auto"/>
          <w:highlight w:val="none"/>
        </w:rPr>
      </w:pPr>
      <w:r>
        <w:rPr>
          <w:rFonts w:hint="eastAsia"/>
          <w:color w:val="auto"/>
          <w:highlight w:val="none"/>
        </w:rPr>
        <w:t>（4）声明不存在采购文件规定或我国法律规定免除申请人或我方支付责任的情形；</w:t>
      </w:r>
    </w:p>
    <w:p w14:paraId="05502208">
      <w:pPr>
        <w:snapToGrid w:val="0"/>
        <w:spacing w:before="50" w:after="120" w:afterLines="50" w:line="276" w:lineRule="auto"/>
        <w:ind w:firstLine="420" w:firstLineChars="200"/>
        <w:jc w:val="left"/>
        <w:rPr>
          <w:color w:val="auto"/>
          <w:highlight w:val="none"/>
        </w:rPr>
      </w:pPr>
      <w:r>
        <w:rPr>
          <w:rFonts w:hint="eastAsia"/>
          <w:color w:val="auto"/>
          <w:highlight w:val="none"/>
        </w:rPr>
        <w:t>（5）书面付款通知应在本保函有效期内到达的地址是：</w:t>
      </w:r>
      <w:r>
        <w:rPr>
          <w:rFonts w:hint="eastAsia"/>
          <w:color w:val="auto"/>
          <w:highlight w:val="none"/>
          <w:u w:val="single"/>
        </w:rPr>
        <w:t xml:space="preserve">                                     </w:t>
      </w:r>
      <w:r>
        <w:rPr>
          <w:rFonts w:hint="eastAsia"/>
          <w:color w:val="auto"/>
          <w:highlight w:val="none"/>
        </w:rPr>
        <w:t>。</w:t>
      </w:r>
    </w:p>
    <w:p w14:paraId="04237891">
      <w:pPr>
        <w:snapToGrid w:val="0"/>
        <w:spacing w:before="50" w:after="120" w:afterLines="50" w:line="276" w:lineRule="auto"/>
        <w:jc w:val="left"/>
        <w:rPr>
          <w:color w:val="auto"/>
          <w:highlight w:val="none"/>
        </w:rPr>
      </w:pPr>
      <w:r>
        <w:rPr>
          <w:rFonts w:hint="eastAsia"/>
          <w:color w:val="auto"/>
          <w:highlight w:val="none"/>
        </w:rPr>
        <w:t xml:space="preserve">        受益人发出的书面付款通知应由其为鉴明受益人法定代表人（负责人）或授权代理人签字并加盖公章。</w:t>
      </w:r>
    </w:p>
    <w:p w14:paraId="0A51F862">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五、本保函项下的权利不得转让，不得设定担保。贵方未经我方书面同意转让本保函或其项下任何权利，对我方不发生法律效力。 </w:t>
      </w:r>
    </w:p>
    <w:p w14:paraId="01609DB3">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六、本保函项下的基础交易不成立、不生效、无效、被撤销、被解除，不影响本保函的独立有效。 </w:t>
      </w:r>
    </w:p>
    <w:p w14:paraId="7C261BF3">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4AA56ED7">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八、本保函适用的法律为中华人民共和国法律，争议裁判管辖地为中华人民共和国。 </w:t>
      </w:r>
    </w:p>
    <w:p w14:paraId="008C93B5">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九、本保函自我方法定代表人或授权代表签字并加盖公章之日起生效。 </w:t>
      </w:r>
    </w:p>
    <w:p w14:paraId="3820395E">
      <w:pPr>
        <w:snapToGrid w:val="0"/>
        <w:spacing w:before="50" w:after="120" w:afterLines="50" w:line="276" w:lineRule="auto"/>
        <w:jc w:val="left"/>
        <w:rPr>
          <w:color w:val="auto"/>
          <w:highlight w:val="none"/>
        </w:rPr>
      </w:pPr>
    </w:p>
    <w:p w14:paraId="23906C71">
      <w:pPr>
        <w:snapToGrid w:val="0"/>
        <w:spacing w:before="50" w:after="120" w:afterLines="50" w:line="276" w:lineRule="auto"/>
        <w:jc w:val="left"/>
        <w:rPr>
          <w:color w:val="auto"/>
          <w:highlight w:val="none"/>
        </w:rPr>
      </w:pPr>
      <w:r>
        <w:rPr>
          <w:rFonts w:hint="eastAsia"/>
          <w:color w:val="auto"/>
          <w:highlight w:val="none"/>
        </w:rPr>
        <w:t xml:space="preserve">开 立 人：                                                  （公章） </w:t>
      </w:r>
    </w:p>
    <w:p w14:paraId="1C2BCB35">
      <w:pPr>
        <w:snapToGrid w:val="0"/>
        <w:spacing w:before="50" w:after="120" w:afterLines="50" w:line="276" w:lineRule="auto"/>
        <w:jc w:val="left"/>
        <w:rPr>
          <w:color w:val="auto"/>
          <w:highlight w:val="none"/>
        </w:rPr>
      </w:pPr>
      <w:r>
        <w:rPr>
          <w:rFonts w:hint="eastAsia"/>
          <w:color w:val="auto"/>
          <w:highlight w:val="none"/>
        </w:rPr>
        <w:t xml:space="preserve">法定代表人（或授权代表） ：               （签字） </w:t>
      </w:r>
    </w:p>
    <w:p w14:paraId="7B88F9B5">
      <w:pPr>
        <w:snapToGrid w:val="0"/>
        <w:spacing w:before="50" w:after="120" w:afterLines="50" w:line="276" w:lineRule="auto"/>
        <w:jc w:val="left"/>
        <w:rPr>
          <w:color w:val="auto"/>
          <w:highlight w:val="none"/>
        </w:rPr>
      </w:pPr>
      <w:r>
        <w:rPr>
          <w:rFonts w:hint="eastAsia"/>
          <w:color w:val="auto"/>
          <w:highlight w:val="none"/>
        </w:rPr>
        <w:t xml:space="preserve">地    址：                                       </w:t>
      </w:r>
    </w:p>
    <w:p w14:paraId="6EDF4025">
      <w:pPr>
        <w:snapToGrid w:val="0"/>
        <w:spacing w:before="50" w:after="120" w:afterLines="50" w:line="276" w:lineRule="auto"/>
        <w:jc w:val="left"/>
        <w:rPr>
          <w:color w:val="auto"/>
          <w:highlight w:val="none"/>
        </w:rPr>
      </w:pPr>
      <w:r>
        <w:rPr>
          <w:rFonts w:hint="eastAsia"/>
          <w:color w:val="auto"/>
          <w:highlight w:val="none"/>
        </w:rPr>
        <w:t xml:space="preserve">邮政编码：                 </w:t>
      </w:r>
    </w:p>
    <w:p w14:paraId="3FE10019">
      <w:pPr>
        <w:snapToGrid w:val="0"/>
        <w:spacing w:before="50" w:after="120" w:afterLines="50" w:line="276" w:lineRule="auto"/>
        <w:jc w:val="left"/>
        <w:rPr>
          <w:color w:val="auto"/>
          <w:highlight w:val="none"/>
        </w:rPr>
      </w:pPr>
      <w:r>
        <w:rPr>
          <w:rFonts w:hint="eastAsia"/>
          <w:color w:val="auto"/>
          <w:highlight w:val="none"/>
        </w:rPr>
        <w:t xml:space="preserve">电    话：                 </w:t>
      </w:r>
    </w:p>
    <w:p w14:paraId="41929B35">
      <w:pPr>
        <w:snapToGrid w:val="0"/>
        <w:spacing w:before="50" w:after="120" w:afterLines="50" w:line="276" w:lineRule="auto"/>
        <w:jc w:val="left"/>
        <w:rPr>
          <w:color w:val="auto"/>
          <w:highlight w:val="none"/>
        </w:rPr>
      </w:pPr>
      <w:r>
        <w:rPr>
          <w:rFonts w:hint="eastAsia"/>
          <w:color w:val="auto"/>
          <w:highlight w:val="none"/>
        </w:rPr>
        <w:t xml:space="preserve">传    真：                 </w:t>
      </w:r>
    </w:p>
    <w:p w14:paraId="7A11490C">
      <w:pPr>
        <w:snapToGrid w:val="0"/>
        <w:spacing w:before="50" w:after="120" w:afterLines="50" w:line="276" w:lineRule="auto"/>
        <w:jc w:val="left"/>
        <w:rPr>
          <w:color w:val="auto"/>
          <w:highlight w:val="none"/>
        </w:rPr>
      </w:pPr>
      <w:r>
        <w:rPr>
          <w:rFonts w:hint="eastAsia"/>
          <w:color w:val="auto"/>
          <w:highlight w:val="none"/>
        </w:rPr>
        <w:t>开立时间：      年       月        日</w:t>
      </w:r>
    </w:p>
    <w:p w14:paraId="1B7F5DB3">
      <w:pPr>
        <w:snapToGrid w:val="0"/>
        <w:spacing w:before="50" w:after="120" w:afterLines="50"/>
        <w:jc w:val="left"/>
        <w:rPr>
          <w:color w:val="auto"/>
          <w:szCs w:val="21"/>
          <w:highlight w:val="none"/>
        </w:rPr>
      </w:pPr>
      <w:r>
        <w:rPr>
          <w:color w:val="auto"/>
          <w:szCs w:val="21"/>
          <w:highlight w:val="none"/>
        </w:rPr>
        <w:br w:type="page"/>
      </w:r>
      <w:r>
        <w:rPr>
          <w:rFonts w:hint="eastAsia"/>
          <w:color w:val="auto"/>
          <w:szCs w:val="21"/>
          <w:highlight w:val="none"/>
        </w:rPr>
        <w:t>9</w:t>
      </w:r>
      <w:r>
        <w:rPr>
          <w:color w:val="auto"/>
          <w:szCs w:val="21"/>
          <w:highlight w:val="none"/>
        </w:rPr>
        <w:t>．供应商认为应当要提交的</w:t>
      </w:r>
      <w:r>
        <w:rPr>
          <w:rFonts w:hint="eastAsia"/>
          <w:color w:val="auto"/>
          <w:szCs w:val="21"/>
          <w:highlight w:val="none"/>
        </w:rPr>
        <w:t>其他</w:t>
      </w:r>
      <w:r>
        <w:rPr>
          <w:color w:val="auto"/>
          <w:szCs w:val="21"/>
          <w:highlight w:val="none"/>
        </w:rPr>
        <w:t>资格证明材料。</w:t>
      </w:r>
      <w:r>
        <w:rPr>
          <w:bCs/>
          <w:color w:val="auto"/>
          <w:sz w:val="24"/>
          <w:highlight w:val="none"/>
        </w:rPr>
        <w:t xml:space="preserve"> </w:t>
      </w:r>
    </w:p>
    <w:p w14:paraId="59945FED">
      <w:pPr>
        <w:spacing w:line="276" w:lineRule="auto"/>
        <w:rPr>
          <w:bCs/>
          <w:color w:val="auto"/>
          <w:sz w:val="24"/>
          <w:highlight w:val="none"/>
        </w:rPr>
      </w:pPr>
    </w:p>
    <w:p w14:paraId="4C8812DD">
      <w:pPr>
        <w:snapToGrid w:val="0"/>
        <w:spacing w:before="120" w:beforeLines="50" w:after="50" w:line="440" w:lineRule="exact"/>
        <w:jc w:val="left"/>
        <w:outlineLvl w:val="1"/>
        <w:rPr>
          <w:bCs/>
          <w:color w:val="auto"/>
          <w:sz w:val="24"/>
          <w:highlight w:val="none"/>
        </w:rPr>
      </w:pPr>
      <w:r>
        <w:rPr>
          <w:color w:val="auto"/>
          <w:szCs w:val="21"/>
          <w:highlight w:val="none"/>
        </w:rPr>
        <w:br w:type="page"/>
      </w:r>
      <w:r>
        <w:rPr>
          <w:rFonts w:hint="eastAsia"/>
          <w:bCs/>
          <w:color w:val="auto"/>
          <w:sz w:val="24"/>
          <w:highlight w:val="none"/>
        </w:rPr>
        <w:t>2</w:t>
      </w:r>
      <w:r>
        <w:rPr>
          <w:bCs/>
          <w:color w:val="auto"/>
          <w:sz w:val="24"/>
          <w:highlight w:val="none"/>
        </w:rPr>
        <w:t>．投标文件封面参考格式</w:t>
      </w:r>
      <w:r>
        <w:rPr>
          <w:rFonts w:hint="eastAsia"/>
          <w:bCs/>
          <w:color w:val="auto"/>
          <w:sz w:val="24"/>
          <w:highlight w:val="none"/>
        </w:rPr>
        <w:t>（商务技术文件）</w:t>
      </w:r>
      <w:r>
        <w:rPr>
          <w:bCs/>
          <w:color w:val="auto"/>
          <w:sz w:val="24"/>
          <w:highlight w:val="none"/>
        </w:rPr>
        <w:t>：</w:t>
      </w:r>
    </w:p>
    <w:p w14:paraId="18581276">
      <w:pPr>
        <w:snapToGrid w:val="0"/>
        <w:spacing w:before="120" w:beforeLines="50" w:after="50" w:line="360" w:lineRule="exact"/>
        <w:rPr>
          <w:color w:val="auto"/>
          <w:sz w:val="24"/>
          <w:highlight w:val="none"/>
        </w:rPr>
      </w:pPr>
    </w:p>
    <w:p w14:paraId="10BB7322">
      <w:pPr>
        <w:snapToGrid w:val="0"/>
        <w:spacing w:before="120" w:beforeLines="50" w:after="50" w:line="360" w:lineRule="exact"/>
        <w:jc w:val="center"/>
        <w:rPr>
          <w:bCs/>
          <w:color w:val="auto"/>
          <w:sz w:val="24"/>
          <w:highlight w:val="none"/>
        </w:rPr>
      </w:pPr>
    </w:p>
    <w:p w14:paraId="7FB68A99">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4CA593B7">
      <w:pPr>
        <w:snapToGrid w:val="0"/>
        <w:spacing w:before="120" w:beforeLines="50" w:after="50" w:line="360" w:lineRule="exact"/>
        <w:jc w:val="center"/>
        <w:rPr>
          <w:b/>
          <w:bCs/>
          <w:color w:val="auto"/>
          <w:sz w:val="44"/>
          <w:szCs w:val="44"/>
          <w:highlight w:val="none"/>
        </w:rPr>
      </w:pPr>
    </w:p>
    <w:p w14:paraId="58DF8A81">
      <w:pPr>
        <w:snapToGrid w:val="0"/>
        <w:spacing w:before="120" w:beforeLines="50" w:after="50" w:line="360" w:lineRule="exact"/>
        <w:jc w:val="center"/>
        <w:rPr>
          <w:b/>
          <w:bCs/>
          <w:color w:val="auto"/>
          <w:sz w:val="44"/>
          <w:szCs w:val="44"/>
          <w:highlight w:val="none"/>
        </w:rPr>
      </w:pPr>
    </w:p>
    <w:p w14:paraId="7115AE05">
      <w:pPr>
        <w:snapToGrid w:val="0"/>
        <w:spacing w:before="120" w:beforeLines="50" w:after="50" w:line="360" w:lineRule="exact"/>
        <w:jc w:val="center"/>
        <w:rPr>
          <w:b/>
          <w:bCs/>
          <w:color w:val="auto"/>
          <w:sz w:val="44"/>
          <w:szCs w:val="44"/>
          <w:highlight w:val="none"/>
        </w:rPr>
      </w:pPr>
      <w:r>
        <w:rPr>
          <w:b/>
          <w:bCs/>
          <w:color w:val="auto"/>
          <w:sz w:val="44"/>
          <w:szCs w:val="44"/>
          <w:highlight w:val="none"/>
        </w:rPr>
        <w:t>商务技术文件</w:t>
      </w:r>
    </w:p>
    <w:p w14:paraId="10FA7E5B">
      <w:pPr>
        <w:snapToGrid w:val="0"/>
        <w:spacing w:before="120" w:beforeLines="50" w:after="50" w:line="360" w:lineRule="exact"/>
        <w:rPr>
          <w:bCs/>
          <w:color w:val="auto"/>
          <w:sz w:val="24"/>
          <w:highlight w:val="none"/>
        </w:rPr>
      </w:pPr>
    </w:p>
    <w:p w14:paraId="0209E1CB">
      <w:pPr>
        <w:snapToGrid w:val="0"/>
        <w:spacing w:before="120" w:beforeLines="50" w:after="50" w:line="360" w:lineRule="exact"/>
        <w:rPr>
          <w:bCs/>
          <w:color w:val="auto"/>
          <w:sz w:val="24"/>
          <w:highlight w:val="none"/>
        </w:rPr>
      </w:pPr>
    </w:p>
    <w:p w14:paraId="744BAB15">
      <w:pPr>
        <w:snapToGrid w:val="0"/>
        <w:spacing w:before="120" w:beforeLines="50" w:after="50" w:line="360" w:lineRule="exact"/>
        <w:rPr>
          <w:bCs/>
          <w:color w:val="auto"/>
          <w:sz w:val="24"/>
          <w:highlight w:val="none"/>
        </w:rPr>
      </w:pPr>
    </w:p>
    <w:p w14:paraId="6955A173">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73E13EBA">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2F3B5D47">
      <w:pPr>
        <w:snapToGrid w:val="0"/>
        <w:spacing w:before="120" w:beforeLines="50" w:after="50" w:line="36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33DC21CA">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3F032245">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2E40ED99">
      <w:pPr>
        <w:pStyle w:val="7"/>
        <w:snapToGrid w:val="0"/>
        <w:spacing w:before="50" w:after="50" w:line="360" w:lineRule="exact"/>
        <w:ind w:firstLine="960" w:firstLineChars="400"/>
        <w:rPr>
          <w:bCs/>
          <w:color w:val="auto"/>
          <w:sz w:val="24"/>
          <w:szCs w:val="24"/>
          <w:highlight w:val="none"/>
        </w:rPr>
      </w:pPr>
    </w:p>
    <w:p w14:paraId="2F086A86">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788742FA">
      <w:pPr>
        <w:snapToGrid w:val="0"/>
        <w:spacing w:before="50" w:after="50" w:line="440" w:lineRule="exact"/>
        <w:ind w:firstLine="102" w:firstLineChars="49"/>
        <w:jc w:val="center"/>
        <w:rPr>
          <w:b/>
          <w:color w:val="auto"/>
          <w:sz w:val="28"/>
          <w:szCs w:val="28"/>
          <w:highlight w:val="none"/>
        </w:rPr>
      </w:pPr>
      <w:r>
        <w:rPr>
          <w:color w:val="auto"/>
          <w:highlight w:val="none"/>
        </w:rPr>
        <w:br w:type="page"/>
      </w:r>
      <w:r>
        <w:rPr>
          <w:b/>
          <w:color w:val="auto"/>
          <w:sz w:val="28"/>
          <w:szCs w:val="28"/>
          <w:highlight w:val="none"/>
        </w:rPr>
        <w:t>目录</w:t>
      </w:r>
    </w:p>
    <w:p w14:paraId="60BBA1D0">
      <w:pPr>
        <w:snapToGrid w:val="0"/>
        <w:spacing w:before="50" w:after="50" w:line="440" w:lineRule="exact"/>
        <w:ind w:firstLine="118" w:firstLineChars="49"/>
        <w:jc w:val="center"/>
        <w:rPr>
          <w:b/>
          <w:color w:val="auto"/>
          <w:sz w:val="24"/>
          <w:highlight w:val="none"/>
        </w:rPr>
      </w:pPr>
      <w:r>
        <w:rPr>
          <w:b/>
          <w:color w:val="auto"/>
          <w:sz w:val="24"/>
          <w:highlight w:val="none"/>
        </w:rPr>
        <w:t>（应有页码）</w:t>
      </w:r>
    </w:p>
    <w:p w14:paraId="3D42B61B">
      <w:pPr>
        <w:jc w:val="center"/>
        <w:rPr>
          <w:color w:val="auto"/>
          <w:highlight w:val="none"/>
        </w:rPr>
      </w:pPr>
      <w:r>
        <w:rPr>
          <w:color w:val="auto"/>
          <w:highlight w:val="none"/>
        </w:rPr>
        <w:br w:type="page"/>
      </w:r>
    </w:p>
    <w:p w14:paraId="4530580E">
      <w:pPr>
        <w:rPr>
          <w:b/>
          <w:color w:val="auto"/>
          <w:szCs w:val="21"/>
          <w:highlight w:val="none"/>
        </w:rPr>
      </w:pPr>
      <w:bookmarkStart w:id="97" w:name="_Toc462223472"/>
      <w:bookmarkStart w:id="98" w:name="_Toc462320613"/>
      <w:bookmarkStart w:id="99" w:name="_Toc455309222"/>
      <w:r>
        <w:rPr>
          <w:color w:val="auto"/>
          <w:szCs w:val="21"/>
          <w:highlight w:val="none"/>
        </w:rPr>
        <w:t>1．法定代表人身份证明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50A87DAE">
      <w:pPr>
        <w:jc w:val="center"/>
        <w:rPr>
          <w:color w:val="auto"/>
          <w:highlight w:val="none"/>
        </w:rPr>
      </w:pPr>
    </w:p>
    <w:bookmarkEnd w:id="97"/>
    <w:bookmarkEnd w:id="98"/>
    <w:bookmarkEnd w:id="99"/>
    <w:p w14:paraId="13D61F1B">
      <w:pPr>
        <w:snapToGrid w:val="0"/>
        <w:spacing w:before="120" w:beforeLines="50" w:after="50" w:line="440" w:lineRule="exact"/>
        <w:jc w:val="center"/>
        <w:rPr>
          <w:b/>
          <w:color w:val="auto"/>
          <w:szCs w:val="21"/>
          <w:highlight w:val="none"/>
        </w:rPr>
      </w:pPr>
      <w:r>
        <w:rPr>
          <w:b/>
          <w:color w:val="auto"/>
          <w:szCs w:val="21"/>
          <w:highlight w:val="none"/>
        </w:rPr>
        <w:t>法定代表人身份证明</w:t>
      </w:r>
    </w:p>
    <w:p w14:paraId="1363CE93">
      <w:pPr>
        <w:spacing w:line="360" w:lineRule="auto"/>
        <w:rPr>
          <w:color w:val="auto"/>
          <w:highlight w:val="none"/>
        </w:rPr>
      </w:pPr>
    </w:p>
    <w:p w14:paraId="63A695EE">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4F93DD8E">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6C0C6A38">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076201C9">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39D5E96B">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1F105546">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2EA03336">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44DC3C56">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0CA2538B">
      <w:pPr>
        <w:spacing w:line="540" w:lineRule="exact"/>
        <w:rPr>
          <w:color w:val="auto"/>
          <w:szCs w:val="21"/>
          <w:highlight w:val="none"/>
        </w:rPr>
      </w:pPr>
    </w:p>
    <w:p w14:paraId="5E9F068C">
      <w:pPr>
        <w:spacing w:line="540" w:lineRule="exact"/>
        <w:ind w:firstLine="420" w:firstLineChars="200"/>
        <w:rPr>
          <w:color w:val="auto"/>
          <w:szCs w:val="21"/>
          <w:highlight w:val="none"/>
        </w:rPr>
      </w:pPr>
      <w:r>
        <w:rPr>
          <w:color w:val="auto"/>
          <w:szCs w:val="21"/>
          <w:highlight w:val="none"/>
        </w:rPr>
        <w:t>特此证明。</w:t>
      </w:r>
    </w:p>
    <w:p w14:paraId="4A506CC8">
      <w:pPr>
        <w:spacing w:line="360" w:lineRule="auto"/>
        <w:ind w:firstLine="4830" w:firstLineChars="2300"/>
        <w:rPr>
          <w:color w:val="auto"/>
          <w:szCs w:val="21"/>
          <w:highlight w:val="none"/>
        </w:rPr>
      </w:pPr>
    </w:p>
    <w:p w14:paraId="55792AD0">
      <w:pPr>
        <w:spacing w:line="360" w:lineRule="auto"/>
        <w:ind w:firstLine="4830" w:firstLineChars="2300"/>
        <w:rPr>
          <w:color w:val="auto"/>
          <w:szCs w:val="21"/>
          <w:highlight w:val="none"/>
        </w:rPr>
      </w:pPr>
    </w:p>
    <w:p w14:paraId="4F3DACC2">
      <w:pPr>
        <w:spacing w:line="360" w:lineRule="auto"/>
        <w:ind w:firstLine="4830" w:firstLineChars="23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0C582E04">
      <w:pPr>
        <w:spacing w:line="360" w:lineRule="auto"/>
        <w:jc w:val="right"/>
        <w:rPr>
          <w:color w:val="auto"/>
          <w:szCs w:val="21"/>
          <w:highlight w:val="none"/>
        </w:rPr>
      </w:pPr>
      <w:r>
        <w:rPr>
          <w:color w:val="auto"/>
          <w:szCs w:val="21"/>
          <w:highlight w:val="none"/>
        </w:rPr>
        <w:t xml:space="preserve">                                                                                              年       月       日 </w:t>
      </w:r>
    </w:p>
    <w:p w14:paraId="0EFF1159">
      <w:pPr>
        <w:spacing w:line="360" w:lineRule="auto"/>
        <w:ind w:firstLine="420" w:firstLineChars="200"/>
        <w:rPr>
          <w:color w:val="auto"/>
          <w:szCs w:val="21"/>
          <w:highlight w:val="none"/>
        </w:rPr>
      </w:pPr>
    </w:p>
    <w:p w14:paraId="437AB389">
      <w:pPr>
        <w:spacing w:line="360" w:lineRule="auto"/>
        <w:rPr>
          <w:color w:val="auto"/>
          <w:szCs w:val="21"/>
          <w:highlight w:val="none"/>
        </w:rPr>
      </w:pPr>
      <w:r>
        <w:rPr>
          <w:color w:val="auto"/>
          <w:szCs w:val="21"/>
          <w:highlight w:val="none"/>
        </w:rPr>
        <w:t>附件：法定代表人身份证复印件</w:t>
      </w:r>
    </w:p>
    <w:p w14:paraId="1874EBD6">
      <w:pPr>
        <w:spacing w:line="360" w:lineRule="auto"/>
        <w:rPr>
          <w:color w:val="auto"/>
          <w:szCs w:val="21"/>
          <w:highlight w:val="none"/>
        </w:rPr>
      </w:pPr>
    </w:p>
    <w:p w14:paraId="1FFB9CEA">
      <w:pPr>
        <w:snapToGrid w:val="0"/>
        <w:spacing w:before="120" w:beforeLines="50" w:after="50" w:line="360" w:lineRule="exact"/>
        <w:rPr>
          <w:b/>
          <w:color w:val="auto"/>
          <w:szCs w:val="21"/>
          <w:highlight w:val="none"/>
        </w:rPr>
      </w:pPr>
      <w:r>
        <w:rPr>
          <w:b/>
          <w:color w:val="auto"/>
          <w:szCs w:val="21"/>
          <w:highlight w:val="none"/>
        </w:rPr>
        <w:br w:type="page"/>
      </w:r>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174578F4">
      <w:pPr>
        <w:snapToGrid w:val="0"/>
        <w:spacing w:before="120" w:beforeLines="50" w:after="50" w:line="360" w:lineRule="exact"/>
        <w:rPr>
          <w:b/>
          <w:color w:val="auto"/>
          <w:szCs w:val="21"/>
          <w:highlight w:val="none"/>
        </w:rPr>
      </w:pPr>
    </w:p>
    <w:p w14:paraId="17DE8376">
      <w:pPr>
        <w:snapToGrid w:val="0"/>
        <w:spacing w:before="120" w:beforeLines="50" w:after="50" w:line="440" w:lineRule="exact"/>
        <w:jc w:val="center"/>
        <w:rPr>
          <w:b/>
          <w:color w:val="auto"/>
          <w:szCs w:val="21"/>
          <w:highlight w:val="none"/>
        </w:rPr>
      </w:pPr>
      <w:r>
        <w:rPr>
          <w:b/>
          <w:color w:val="auto"/>
          <w:szCs w:val="21"/>
          <w:highlight w:val="none"/>
        </w:rPr>
        <w:t>法定代表人授权委托书</w:t>
      </w:r>
    </w:p>
    <w:p w14:paraId="63275E4E">
      <w:pPr>
        <w:snapToGrid w:val="0"/>
        <w:spacing w:before="120" w:beforeLines="50" w:after="50" w:line="440" w:lineRule="exact"/>
        <w:rPr>
          <w:b/>
          <w:bCs/>
          <w:color w:val="auto"/>
          <w:szCs w:val="21"/>
          <w:highlight w:val="none"/>
        </w:rPr>
      </w:pPr>
      <w:r>
        <w:rPr>
          <w:bCs/>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77525BE9">
      <w:pPr>
        <w:snapToGrid w:val="0"/>
        <w:spacing w:before="120" w:beforeLines="50" w:after="50" w:line="440" w:lineRule="exact"/>
        <w:ind w:firstLine="420" w:firstLineChars="200"/>
        <w:rPr>
          <w:color w:val="auto"/>
          <w:szCs w:val="21"/>
          <w:highlight w:val="none"/>
        </w:rPr>
      </w:pPr>
      <w:r>
        <w:rPr>
          <w:color w:val="auto"/>
          <w:szCs w:val="21"/>
          <w:highlight w:val="none"/>
        </w:rPr>
        <w:t>我__</w:t>
      </w:r>
      <w:r>
        <w:rPr>
          <w:i/>
          <w:iCs/>
          <w:color w:val="auto"/>
          <w:szCs w:val="21"/>
          <w:highlight w:val="none"/>
          <w:u w:val="single"/>
        </w:rPr>
        <w:t>（</w:t>
      </w:r>
      <w:r>
        <w:rPr>
          <w:rFonts w:hint="eastAsia"/>
          <w:i/>
          <w:iCs/>
          <w:color w:val="auto"/>
          <w:szCs w:val="21"/>
          <w:highlight w:val="none"/>
          <w:u w:val="single"/>
        </w:rPr>
        <w:t>法定代表人姓名</w:t>
      </w:r>
      <w:r>
        <w:rPr>
          <w:i/>
          <w:iCs/>
          <w:color w:val="auto"/>
          <w:szCs w:val="21"/>
          <w:highlight w:val="none"/>
          <w:u w:val="single"/>
        </w:rPr>
        <w:t>）</w:t>
      </w:r>
      <w:r>
        <w:rPr>
          <w:color w:val="auto"/>
          <w:szCs w:val="21"/>
          <w:highlight w:val="none"/>
        </w:rPr>
        <w:t>_系_</w:t>
      </w:r>
      <w:r>
        <w:rPr>
          <w:i/>
          <w:iCs/>
          <w:color w:val="auto"/>
          <w:szCs w:val="21"/>
          <w:highlight w:val="none"/>
          <w:u w:val="single"/>
        </w:rPr>
        <w:t>（供应商名称）</w:t>
      </w:r>
      <w:r>
        <w:rPr>
          <w:color w:val="auto"/>
          <w:szCs w:val="21"/>
          <w:highlight w:val="none"/>
        </w:rPr>
        <w:t xml:space="preserve">_的法定代表人，现授权委托本单位在职职工 </w:t>
      </w:r>
      <w:r>
        <w:rPr>
          <w:color w:val="auto"/>
          <w:szCs w:val="21"/>
          <w:highlight w:val="none"/>
          <w:u w:val="single"/>
        </w:rPr>
        <w:t xml:space="preserve">        </w:t>
      </w:r>
      <w:r>
        <w:rPr>
          <w:color w:val="auto"/>
          <w:szCs w:val="21"/>
          <w:highlight w:val="none"/>
        </w:rPr>
        <w:t>（姓名）以我方的名义参加</w:t>
      </w:r>
      <w:r>
        <w:rPr>
          <w:color w:val="auto"/>
          <w:szCs w:val="21"/>
          <w:highlight w:val="none"/>
          <w:u w:val="single"/>
        </w:rPr>
        <w:t xml:space="preserve"> </w:t>
      </w:r>
      <w:r>
        <w:rPr>
          <w:rFonts w:hint="eastAsia"/>
          <w:i/>
          <w:iCs/>
          <w:color w:val="auto"/>
          <w:szCs w:val="21"/>
          <w:highlight w:val="none"/>
          <w:u w:val="single"/>
        </w:rPr>
        <w:t>（项目名称）</w:t>
      </w:r>
      <w:r>
        <w:rPr>
          <w:color w:val="auto"/>
          <w:szCs w:val="21"/>
          <w:highlight w:val="none"/>
          <w:u w:val="single"/>
        </w:rPr>
        <w:t xml:space="preserve"> </w:t>
      </w:r>
      <w:r>
        <w:rPr>
          <w:color w:val="auto"/>
          <w:szCs w:val="21"/>
          <w:highlight w:val="none"/>
        </w:rPr>
        <w:t>项目的投标活动，并代表我方全权办理针对上述项目的投标、开标、评审、签约等具体事务和签署相关文件。</w:t>
      </w:r>
    </w:p>
    <w:p w14:paraId="6FCB8DE2">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1D822C75">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02941F53">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4DD8C645">
      <w:pPr>
        <w:snapToGrid w:val="0"/>
        <w:spacing w:before="120" w:beforeLines="50" w:after="50" w:line="440" w:lineRule="exact"/>
        <w:rPr>
          <w:color w:val="auto"/>
          <w:szCs w:val="21"/>
          <w:highlight w:val="none"/>
          <w:u w:val="single"/>
        </w:rPr>
      </w:pPr>
      <w:r>
        <w:rPr>
          <w:color w:val="auto"/>
          <w:szCs w:val="21"/>
          <w:highlight w:val="none"/>
        </w:rPr>
        <w:t>被授权人签字或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r>
        <w:rPr>
          <w:color w:val="auto"/>
          <w:szCs w:val="21"/>
          <w:highlight w:val="none"/>
        </w:rPr>
        <w:t xml:space="preserve">                     法定代表人签字或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p>
    <w:p w14:paraId="70B57795">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6C891422">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3C12A137">
      <w:pPr>
        <w:snapToGrid w:val="0"/>
        <w:spacing w:before="120" w:beforeLines="50" w:after="50" w:line="440" w:lineRule="exact"/>
        <w:rPr>
          <w:rFonts w:hint="eastAsia"/>
          <w:color w:val="auto"/>
          <w:szCs w:val="21"/>
          <w:highlight w:val="none"/>
        </w:rPr>
      </w:pPr>
      <w:bookmarkStart w:id="100" w:name="_Hlk132880052"/>
      <w:r>
        <w:rPr>
          <w:rFonts w:hint="eastAsia"/>
          <w:color w:val="auto"/>
          <w:szCs w:val="21"/>
          <w:highlight w:val="none"/>
        </w:rPr>
        <w:t>被授权人手机号码及邮箱：</w:t>
      </w:r>
      <w:bookmarkEnd w:id="100"/>
      <w:r>
        <w:rPr>
          <w:color w:val="auto"/>
          <w:szCs w:val="21"/>
          <w:highlight w:val="none"/>
        </w:rPr>
        <w:t xml:space="preserve">                                 </w:t>
      </w:r>
    </w:p>
    <w:p w14:paraId="1374EB96">
      <w:pPr>
        <w:snapToGrid w:val="0"/>
        <w:spacing w:before="120" w:beforeLines="50" w:after="50" w:line="440" w:lineRule="exact"/>
        <w:ind w:firstLine="5250" w:firstLineChars="2500"/>
        <w:rPr>
          <w:color w:val="auto"/>
          <w:szCs w:val="21"/>
          <w:highlight w:val="none"/>
        </w:rPr>
      </w:pPr>
    </w:p>
    <w:p w14:paraId="524A942A">
      <w:pPr>
        <w:snapToGrid w:val="0"/>
        <w:spacing w:before="120" w:beforeLines="50" w:after="50" w:line="440" w:lineRule="exact"/>
        <w:ind w:firstLine="5250" w:firstLineChars="25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57A38ADF">
      <w:pPr>
        <w:snapToGrid w:val="0"/>
        <w:spacing w:before="120" w:beforeLines="50" w:after="50" w:line="440" w:lineRule="exact"/>
        <w:jc w:val="center"/>
        <w:rPr>
          <w:color w:val="auto"/>
          <w:szCs w:val="21"/>
          <w:highlight w:val="none"/>
        </w:rPr>
      </w:pPr>
      <w:r>
        <w:rPr>
          <w:color w:val="auto"/>
          <w:szCs w:val="21"/>
          <w:highlight w:val="none"/>
        </w:rPr>
        <w:t xml:space="preserve">                                        年    月    日</w:t>
      </w:r>
    </w:p>
    <w:p w14:paraId="26BCA226">
      <w:pPr>
        <w:spacing w:line="360" w:lineRule="auto"/>
        <w:rPr>
          <w:color w:val="auto"/>
          <w:szCs w:val="21"/>
          <w:highlight w:val="none"/>
        </w:rPr>
      </w:pPr>
    </w:p>
    <w:p w14:paraId="3DD6F619">
      <w:pPr>
        <w:spacing w:line="360" w:lineRule="auto"/>
        <w:rPr>
          <w:color w:val="auto"/>
          <w:szCs w:val="21"/>
          <w:highlight w:val="none"/>
        </w:rPr>
      </w:pPr>
    </w:p>
    <w:p w14:paraId="6478CB01">
      <w:pPr>
        <w:spacing w:line="360" w:lineRule="auto"/>
        <w:rPr>
          <w:color w:val="auto"/>
          <w:szCs w:val="21"/>
          <w:highlight w:val="none"/>
        </w:rPr>
      </w:pPr>
      <w:r>
        <w:rPr>
          <w:color w:val="auto"/>
          <w:szCs w:val="21"/>
          <w:highlight w:val="none"/>
        </w:rPr>
        <w:t>附件：法定代表人身份证复印件及授权代表身份证复印件</w:t>
      </w:r>
    </w:p>
    <w:p w14:paraId="14ACB51D">
      <w:pPr>
        <w:snapToGrid w:val="0"/>
        <w:spacing w:before="120" w:beforeLines="50" w:after="50" w:line="440" w:lineRule="exact"/>
        <w:jc w:val="center"/>
        <w:outlineLvl w:val="1"/>
        <w:rPr>
          <w:bCs/>
          <w:color w:val="auto"/>
          <w:sz w:val="24"/>
          <w:highlight w:val="none"/>
        </w:rPr>
      </w:pPr>
      <w:r>
        <w:rPr>
          <w:color w:val="auto"/>
          <w:highlight w:val="none"/>
        </w:rPr>
        <w:br w:type="page"/>
      </w:r>
      <w:r>
        <w:rPr>
          <w:bCs/>
          <w:color w:val="auto"/>
          <w:sz w:val="24"/>
          <w:highlight w:val="none"/>
        </w:rPr>
        <w:t>第一部分 商务文件</w:t>
      </w:r>
    </w:p>
    <w:p w14:paraId="63BEA287">
      <w:pPr>
        <w:jc w:val="center"/>
        <w:rPr>
          <w:bCs/>
          <w:color w:val="auto"/>
          <w:sz w:val="24"/>
          <w:highlight w:val="none"/>
        </w:rPr>
      </w:pPr>
      <w:r>
        <w:rPr>
          <w:color w:val="auto"/>
          <w:highlight w:val="none"/>
        </w:rPr>
        <w:t>（本商务文件供应商可自行编写，也可参照下述提纲编写）</w:t>
      </w:r>
    </w:p>
    <w:p w14:paraId="7A35DDC9">
      <w:pPr>
        <w:snapToGrid w:val="0"/>
        <w:spacing w:before="50" w:after="120" w:afterLines="50" w:line="440" w:lineRule="exact"/>
        <w:jc w:val="left"/>
        <w:rPr>
          <w:rFonts w:hint="eastAsia"/>
          <w:color w:val="auto"/>
          <w:szCs w:val="21"/>
          <w:highlight w:val="none"/>
        </w:rPr>
      </w:pPr>
    </w:p>
    <w:p w14:paraId="2CF8961D">
      <w:pPr>
        <w:snapToGrid w:val="0"/>
        <w:spacing w:before="50" w:after="120" w:afterLines="50" w:line="440" w:lineRule="exact"/>
        <w:jc w:val="left"/>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w:t>
      </w:r>
      <w:r>
        <w:rPr>
          <w:rFonts w:hint="eastAsia"/>
          <w:color w:val="auto"/>
          <w:szCs w:val="21"/>
          <w:highlight w:val="none"/>
        </w:rPr>
        <w:t>”</w:t>
      </w:r>
      <w:r>
        <w:rPr>
          <w:color w:val="auto"/>
          <w:szCs w:val="21"/>
          <w:highlight w:val="none"/>
        </w:rPr>
        <w:t>的</w:t>
      </w:r>
      <w:r>
        <w:rPr>
          <w:rFonts w:hint="eastAsia"/>
          <w:color w:val="auto"/>
          <w:szCs w:val="21"/>
          <w:highlight w:val="none"/>
        </w:rPr>
        <w:t>响应表</w:t>
      </w:r>
      <w:r>
        <w:rPr>
          <w:color w:val="auto"/>
          <w:szCs w:val="21"/>
          <w:highlight w:val="none"/>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110"/>
        <w:gridCol w:w="4890"/>
        <w:gridCol w:w="1082"/>
      </w:tblGrid>
      <w:tr w14:paraId="7B23E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9688ADB">
            <w:pPr>
              <w:snapToGrid w:val="0"/>
              <w:spacing w:before="120" w:beforeLines="50"/>
              <w:jc w:val="center"/>
              <w:rPr>
                <w:color w:val="auto"/>
                <w:szCs w:val="21"/>
                <w:highlight w:val="none"/>
              </w:rPr>
            </w:pPr>
            <w:r>
              <w:rPr>
                <w:color w:val="auto"/>
                <w:szCs w:val="21"/>
                <w:highlight w:val="none"/>
              </w:rPr>
              <w:t>序号</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667FF729">
            <w:pPr>
              <w:snapToGrid w:val="0"/>
              <w:spacing w:before="120" w:beforeLines="50"/>
              <w:jc w:val="center"/>
              <w:rPr>
                <w:color w:val="auto"/>
                <w:szCs w:val="21"/>
                <w:highlight w:val="none"/>
              </w:rPr>
            </w:pPr>
            <w:r>
              <w:rPr>
                <w:color w:val="auto"/>
                <w:szCs w:val="21"/>
                <w:highlight w:val="none"/>
              </w:rPr>
              <w:t>招标文件的商务要求</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28814706">
            <w:pPr>
              <w:snapToGrid w:val="0"/>
              <w:spacing w:before="120" w:beforeLines="50"/>
              <w:jc w:val="center"/>
              <w:rPr>
                <w:color w:val="auto"/>
                <w:szCs w:val="21"/>
                <w:highlight w:val="none"/>
              </w:rPr>
            </w:pPr>
            <w:r>
              <w:rPr>
                <w:color w:val="auto"/>
                <w:szCs w:val="21"/>
                <w:highlight w:val="none"/>
              </w:rPr>
              <w:t>投标文件响应内容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2EF07F2">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1640A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4882132">
            <w:pPr>
              <w:snapToGrid w:val="0"/>
              <w:spacing w:before="120" w:beforeLines="50"/>
              <w:jc w:val="center"/>
              <w:rPr>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0137BAB3">
            <w:pPr>
              <w:snapToGrid w:val="0"/>
              <w:spacing w:before="120" w:beforeLines="50"/>
              <w:jc w:val="center"/>
              <w:rPr>
                <w:color w:val="auto"/>
                <w:szCs w:val="21"/>
                <w:highlight w:val="none"/>
              </w:rPr>
            </w:pPr>
          </w:p>
        </w:tc>
        <w:tc>
          <w:tcPr>
            <w:tcW w:w="4890" w:type="dxa"/>
            <w:tcBorders>
              <w:top w:val="single" w:color="auto" w:sz="4" w:space="0"/>
              <w:left w:val="single" w:color="auto" w:sz="4" w:space="0"/>
              <w:bottom w:val="single" w:color="auto" w:sz="4" w:space="0"/>
              <w:right w:val="single" w:color="auto" w:sz="4" w:space="0"/>
            </w:tcBorders>
            <w:noWrap w:val="0"/>
            <w:vAlign w:val="center"/>
          </w:tcPr>
          <w:p w14:paraId="25F7DA18">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1EDFA7D">
            <w:pPr>
              <w:snapToGrid w:val="0"/>
              <w:spacing w:before="120" w:beforeLines="50"/>
              <w:jc w:val="center"/>
              <w:rPr>
                <w:color w:val="auto"/>
                <w:szCs w:val="21"/>
                <w:highlight w:val="none"/>
              </w:rPr>
            </w:pPr>
          </w:p>
        </w:tc>
      </w:tr>
      <w:tr w14:paraId="13F2BA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BC544DE">
            <w:pPr>
              <w:snapToGrid w:val="0"/>
              <w:spacing w:before="120" w:beforeLines="50"/>
              <w:jc w:val="center"/>
              <w:rPr>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3AC275F3">
            <w:pPr>
              <w:spacing w:line="360" w:lineRule="exact"/>
              <w:jc w:val="center"/>
              <w:rPr>
                <w:color w:val="auto"/>
                <w:szCs w:val="21"/>
                <w:highlight w:val="none"/>
              </w:rPr>
            </w:pPr>
          </w:p>
        </w:tc>
        <w:tc>
          <w:tcPr>
            <w:tcW w:w="4890" w:type="dxa"/>
            <w:tcBorders>
              <w:top w:val="single" w:color="auto" w:sz="4" w:space="0"/>
              <w:left w:val="single" w:color="auto" w:sz="4" w:space="0"/>
              <w:bottom w:val="single" w:color="auto" w:sz="4" w:space="0"/>
              <w:right w:val="single" w:color="auto" w:sz="4" w:space="0"/>
            </w:tcBorders>
            <w:noWrap w:val="0"/>
            <w:vAlign w:val="center"/>
          </w:tcPr>
          <w:p w14:paraId="2F93E14A">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8467426">
            <w:pPr>
              <w:snapToGrid w:val="0"/>
              <w:spacing w:before="120" w:beforeLines="50"/>
              <w:jc w:val="center"/>
              <w:rPr>
                <w:color w:val="auto"/>
                <w:szCs w:val="21"/>
                <w:highlight w:val="none"/>
              </w:rPr>
            </w:pPr>
          </w:p>
        </w:tc>
      </w:tr>
      <w:tr w14:paraId="1D435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EA7A805">
            <w:pPr>
              <w:snapToGrid w:val="0"/>
              <w:spacing w:before="120" w:beforeLines="50"/>
              <w:jc w:val="center"/>
              <w:rPr>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1CF5D49A">
            <w:pPr>
              <w:spacing w:line="360" w:lineRule="exact"/>
              <w:jc w:val="center"/>
              <w:rPr>
                <w:color w:val="auto"/>
                <w:szCs w:val="21"/>
                <w:highlight w:val="none"/>
              </w:rPr>
            </w:pPr>
            <w:r>
              <w:rPr>
                <w:color w:val="auto"/>
                <w:szCs w:val="21"/>
                <w:highlight w:val="none"/>
              </w:rPr>
              <w:t>……</w:t>
            </w:r>
          </w:p>
        </w:tc>
        <w:tc>
          <w:tcPr>
            <w:tcW w:w="4890" w:type="dxa"/>
            <w:tcBorders>
              <w:top w:val="single" w:color="auto" w:sz="4" w:space="0"/>
              <w:left w:val="single" w:color="auto" w:sz="4" w:space="0"/>
              <w:bottom w:val="single" w:color="auto" w:sz="4" w:space="0"/>
              <w:right w:val="single" w:color="auto" w:sz="4" w:space="0"/>
            </w:tcBorders>
            <w:noWrap w:val="0"/>
            <w:vAlign w:val="center"/>
          </w:tcPr>
          <w:p w14:paraId="37187EFA">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9958F93">
            <w:pPr>
              <w:snapToGrid w:val="0"/>
              <w:spacing w:before="120" w:beforeLines="50"/>
              <w:jc w:val="center"/>
              <w:rPr>
                <w:color w:val="auto"/>
                <w:szCs w:val="21"/>
                <w:highlight w:val="none"/>
              </w:rPr>
            </w:pPr>
          </w:p>
        </w:tc>
      </w:tr>
    </w:tbl>
    <w:p w14:paraId="7E965273">
      <w:pPr>
        <w:pStyle w:val="26"/>
        <w:tabs>
          <w:tab w:val="left" w:pos="2127"/>
        </w:tabs>
        <w:spacing w:line="340" w:lineRule="exact"/>
        <w:ind w:firstLine="420" w:firstLineChars="200"/>
        <w:jc w:val="left"/>
        <w:rPr>
          <w:rFonts w:ascii="Times New Roman" w:hAnsi="Times New Roman" w:cs="Times New Roman"/>
          <w:color w:val="auto"/>
          <w:highlight w:val="none"/>
        </w:rPr>
      </w:pPr>
      <w:bookmarkStart w:id="101" w:name="_Hlk48144603"/>
      <w:bookmarkStart w:id="102" w:name="_Hlk88990584"/>
      <w:r>
        <w:rPr>
          <w:rFonts w:ascii="Times New Roman" w:hAnsi="Times New Roman" w:cs="Times New Roman"/>
          <w:color w:val="auto"/>
          <w:highlight w:val="none"/>
        </w:rPr>
        <w:t>注：</w:t>
      </w:r>
      <w:bookmarkStart w:id="103" w:name="_Hlk19049081"/>
      <w:r>
        <w:rPr>
          <w:rFonts w:ascii="Times New Roman" w:hAnsi="Times New Roman" w:cs="Times New Roman"/>
          <w:color w:val="auto"/>
          <w:highlight w:val="none"/>
        </w:rPr>
        <w:t>（1）本表应对招标文件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6064E651">
      <w:pPr>
        <w:pStyle w:val="26"/>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76FC5E32">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103"/>
    <w:p w14:paraId="21D0B774">
      <w:pPr>
        <w:pStyle w:val="26"/>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101"/>
    <w:p w14:paraId="42CE6CB8">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02"/>
    <w:p w14:paraId="7030E8AF">
      <w:pPr>
        <w:snapToGrid w:val="0"/>
        <w:spacing w:before="50" w:after="120" w:afterLines="50" w:line="440" w:lineRule="exact"/>
        <w:jc w:val="left"/>
        <w:rPr>
          <w:rFonts w:hint="eastAsia"/>
          <w:strike/>
          <w:color w:val="auto"/>
          <w:szCs w:val="21"/>
          <w:highlight w:val="none"/>
        </w:rPr>
      </w:pPr>
    </w:p>
    <w:p w14:paraId="3E6540C6">
      <w:pPr>
        <w:snapToGrid w:val="0"/>
        <w:spacing w:before="50" w:after="120" w:afterLines="50" w:line="440" w:lineRule="exact"/>
        <w:jc w:val="left"/>
        <w:rPr>
          <w:rFonts w:hint="eastAsia"/>
          <w:color w:val="auto"/>
          <w:szCs w:val="21"/>
          <w:highlight w:val="none"/>
        </w:rPr>
      </w:pPr>
    </w:p>
    <w:p w14:paraId="684C7726">
      <w:pPr>
        <w:snapToGrid w:val="0"/>
        <w:spacing w:before="50" w:after="120" w:afterLines="50" w:line="440" w:lineRule="exact"/>
        <w:jc w:val="left"/>
        <w:rPr>
          <w:color w:val="auto"/>
          <w:szCs w:val="21"/>
          <w:highlight w:val="none"/>
        </w:rPr>
      </w:pPr>
      <w:r>
        <w:rPr>
          <w:rFonts w:hint="eastAsia"/>
          <w:color w:val="auto"/>
          <w:szCs w:val="21"/>
          <w:highlight w:val="none"/>
        </w:rPr>
        <w:t>2</w:t>
      </w:r>
      <w:r>
        <w:rPr>
          <w:color w:val="auto"/>
          <w:szCs w:val="21"/>
          <w:highlight w:val="none"/>
        </w:rPr>
        <w:t>．售后服务方案（如有</w:t>
      </w:r>
      <w:r>
        <w:rPr>
          <w:rFonts w:hint="eastAsia"/>
          <w:color w:val="auto"/>
          <w:szCs w:val="21"/>
          <w:highlight w:val="none"/>
        </w:rPr>
        <w:t>，</w:t>
      </w:r>
      <w:r>
        <w:rPr>
          <w:color w:val="auto"/>
          <w:szCs w:val="21"/>
          <w:highlight w:val="none"/>
        </w:rPr>
        <w:t>供应商自行编写）</w:t>
      </w:r>
    </w:p>
    <w:p w14:paraId="0168DC73">
      <w:pPr>
        <w:snapToGrid w:val="0"/>
        <w:spacing w:before="50" w:after="120" w:afterLines="50" w:line="440" w:lineRule="exact"/>
        <w:jc w:val="left"/>
        <w:rPr>
          <w:rFonts w:hint="eastAsia"/>
          <w:strike/>
          <w:color w:val="auto"/>
          <w:szCs w:val="21"/>
          <w:highlight w:val="none"/>
        </w:rPr>
      </w:pPr>
    </w:p>
    <w:p w14:paraId="580123D4">
      <w:pPr>
        <w:snapToGrid w:val="0"/>
        <w:spacing w:before="50" w:after="120" w:afterLines="50" w:line="440" w:lineRule="exact"/>
        <w:jc w:val="left"/>
        <w:rPr>
          <w:color w:val="auto"/>
          <w:szCs w:val="21"/>
          <w:highlight w:val="none"/>
        </w:rPr>
      </w:pPr>
    </w:p>
    <w:p w14:paraId="77C25ACA">
      <w:pPr>
        <w:snapToGrid w:val="0"/>
        <w:spacing w:before="50" w:after="120" w:afterLines="50" w:line="440" w:lineRule="exact"/>
        <w:jc w:val="left"/>
        <w:rPr>
          <w:color w:val="auto"/>
          <w:szCs w:val="21"/>
          <w:highlight w:val="none"/>
        </w:rPr>
      </w:pPr>
    </w:p>
    <w:p w14:paraId="6BE41843">
      <w:pPr>
        <w:snapToGrid w:val="0"/>
        <w:spacing w:before="50" w:after="120" w:afterLines="50" w:line="440" w:lineRule="exact"/>
        <w:jc w:val="left"/>
        <w:rPr>
          <w:color w:val="auto"/>
          <w:szCs w:val="21"/>
          <w:highlight w:val="none"/>
        </w:rPr>
      </w:pPr>
    </w:p>
    <w:p w14:paraId="41623375">
      <w:pPr>
        <w:snapToGrid w:val="0"/>
        <w:spacing w:before="50" w:after="120" w:afterLines="50" w:line="440" w:lineRule="exact"/>
        <w:jc w:val="left"/>
        <w:rPr>
          <w:color w:val="auto"/>
          <w:szCs w:val="21"/>
          <w:highlight w:val="none"/>
        </w:rPr>
      </w:pPr>
    </w:p>
    <w:p w14:paraId="481DB1B1">
      <w:pPr>
        <w:snapToGrid w:val="0"/>
        <w:spacing w:before="50" w:after="120" w:afterLines="50" w:line="440" w:lineRule="exact"/>
        <w:jc w:val="left"/>
        <w:rPr>
          <w:color w:val="auto"/>
          <w:spacing w:val="20"/>
          <w:szCs w:val="21"/>
          <w:highlight w:val="none"/>
          <w:u w:val="single"/>
        </w:rPr>
      </w:pPr>
    </w:p>
    <w:p w14:paraId="008B9F3D">
      <w:pPr>
        <w:snapToGrid w:val="0"/>
        <w:spacing w:before="50" w:after="120" w:afterLines="50" w:line="440" w:lineRule="exact"/>
        <w:jc w:val="left"/>
        <w:rPr>
          <w:color w:val="auto"/>
          <w:spacing w:val="20"/>
          <w:szCs w:val="21"/>
          <w:highlight w:val="none"/>
          <w:u w:val="single"/>
        </w:rPr>
        <w:sectPr>
          <w:pgSz w:w="11906" w:h="16838"/>
          <w:pgMar w:top="1418" w:right="1133" w:bottom="1246" w:left="1418" w:header="851" w:footer="992" w:gutter="0"/>
          <w:cols w:space="720" w:num="1"/>
          <w:docGrid w:linePitch="312" w:charSpace="0"/>
        </w:sectPr>
      </w:pPr>
    </w:p>
    <w:p w14:paraId="4F7EF65F">
      <w:pPr>
        <w:snapToGrid w:val="0"/>
        <w:spacing w:before="50" w:after="120" w:afterLines="50"/>
        <w:jc w:val="left"/>
        <w:rPr>
          <w:b/>
          <w:color w:val="auto"/>
          <w:szCs w:val="21"/>
          <w:highlight w:val="none"/>
        </w:rPr>
      </w:pPr>
      <w:r>
        <w:rPr>
          <w:rFonts w:hint="eastAsia"/>
          <w:color w:val="auto"/>
          <w:szCs w:val="21"/>
          <w:highlight w:val="none"/>
          <w:lang w:val="en-US" w:eastAsia="zh-CN"/>
        </w:rPr>
        <w:t>3</w:t>
      </w:r>
      <w:r>
        <w:rPr>
          <w:color w:val="auto"/>
          <w:szCs w:val="21"/>
          <w:highlight w:val="none"/>
        </w:rPr>
        <w:t>．近年供应商类似成功案例的业绩证明（附中标书或合同复印件）。</w:t>
      </w:r>
    </w:p>
    <w:p w14:paraId="7E132383">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1"/>
        <w:tblW w:w="1469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6"/>
        <w:gridCol w:w="2820"/>
        <w:gridCol w:w="4095"/>
        <w:gridCol w:w="1965"/>
        <w:gridCol w:w="1200"/>
        <w:gridCol w:w="1335"/>
        <w:gridCol w:w="2790"/>
      </w:tblGrid>
      <w:tr w14:paraId="7F698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9" w:hRule="atLeast"/>
        </w:trPr>
        <w:tc>
          <w:tcPr>
            <w:tcW w:w="486" w:type="dxa"/>
            <w:tcBorders>
              <w:top w:val="single" w:color="auto" w:sz="4" w:space="0"/>
              <w:left w:val="single" w:color="auto" w:sz="4" w:space="0"/>
              <w:bottom w:val="single" w:color="auto" w:sz="4" w:space="0"/>
              <w:right w:val="single" w:color="auto" w:sz="4" w:space="0"/>
            </w:tcBorders>
            <w:noWrap w:val="0"/>
            <w:vAlign w:val="center"/>
          </w:tcPr>
          <w:p w14:paraId="5B2FB3EC">
            <w:pPr>
              <w:snapToGrid w:val="0"/>
              <w:spacing w:line="240" w:lineRule="exact"/>
              <w:jc w:val="center"/>
              <w:rPr>
                <w:rFonts w:hint="eastAsia"/>
                <w:color w:val="auto"/>
                <w:szCs w:val="21"/>
                <w:highlight w:val="none"/>
              </w:rPr>
            </w:pPr>
            <w:r>
              <w:rPr>
                <w:rFonts w:hint="eastAsia"/>
                <w:color w:val="auto"/>
                <w:szCs w:val="21"/>
                <w:highlight w:val="none"/>
              </w:rPr>
              <w:t>序号</w:t>
            </w:r>
          </w:p>
        </w:tc>
        <w:tc>
          <w:tcPr>
            <w:tcW w:w="2820" w:type="dxa"/>
            <w:tcBorders>
              <w:top w:val="single" w:color="auto" w:sz="4" w:space="0"/>
              <w:left w:val="single" w:color="auto" w:sz="4" w:space="0"/>
              <w:bottom w:val="single" w:color="auto" w:sz="4" w:space="0"/>
              <w:right w:val="single" w:color="auto" w:sz="4" w:space="0"/>
            </w:tcBorders>
            <w:noWrap w:val="0"/>
            <w:vAlign w:val="center"/>
          </w:tcPr>
          <w:p w14:paraId="79C6B47C">
            <w:pPr>
              <w:snapToGrid w:val="0"/>
              <w:spacing w:line="240" w:lineRule="exact"/>
              <w:jc w:val="center"/>
              <w:rPr>
                <w:color w:val="auto"/>
                <w:szCs w:val="21"/>
                <w:highlight w:val="none"/>
              </w:rPr>
            </w:pPr>
            <w:r>
              <w:rPr>
                <w:color w:val="auto"/>
                <w:szCs w:val="21"/>
                <w:highlight w:val="none"/>
              </w:rPr>
              <w:t>甲方单位名称</w:t>
            </w:r>
          </w:p>
        </w:tc>
        <w:tc>
          <w:tcPr>
            <w:tcW w:w="4095" w:type="dxa"/>
            <w:tcBorders>
              <w:top w:val="single" w:color="auto" w:sz="4" w:space="0"/>
              <w:left w:val="single" w:color="auto" w:sz="4" w:space="0"/>
              <w:bottom w:val="single" w:color="auto" w:sz="4" w:space="0"/>
              <w:right w:val="single" w:color="auto" w:sz="4" w:space="0"/>
            </w:tcBorders>
            <w:noWrap w:val="0"/>
            <w:vAlign w:val="center"/>
          </w:tcPr>
          <w:p w14:paraId="5E049A43">
            <w:pPr>
              <w:snapToGrid w:val="0"/>
              <w:spacing w:line="240" w:lineRule="exact"/>
              <w:jc w:val="center"/>
              <w:rPr>
                <w:color w:val="auto"/>
                <w:szCs w:val="21"/>
                <w:highlight w:val="none"/>
              </w:rPr>
            </w:pPr>
            <w:r>
              <w:rPr>
                <w:color w:val="auto"/>
                <w:szCs w:val="21"/>
                <w:highlight w:val="none"/>
              </w:rPr>
              <w:t>项目名称或服务内容</w:t>
            </w:r>
          </w:p>
        </w:tc>
        <w:tc>
          <w:tcPr>
            <w:tcW w:w="1965" w:type="dxa"/>
            <w:tcBorders>
              <w:top w:val="single" w:color="auto" w:sz="4" w:space="0"/>
              <w:left w:val="single" w:color="auto" w:sz="4" w:space="0"/>
              <w:bottom w:val="single" w:color="auto" w:sz="4" w:space="0"/>
              <w:right w:val="single" w:color="auto" w:sz="4" w:space="0"/>
            </w:tcBorders>
            <w:noWrap w:val="0"/>
            <w:vAlign w:val="center"/>
          </w:tcPr>
          <w:p w14:paraId="29522554">
            <w:pPr>
              <w:snapToGrid w:val="0"/>
              <w:spacing w:line="240" w:lineRule="exact"/>
              <w:jc w:val="center"/>
              <w:rPr>
                <w:color w:val="auto"/>
                <w:szCs w:val="21"/>
                <w:highlight w:val="none"/>
              </w:rPr>
            </w:pPr>
            <w:r>
              <w:rPr>
                <w:color w:val="auto"/>
                <w:szCs w:val="21"/>
                <w:highlight w:val="none"/>
              </w:rPr>
              <w:t>服务周期或时间（年/月）</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3DEDDDA">
            <w:pPr>
              <w:snapToGrid w:val="0"/>
              <w:spacing w:line="240" w:lineRule="exact"/>
              <w:jc w:val="center"/>
              <w:rPr>
                <w:color w:val="auto"/>
                <w:szCs w:val="21"/>
                <w:highlight w:val="none"/>
              </w:rPr>
            </w:pPr>
            <w:r>
              <w:rPr>
                <w:color w:val="auto"/>
                <w:szCs w:val="21"/>
                <w:highlight w:val="none"/>
              </w:rPr>
              <w:t>团队人数</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4AEE191">
            <w:pPr>
              <w:snapToGrid w:val="0"/>
              <w:spacing w:line="240" w:lineRule="exact"/>
              <w:jc w:val="center"/>
              <w:rPr>
                <w:color w:val="auto"/>
                <w:szCs w:val="21"/>
                <w:highlight w:val="none"/>
              </w:rPr>
            </w:pPr>
            <w:r>
              <w:rPr>
                <w:color w:val="auto"/>
                <w:szCs w:val="21"/>
                <w:highlight w:val="none"/>
              </w:rPr>
              <w:t>合同总价</w:t>
            </w:r>
            <w:r>
              <w:rPr>
                <w:rFonts w:hint="eastAsia"/>
                <w:color w:val="auto"/>
                <w:szCs w:val="21"/>
                <w:highlight w:val="none"/>
              </w:rPr>
              <w:t>（元）</w:t>
            </w:r>
          </w:p>
        </w:tc>
        <w:tc>
          <w:tcPr>
            <w:tcW w:w="2790" w:type="dxa"/>
            <w:tcBorders>
              <w:top w:val="single" w:color="auto" w:sz="4" w:space="0"/>
              <w:left w:val="single" w:color="auto" w:sz="4" w:space="0"/>
              <w:bottom w:val="single" w:color="auto" w:sz="4" w:space="0"/>
              <w:right w:val="single" w:color="auto" w:sz="4" w:space="0"/>
            </w:tcBorders>
            <w:noWrap w:val="0"/>
            <w:vAlign w:val="center"/>
          </w:tcPr>
          <w:p w14:paraId="78BC0B93">
            <w:pPr>
              <w:jc w:val="center"/>
              <w:rPr>
                <w:color w:val="auto"/>
                <w:szCs w:val="21"/>
                <w:highlight w:val="none"/>
              </w:rPr>
            </w:pPr>
            <w:r>
              <w:rPr>
                <w:color w:val="auto"/>
                <w:szCs w:val="21"/>
                <w:highlight w:val="none"/>
              </w:rPr>
              <w:t>采购单位联系人及联系电话</w:t>
            </w:r>
          </w:p>
        </w:tc>
      </w:tr>
      <w:tr w14:paraId="6B6B4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7B1C4B3D">
            <w:pPr>
              <w:snapToGrid w:val="0"/>
              <w:spacing w:line="24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76612F83">
            <w:pPr>
              <w:snapToGrid w:val="0"/>
              <w:spacing w:line="24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1E044967">
            <w:pPr>
              <w:snapToGrid w:val="0"/>
              <w:spacing w:line="24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69608E13">
            <w:pPr>
              <w:snapToGrid w:val="0"/>
              <w:spacing w:line="24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2A6E0C3B">
            <w:pPr>
              <w:snapToGrid w:val="0"/>
              <w:spacing w:line="24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4465ADC2">
            <w:pPr>
              <w:snapToGrid w:val="0"/>
              <w:spacing w:line="24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20AF5FAB">
            <w:pPr>
              <w:snapToGrid w:val="0"/>
              <w:spacing w:line="240" w:lineRule="exact"/>
              <w:jc w:val="left"/>
              <w:rPr>
                <w:color w:val="auto"/>
                <w:szCs w:val="21"/>
                <w:highlight w:val="none"/>
              </w:rPr>
            </w:pPr>
          </w:p>
        </w:tc>
      </w:tr>
      <w:tr w14:paraId="1E5C8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7470C216">
            <w:pPr>
              <w:snapToGrid w:val="0"/>
              <w:spacing w:before="50" w:after="120" w:afterLines="50" w:line="40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00B69FFF">
            <w:pPr>
              <w:snapToGrid w:val="0"/>
              <w:spacing w:before="50" w:after="120" w:afterLines="50" w:line="40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26913783">
            <w:pPr>
              <w:snapToGrid w:val="0"/>
              <w:spacing w:before="50" w:after="120" w:afterLines="50" w:line="40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703BA043">
            <w:pPr>
              <w:snapToGrid w:val="0"/>
              <w:spacing w:before="50" w:after="120" w:afterLines="50" w:line="40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4A0DDC58">
            <w:pPr>
              <w:snapToGrid w:val="0"/>
              <w:spacing w:before="50" w:after="120" w:afterLines="50" w:line="40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461821B7">
            <w:pPr>
              <w:snapToGrid w:val="0"/>
              <w:spacing w:before="50" w:after="120" w:afterLines="50" w:line="40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7C080F7C">
            <w:pPr>
              <w:snapToGrid w:val="0"/>
              <w:spacing w:before="50" w:after="120" w:afterLines="50" w:line="400" w:lineRule="exact"/>
              <w:jc w:val="left"/>
              <w:rPr>
                <w:color w:val="auto"/>
                <w:szCs w:val="21"/>
                <w:highlight w:val="none"/>
              </w:rPr>
            </w:pPr>
          </w:p>
        </w:tc>
      </w:tr>
      <w:tr w14:paraId="79C37D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5EEF7C8C">
            <w:pPr>
              <w:snapToGrid w:val="0"/>
              <w:spacing w:before="50" w:after="120" w:afterLines="50" w:line="40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59B99396">
            <w:pPr>
              <w:snapToGrid w:val="0"/>
              <w:spacing w:before="50" w:after="120" w:afterLines="50" w:line="40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747BD5FF">
            <w:pPr>
              <w:snapToGrid w:val="0"/>
              <w:spacing w:before="50" w:after="120" w:afterLines="50" w:line="40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2ABA0B1A">
            <w:pPr>
              <w:snapToGrid w:val="0"/>
              <w:spacing w:before="50" w:after="120" w:afterLines="50" w:line="40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4DD7332B">
            <w:pPr>
              <w:snapToGrid w:val="0"/>
              <w:spacing w:before="50" w:after="120" w:afterLines="50" w:line="40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31C85DD4">
            <w:pPr>
              <w:snapToGrid w:val="0"/>
              <w:spacing w:before="50" w:after="120" w:afterLines="50" w:line="40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45FCC27C">
            <w:pPr>
              <w:snapToGrid w:val="0"/>
              <w:spacing w:before="50" w:after="120" w:afterLines="50" w:line="400" w:lineRule="exact"/>
              <w:jc w:val="left"/>
              <w:rPr>
                <w:color w:val="auto"/>
                <w:szCs w:val="21"/>
                <w:highlight w:val="none"/>
              </w:rPr>
            </w:pPr>
          </w:p>
        </w:tc>
      </w:tr>
      <w:tr w14:paraId="4EEB47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38D2B0CB">
            <w:pPr>
              <w:snapToGrid w:val="0"/>
              <w:spacing w:before="50" w:after="120" w:afterLines="50" w:line="40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034EAB81">
            <w:pPr>
              <w:snapToGrid w:val="0"/>
              <w:spacing w:before="50" w:after="120" w:afterLines="50" w:line="40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7FE6FD7B">
            <w:pPr>
              <w:snapToGrid w:val="0"/>
              <w:spacing w:before="50" w:after="120" w:afterLines="50" w:line="40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2A92850C">
            <w:pPr>
              <w:snapToGrid w:val="0"/>
              <w:spacing w:before="50" w:after="120" w:afterLines="50" w:line="40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3F64BCCE">
            <w:pPr>
              <w:snapToGrid w:val="0"/>
              <w:spacing w:before="50" w:after="120" w:afterLines="50" w:line="40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21B7D069">
            <w:pPr>
              <w:snapToGrid w:val="0"/>
              <w:spacing w:before="50" w:after="120" w:afterLines="50" w:line="40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78C3B506">
            <w:pPr>
              <w:snapToGrid w:val="0"/>
              <w:spacing w:before="50" w:after="120" w:afterLines="50" w:line="400" w:lineRule="exact"/>
              <w:jc w:val="left"/>
              <w:rPr>
                <w:color w:val="auto"/>
                <w:szCs w:val="21"/>
                <w:highlight w:val="none"/>
              </w:rPr>
            </w:pPr>
          </w:p>
        </w:tc>
      </w:tr>
      <w:tr w14:paraId="17073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486" w:type="dxa"/>
            <w:tcBorders>
              <w:top w:val="single" w:color="auto" w:sz="4" w:space="0"/>
              <w:left w:val="single" w:color="auto" w:sz="4" w:space="0"/>
              <w:bottom w:val="single" w:color="auto" w:sz="4" w:space="0"/>
              <w:right w:val="single" w:color="auto" w:sz="4" w:space="0"/>
            </w:tcBorders>
            <w:noWrap w:val="0"/>
            <w:vAlign w:val="top"/>
          </w:tcPr>
          <w:p w14:paraId="73353623">
            <w:pPr>
              <w:snapToGrid w:val="0"/>
              <w:spacing w:before="50" w:after="120" w:afterLines="50" w:line="400" w:lineRule="exact"/>
              <w:jc w:val="left"/>
              <w:rPr>
                <w:color w:val="auto"/>
                <w:szCs w:val="21"/>
                <w:highlight w:val="none"/>
              </w:rPr>
            </w:pPr>
          </w:p>
        </w:tc>
        <w:tc>
          <w:tcPr>
            <w:tcW w:w="2820" w:type="dxa"/>
            <w:tcBorders>
              <w:top w:val="single" w:color="auto" w:sz="4" w:space="0"/>
              <w:left w:val="single" w:color="auto" w:sz="4" w:space="0"/>
              <w:bottom w:val="single" w:color="auto" w:sz="4" w:space="0"/>
              <w:right w:val="single" w:color="auto" w:sz="4" w:space="0"/>
            </w:tcBorders>
            <w:noWrap w:val="0"/>
            <w:vAlign w:val="top"/>
          </w:tcPr>
          <w:p w14:paraId="119535A9">
            <w:pPr>
              <w:snapToGrid w:val="0"/>
              <w:spacing w:before="50" w:after="120" w:afterLines="50" w:line="400" w:lineRule="exact"/>
              <w:jc w:val="left"/>
              <w:rPr>
                <w:color w:val="auto"/>
                <w:szCs w:val="21"/>
                <w:highlight w:val="none"/>
              </w:rPr>
            </w:pPr>
          </w:p>
        </w:tc>
        <w:tc>
          <w:tcPr>
            <w:tcW w:w="4095" w:type="dxa"/>
            <w:tcBorders>
              <w:top w:val="single" w:color="auto" w:sz="4" w:space="0"/>
              <w:left w:val="single" w:color="auto" w:sz="4" w:space="0"/>
              <w:bottom w:val="single" w:color="auto" w:sz="4" w:space="0"/>
              <w:right w:val="single" w:color="auto" w:sz="4" w:space="0"/>
            </w:tcBorders>
            <w:noWrap w:val="0"/>
            <w:vAlign w:val="top"/>
          </w:tcPr>
          <w:p w14:paraId="14D78448">
            <w:pPr>
              <w:snapToGrid w:val="0"/>
              <w:spacing w:before="50" w:after="120" w:afterLines="50" w:line="400" w:lineRule="exact"/>
              <w:jc w:val="left"/>
              <w:rPr>
                <w:color w:val="auto"/>
                <w:szCs w:val="21"/>
                <w:highlight w:val="none"/>
              </w:rPr>
            </w:pPr>
          </w:p>
        </w:tc>
        <w:tc>
          <w:tcPr>
            <w:tcW w:w="1965" w:type="dxa"/>
            <w:tcBorders>
              <w:top w:val="single" w:color="auto" w:sz="4" w:space="0"/>
              <w:left w:val="single" w:color="auto" w:sz="4" w:space="0"/>
              <w:bottom w:val="single" w:color="auto" w:sz="4" w:space="0"/>
              <w:right w:val="single" w:color="auto" w:sz="4" w:space="0"/>
            </w:tcBorders>
            <w:noWrap w:val="0"/>
            <w:vAlign w:val="top"/>
          </w:tcPr>
          <w:p w14:paraId="3F4E8674">
            <w:pPr>
              <w:snapToGrid w:val="0"/>
              <w:spacing w:before="50" w:after="120" w:afterLines="50" w:line="400" w:lineRule="exact"/>
              <w:jc w:val="left"/>
              <w:rPr>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088E0956">
            <w:pPr>
              <w:snapToGrid w:val="0"/>
              <w:spacing w:before="50" w:after="120" w:afterLines="50" w:line="400" w:lineRule="exact"/>
              <w:jc w:val="left"/>
              <w:rPr>
                <w:color w:val="auto"/>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14:paraId="3B7F860A">
            <w:pPr>
              <w:snapToGrid w:val="0"/>
              <w:spacing w:before="50" w:after="120" w:afterLines="50" w:line="400" w:lineRule="exact"/>
              <w:jc w:val="left"/>
              <w:rPr>
                <w:color w:val="auto"/>
                <w:szCs w:val="21"/>
                <w:highlight w:val="none"/>
              </w:rPr>
            </w:pPr>
          </w:p>
        </w:tc>
        <w:tc>
          <w:tcPr>
            <w:tcW w:w="2790" w:type="dxa"/>
            <w:tcBorders>
              <w:top w:val="single" w:color="auto" w:sz="4" w:space="0"/>
              <w:left w:val="single" w:color="auto" w:sz="4" w:space="0"/>
              <w:bottom w:val="single" w:color="auto" w:sz="4" w:space="0"/>
              <w:right w:val="single" w:color="auto" w:sz="4" w:space="0"/>
            </w:tcBorders>
            <w:noWrap w:val="0"/>
            <w:vAlign w:val="top"/>
          </w:tcPr>
          <w:p w14:paraId="48EB28B3">
            <w:pPr>
              <w:snapToGrid w:val="0"/>
              <w:spacing w:before="50" w:after="120" w:afterLines="50" w:line="400" w:lineRule="exact"/>
              <w:jc w:val="left"/>
              <w:rPr>
                <w:color w:val="auto"/>
                <w:szCs w:val="21"/>
                <w:highlight w:val="none"/>
              </w:rPr>
            </w:pPr>
          </w:p>
        </w:tc>
      </w:tr>
    </w:tbl>
    <w:p w14:paraId="1A51023E">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255E4CA2">
      <w:pPr>
        <w:pStyle w:val="15"/>
        <w:snapToGrid w:val="0"/>
        <w:rPr>
          <w:rFonts w:hint="eastAsia"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见第四章《评审方法及标准》规定</w:t>
      </w:r>
    </w:p>
    <w:p w14:paraId="6BAF3D36">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2</w:t>
      </w:r>
      <w:r>
        <w:rPr>
          <w:rFonts w:ascii="Times New Roman" w:hAnsi="Times New Roman" w:eastAsia="宋体" w:cs="Times New Roman"/>
          <w:color w:val="auto"/>
          <w:szCs w:val="21"/>
          <w:highlight w:val="none"/>
        </w:rPr>
        <w:t>）</w:t>
      </w:r>
      <w:r>
        <w:rPr>
          <w:rFonts w:ascii="Times New Roman" w:hAnsi="Times New Roman" w:eastAsia="宋体" w:cs="Times New Roman"/>
          <w:color w:val="auto"/>
          <w:sz w:val="21"/>
          <w:szCs w:val="21"/>
          <w:highlight w:val="none"/>
        </w:rPr>
        <w:t>类似项目的定义见第四章《评审方法及标准》规定。</w:t>
      </w:r>
    </w:p>
    <w:p w14:paraId="2E81C204">
      <w:pPr>
        <w:rPr>
          <w:color w:val="auto"/>
          <w:highlight w:val="none"/>
        </w:rPr>
      </w:pPr>
      <w:r>
        <w:rPr>
          <w:color w:val="auto"/>
          <w:szCs w:val="21"/>
          <w:highlight w:val="none"/>
        </w:rPr>
        <w:t>（</w:t>
      </w:r>
      <w:r>
        <w:rPr>
          <w:rFonts w:hint="eastAsia"/>
          <w:color w:val="auto"/>
          <w:szCs w:val="21"/>
          <w:highlight w:val="none"/>
        </w:rPr>
        <w:t>3</w:t>
      </w:r>
      <w:r>
        <w:rPr>
          <w:color w:val="auto"/>
          <w:szCs w:val="21"/>
          <w:highlight w:val="none"/>
        </w:rPr>
        <w:t>）</w:t>
      </w:r>
      <w:bookmarkStart w:id="104" w:name="_Hlk19049505"/>
      <w:r>
        <w:rPr>
          <w:color w:val="auto"/>
          <w:highlight w:val="none"/>
        </w:rPr>
        <w:t>本表可拓展。</w:t>
      </w:r>
      <w:bookmarkEnd w:id="104"/>
    </w:p>
    <w:p w14:paraId="66CDCBDA">
      <w:pPr>
        <w:snapToGrid w:val="0"/>
        <w:spacing w:before="50"/>
        <w:jc w:val="left"/>
        <w:rPr>
          <w:color w:val="auto"/>
          <w:szCs w:val="21"/>
          <w:highlight w:val="none"/>
        </w:rPr>
      </w:pPr>
      <w:bookmarkStart w:id="105" w:name="_Hlk88990617"/>
    </w:p>
    <w:p w14:paraId="50798E34">
      <w:pPr>
        <w:snapToGrid w:val="0"/>
        <w:spacing w:before="50"/>
        <w:jc w:val="left"/>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bookmarkEnd w:id="105"/>
      <w:r>
        <w:rPr>
          <w:color w:val="auto"/>
          <w:szCs w:val="21"/>
          <w:highlight w:val="none"/>
          <w:u w:val="single"/>
        </w:rPr>
        <w:t xml:space="preserve">                 </w:t>
      </w:r>
      <w:r>
        <w:rPr>
          <w:color w:val="auto"/>
          <w:szCs w:val="21"/>
          <w:highlight w:val="none"/>
        </w:rPr>
        <w:t xml:space="preserve">                                            年    月   日</w:t>
      </w:r>
    </w:p>
    <w:p w14:paraId="2017EAEC">
      <w:pPr>
        <w:snapToGrid w:val="0"/>
        <w:spacing w:before="50"/>
        <w:jc w:val="left"/>
        <w:rPr>
          <w:color w:val="auto"/>
          <w:szCs w:val="21"/>
          <w:highlight w:val="none"/>
        </w:rPr>
      </w:pPr>
    </w:p>
    <w:p w14:paraId="1598359C">
      <w:pPr>
        <w:snapToGrid w:val="0"/>
        <w:spacing w:before="50" w:after="120" w:afterLines="50"/>
        <w:jc w:val="left"/>
        <w:rPr>
          <w:rFonts w:hint="eastAsia"/>
          <w:color w:val="auto"/>
          <w:szCs w:val="21"/>
          <w:highlight w:val="none"/>
        </w:rPr>
        <w:sectPr>
          <w:headerReference r:id="rId15" w:type="default"/>
          <w:pgSz w:w="16838" w:h="11906" w:orient="landscape"/>
          <w:pgMar w:top="1418" w:right="1304" w:bottom="1418" w:left="1304" w:header="851" w:footer="992" w:gutter="0"/>
          <w:cols w:space="720" w:num="1"/>
          <w:docGrid w:linePitch="312" w:charSpace="0"/>
        </w:sectPr>
      </w:pPr>
    </w:p>
    <w:p w14:paraId="15D8D31B">
      <w:pPr>
        <w:snapToGrid w:val="0"/>
        <w:spacing w:before="50" w:after="120" w:afterLines="50"/>
        <w:jc w:val="left"/>
        <w:outlineLvl w:val="9"/>
        <w:rPr>
          <w:rFonts w:hint="eastAsia"/>
          <w:color w:val="auto"/>
          <w:szCs w:val="21"/>
          <w:highlight w:val="none"/>
        </w:rPr>
      </w:pPr>
      <w:bookmarkStart w:id="106" w:name="_Hlk19050322"/>
      <w:r>
        <w:rPr>
          <w:rFonts w:hint="eastAsia"/>
          <w:color w:val="auto"/>
          <w:szCs w:val="21"/>
          <w:highlight w:val="none"/>
          <w:lang w:val="en-US" w:eastAsia="zh-CN"/>
        </w:rPr>
        <w:t>4</w:t>
      </w:r>
      <w:r>
        <w:rPr>
          <w:color w:val="auto"/>
          <w:szCs w:val="21"/>
          <w:highlight w:val="none"/>
        </w:rPr>
        <w:t>．符合政府采购政策</w:t>
      </w:r>
      <w:r>
        <w:rPr>
          <w:rFonts w:hint="eastAsia"/>
          <w:color w:val="auto"/>
          <w:szCs w:val="21"/>
          <w:highlight w:val="none"/>
        </w:rPr>
        <w:t>的</w:t>
      </w:r>
      <w:r>
        <w:rPr>
          <w:color w:val="auto"/>
          <w:szCs w:val="21"/>
          <w:highlight w:val="none"/>
        </w:rPr>
        <w:t>证明材料。</w:t>
      </w:r>
    </w:p>
    <w:p w14:paraId="221481C0">
      <w:pPr>
        <w:rPr>
          <w:color w:val="auto"/>
          <w:szCs w:val="21"/>
          <w:highlight w:val="none"/>
        </w:rPr>
      </w:pPr>
      <w:r>
        <w:rPr>
          <w:rFonts w:hint="eastAsia"/>
          <w:color w:val="auto"/>
          <w:szCs w:val="21"/>
          <w:highlight w:val="none"/>
          <w:lang w:val="en-US" w:eastAsia="zh-CN"/>
        </w:rPr>
        <w:t>4</w:t>
      </w:r>
      <w:r>
        <w:rPr>
          <w:color w:val="auto"/>
          <w:szCs w:val="21"/>
          <w:highlight w:val="none"/>
        </w:rPr>
        <w:t>.1</w:t>
      </w:r>
      <w:r>
        <w:rPr>
          <w:rFonts w:hint="eastAsia"/>
          <w:bCs/>
          <w:color w:val="auto"/>
          <w:szCs w:val="21"/>
          <w:highlight w:val="none"/>
        </w:rPr>
        <w:t>中小企业声明函</w:t>
      </w:r>
      <w:r>
        <w:rPr>
          <w:color w:val="auto"/>
          <w:szCs w:val="21"/>
          <w:highlight w:val="none"/>
        </w:rPr>
        <w:t>。</w:t>
      </w:r>
    </w:p>
    <w:p w14:paraId="490EAF3E">
      <w:pPr>
        <w:spacing w:line="360" w:lineRule="auto"/>
        <w:ind w:firstLine="3584" w:firstLineChars="1700"/>
        <w:rPr>
          <w:b/>
          <w:color w:val="auto"/>
          <w:szCs w:val="21"/>
          <w:highlight w:val="none"/>
        </w:rPr>
      </w:pPr>
      <w:bookmarkStart w:id="107" w:name="_Hlk60649458"/>
    </w:p>
    <w:bookmarkEnd w:id="107"/>
    <w:p w14:paraId="7863D551">
      <w:pPr>
        <w:spacing w:line="360" w:lineRule="auto"/>
        <w:ind w:firstLine="3584" w:firstLineChars="1700"/>
        <w:rPr>
          <w:b/>
          <w:color w:val="auto"/>
          <w:szCs w:val="21"/>
          <w:highlight w:val="none"/>
        </w:rPr>
      </w:pPr>
      <w:r>
        <w:rPr>
          <w:rFonts w:hint="eastAsia"/>
          <w:b/>
          <w:color w:val="auto"/>
          <w:szCs w:val="21"/>
          <w:highlight w:val="none"/>
        </w:rPr>
        <w:t>中小企业声明函（服务）</w:t>
      </w:r>
    </w:p>
    <w:p w14:paraId="3FAC8884">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采购活动，服务全部由符合政策要求的中小企业承接。相关企业（含联合体中的中小企业、签订分包意向协议的中小企业） 的具体情况如下：</w:t>
      </w:r>
    </w:p>
    <w:p w14:paraId="60A207BF">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0695AEA8">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（招标文件中明确的所属行业）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6EC3D696">
      <w:pPr>
        <w:spacing w:line="360" w:lineRule="auto"/>
        <w:ind w:firstLine="420"/>
        <w:rPr>
          <w:bCs/>
          <w:color w:val="auto"/>
          <w:szCs w:val="21"/>
          <w:highlight w:val="none"/>
        </w:rPr>
      </w:pPr>
      <w:r>
        <w:rPr>
          <w:rFonts w:hint="eastAsia"/>
          <w:bCs/>
          <w:color w:val="auto"/>
          <w:szCs w:val="21"/>
          <w:highlight w:val="none"/>
        </w:rPr>
        <w:t>……</w:t>
      </w:r>
    </w:p>
    <w:p w14:paraId="3D151E83">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3021D826">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7E640766">
      <w:pPr>
        <w:spacing w:line="360" w:lineRule="auto"/>
        <w:ind w:firstLine="3150" w:firstLineChars="1500"/>
        <w:rPr>
          <w:bCs/>
          <w:color w:val="auto"/>
          <w:szCs w:val="21"/>
          <w:highlight w:val="none"/>
        </w:rPr>
      </w:pPr>
      <w:r>
        <w:rPr>
          <w:rFonts w:hint="eastAsia"/>
          <w:bCs/>
          <w:color w:val="auto"/>
          <w:szCs w:val="21"/>
          <w:highlight w:val="none"/>
        </w:rPr>
        <w:t xml:space="preserve">企业名称（电子签章）： </w:t>
      </w:r>
      <w:r>
        <w:rPr>
          <w:bCs/>
          <w:color w:val="auto"/>
          <w:szCs w:val="21"/>
          <w:highlight w:val="none"/>
        </w:rPr>
        <w:t xml:space="preserve"> </w:t>
      </w:r>
      <w:r>
        <w:rPr>
          <w:rFonts w:hint="eastAsia"/>
          <w:bCs/>
          <w:color w:val="auto"/>
          <w:szCs w:val="21"/>
          <w:highlight w:val="none"/>
        </w:rPr>
        <w:t>日期：</w:t>
      </w:r>
    </w:p>
    <w:p w14:paraId="0218E2D2">
      <w:pPr>
        <w:spacing w:line="360" w:lineRule="auto"/>
        <w:jc w:val="left"/>
        <w:rPr>
          <w:bCs/>
          <w:color w:val="auto"/>
          <w:szCs w:val="21"/>
          <w:highlight w:val="none"/>
        </w:rPr>
      </w:pPr>
      <w:r>
        <w:rPr>
          <w:rFonts w:hint="eastAsia"/>
          <w:bCs/>
          <w:color w:val="auto"/>
          <w:szCs w:val="21"/>
          <w:highlight w:val="none"/>
        </w:rPr>
        <w:t>（1）标的名称按照第二章采购需求一览表中的名称填写，</w:t>
      </w:r>
      <w:r>
        <w:rPr>
          <w:color w:val="auto"/>
          <w:szCs w:val="21"/>
          <w:highlight w:val="none"/>
        </w:rPr>
        <w:t>所属行业标明“/”的</w:t>
      </w:r>
      <w:r>
        <w:rPr>
          <w:rFonts w:hint="eastAsia"/>
          <w:bCs/>
          <w:color w:val="auto"/>
          <w:szCs w:val="21"/>
          <w:highlight w:val="none"/>
        </w:rPr>
        <w:t>，无需在上表填写。</w:t>
      </w:r>
    </w:p>
    <w:p w14:paraId="3E94DCA1">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5BEF312C">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7F35F3EF">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2CBE0AD4">
      <w:pPr>
        <w:spacing w:line="360" w:lineRule="auto"/>
        <w:jc w:val="left"/>
        <w:rPr>
          <w:rFonts w:hint="eastAsia"/>
          <w:bCs/>
          <w:color w:val="auto"/>
          <w:szCs w:val="21"/>
          <w:highlight w:val="none"/>
        </w:rPr>
      </w:pPr>
      <w:r>
        <w:rPr>
          <w:rFonts w:hint="eastAsia"/>
          <w:bCs/>
          <w:color w:val="auto"/>
          <w:szCs w:val="21"/>
          <w:highlight w:val="none"/>
        </w:rPr>
        <w:t>（5）根据</w:t>
      </w:r>
      <w:r>
        <w:rPr>
          <w:rFonts w:hint="eastAsia"/>
          <w:bCs/>
          <w:color w:val="auto"/>
          <w:szCs w:val="21"/>
          <w:highlight w:val="none"/>
          <w:lang w:eastAsia="zh-CN"/>
        </w:rPr>
        <w:t>国家统计局</w:t>
      </w:r>
      <w:r>
        <w:rPr>
          <w:rFonts w:hint="eastAsia"/>
          <w:bCs/>
          <w:color w:val="auto"/>
          <w:szCs w:val="21"/>
          <w:highlight w:val="none"/>
        </w:rPr>
        <w:t>《劳动工资统计报表制度》，从业人员数是指本单位工作，并取得工资或其他形式劳动报酬的人员数，是在岗职工、劳务派遣人员及其他从业人员之和。</w:t>
      </w:r>
    </w:p>
    <w:p w14:paraId="01A36047">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3D8CF2F9">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06A31CF5">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63213B6">
      <w:pPr>
        <w:snapToGrid w:val="0"/>
        <w:spacing w:before="50" w:after="120" w:afterLines="50"/>
        <w:jc w:val="left"/>
        <w:rPr>
          <w:rFonts w:hint="eastAsia"/>
          <w:color w:val="auto"/>
          <w:szCs w:val="21"/>
          <w:highlight w:val="none"/>
        </w:rPr>
      </w:pPr>
    </w:p>
    <w:p w14:paraId="086DB4FE">
      <w:pPr>
        <w:snapToGrid w:val="0"/>
        <w:spacing w:before="50" w:after="120" w:afterLines="50"/>
        <w:jc w:val="left"/>
        <w:rPr>
          <w:color w:val="auto"/>
          <w:szCs w:val="21"/>
          <w:highlight w:val="none"/>
        </w:rPr>
      </w:pPr>
      <w:r>
        <w:rPr>
          <w:rFonts w:hint="eastAsia"/>
          <w:color w:val="auto"/>
          <w:szCs w:val="21"/>
          <w:highlight w:val="none"/>
          <w:lang w:val="en-US" w:eastAsia="zh-CN"/>
        </w:rPr>
        <w:t>4</w:t>
      </w:r>
      <w:r>
        <w:rPr>
          <w:color w:val="auto"/>
          <w:szCs w:val="21"/>
          <w:highlight w:val="none"/>
        </w:rPr>
        <w:t>.2监狱企业须提供最新一期《XX省监狱企业产品目录》或其他监狱企业证明材料。（非监狱企业无需提供）</w:t>
      </w:r>
    </w:p>
    <w:p w14:paraId="1758E50A">
      <w:pPr>
        <w:snapToGrid w:val="0"/>
        <w:spacing w:before="50" w:after="120" w:afterLines="50"/>
        <w:jc w:val="left"/>
        <w:rPr>
          <w:color w:val="auto"/>
          <w:szCs w:val="21"/>
          <w:highlight w:val="none"/>
        </w:rPr>
      </w:pPr>
    </w:p>
    <w:p w14:paraId="6CE6E369">
      <w:pPr>
        <w:snapToGrid w:val="0"/>
        <w:spacing w:before="50" w:after="120" w:afterLines="50"/>
        <w:jc w:val="left"/>
        <w:rPr>
          <w:color w:val="auto"/>
          <w:highlight w:val="none"/>
        </w:rPr>
      </w:pPr>
      <w:r>
        <w:rPr>
          <w:rFonts w:hint="eastAsia"/>
          <w:color w:val="auto"/>
          <w:szCs w:val="21"/>
          <w:highlight w:val="none"/>
          <w:lang w:val="en-US" w:eastAsia="zh-CN"/>
        </w:rPr>
        <w:t>4</w:t>
      </w:r>
      <w:r>
        <w:rPr>
          <w:color w:val="auto"/>
          <w:szCs w:val="21"/>
          <w:highlight w:val="none"/>
        </w:rPr>
        <w:t>.3</w:t>
      </w:r>
      <w:bookmarkStart w:id="108" w:name="_Hlk19051624"/>
      <w:r>
        <w:rPr>
          <w:color w:val="auto"/>
          <w:highlight w:val="none"/>
        </w:rPr>
        <w:t>残疾人福利性单位须提供《残疾人福利性单位声明函》，格式如下。</w:t>
      </w:r>
      <w:r>
        <w:rPr>
          <w:color w:val="auto"/>
          <w:szCs w:val="21"/>
          <w:highlight w:val="none"/>
        </w:rPr>
        <w:t>（非残疾人福利性单位无需提供）</w:t>
      </w:r>
    </w:p>
    <w:bookmarkEnd w:id="108"/>
    <w:p w14:paraId="483D9F05">
      <w:pPr>
        <w:spacing w:line="360" w:lineRule="auto"/>
        <w:jc w:val="center"/>
        <w:rPr>
          <w:b/>
          <w:color w:val="auto"/>
          <w:szCs w:val="21"/>
          <w:highlight w:val="none"/>
        </w:rPr>
      </w:pPr>
      <w:bookmarkStart w:id="109" w:name="OLE_LINK14"/>
      <w:bookmarkStart w:id="110" w:name="OLE_LINK13"/>
      <w:r>
        <w:rPr>
          <w:b/>
          <w:color w:val="auto"/>
          <w:szCs w:val="21"/>
          <w:highlight w:val="none"/>
        </w:rPr>
        <w:t>残疾人福利性单位声明函</w:t>
      </w:r>
      <w:bookmarkEnd w:id="109"/>
      <w:bookmarkEnd w:id="110"/>
    </w:p>
    <w:p w14:paraId="04D959FB">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04160112">
      <w:pPr>
        <w:spacing w:line="360" w:lineRule="auto"/>
        <w:ind w:firstLine="420"/>
        <w:rPr>
          <w:rFonts w:hint="eastAsia"/>
          <w:color w:val="auto"/>
          <w:szCs w:val="21"/>
          <w:highlight w:val="none"/>
        </w:rPr>
      </w:pPr>
      <w:r>
        <w:rPr>
          <w:color w:val="auto"/>
          <w:szCs w:val="21"/>
          <w:highlight w:val="none"/>
        </w:rPr>
        <w:t>本单位对上述声明的真实性负责。如有虚假，将依法承担相应责任。</w:t>
      </w:r>
    </w:p>
    <w:p w14:paraId="14615B18">
      <w:pPr>
        <w:spacing w:line="360" w:lineRule="auto"/>
        <w:ind w:firstLine="420"/>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p>
    <w:p w14:paraId="156C127F">
      <w:pPr>
        <w:spacing w:line="360" w:lineRule="auto"/>
        <w:ind w:firstLine="420"/>
        <w:jc w:val="right"/>
        <w:rPr>
          <w:rFonts w:hint="eastAsia"/>
          <w:color w:val="auto"/>
          <w:spacing w:val="6"/>
          <w:szCs w:val="21"/>
          <w:highlight w:val="none"/>
        </w:rPr>
      </w:pPr>
      <w:r>
        <w:rPr>
          <w:color w:val="auto"/>
          <w:spacing w:val="6"/>
          <w:szCs w:val="21"/>
          <w:highlight w:val="none"/>
        </w:rPr>
        <w:t>单位名称（</w:t>
      </w:r>
      <w:r>
        <w:rPr>
          <w:rFonts w:hint="eastAsia"/>
          <w:color w:val="auto"/>
          <w:spacing w:val="6"/>
          <w:szCs w:val="21"/>
          <w:highlight w:val="none"/>
        </w:rPr>
        <w:t>电子签章</w:t>
      </w:r>
      <w:r>
        <w:rPr>
          <w:color w:val="auto"/>
          <w:spacing w:val="6"/>
          <w:szCs w:val="21"/>
          <w:highlight w:val="none"/>
        </w:rPr>
        <w:t xml:space="preserve">）：          </w:t>
      </w:r>
    </w:p>
    <w:p w14:paraId="43FF3316">
      <w:pPr>
        <w:spacing w:line="360" w:lineRule="auto"/>
        <w:ind w:firstLine="420"/>
        <w:rPr>
          <w:color w:val="auto"/>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371D57F0">
      <w:pPr>
        <w:rPr>
          <w:color w:val="auto"/>
          <w:highlight w:val="none"/>
        </w:rPr>
      </w:pPr>
    </w:p>
    <w:p w14:paraId="2FEF2B76">
      <w:pPr>
        <w:spacing w:line="360" w:lineRule="auto"/>
        <w:rPr>
          <w:color w:val="auto"/>
          <w:spacing w:val="6"/>
          <w:szCs w:val="21"/>
          <w:highlight w:val="none"/>
        </w:rPr>
      </w:pPr>
    </w:p>
    <w:p w14:paraId="031D3623">
      <w:pPr>
        <w:snapToGrid w:val="0"/>
        <w:spacing w:before="50" w:after="120" w:afterLines="50"/>
        <w:jc w:val="left"/>
        <w:rPr>
          <w:rFonts w:hint="eastAsia"/>
          <w:color w:val="auto"/>
          <w:szCs w:val="21"/>
          <w:highlight w:val="none"/>
        </w:rPr>
        <w:sectPr>
          <w:headerReference r:id="rId16" w:type="default"/>
          <w:pgSz w:w="11906" w:h="16838"/>
          <w:pgMar w:top="1418" w:right="1274" w:bottom="1418" w:left="1418" w:header="851" w:footer="992" w:gutter="0"/>
          <w:cols w:space="720" w:num="1"/>
          <w:docGrid w:linePitch="312" w:charSpace="0"/>
        </w:sectPr>
      </w:pPr>
    </w:p>
    <w:p w14:paraId="3D118B88">
      <w:pPr>
        <w:snapToGrid w:val="0"/>
        <w:spacing w:before="50"/>
        <w:jc w:val="left"/>
        <w:rPr>
          <w:color w:val="auto"/>
          <w:szCs w:val="21"/>
          <w:highlight w:val="none"/>
        </w:rPr>
      </w:pPr>
      <w:r>
        <w:rPr>
          <w:rFonts w:hint="eastAsia"/>
          <w:color w:val="auto"/>
          <w:szCs w:val="21"/>
          <w:highlight w:val="none"/>
          <w:lang w:val="en-US" w:eastAsia="zh-CN"/>
        </w:rPr>
        <w:t>5</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p>
    <w:p w14:paraId="6E7B7555">
      <w:pPr>
        <w:snapToGrid w:val="0"/>
        <w:spacing w:before="50" w:after="120" w:afterLines="50"/>
        <w:jc w:val="center"/>
        <w:rPr>
          <w:color w:val="auto"/>
          <w:szCs w:val="21"/>
          <w:highlight w:val="none"/>
        </w:rPr>
      </w:pPr>
    </w:p>
    <w:p w14:paraId="10AACC66">
      <w:pPr>
        <w:snapToGrid w:val="0"/>
        <w:spacing w:before="50" w:after="120" w:afterLines="50"/>
        <w:jc w:val="center"/>
        <w:rPr>
          <w:color w:val="auto"/>
          <w:szCs w:val="21"/>
          <w:highlight w:val="none"/>
        </w:rPr>
      </w:pPr>
      <w:r>
        <w:rPr>
          <w:rFonts w:hint="eastAsia"/>
          <w:color w:val="auto"/>
          <w:szCs w:val="21"/>
          <w:highlight w:val="none"/>
        </w:rPr>
        <w:t>投标人参加本项目无围标串标行为的承诺函</w:t>
      </w:r>
    </w:p>
    <w:p w14:paraId="502D4E6D">
      <w:pPr>
        <w:snapToGrid w:val="0"/>
        <w:spacing w:before="50" w:after="120" w:afterLines="50"/>
        <w:jc w:val="left"/>
        <w:rPr>
          <w:color w:val="auto"/>
          <w:szCs w:val="21"/>
          <w:highlight w:val="none"/>
        </w:rPr>
      </w:pPr>
    </w:p>
    <w:p w14:paraId="6C5CF45F">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62030D05">
      <w:pPr>
        <w:snapToGrid w:val="0"/>
        <w:spacing w:before="50" w:after="120" w:afterLines="50"/>
        <w:jc w:val="left"/>
        <w:rPr>
          <w:color w:val="auto"/>
          <w:szCs w:val="21"/>
          <w:highlight w:val="none"/>
        </w:rPr>
      </w:pPr>
      <w:r>
        <w:rPr>
          <w:rFonts w:hint="eastAsia"/>
          <w:color w:val="auto"/>
          <w:szCs w:val="21"/>
          <w:highlight w:val="none"/>
        </w:rPr>
        <w:t>1.不同投标人的投标文件由同一单位或者个人编制；或者不同投标人报名的IP地址一致的；</w:t>
      </w:r>
    </w:p>
    <w:p w14:paraId="0E123024">
      <w:pPr>
        <w:snapToGrid w:val="0"/>
        <w:spacing w:before="50" w:after="120" w:afterLines="50"/>
        <w:jc w:val="left"/>
        <w:rPr>
          <w:color w:val="auto"/>
          <w:szCs w:val="21"/>
          <w:highlight w:val="none"/>
        </w:rPr>
      </w:pPr>
      <w:r>
        <w:rPr>
          <w:rFonts w:hint="eastAsia"/>
          <w:color w:val="auto"/>
          <w:szCs w:val="21"/>
          <w:highlight w:val="none"/>
        </w:rPr>
        <w:t>2.不同投标人委托同一单位或者个人办理投标事宜；</w:t>
      </w:r>
    </w:p>
    <w:p w14:paraId="204BA4E9">
      <w:pPr>
        <w:snapToGrid w:val="0"/>
        <w:spacing w:before="50" w:after="120" w:afterLines="50"/>
        <w:jc w:val="left"/>
        <w:rPr>
          <w:color w:val="auto"/>
          <w:szCs w:val="21"/>
          <w:highlight w:val="none"/>
        </w:rPr>
      </w:pPr>
      <w:r>
        <w:rPr>
          <w:rFonts w:hint="eastAsia"/>
          <w:color w:val="auto"/>
          <w:szCs w:val="21"/>
          <w:highlight w:val="none"/>
        </w:rPr>
        <w:t>3.不同的投标人的投标文件载明的项目管理员为同一个人；</w:t>
      </w:r>
    </w:p>
    <w:p w14:paraId="7AC9F7C5">
      <w:pPr>
        <w:snapToGrid w:val="0"/>
        <w:spacing w:before="50" w:after="120" w:afterLines="50"/>
        <w:jc w:val="left"/>
        <w:rPr>
          <w:color w:val="auto"/>
          <w:szCs w:val="21"/>
          <w:highlight w:val="none"/>
        </w:rPr>
      </w:pPr>
      <w:r>
        <w:rPr>
          <w:rFonts w:hint="eastAsia"/>
          <w:color w:val="auto"/>
          <w:szCs w:val="21"/>
          <w:highlight w:val="none"/>
        </w:rPr>
        <w:t>4.不同投标人的投标文件异常一致或者投标报价呈规律性差异；</w:t>
      </w:r>
    </w:p>
    <w:p w14:paraId="735A2BA1">
      <w:pPr>
        <w:snapToGrid w:val="0"/>
        <w:spacing w:before="50" w:after="120" w:afterLines="50"/>
        <w:jc w:val="left"/>
        <w:rPr>
          <w:color w:val="auto"/>
          <w:szCs w:val="21"/>
          <w:highlight w:val="none"/>
        </w:rPr>
      </w:pPr>
      <w:r>
        <w:rPr>
          <w:rFonts w:hint="eastAsia"/>
          <w:color w:val="auto"/>
          <w:szCs w:val="21"/>
          <w:highlight w:val="none"/>
        </w:rPr>
        <w:t>5.不同投标人的投标文件相互混装；</w:t>
      </w:r>
    </w:p>
    <w:p w14:paraId="304299D5">
      <w:pPr>
        <w:snapToGrid w:val="0"/>
        <w:spacing w:before="50" w:after="120" w:afterLines="50"/>
        <w:jc w:val="left"/>
        <w:rPr>
          <w:color w:val="auto"/>
          <w:szCs w:val="21"/>
          <w:highlight w:val="none"/>
        </w:rPr>
      </w:pPr>
      <w:r>
        <w:rPr>
          <w:rFonts w:hint="eastAsia"/>
          <w:color w:val="auto"/>
          <w:szCs w:val="21"/>
          <w:highlight w:val="none"/>
        </w:rPr>
        <w:t>6.不同投标人的投标保证金从同一单位或者个人账户转出。</w:t>
      </w:r>
    </w:p>
    <w:p w14:paraId="4A654F5F">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61BA8A9D">
      <w:pPr>
        <w:snapToGrid w:val="0"/>
        <w:spacing w:before="50" w:after="120" w:afterLines="50"/>
        <w:jc w:val="left"/>
        <w:rPr>
          <w:color w:val="auto"/>
          <w:szCs w:val="21"/>
          <w:highlight w:val="none"/>
        </w:rPr>
      </w:pPr>
      <w:r>
        <w:rPr>
          <w:rFonts w:hint="eastAsia"/>
          <w:color w:val="auto"/>
          <w:szCs w:val="21"/>
          <w:highlight w:val="none"/>
        </w:rPr>
        <w:t>1.投标人直接或者间接从采购人或者采购代理机构处获得其他投标人的相关信息并修改其投标文件或者投标文件；</w:t>
      </w:r>
    </w:p>
    <w:p w14:paraId="486F1EDA">
      <w:pPr>
        <w:snapToGrid w:val="0"/>
        <w:spacing w:before="50" w:after="120" w:afterLines="50"/>
        <w:jc w:val="left"/>
        <w:rPr>
          <w:color w:val="auto"/>
          <w:szCs w:val="21"/>
          <w:highlight w:val="none"/>
        </w:rPr>
      </w:pPr>
      <w:r>
        <w:rPr>
          <w:rFonts w:hint="eastAsia"/>
          <w:color w:val="auto"/>
          <w:szCs w:val="21"/>
          <w:highlight w:val="none"/>
        </w:rPr>
        <w:t>2.投标人按照采购人或者采购代理机构的授意撤换、修改投标文件或者投标文件；</w:t>
      </w:r>
    </w:p>
    <w:p w14:paraId="3E2DB574">
      <w:pPr>
        <w:snapToGrid w:val="0"/>
        <w:spacing w:before="50" w:after="120" w:afterLines="50"/>
        <w:jc w:val="left"/>
        <w:rPr>
          <w:color w:val="auto"/>
          <w:szCs w:val="21"/>
          <w:highlight w:val="none"/>
        </w:rPr>
      </w:pPr>
      <w:r>
        <w:rPr>
          <w:rFonts w:hint="eastAsia"/>
          <w:color w:val="auto"/>
          <w:szCs w:val="21"/>
          <w:highlight w:val="none"/>
        </w:rPr>
        <w:t>3.投标人之间协商报价、技术方案等投标文件或者投标文件的实质性内容；</w:t>
      </w:r>
    </w:p>
    <w:p w14:paraId="7503B00E">
      <w:pPr>
        <w:snapToGrid w:val="0"/>
        <w:spacing w:before="50" w:after="120" w:afterLines="50"/>
        <w:jc w:val="left"/>
        <w:rPr>
          <w:color w:val="auto"/>
          <w:szCs w:val="21"/>
          <w:highlight w:val="none"/>
        </w:rPr>
      </w:pPr>
      <w:r>
        <w:rPr>
          <w:rFonts w:hint="eastAsia"/>
          <w:color w:val="auto"/>
          <w:szCs w:val="21"/>
          <w:highlight w:val="none"/>
        </w:rPr>
        <w:t>4.属于同一集团、协会、商会等组织成员的投标人按照该组织要求协同参加政府采购活动；</w:t>
      </w:r>
    </w:p>
    <w:p w14:paraId="7E5FDF3D">
      <w:pPr>
        <w:snapToGrid w:val="0"/>
        <w:spacing w:before="50" w:after="120" w:afterLines="50"/>
        <w:jc w:val="left"/>
        <w:rPr>
          <w:color w:val="auto"/>
          <w:szCs w:val="21"/>
          <w:highlight w:val="none"/>
        </w:rPr>
      </w:pPr>
      <w:r>
        <w:rPr>
          <w:rFonts w:hint="eastAsia"/>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3AF704A">
      <w:pPr>
        <w:snapToGrid w:val="0"/>
        <w:spacing w:before="50" w:after="120" w:afterLines="50"/>
        <w:jc w:val="left"/>
        <w:rPr>
          <w:color w:val="auto"/>
          <w:szCs w:val="21"/>
          <w:highlight w:val="none"/>
        </w:rPr>
      </w:pPr>
      <w:r>
        <w:rPr>
          <w:rFonts w:hint="eastAsia"/>
          <w:color w:val="auto"/>
          <w:szCs w:val="21"/>
          <w:highlight w:val="none"/>
        </w:rPr>
        <w:t>6.投标人之间商定部分投标人放弃参加政府采购活动或者放弃中标；</w:t>
      </w:r>
    </w:p>
    <w:p w14:paraId="39E795E0">
      <w:pPr>
        <w:snapToGrid w:val="0"/>
        <w:spacing w:before="50" w:after="120" w:afterLines="50"/>
        <w:jc w:val="left"/>
        <w:rPr>
          <w:color w:val="auto"/>
          <w:szCs w:val="21"/>
          <w:highlight w:val="none"/>
        </w:rPr>
      </w:pPr>
      <w:r>
        <w:rPr>
          <w:rFonts w:hint="eastAsia"/>
          <w:color w:val="auto"/>
          <w:szCs w:val="21"/>
          <w:highlight w:val="none"/>
        </w:rPr>
        <w:t>7.投标人与采购人或者采购代理机构之间、投标人相互之间，为谋求特定投标人中标或者排斥其他投标人的其他串通行为。</w:t>
      </w:r>
    </w:p>
    <w:p w14:paraId="03115740">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1DC2B1E2">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1EE14FA0">
      <w:pPr>
        <w:snapToGrid w:val="0"/>
        <w:spacing w:before="50" w:after="120" w:afterLines="50"/>
        <w:jc w:val="center"/>
        <w:rPr>
          <w:color w:val="auto"/>
          <w:szCs w:val="21"/>
          <w:highlight w:val="none"/>
        </w:rPr>
      </w:pPr>
    </w:p>
    <w:p w14:paraId="18C9503D">
      <w:pPr>
        <w:snapToGrid w:val="0"/>
        <w:spacing w:before="50" w:after="120" w:afterLines="50"/>
        <w:jc w:val="center"/>
        <w:rPr>
          <w:color w:val="auto"/>
          <w:szCs w:val="21"/>
          <w:highlight w:val="none"/>
        </w:rPr>
      </w:pPr>
    </w:p>
    <w:p w14:paraId="08CE9CE7">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7C23D2FB">
      <w:pPr>
        <w:snapToGrid w:val="0"/>
        <w:spacing w:before="50" w:after="120" w:afterLines="50"/>
        <w:jc w:val="center"/>
        <w:rPr>
          <w:color w:val="auto"/>
          <w:szCs w:val="21"/>
          <w:highlight w:val="none"/>
        </w:rPr>
      </w:pPr>
      <w:r>
        <w:rPr>
          <w:rFonts w:hint="eastAsia"/>
          <w:color w:val="auto"/>
          <w:szCs w:val="21"/>
          <w:highlight w:val="none"/>
        </w:rPr>
        <w:t>日期：  年  月   日</w:t>
      </w:r>
    </w:p>
    <w:p w14:paraId="63BDC1ED">
      <w:pPr>
        <w:ind w:firstLine="420" w:firstLineChars="200"/>
        <w:rPr>
          <w:rFonts w:hint="eastAsia"/>
          <w:color w:val="auto"/>
          <w:szCs w:val="21"/>
          <w:highlight w:val="none"/>
        </w:rPr>
        <w:sectPr>
          <w:pgSz w:w="11906" w:h="16838"/>
          <w:pgMar w:top="1304" w:right="1418" w:bottom="1304" w:left="1418" w:header="851" w:footer="992" w:gutter="0"/>
          <w:cols w:space="720" w:num="1"/>
          <w:docGrid w:linePitch="312" w:charSpace="0"/>
        </w:sectPr>
      </w:pPr>
    </w:p>
    <w:bookmarkEnd w:id="106"/>
    <w:p w14:paraId="58DAF766">
      <w:pPr>
        <w:snapToGrid w:val="0"/>
        <w:spacing w:before="50" w:after="120" w:afterLines="50"/>
        <w:jc w:val="left"/>
        <w:rPr>
          <w:rFonts w:hint="eastAsia"/>
          <w:color w:val="auto"/>
          <w:szCs w:val="21"/>
          <w:highlight w:val="none"/>
        </w:rPr>
      </w:pPr>
      <w:r>
        <w:rPr>
          <w:rFonts w:hint="eastAsia"/>
          <w:color w:val="auto"/>
          <w:szCs w:val="21"/>
          <w:highlight w:val="none"/>
          <w:lang w:val="en-US" w:eastAsia="zh-CN"/>
        </w:rPr>
        <w:t>6</w:t>
      </w:r>
      <w:r>
        <w:rPr>
          <w:color w:val="auto"/>
          <w:szCs w:val="21"/>
          <w:highlight w:val="none"/>
        </w:rPr>
        <w:t>.代理服务费承诺书</w:t>
      </w:r>
    </w:p>
    <w:p w14:paraId="6F974B0B">
      <w:pPr>
        <w:spacing w:line="360" w:lineRule="exact"/>
        <w:rPr>
          <w:color w:val="auto"/>
          <w:szCs w:val="21"/>
          <w:highlight w:val="none"/>
        </w:rPr>
      </w:pPr>
      <w:r>
        <w:rPr>
          <w:color w:val="auto"/>
          <w:szCs w:val="21"/>
          <w:highlight w:val="none"/>
        </w:rPr>
        <w:t>致：广西机电设备招标有限公司</w:t>
      </w:r>
    </w:p>
    <w:p w14:paraId="0D6CE254">
      <w:pPr>
        <w:spacing w:line="360" w:lineRule="exact"/>
        <w:ind w:firstLine="420" w:firstLineChars="200"/>
        <w:rPr>
          <w:color w:val="auto"/>
          <w:szCs w:val="21"/>
          <w:highlight w:val="none"/>
        </w:rPr>
      </w:pPr>
      <w:bookmarkStart w:id="111" w:name="_Hlk19050395"/>
      <w:r>
        <w:rPr>
          <w:color w:val="auto"/>
          <w:szCs w:val="21"/>
          <w:highlight w:val="none"/>
        </w:rPr>
        <w:t>我单位参加了贵方组织的招标项目编号为</w:t>
      </w:r>
      <w:r>
        <w:rPr>
          <w:b/>
          <w:color w:val="auto"/>
          <w:szCs w:val="21"/>
          <w:highlight w:val="none"/>
        </w:rPr>
        <w:t>（</w:t>
      </w:r>
      <w:r>
        <w:rPr>
          <w:color w:val="auto"/>
          <w:szCs w:val="21"/>
          <w:highlight w:val="none"/>
          <w:u w:val="single"/>
        </w:rPr>
        <w:t xml:space="preserve">                    )</w:t>
      </w:r>
      <w:r>
        <w:rPr>
          <w:color w:val="auto"/>
          <w:szCs w:val="21"/>
          <w:highlight w:val="none"/>
        </w:rPr>
        <w:t>的投标，并递交了投标保证金</w:t>
      </w:r>
      <w:bookmarkStart w:id="112" w:name="_Hlk19050352"/>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w:t>
      </w:r>
      <w:bookmarkEnd w:id="112"/>
      <w:r>
        <w:rPr>
          <w:color w:val="auto"/>
          <w:szCs w:val="21"/>
          <w:highlight w:val="none"/>
        </w:rPr>
        <w:t>，在此我方说明如下：</w:t>
      </w:r>
    </w:p>
    <w:bookmarkEnd w:id="111"/>
    <w:p w14:paraId="410C19F6">
      <w:pPr>
        <w:spacing w:line="360" w:lineRule="exact"/>
        <w:ind w:firstLine="420" w:firstLineChars="200"/>
        <w:rPr>
          <w:color w:val="auto"/>
          <w:szCs w:val="21"/>
          <w:highlight w:val="none"/>
        </w:rPr>
      </w:pPr>
      <w:r>
        <w:rPr>
          <w:color w:val="auto"/>
          <w:szCs w:val="21"/>
          <w:highlight w:val="none"/>
        </w:rPr>
        <w:t>1．我方承诺，若我单位中标，保证在领取中标通知书之前，按本项目招标文件的规定标准向贵单位支付代理服务费。如我单位未按规定缴纳代理服务费，贵方可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我单位提交的投标保证金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p w14:paraId="65B64A47">
      <w:pPr>
        <w:spacing w:line="360" w:lineRule="exact"/>
        <w:ind w:firstLine="420" w:firstLineChars="200"/>
        <w:rPr>
          <w:color w:val="auto"/>
          <w:szCs w:val="21"/>
          <w:highlight w:val="none"/>
        </w:rPr>
      </w:pPr>
      <w:bookmarkStart w:id="113" w:name="_Hlk19050518"/>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68E9EF61">
      <w:pPr>
        <w:spacing w:line="360" w:lineRule="exact"/>
        <w:ind w:firstLine="420" w:firstLineChars="200"/>
        <w:rPr>
          <w:color w:val="auto"/>
          <w:szCs w:val="21"/>
          <w:highlight w:val="none"/>
        </w:rPr>
      </w:pPr>
      <w:r>
        <w:rPr>
          <w:color w:val="auto"/>
          <w:szCs w:val="21"/>
          <w:highlight w:val="none"/>
        </w:rPr>
        <w:t>第一种方式：一次性足额缴纳代理服务费。</w:t>
      </w:r>
    </w:p>
    <w:p w14:paraId="487FA071">
      <w:pPr>
        <w:spacing w:line="360" w:lineRule="exact"/>
        <w:ind w:firstLine="420" w:firstLineChars="200"/>
        <w:rPr>
          <w:color w:val="auto"/>
          <w:szCs w:val="21"/>
          <w:highlight w:val="none"/>
        </w:rPr>
      </w:pPr>
      <w:r>
        <w:rPr>
          <w:color w:val="auto"/>
          <w:szCs w:val="21"/>
          <w:highlight w:val="none"/>
        </w:rPr>
        <w:t>第二种方式：从投标保证金中抵扣代理服务费，不足部分补交。</w:t>
      </w:r>
    </w:p>
    <w:bookmarkEnd w:id="113"/>
    <w:p w14:paraId="138BD3F3">
      <w:pPr>
        <w:spacing w:line="360" w:lineRule="exact"/>
        <w:ind w:firstLine="420" w:firstLineChars="200"/>
        <w:rPr>
          <w:color w:val="auto"/>
          <w:szCs w:val="21"/>
          <w:highlight w:val="none"/>
        </w:rPr>
      </w:pPr>
      <w:r>
        <w:rPr>
          <w:color w:val="auto"/>
          <w:szCs w:val="21"/>
          <w:highlight w:val="none"/>
        </w:rPr>
        <w:t>2．如我单位投标保证金无法原路返回，请按下表账户信息无息退还。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0F6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4E91FE5">
            <w:pPr>
              <w:spacing w:line="360" w:lineRule="exact"/>
              <w:jc w:val="center"/>
              <w:rPr>
                <w:color w:val="auto"/>
                <w:szCs w:val="21"/>
                <w:highlight w:val="none"/>
              </w:rPr>
            </w:pPr>
            <w:r>
              <w:rPr>
                <w:color w:val="auto"/>
                <w:szCs w:val="21"/>
                <w:highlight w:val="none"/>
              </w:rPr>
              <w:t>收款户名</w:t>
            </w:r>
          </w:p>
        </w:tc>
        <w:tc>
          <w:tcPr>
            <w:tcW w:w="5431" w:type="dxa"/>
            <w:noWrap w:val="0"/>
            <w:vAlign w:val="center"/>
          </w:tcPr>
          <w:p w14:paraId="6C664873">
            <w:pPr>
              <w:spacing w:line="360" w:lineRule="exact"/>
              <w:jc w:val="center"/>
              <w:rPr>
                <w:color w:val="auto"/>
                <w:szCs w:val="21"/>
                <w:highlight w:val="none"/>
              </w:rPr>
            </w:pPr>
          </w:p>
        </w:tc>
      </w:tr>
      <w:tr w14:paraId="77BE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62AAA17">
            <w:pPr>
              <w:spacing w:line="360" w:lineRule="exact"/>
              <w:jc w:val="center"/>
              <w:rPr>
                <w:color w:val="auto"/>
                <w:szCs w:val="21"/>
                <w:highlight w:val="none"/>
              </w:rPr>
            </w:pPr>
            <w:r>
              <w:rPr>
                <w:color w:val="auto"/>
                <w:szCs w:val="21"/>
                <w:highlight w:val="none"/>
              </w:rPr>
              <w:t>账    号</w:t>
            </w:r>
          </w:p>
        </w:tc>
        <w:tc>
          <w:tcPr>
            <w:tcW w:w="5431" w:type="dxa"/>
            <w:noWrap w:val="0"/>
            <w:vAlign w:val="center"/>
          </w:tcPr>
          <w:p w14:paraId="7F0BBFD5">
            <w:pPr>
              <w:spacing w:line="360" w:lineRule="exact"/>
              <w:jc w:val="center"/>
              <w:rPr>
                <w:color w:val="auto"/>
                <w:szCs w:val="21"/>
                <w:highlight w:val="none"/>
              </w:rPr>
            </w:pPr>
          </w:p>
        </w:tc>
      </w:tr>
      <w:tr w14:paraId="1E34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86F190B">
            <w:pPr>
              <w:spacing w:line="360" w:lineRule="exact"/>
              <w:jc w:val="center"/>
              <w:rPr>
                <w:color w:val="auto"/>
                <w:szCs w:val="21"/>
                <w:highlight w:val="none"/>
              </w:rPr>
            </w:pPr>
            <w:r>
              <w:rPr>
                <w:color w:val="auto"/>
                <w:szCs w:val="21"/>
                <w:highlight w:val="none"/>
              </w:rPr>
              <w:t>开户银行</w:t>
            </w:r>
          </w:p>
        </w:tc>
        <w:tc>
          <w:tcPr>
            <w:tcW w:w="5431" w:type="dxa"/>
            <w:noWrap w:val="0"/>
            <w:vAlign w:val="center"/>
          </w:tcPr>
          <w:p w14:paraId="5D8C1820">
            <w:pPr>
              <w:spacing w:line="360" w:lineRule="exact"/>
              <w:jc w:val="center"/>
              <w:rPr>
                <w:color w:val="auto"/>
                <w:szCs w:val="21"/>
                <w:highlight w:val="none"/>
              </w:rPr>
            </w:pPr>
          </w:p>
        </w:tc>
      </w:tr>
      <w:tr w14:paraId="6C34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A9827B0">
            <w:pPr>
              <w:spacing w:line="360" w:lineRule="exact"/>
              <w:jc w:val="center"/>
              <w:rPr>
                <w:color w:val="auto"/>
                <w:szCs w:val="21"/>
                <w:highlight w:val="none"/>
              </w:rPr>
            </w:pPr>
            <w:r>
              <w:rPr>
                <w:color w:val="auto"/>
                <w:szCs w:val="21"/>
                <w:highlight w:val="none"/>
              </w:rPr>
              <w:t>银行行号</w:t>
            </w:r>
          </w:p>
        </w:tc>
        <w:tc>
          <w:tcPr>
            <w:tcW w:w="5431" w:type="dxa"/>
            <w:noWrap w:val="0"/>
            <w:vAlign w:val="center"/>
          </w:tcPr>
          <w:p w14:paraId="5BA64AEB">
            <w:pPr>
              <w:spacing w:line="360" w:lineRule="exact"/>
              <w:jc w:val="center"/>
              <w:rPr>
                <w:color w:val="auto"/>
                <w:szCs w:val="21"/>
                <w:highlight w:val="none"/>
              </w:rPr>
            </w:pPr>
          </w:p>
        </w:tc>
      </w:tr>
    </w:tbl>
    <w:p w14:paraId="62B3440F">
      <w:pPr>
        <w:spacing w:line="360" w:lineRule="exact"/>
        <w:ind w:firstLine="420" w:firstLineChars="200"/>
        <w:rPr>
          <w:color w:val="auto"/>
          <w:szCs w:val="21"/>
          <w:highlight w:val="none"/>
        </w:rPr>
      </w:pPr>
      <w:r>
        <w:rPr>
          <w:color w:val="auto"/>
          <w:szCs w:val="21"/>
          <w:highlight w:val="none"/>
        </w:rPr>
        <w:t>3．如果我单位未遵守有关招标文件关于投标保证金的规定，贵方可以没收我单位投标保证金。</w:t>
      </w:r>
    </w:p>
    <w:p w14:paraId="738FAD9B">
      <w:pP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564B6F3D">
      <w:pPr>
        <w:spacing w:line="360" w:lineRule="exact"/>
        <w:ind w:firstLine="420" w:firstLineChars="200"/>
        <w:rPr>
          <w:color w:val="auto"/>
          <w:szCs w:val="21"/>
          <w:highlight w:val="none"/>
        </w:rPr>
      </w:pPr>
      <w:r>
        <w:rPr>
          <w:color w:val="auto"/>
          <w:szCs w:val="21"/>
          <w:highlight w:val="none"/>
        </w:rPr>
        <w:t>第一种方式：开具收据。</w:t>
      </w:r>
    </w:p>
    <w:p w14:paraId="23CF778D">
      <w:pPr>
        <w:spacing w:line="360" w:lineRule="exact"/>
        <w:ind w:firstLine="420" w:firstLineChars="200"/>
        <w:rPr>
          <w:color w:val="auto"/>
          <w:szCs w:val="21"/>
          <w:highlight w:val="none"/>
        </w:rPr>
      </w:pPr>
      <w:r>
        <w:rPr>
          <w:color w:val="auto"/>
          <w:szCs w:val="21"/>
          <w:highlight w:val="none"/>
        </w:rPr>
        <w:t>第二种方式：开具增值税普通发票。开票信息如下：1.公司名称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75649ECF">
      <w:pP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2DBBD12C">
      <w:pPr>
        <w:spacing w:before="120" w:beforeLines="50" w:line="360" w:lineRule="auto"/>
        <w:jc w:val="left"/>
        <w:rPr>
          <w:color w:val="auto"/>
          <w:szCs w:val="21"/>
          <w:highlight w:val="none"/>
        </w:rPr>
      </w:pPr>
    </w:p>
    <w:p w14:paraId="2241AAC0">
      <w:pPr>
        <w:spacing w:before="120" w:beforeLines="50" w:line="360" w:lineRule="auto"/>
        <w:jc w:val="left"/>
        <w:rPr>
          <w:color w:val="auto"/>
          <w:szCs w:val="21"/>
          <w:highlight w:val="none"/>
          <w:u w:val="single"/>
        </w:rPr>
      </w:pPr>
      <w:r>
        <w:rPr>
          <w:rFonts w:hint="eastAsia"/>
          <w:color w:val="auto"/>
          <w:szCs w:val="21"/>
          <w:highlight w:val="none"/>
        </w:rPr>
        <w:t>供应商名称(电子签章)：</w:t>
      </w:r>
      <w:r>
        <w:rPr>
          <w:color w:val="auto"/>
          <w:szCs w:val="21"/>
          <w:highlight w:val="none"/>
          <w:u w:val="single"/>
        </w:rPr>
        <w:t xml:space="preserve">                             </w:t>
      </w:r>
    </w:p>
    <w:p w14:paraId="700FF70D">
      <w:pP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001DC0B4">
      <w:pPr>
        <w:spacing w:before="120" w:beforeLines="50" w:line="360" w:lineRule="auto"/>
        <w:jc w:val="left"/>
        <w:rPr>
          <w:color w:val="auto"/>
          <w:szCs w:val="21"/>
          <w:highlight w:val="none"/>
          <w:u w:val="single"/>
        </w:rPr>
      </w:pPr>
      <w:r>
        <w:rPr>
          <w:color w:val="auto"/>
          <w:szCs w:val="21"/>
          <w:highlight w:val="none"/>
        </w:rPr>
        <w:t>法定代表人或授权代表签字或盖章：</w:t>
      </w:r>
      <w:r>
        <w:rPr>
          <w:color w:val="auto"/>
          <w:szCs w:val="21"/>
          <w:highlight w:val="none"/>
          <w:u w:val="single"/>
        </w:rPr>
        <w:t xml:space="preserve">                          </w:t>
      </w:r>
    </w:p>
    <w:p w14:paraId="1465D2D3">
      <w:pP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7DCDA839">
      <w:pPr>
        <w:spacing w:before="120" w:beforeLines="50" w:line="360" w:lineRule="auto"/>
        <w:jc w:val="left"/>
        <w:rPr>
          <w:color w:val="auto"/>
          <w:szCs w:val="21"/>
          <w:highlight w:val="none"/>
        </w:rPr>
      </w:pPr>
      <w:r>
        <w:rPr>
          <w:color w:val="auto"/>
          <w:szCs w:val="21"/>
          <w:highlight w:val="none"/>
        </w:rPr>
        <w:t>说明：</w:t>
      </w:r>
    </w:p>
    <w:p w14:paraId="477C4681">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5E662464">
      <w:pPr>
        <w:spacing w:line="340" w:lineRule="exact"/>
        <w:ind w:firstLine="420" w:firstLineChars="200"/>
        <w:rPr>
          <w:color w:val="auto"/>
          <w:szCs w:val="21"/>
          <w:highlight w:val="none"/>
        </w:rPr>
      </w:pPr>
      <w:r>
        <w:rPr>
          <w:color w:val="auto"/>
          <w:szCs w:val="21"/>
          <w:highlight w:val="none"/>
        </w:rPr>
        <w:t>（2）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5BF76889">
      <w:pPr>
        <w:jc w:val="center"/>
        <w:rPr>
          <w:color w:val="auto"/>
          <w:highlight w:val="none"/>
        </w:rPr>
      </w:pPr>
      <w:r>
        <w:rPr>
          <w:color w:val="auto"/>
          <w:highlight w:val="none"/>
        </w:rPr>
        <w:t>（3）如供应商未及时收到退回款项，请与广西机电设备招标有限公司财务部联系。广西机电设备招标有限公司财务部联系方式：联系人：吴茜；电话：0771-2821398；传真：0771-2843545。</w:t>
      </w:r>
    </w:p>
    <w:p w14:paraId="29AE9B4B">
      <w:pPr>
        <w:rPr>
          <w:color w:val="auto"/>
          <w:highlight w:val="none"/>
        </w:rPr>
      </w:pPr>
      <w:r>
        <w:rPr>
          <w:color w:val="auto"/>
          <w:highlight w:val="none"/>
        </w:rPr>
        <w:br w:type="page"/>
      </w:r>
    </w:p>
    <w:p w14:paraId="1BCE45A0">
      <w:pPr>
        <w:snapToGrid w:val="0"/>
        <w:spacing w:before="120" w:beforeLines="50" w:after="50" w:line="440" w:lineRule="exact"/>
        <w:ind w:firstLine="3840" w:firstLineChars="1600"/>
        <w:jc w:val="both"/>
        <w:outlineLvl w:val="1"/>
        <w:rPr>
          <w:bCs/>
          <w:color w:val="auto"/>
          <w:sz w:val="24"/>
          <w:highlight w:val="none"/>
        </w:rPr>
      </w:pPr>
      <w:r>
        <w:rPr>
          <w:bCs/>
          <w:color w:val="auto"/>
          <w:sz w:val="24"/>
          <w:highlight w:val="none"/>
        </w:rPr>
        <w:t>第二部分 技术文件</w:t>
      </w:r>
    </w:p>
    <w:p w14:paraId="281184F9">
      <w:pPr>
        <w:jc w:val="center"/>
        <w:rPr>
          <w:rFonts w:hint="eastAsia"/>
          <w:color w:val="auto"/>
          <w:highlight w:val="none"/>
        </w:rPr>
      </w:pPr>
      <w:r>
        <w:rPr>
          <w:color w:val="auto"/>
          <w:highlight w:val="none"/>
        </w:rPr>
        <w:t>（本</w:t>
      </w:r>
      <w:r>
        <w:rPr>
          <w:rFonts w:hint="eastAsia"/>
          <w:color w:val="auto"/>
          <w:highlight w:val="none"/>
        </w:rPr>
        <w:t>技术</w:t>
      </w:r>
      <w:r>
        <w:rPr>
          <w:color w:val="auto"/>
          <w:highlight w:val="none"/>
        </w:rPr>
        <w:t>文件供应商可自行编写，也可参照下述提纲编写）</w:t>
      </w:r>
    </w:p>
    <w:p w14:paraId="6131CCC5">
      <w:pPr>
        <w:snapToGrid w:val="0"/>
        <w:spacing w:before="50" w:after="120" w:afterLines="50"/>
        <w:jc w:val="left"/>
        <w:rPr>
          <w:rFonts w:hint="eastAsia"/>
          <w:color w:val="auto"/>
          <w:szCs w:val="21"/>
          <w:highlight w:val="none"/>
        </w:rPr>
      </w:pPr>
    </w:p>
    <w:p w14:paraId="5FF9A1CC">
      <w:pPr>
        <w:rPr>
          <w:rFonts w:hint="eastAsia"/>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30FCC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2DFDAC1">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FE6A735">
            <w:pPr>
              <w:snapToGrid w:val="0"/>
              <w:spacing w:before="120" w:beforeLines="50"/>
              <w:jc w:val="center"/>
              <w:rPr>
                <w:color w:val="auto"/>
                <w:szCs w:val="21"/>
                <w:highlight w:val="none"/>
              </w:rPr>
            </w:pPr>
            <w:r>
              <w:rPr>
                <w:color w:val="auto"/>
                <w:szCs w:val="21"/>
                <w:highlight w:val="none"/>
              </w:rPr>
              <w:t>招标文件要求（注明章节及条款号）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6BD22B9">
            <w:pPr>
              <w:snapToGrid w:val="0"/>
              <w:spacing w:before="120" w:beforeLines="50"/>
              <w:jc w:val="center"/>
              <w:rPr>
                <w:color w:val="auto"/>
                <w:szCs w:val="21"/>
                <w:highlight w:val="none"/>
              </w:rPr>
            </w:pPr>
            <w:r>
              <w:rPr>
                <w:color w:val="auto"/>
                <w:szCs w:val="21"/>
                <w:highlight w:val="none"/>
              </w:rPr>
              <w:t>投标文件响应内容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F0778D7">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4CEFA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3702FAB">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FDC5810">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F495174">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65F6F50">
            <w:pPr>
              <w:snapToGrid w:val="0"/>
              <w:spacing w:before="120" w:beforeLines="50"/>
              <w:jc w:val="center"/>
              <w:rPr>
                <w:color w:val="auto"/>
                <w:szCs w:val="21"/>
                <w:highlight w:val="none"/>
              </w:rPr>
            </w:pPr>
          </w:p>
        </w:tc>
      </w:tr>
      <w:tr w14:paraId="29AD5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B712050">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6576C81">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0D147D5">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D19444D">
            <w:pPr>
              <w:snapToGrid w:val="0"/>
              <w:spacing w:before="120" w:beforeLines="50"/>
              <w:jc w:val="center"/>
              <w:rPr>
                <w:color w:val="auto"/>
                <w:szCs w:val="21"/>
                <w:highlight w:val="none"/>
              </w:rPr>
            </w:pPr>
          </w:p>
        </w:tc>
      </w:tr>
      <w:tr w14:paraId="59E62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6B03207">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5809BBA">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41F76DA">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5B1315A">
            <w:pPr>
              <w:snapToGrid w:val="0"/>
              <w:spacing w:before="120" w:beforeLines="50"/>
              <w:jc w:val="center"/>
              <w:rPr>
                <w:color w:val="auto"/>
                <w:szCs w:val="21"/>
                <w:highlight w:val="none"/>
              </w:rPr>
            </w:pPr>
          </w:p>
        </w:tc>
      </w:tr>
      <w:tr w14:paraId="0DC5BA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0CEA4B9">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37B56C6">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3DC8E01">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464CBE8">
            <w:pPr>
              <w:snapToGrid w:val="0"/>
              <w:spacing w:before="120" w:beforeLines="50"/>
              <w:jc w:val="center"/>
              <w:rPr>
                <w:color w:val="auto"/>
                <w:szCs w:val="21"/>
                <w:highlight w:val="none"/>
              </w:rPr>
            </w:pPr>
          </w:p>
        </w:tc>
      </w:tr>
    </w:tbl>
    <w:p w14:paraId="6ED04AB4">
      <w:pPr>
        <w:rPr>
          <w:color w:val="auto"/>
          <w:szCs w:val="21"/>
          <w:highlight w:val="none"/>
        </w:rPr>
      </w:pPr>
    </w:p>
    <w:p w14:paraId="70A5381F">
      <w:pPr>
        <w:pStyle w:val="26"/>
        <w:tabs>
          <w:tab w:val="left" w:pos="2127"/>
        </w:tabs>
        <w:spacing w:line="340" w:lineRule="exact"/>
        <w:jc w:val="left"/>
        <w:rPr>
          <w:rFonts w:ascii="Times New Roman" w:hAnsi="Times New Roman" w:cs="Times New Roman"/>
          <w:color w:val="auto"/>
          <w:highlight w:val="none"/>
        </w:rPr>
      </w:pPr>
      <w:bookmarkStart w:id="114" w:name="_Hlk88990482"/>
      <w:r>
        <w:rPr>
          <w:color w:val="auto"/>
          <w:highlight w:val="none"/>
        </w:rPr>
        <w:t>注：（1）</w:t>
      </w:r>
      <w:r>
        <w:rPr>
          <w:rFonts w:ascii="Times New Roman" w:hAnsi="Times New Roman" w:cs="Times New Roman"/>
          <w:color w:val="auto"/>
          <w:highlight w:val="none"/>
        </w:rPr>
        <w:t>本表应对招标文件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21B9074F">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1D93CD03">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33C69CFE">
      <w:pPr>
        <w:rPr>
          <w:color w:val="auto"/>
          <w:highlight w:val="none"/>
        </w:rPr>
      </w:pPr>
      <w:r>
        <w:rPr>
          <w:color w:val="auto"/>
          <w:highlight w:val="none"/>
        </w:rPr>
        <w:t>（4）本表可扩展。</w:t>
      </w:r>
    </w:p>
    <w:bookmarkEnd w:id="114"/>
    <w:p w14:paraId="5C7F7752">
      <w:pPr>
        <w:rPr>
          <w:color w:val="auto"/>
          <w:szCs w:val="21"/>
          <w:highlight w:val="none"/>
        </w:rPr>
      </w:pPr>
    </w:p>
    <w:p w14:paraId="58C51346">
      <w:pPr>
        <w:rPr>
          <w:color w:val="auto"/>
          <w:spacing w:val="20"/>
          <w:szCs w:val="21"/>
          <w:highlight w:val="none"/>
          <w:u w:val="single"/>
        </w:rPr>
      </w:pPr>
      <w:bookmarkStart w:id="115" w:name="_Hlk88990507"/>
    </w:p>
    <w:p w14:paraId="5E295562">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bookmarkEnd w:id="115"/>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6CEC36D8">
      <w:pPr>
        <w:snapToGrid w:val="0"/>
        <w:spacing w:before="50" w:after="120" w:afterLines="50"/>
        <w:jc w:val="left"/>
        <w:rPr>
          <w:rFonts w:hint="eastAsia"/>
          <w:color w:val="auto"/>
          <w:szCs w:val="21"/>
          <w:highlight w:val="none"/>
        </w:rPr>
      </w:pPr>
    </w:p>
    <w:p w14:paraId="3D8100B4">
      <w:pPr>
        <w:snapToGrid w:val="0"/>
        <w:spacing w:before="50" w:after="120" w:afterLines="50"/>
        <w:jc w:val="left"/>
        <w:rPr>
          <w:rFonts w:hint="eastAsia"/>
          <w:color w:val="auto"/>
          <w:szCs w:val="21"/>
          <w:highlight w:val="none"/>
        </w:rPr>
      </w:pPr>
    </w:p>
    <w:p w14:paraId="497EB2E1">
      <w:pPr>
        <w:snapToGrid w:val="0"/>
        <w:spacing w:before="50" w:after="120" w:afterLines="50"/>
        <w:jc w:val="left"/>
        <w:rPr>
          <w:rFonts w:hint="eastAsia"/>
          <w:color w:val="auto"/>
          <w:szCs w:val="21"/>
          <w:highlight w:val="none"/>
        </w:rPr>
      </w:pPr>
    </w:p>
    <w:p w14:paraId="769BD379">
      <w:pPr>
        <w:snapToGrid w:val="0"/>
        <w:spacing w:before="50" w:after="120" w:afterLines="50"/>
        <w:jc w:val="left"/>
        <w:rPr>
          <w:rFonts w:hint="eastAsia"/>
          <w:color w:val="auto"/>
          <w:szCs w:val="21"/>
          <w:highlight w:val="none"/>
        </w:rPr>
      </w:pPr>
    </w:p>
    <w:p w14:paraId="6C211B42">
      <w:pPr>
        <w:snapToGrid w:val="0"/>
        <w:spacing w:before="50" w:after="120" w:afterLines="50"/>
        <w:jc w:val="left"/>
        <w:rPr>
          <w:color w:val="auto"/>
          <w:szCs w:val="21"/>
          <w:highlight w:val="none"/>
        </w:rPr>
      </w:pPr>
      <w:r>
        <w:rPr>
          <w:color w:val="auto"/>
          <w:szCs w:val="21"/>
          <w:highlight w:val="none"/>
        </w:rPr>
        <w:t>2．</w:t>
      </w:r>
      <w:r>
        <w:rPr>
          <w:rFonts w:hint="eastAsia" w:hAnsi="宋体" w:cs="宋体"/>
          <w:bCs/>
          <w:color w:val="auto"/>
          <w:sz w:val="22"/>
          <w:szCs w:val="22"/>
          <w:highlight w:val="none"/>
          <w:lang w:val="en-US" w:eastAsia="zh-CN"/>
        </w:rPr>
        <w:t>实施方案。</w:t>
      </w:r>
    </w:p>
    <w:p w14:paraId="76AABEB8">
      <w:pPr>
        <w:snapToGrid w:val="0"/>
        <w:spacing w:before="50" w:after="120" w:afterLines="50"/>
        <w:jc w:val="left"/>
        <w:rPr>
          <w:rFonts w:hint="eastAsia"/>
          <w:color w:val="auto"/>
          <w:szCs w:val="21"/>
          <w:highlight w:val="none"/>
        </w:rPr>
      </w:pPr>
    </w:p>
    <w:p w14:paraId="2522D499">
      <w:pPr>
        <w:snapToGrid w:val="0"/>
        <w:spacing w:before="50" w:after="120" w:afterLines="50"/>
        <w:jc w:val="left"/>
        <w:rPr>
          <w:color w:val="auto"/>
          <w:szCs w:val="21"/>
          <w:highlight w:val="none"/>
        </w:rPr>
      </w:pPr>
    </w:p>
    <w:p w14:paraId="653C258C">
      <w:pPr>
        <w:snapToGrid w:val="0"/>
        <w:spacing w:before="50" w:after="120" w:afterLines="50"/>
        <w:jc w:val="left"/>
        <w:rPr>
          <w:color w:val="auto"/>
          <w:szCs w:val="21"/>
          <w:highlight w:val="none"/>
        </w:rPr>
      </w:pPr>
      <w:r>
        <w:rPr>
          <w:color w:val="auto"/>
          <w:szCs w:val="21"/>
          <w:highlight w:val="none"/>
        </w:rPr>
        <w:t>3．</w:t>
      </w:r>
      <w:r>
        <w:rPr>
          <w:rFonts w:hint="eastAsia"/>
          <w:color w:val="auto"/>
          <w:szCs w:val="21"/>
          <w:highlight w:val="none"/>
          <w:lang w:val="en-US" w:eastAsia="zh-CN"/>
        </w:rPr>
        <w:t>培训方案。</w:t>
      </w:r>
    </w:p>
    <w:p w14:paraId="7E95DD82">
      <w:pPr>
        <w:snapToGrid w:val="0"/>
        <w:spacing w:before="50" w:after="120" w:afterLines="50"/>
        <w:jc w:val="left"/>
        <w:rPr>
          <w:rFonts w:hint="eastAsia"/>
          <w:color w:val="auto"/>
          <w:szCs w:val="21"/>
          <w:highlight w:val="none"/>
        </w:rPr>
      </w:pPr>
    </w:p>
    <w:p w14:paraId="097FAF60">
      <w:pPr>
        <w:snapToGrid w:val="0"/>
        <w:spacing w:before="50" w:after="120" w:afterLines="50"/>
        <w:jc w:val="left"/>
        <w:rPr>
          <w:color w:val="auto"/>
          <w:szCs w:val="21"/>
          <w:highlight w:val="none"/>
        </w:rPr>
      </w:pPr>
    </w:p>
    <w:p w14:paraId="3614E4DF">
      <w:pPr>
        <w:numPr>
          <w:ilvl w:val="0"/>
          <w:numId w:val="0"/>
        </w:numPr>
        <w:snapToGrid w:val="0"/>
        <w:spacing w:before="50" w:after="120" w:afterLines="50"/>
        <w:jc w:val="left"/>
        <w:rPr>
          <w:rFonts w:hint="eastAsia"/>
          <w:color w:val="auto"/>
          <w:szCs w:val="21"/>
          <w:highlight w:val="none"/>
          <w:lang w:eastAsia="zh-CN"/>
        </w:rPr>
      </w:pPr>
      <w:r>
        <w:rPr>
          <w:rFonts w:hint="eastAsia" w:ascii="Times New Roman" w:hAnsi="Times New Roman" w:eastAsia="宋体" w:cs="Times New Roman"/>
          <w:color w:val="auto"/>
          <w:kern w:val="2"/>
          <w:sz w:val="21"/>
          <w:szCs w:val="21"/>
          <w:highlight w:val="none"/>
          <w:lang w:val="en-US" w:eastAsia="zh-CN" w:bidi="ar-SA"/>
        </w:rPr>
        <w:t>4．</w:t>
      </w:r>
      <w:r>
        <w:rPr>
          <w:rFonts w:hint="eastAsia"/>
          <w:color w:val="auto"/>
          <w:szCs w:val="21"/>
          <w:highlight w:val="none"/>
        </w:rPr>
        <w:t>应急预案</w:t>
      </w:r>
      <w:r>
        <w:rPr>
          <w:rFonts w:hint="eastAsia"/>
          <w:color w:val="auto"/>
          <w:szCs w:val="21"/>
          <w:highlight w:val="none"/>
          <w:lang w:eastAsia="zh-CN"/>
        </w:rPr>
        <w:t>。</w:t>
      </w:r>
    </w:p>
    <w:p w14:paraId="3C37BC6D">
      <w:pPr>
        <w:numPr>
          <w:ilvl w:val="0"/>
          <w:numId w:val="0"/>
        </w:numPr>
        <w:snapToGrid w:val="0"/>
        <w:spacing w:before="50" w:after="120" w:afterLines="50"/>
        <w:jc w:val="left"/>
        <w:rPr>
          <w:rFonts w:hint="eastAsia" w:ascii="Times New Roman" w:hAnsi="Times New Roman" w:eastAsia="宋体" w:cs="Times New Roman"/>
          <w:color w:val="auto"/>
          <w:kern w:val="2"/>
          <w:sz w:val="21"/>
          <w:szCs w:val="21"/>
          <w:highlight w:val="none"/>
          <w:lang w:val="en-US" w:eastAsia="zh-CN" w:bidi="ar-SA"/>
        </w:rPr>
      </w:pPr>
    </w:p>
    <w:p w14:paraId="6FA026E5">
      <w:pPr>
        <w:numPr>
          <w:ilvl w:val="0"/>
          <w:numId w:val="0"/>
        </w:numPr>
        <w:snapToGrid w:val="0"/>
        <w:spacing w:before="50" w:after="120" w:afterLines="50"/>
        <w:jc w:val="left"/>
        <w:rPr>
          <w:rFonts w:hint="eastAsia" w:ascii="Times New Roman" w:hAnsi="Times New Roman" w:eastAsia="宋体" w:cs="Times New Roman"/>
          <w:color w:val="auto"/>
          <w:kern w:val="2"/>
          <w:sz w:val="21"/>
          <w:szCs w:val="21"/>
          <w:highlight w:val="none"/>
          <w:lang w:val="en-US" w:eastAsia="zh-CN" w:bidi="ar-SA"/>
        </w:rPr>
      </w:pPr>
    </w:p>
    <w:p w14:paraId="0AC3B04D">
      <w:pPr>
        <w:numPr>
          <w:ilvl w:val="0"/>
          <w:numId w:val="0"/>
        </w:numPr>
        <w:snapToGrid w:val="0"/>
        <w:spacing w:before="50" w:after="120" w:afterLines="50"/>
        <w:jc w:val="left"/>
        <w:rPr>
          <w:rFonts w:hint="eastAsia" w:ascii="Times New Roman" w:hAnsi="Times New Roman" w:eastAsia="宋体" w:cs="Times New Roman"/>
          <w:color w:val="auto"/>
          <w:kern w:val="2"/>
          <w:sz w:val="21"/>
          <w:szCs w:val="21"/>
          <w:highlight w:val="none"/>
          <w:lang w:val="en-US" w:eastAsia="zh-CN" w:bidi="ar-SA"/>
        </w:rPr>
      </w:pPr>
    </w:p>
    <w:p w14:paraId="5FB119C6">
      <w:pPr>
        <w:numPr>
          <w:ilvl w:val="0"/>
          <w:numId w:val="0"/>
        </w:numPr>
        <w:snapToGrid w:val="0"/>
        <w:spacing w:before="50" w:after="120" w:afterLines="50"/>
        <w:jc w:val="left"/>
        <w:rPr>
          <w:rFonts w:hint="eastAsia"/>
          <w:color w:val="auto"/>
          <w:szCs w:val="21"/>
          <w:highlight w:val="none"/>
          <w:lang w:eastAsia="zh-CN"/>
        </w:rPr>
      </w:pPr>
      <w:r>
        <w:rPr>
          <w:rFonts w:hint="eastAsia" w:ascii="Times New Roman" w:hAnsi="Times New Roman" w:eastAsia="宋体" w:cs="Times New Roman"/>
          <w:color w:val="auto"/>
          <w:kern w:val="2"/>
          <w:sz w:val="21"/>
          <w:szCs w:val="21"/>
          <w:highlight w:val="none"/>
          <w:lang w:val="en-US" w:eastAsia="zh-CN" w:bidi="ar-SA"/>
        </w:rPr>
        <w:t>5．</w:t>
      </w:r>
      <w:r>
        <w:rPr>
          <w:rFonts w:hint="eastAsia"/>
          <w:color w:val="auto"/>
          <w:szCs w:val="21"/>
          <w:highlight w:val="none"/>
          <w:lang w:eastAsia="zh-CN"/>
        </w:rPr>
        <w:t>体检服务方案及承诺</w:t>
      </w:r>
    </w:p>
    <w:p w14:paraId="799639B4">
      <w:pPr>
        <w:snapToGrid w:val="0"/>
        <w:spacing w:before="50" w:after="120" w:afterLines="50"/>
        <w:jc w:val="left"/>
        <w:rPr>
          <w:rFonts w:hint="eastAsia"/>
          <w:color w:val="auto"/>
          <w:szCs w:val="21"/>
          <w:highlight w:val="none"/>
          <w:lang w:val="en-US" w:eastAsia="zh-CN"/>
        </w:rPr>
      </w:pPr>
    </w:p>
    <w:p w14:paraId="6CBA3365">
      <w:pPr>
        <w:snapToGrid w:val="0"/>
        <w:spacing w:before="50" w:after="120" w:afterLines="50"/>
        <w:jc w:val="left"/>
        <w:rPr>
          <w:rFonts w:hint="eastAsia"/>
          <w:color w:val="auto"/>
          <w:szCs w:val="21"/>
          <w:highlight w:val="none"/>
          <w:lang w:val="en-US" w:eastAsia="zh-CN"/>
        </w:rPr>
      </w:pPr>
    </w:p>
    <w:p w14:paraId="0DEDFDC5">
      <w:pPr>
        <w:snapToGrid w:val="0"/>
        <w:spacing w:before="50" w:after="120" w:afterLines="50"/>
        <w:jc w:val="left"/>
        <w:rPr>
          <w:rFonts w:hint="eastAsia"/>
          <w:color w:val="auto"/>
          <w:szCs w:val="21"/>
          <w:highlight w:val="none"/>
          <w:lang w:val="en-US" w:eastAsia="zh-CN"/>
        </w:rPr>
      </w:pPr>
    </w:p>
    <w:p w14:paraId="2CD28AA3">
      <w:pPr>
        <w:snapToGrid w:val="0"/>
        <w:spacing w:before="50" w:after="120" w:afterLines="50"/>
        <w:jc w:val="left"/>
        <w:rPr>
          <w:rFonts w:hint="eastAsia"/>
          <w:color w:val="auto"/>
          <w:szCs w:val="21"/>
          <w:highlight w:val="none"/>
          <w:lang w:val="en-US" w:eastAsia="zh-CN"/>
        </w:rPr>
      </w:pPr>
    </w:p>
    <w:p w14:paraId="57DAE469">
      <w:pPr>
        <w:snapToGrid w:val="0"/>
        <w:spacing w:before="50" w:after="120" w:afterLines="50"/>
        <w:jc w:val="left"/>
        <w:rPr>
          <w:rFonts w:hint="eastAsia"/>
          <w:color w:val="auto"/>
          <w:szCs w:val="21"/>
          <w:highlight w:val="none"/>
          <w:lang w:val="en-US" w:eastAsia="zh-CN"/>
        </w:rPr>
      </w:pPr>
    </w:p>
    <w:p w14:paraId="68B44485">
      <w:pPr>
        <w:snapToGrid w:val="0"/>
        <w:spacing w:before="50" w:after="120" w:afterLines="50"/>
        <w:jc w:val="left"/>
        <w:rPr>
          <w:rFonts w:hint="eastAsia"/>
          <w:color w:val="auto"/>
          <w:szCs w:val="21"/>
          <w:highlight w:val="none"/>
          <w:lang w:val="en-US" w:eastAsia="zh-CN"/>
        </w:rPr>
      </w:pPr>
    </w:p>
    <w:p w14:paraId="546FC55C">
      <w:pPr>
        <w:snapToGrid w:val="0"/>
        <w:spacing w:before="50" w:after="120" w:afterLines="50"/>
        <w:jc w:val="left"/>
        <w:rPr>
          <w:rFonts w:hint="eastAsia"/>
          <w:color w:val="auto"/>
          <w:szCs w:val="21"/>
          <w:highlight w:val="none"/>
          <w:lang w:val="en-US" w:eastAsia="zh-CN"/>
        </w:rPr>
      </w:pPr>
    </w:p>
    <w:p w14:paraId="378BC55E">
      <w:pPr>
        <w:snapToGrid w:val="0"/>
        <w:spacing w:before="50" w:after="120" w:afterLines="50"/>
        <w:jc w:val="left"/>
        <w:rPr>
          <w:color w:val="auto"/>
          <w:szCs w:val="21"/>
          <w:highlight w:val="none"/>
        </w:rPr>
      </w:pPr>
      <w:r>
        <w:rPr>
          <w:rFonts w:hint="eastAsia"/>
          <w:color w:val="auto"/>
          <w:szCs w:val="21"/>
          <w:highlight w:val="none"/>
          <w:lang w:val="en-US" w:eastAsia="zh-CN"/>
        </w:rPr>
        <w:t>6.</w:t>
      </w:r>
      <w:r>
        <w:rPr>
          <w:color w:val="auto"/>
          <w:szCs w:val="21"/>
          <w:highlight w:val="none"/>
        </w:rPr>
        <w:t>项目拟投入服务团队人员结构表（包括但不限于学历、证书情况、职称、年龄等）</w:t>
      </w:r>
    </w:p>
    <w:p w14:paraId="003C1500">
      <w:pPr>
        <w:snapToGrid w:val="0"/>
        <w:spacing w:before="120" w:beforeLines="50" w:after="50" w:line="400" w:lineRule="exact"/>
        <w:jc w:val="center"/>
        <w:rPr>
          <w:color w:val="auto"/>
          <w:szCs w:val="21"/>
          <w:highlight w:val="none"/>
        </w:rPr>
      </w:pPr>
      <w:r>
        <w:rPr>
          <w:color w:val="auto"/>
          <w:szCs w:val="21"/>
          <w:highlight w:val="none"/>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7BB345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2A78DB87">
            <w:pPr>
              <w:snapToGrid w:val="0"/>
              <w:spacing w:before="120" w:beforeLines="5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41813A4">
            <w:pPr>
              <w:snapToGrid w:val="0"/>
              <w:spacing w:before="120" w:beforeLines="5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95C22A3">
            <w:pPr>
              <w:snapToGrid w:val="0"/>
              <w:spacing w:before="120" w:beforeLines="50" w:after="50"/>
              <w:jc w:val="center"/>
              <w:rPr>
                <w:color w:val="auto"/>
                <w:szCs w:val="21"/>
                <w:highlight w:val="none"/>
              </w:rPr>
            </w:pPr>
            <w:r>
              <w:rPr>
                <w:color w:val="auto"/>
                <w:szCs w:val="21"/>
                <w:highlight w:val="none"/>
              </w:rPr>
              <w:t>分配岗位</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6AD893F">
            <w:pPr>
              <w:snapToGrid w:val="0"/>
              <w:spacing w:before="120" w:beforeLines="50" w:after="50"/>
              <w:jc w:val="center"/>
              <w:rPr>
                <w:color w:val="auto"/>
                <w:szCs w:val="21"/>
                <w:highlight w:val="none"/>
              </w:rPr>
            </w:pPr>
            <w:r>
              <w:rPr>
                <w:color w:val="auto"/>
                <w:szCs w:val="21"/>
                <w:highlight w:val="none"/>
              </w:rPr>
              <w:t>持证情况</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E556DD6">
            <w:pPr>
              <w:snapToGrid w:val="0"/>
              <w:spacing w:before="120" w:beforeLines="50" w:after="50"/>
              <w:jc w:val="center"/>
              <w:rPr>
                <w:color w:val="auto"/>
                <w:szCs w:val="21"/>
                <w:highlight w:val="none"/>
              </w:rPr>
            </w:pPr>
            <w:r>
              <w:rPr>
                <w:color w:val="auto"/>
                <w:szCs w:val="21"/>
                <w:highlight w:val="none"/>
              </w:rPr>
              <w:t>年龄</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44B854E5">
            <w:pPr>
              <w:snapToGrid w:val="0"/>
              <w:spacing w:before="120" w:beforeLines="50" w:after="50"/>
              <w:jc w:val="center"/>
              <w:rPr>
                <w:bCs/>
                <w:color w:val="auto"/>
                <w:szCs w:val="21"/>
                <w:highlight w:val="none"/>
              </w:rPr>
            </w:pPr>
            <w:r>
              <w:rPr>
                <w:bCs/>
                <w:color w:val="auto"/>
                <w:szCs w:val="21"/>
                <w:highlight w:val="none"/>
              </w:rPr>
              <w:t>劳动合同编号</w:t>
            </w:r>
          </w:p>
        </w:tc>
      </w:tr>
      <w:tr w14:paraId="58DFA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1B2220B4">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6B5DF1C">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6F61BB4D">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56926ED9">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C32D6AE">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7F6EB05">
            <w:pPr>
              <w:snapToGrid w:val="0"/>
              <w:spacing w:before="120" w:beforeLines="50" w:after="50"/>
              <w:rPr>
                <w:color w:val="auto"/>
                <w:szCs w:val="21"/>
                <w:highlight w:val="none"/>
              </w:rPr>
            </w:pPr>
          </w:p>
        </w:tc>
      </w:tr>
      <w:tr w14:paraId="33BBA0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07770CCD">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20C37CD">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0CEC5A6">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44F74B1D">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04F7CB51">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10ADE1C">
            <w:pPr>
              <w:snapToGrid w:val="0"/>
              <w:spacing w:before="120" w:beforeLines="50" w:after="50"/>
              <w:rPr>
                <w:color w:val="auto"/>
                <w:szCs w:val="21"/>
                <w:highlight w:val="none"/>
              </w:rPr>
            </w:pPr>
          </w:p>
        </w:tc>
      </w:tr>
      <w:tr w14:paraId="53DF5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727F55F3">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3D7D6F6E">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7C54274A">
            <w:pPr>
              <w:pStyle w:val="28"/>
              <w:snapToGrid w:val="0"/>
              <w:spacing w:before="120" w:beforeLines="50" w:after="50"/>
              <w:ind w:left="5250"/>
              <w:rPr>
                <w:rFonts w:ascii="Times New Roman" w:hAnsi="Times New Roman"/>
                <w:color w:val="auto"/>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5217C231">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6AE06578">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3C668FD5">
            <w:pPr>
              <w:snapToGrid w:val="0"/>
              <w:spacing w:before="120" w:beforeLines="50" w:after="50"/>
              <w:rPr>
                <w:color w:val="auto"/>
                <w:szCs w:val="21"/>
                <w:highlight w:val="none"/>
              </w:rPr>
            </w:pPr>
          </w:p>
        </w:tc>
      </w:tr>
    </w:tbl>
    <w:p w14:paraId="7C69DE4E">
      <w:pPr>
        <w:snapToGrid w:val="0"/>
        <w:spacing w:before="50" w:after="120" w:afterLines="50" w:line="440" w:lineRule="exact"/>
        <w:jc w:val="left"/>
        <w:rPr>
          <w:color w:val="auto"/>
          <w:szCs w:val="21"/>
          <w:highlight w:val="none"/>
        </w:rPr>
      </w:pPr>
      <w:r>
        <w:rPr>
          <w:color w:val="auto"/>
          <w:szCs w:val="21"/>
          <w:highlight w:val="none"/>
        </w:rPr>
        <w:t>注：在填写时，如本表格不适合投标单位的实际情况，可根据本表格式自行划表填写。</w:t>
      </w:r>
    </w:p>
    <w:p w14:paraId="696C8F0C">
      <w:pPr>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59E68E0E">
      <w:pPr>
        <w:rPr>
          <w:rFonts w:hint="eastAsia"/>
          <w:color w:val="auto"/>
          <w:spacing w:val="20"/>
          <w:szCs w:val="21"/>
          <w:highlight w:val="none"/>
          <w:u w:val="single"/>
        </w:rPr>
      </w:pPr>
    </w:p>
    <w:p w14:paraId="684AB3C3">
      <w:pPr>
        <w:snapToGrid w:val="0"/>
        <w:spacing w:before="50" w:after="120" w:afterLines="50"/>
        <w:jc w:val="left"/>
        <w:rPr>
          <w:color w:val="auto"/>
          <w:szCs w:val="21"/>
          <w:highlight w:val="none"/>
        </w:rPr>
      </w:pPr>
    </w:p>
    <w:p w14:paraId="276E03E3">
      <w:pPr>
        <w:snapToGrid w:val="0"/>
        <w:spacing w:before="50" w:after="120" w:afterLines="50"/>
        <w:jc w:val="left"/>
        <w:rPr>
          <w:color w:val="auto"/>
          <w:szCs w:val="21"/>
          <w:highlight w:val="none"/>
        </w:rPr>
      </w:pPr>
      <w:r>
        <w:rPr>
          <w:rFonts w:hint="eastAsia"/>
          <w:color w:val="auto"/>
          <w:szCs w:val="21"/>
          <w:highlight w:val="none"/>
          <w:lang w:val="en-US" w:eastAsia="zh-CN"/>
        </w:rPr>
        <w:t>7</w:t>
      </w:r>
      <w:r>
        <w:rPr>
          <w:color w:val="auto"/>
          <w:szCs w:val="21"/>
          <w:highlight w:val="none"/>
        </w:rPr>
        <w:t>．供应商需要说明的其他文件和说明。</w:t>
      </w:r>
    </w:p>
    <w:p w14:paraId="4EE2754B">
      <w:pPr>
        <w:snapToGrid w:val="0"/>
        <w:spacing w:before="120" w:beforeLines="50" w:after="50" w:line="440" w:lineRule="exact"/>
        <w:jc w:val="left"/>
        <w:outlineLvl w:val="1"/>
        <w:rPr>
          <w:bCs/>
          <w:color w:val="auto"/>
          <w:sz w:val="24"/>
          <w:highlight w:val="none"/>
        </w:rPr>
      </w:pPr>
      <w:r>
        <w:rPr>
          <w:color w:val="auto"/>
          <w:szCs w:val="21"/>
          <w:highlight w:val="none"/>
        </w:rPr>
        <w:br w:type="page"/>
      </w:r>
      <w:r>
        <w:rPr>
          <w:bCs/>
          <w:color w:val="auto"/>
          <w:sz w:val="24"/>
          <w:highlight w:val="none"/>
        </w:rPr>
        <w:t>3．投标文件封面参考格式</w:t>
      </w:r>
      <w:r>
        <w:rPr>
          <w:rFonts w:hint="eastAsia"/>
          <w:bCs/>
          <w:color w:val="auto"/>
          <w:sz w:val="24"/>
          <w:highlight w:val="none"/>
        </w:rPr>
        <w:t>（报价文件）</w:t>
      </w:r>
      <w:r>
        <w:rPr>
          <w:bCs/>
          <w:color w:val="auto"/>
          <w:sz w:val="24"/>
          <w:highlight w:val="none"/>
        </w:rPr>
        <w:t xml:space="preserve">： </w:t>
      </w:r>
    </w:p>
    <w:p w14:paraId="163521B0">
      <w:pPr>
        <w:snapToGrid w:val="0"/>
        <w:spacing w:before="50" w:after="120" w:afterLines="50" w:line="400" w:lineRule="exact"/>
        <w:jc w:val="left"/>
        <w:rPr>
          <w:bCs/>
          <w:color w:val="auto"/>
          <w:sz w:val="24"/>
          <w:highlight w:val="none"/>
        </w:rPr>
      </w:pPr>
    </w:p>
    <w:p w14:paraId="520C5530">
      <w:pPr>
        <w:snapToGrid w:val="0"/>
        <w:spacing w:before="120" w:beforeLines="50" w:after="50" w:line="360" w:lineRule="exact"/>
        <w:rPr>
          <w:color w:val="auto"/>
          <w:sz w:val="24"/>
          <w:highlight w:val="none"/>
        </w:rPr>
      </w:pPr>
    </w:p>
    <w:p w14:paraId="7C939BB9">
      <w:pPr>
        <w:snapToGrid w:val="0"/>
        <w:spacing w:before="120" w:beforeLines="50" w:after="50" w:line="360" w:lineRule="exact"/>
        <w:jc w:val="center"/>
        <w:rPr>
          <w:bCs/>
          <w:color w:val="auto"/>
          <w:sz w:val="24"/>
          <w:highlight w:val="none"/>
        </w:rPr>
      </w:pPr>
    </w:p>
    <w:p w14:paraId="1F9416F0">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电子</w:t>
      </w:r>
      <w:r>
        <w:rPr>
          <w:b/>
          <w:bCs/>
          <w:color w:val="auto"/>
          <w:sz w:val="44"/>
          <w:szCs w:val="44"/>
          <w:highlight w:val="none"/>
        </w:rPr>
        <w:t>投标文件</w:t>
      </w:r>
    </w:p>
    <w:p w14:paraId="1E95F59D">
      <w:pPr>
        <w:snapToGrid w:val="0"/>
        <w:spacing w:before="120" w:beforeLines="50" w:after="50" w:line="360" w:lineRule="exact"/>
        <w:jc w:val="center"/>
        <w:rPr>
          <w:b/>
          <w:bCs/>
          <w:color w:val="auto"/>
          <w:sz w:val="44"/>
          <w:szCs w:val="44"/>
          <w:highlight w:val="none"/>
        </w:rPr>
      </w:pPr>
    </w:p>
    <w:p w14:paraId="5A02013F">
      <w:pPr>
        <w:snapToGrid w:val="0"/>
        <w:spacing w:before="120" w:beforeLines="50" w:after="50" w:line="360" w:lineRule="exact"/>
        <w:jc w:val="center"/>
        <w:rPr>
          <w:b/>
          <w:bCs/>
          <w:color w:val="auto"/>
          <w:sz w:val="44"/>
          <w:szCs w:val="44"/>
          <w:highlight w:val="none"/>
        </w:rPr>
      </w:pPr>
    </w:p>
    <w:p w14:paraId="55587934">
      <w:pPr>
        <w:snapToGrid w:val="0"/>
        <w:spacing w:before="120" w:beforeLines="50" w:after="50" w:line="360" w:lineRule="exact"/>
        <w:jc w:val="center"/>
        <w:rPr>
          <w:b/>
          <w:bCs/>
          <w:color w:val="auto"/>
          <w:sz w:val="44"/>
          <w:szCs w:val="44"/>
          <w:highlight w:val="none"/>
        </w:rPr>
      </w:pPr>
      <w:r>
        <w:rPr>
          <w:rFonts w:hint="eastAsia"/>
          <w:b/>
          <w:bCs/>
          <w:color w:val="auto"/>
          <w:sz w:val="44"/>
          <w:szCs w:val="44"/>
          <w:highlight w:val="none"/>
        </w:rPr>
        <w:t>报价</w:t>
      </w:r>
      <w:r>
        <w:rPr>
          <w:b/>
          <w:bCs/>
          <w:color w:val="auto"/>
          <w:sz w:val="44"/>
          <w:szCs w:val="44"/>
          <w:highlight w:val="none"/>
        </w:rPr>
        <w:t>文件</w:t>
      </w:r>
    </w:p>
    <w:p w14:paraId="236E8AF3">
      <w:pPr>
        <w:snapToGrid w:val="0"/>
        <w:spacing w:before="120" w:beforeLines="50" w:after="50" w:line="360" w:lineRule="exact"/>
        <w:rPr>
          <w:bCs/>
          <w:color w:val="auto"/>
          <w:sz w:val="24"/>
          <w:highlight w:val="none"/>
        </w:rPr>
      </w:pPr>
    </w:p>
    <w:p w14:paraId="6102C2B6">
      <w:pPr>
        <w:snapToGrid w:val="0"/>
        <w:spacing w:before="120" w:beforeLines="50" w:after="50" w:line="360" w:lineRule="exact"/>
        <w:rPr>
          <w:bCs/>
          <w:color w:val="auto"/>
          <w:sz w:val="24"/>
          <w:highlight w:val="none"/>
        </w:rPr>
      </w:pPr>
    </w:p>
    <w:p w14:paraId="317FD786">
      <w:pPr>
        <w:snapToGrid w:val="0"/>
        <w:spacing w:before="120" w:beforeLines="50" w:after="50" w:line="360" w:lineRule="exact"/>
        <w:rPr>
          <w:bCs/>
          <w:color w:val="auto"/>
          <w:sz w:val="24"/>
          <w:highlight w:val="none"/>
        </w:rPr>
      </w:pPr>
    </w:p>
    <w:p w14:paraId="41671D13">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372C1A9B">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576B23A4">
      <w:pPr>
        <w:snapToGrid w:val="0"/>
        <w:spacing w:before="120" w:beforeLines="50" w:after="50" w:line="36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13C205E1">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78362B75">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42FA7069">
      <w:pPr>
        <w:snapToGrid w:val="0"/>
        <w:spacing w:before="120" w:beforeLines="50" w:after="50" w:line="360" w:lineRule="exact"/>
        <w:ind w:firstLine="720" w:firstLineChars="300"/>
        <w:rPr>
          <w:bCs/>
          <w:color w:val="auto"/>
          <w:sz w:val="24"/>
          <w:highlight w:val="none"/>
        </w:rPr>
      </w:pPr>
    </w:p>
    <w:p w14:paraId="646466B4">
      <w:pPr>
        <w:pStyle w:val="7"/>
        <w:snapToGrid w:val="0"/>
        <w:spacing w:before="50" w:after="50" w:line="360" w:lineRule="exact"/>
        <w:ind w:firstLine="960" w:firstLineChars="400"/>
        <w:rPr>
          <w:bCs/>
          <w:color w:val="auto"/>
          <w:sz w:val="24"/>
          <w:szCs w:val="24"/>
          <w:highlight w:val="none"/>
        </w:rPr>
      </w:pPr>
    </w:p>
    <w:p w14:paraId="0440EC8C">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0BD6B1F9">
      <w:pPr>
        <w:rPr>
          <w:rFonts w:hint="eastAsia"/>
          <w:color w:val="auto"/>
          <w:highlight w:val="none"/>
        </w:rPr>
      </w:pPr>
    </w:p>
    <w:p w14:paraId="569C8D8C">
      <w:pPr>
        <w:jc w:val="center"/>
        <w:rPr>
          <w:b/>
          <w:bCs/>
          <w:color w:val="auto"/>
          <w:szCs w:val="21"/>
          <w:highlight w:val="none"/>
        </w:rPr>
      </w:pPr>
      <w:r>
        <w:rPr>
          <w:b/>
          <w:color w:val="auto"/>
          <w:szCs w:val="21"/>
          <w:highlight w:val="none"/>
        </w:rPr>
        <w:br w:type="page"/>
      </w:r>
      <w:r>
        <w:rPr>
          <w:b/>
          <w:bCs/>
          <w:color w:val="auto"/>
          <w:szCs w:val="21"/>
          <w:highlight w:val="none"/>
        </w:rPr>
        <w:t xml:space="preserve"> </w:t>
      </w:r>
    </w:p>
    <w:p w14:paraId="043BEDA3">
      <w:pPr>
        <w:snapToGrid w:val="0"/>
        <w:spacing w:before="120" w:beforeLines="50" w:after="50" w:line="440" w:lineRule="exact"/>
        <w:jc w:val="center"/>
        <w:outlineLvl w:val="1"/>
        <w:rPr>
          <w:bCs/>
          <w:color w:val="auto"/>
          <w:sz w:val="24"/>
          <w:highlight w:val="none"/>
        </w:rPr>
      </w:pPr>
      <w:r>
        <w:rPr>
          <w:bCs/>
          <w:color w:val="auto"/>
          <w:sz w:val="24"/>
          <w:highlight w:val="none"/>
        </w:rPr>
        <w:t>第三部分 报价文件</w:t>
      </w:r>
    </w:p>
    <w:p w14:paraId="228D4025">
      <w:pPr>
        <w:jc w:val="center"/>
        <w:rPr>
          <w:b/>
          <w:bCs/>
          <w:color w:val="auto"/>
          <w:szCs w:val="21"/>
          <w:highlight w:val="none"/>
        </w:rPr>
      </w:pPr>
    </w:p>
    <w:p w14:paraId="6DB28D82">
      <w:pPr>
        <w:rPr>
          <w:rFonts w:hint="eastAsia"/>
          <w:color w:val="auto"/>
          <w:highlight w:val="none"/>
        </w:rPr>
      </w:pPr>
      <w:r>
        <w:rPr>
          <w:color w:val="auto"/>
          <w:highlight w:val="none"/>
        </w:rPr>
        <w:t>1．投标函格式：</w:t>
      </w:r>
    </w:p>
    <w:p w14:paraId="39CCDCBD">
      <w:pPr>
        <w:rPr>
          <w:color w:val="auto"/>
          <w:highlight w:val="none"/>
        </w:rPr>
      </w:pPr>
    </w:p>
    <w:p w14:paraId="7FCE763A">
      <w:pPr>
        <w:jc w:val="center"/>
        <w:rPr>
          <w:b/>
          <w:color w:val="auto"/>
          <w:szCs w:val="21"/>
          <w:highlight w:val="none"/>
        </w:rPr>
      </w:pPr>
      <w:r>
        <w:rPr>
          <w:b/>
          <w:color w:val="auto"/>
          <w:szCs w:val="21"/>
          <w:highlight w:val="none"/>
        </w:rPr>
        <w:t>投 标 函</w:t>
      </w:r>
    </w:p>
    <w:p w14:paraId="61D3B0B1">
      <w:pPr>
        <w:rPr>
          <w:b/>
          <w:color w:val="auto"/>
          <w:szCs w:val="21"/>
          <w:highlight w:val="none"/>
        </w:rPr>
      </w:pPr>
    </w:p>
    <w:p w14:paraId="069109F8">
      <w:pPr>
        <w:spacing w:line="360" w:lineRule="auto"/>
        <w:rPr>
          <w:color w:val="auto"/>
          <w:szCs w:val="21"/>
          <w:highlight w:val="none"/>
        </w:rPr>
      </w:pPr>
      <w:r>
        <w:rPr>
          <w:color w:val="auto"/>
          <w:szCs w:val="21"/>
          <w:highlight w:val="none"/>
        </w:rPr>
        <w:t>致：</w:t>
      </w:r>
      <w:bookmarkStart w:id="116" w:name="_Hlk19051378"/>
      <w:r>
        <w:rPr>
          <w:color w:val="auto"/>
          <w:szCs w:val="21"/>
          <w:highlight w:val="none"/>
        </w:rPr>
        <w:t>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bookmarkEnd w:id="116"/>
      <w:r>
        <w:rPr>
          <w:color w:val="auto"/>
          <w:szCs w:val="21"/>
          <w:highlight w:val="none"/>
        </w:rPr>
        <w:t>：</w:t>
      </w:r>
    </w:p>
    <w:p w14:paraId="2A73171F">
      <w:pPr>
        <w:spacing w:line="360" w:lineRule="auto"/>
        <w:ind w:firstLine="420" w:firstLineChars="200"/>
        <w:rPr>
          <w:color w:val="auto"/>
          <w:szCs w:val="21"/>
          <w:highlight w:val="none"/>
        </w:rPr>
      </w:pPr>
      <w:r>
        <w:rPr>
          <w:color w:val="auto"/>
          <w:szCs w:val="21"/>
          <w:highlight w:val="none"/>
        </w:rPr>
        <w:t>我方已仔细研究了</w:t>
      </w:r>
      <w:bookmarkStart w:id="117" w:name="_Hlk19051388"/>
      <w:r>
        <w:rPr>
          <w:rFonts w:hint="eastAsia"/>
          <w:i/>
          <w:iCs/>
          <w:color w:val="auto"/>
          <w:szCs w:val="21"/>
          <w:highlight w:val="none"/>
          <w:u w:val="single"/>
        </w:rPr>
        <w:t>（项目名称）</w:t>
      </w:r>
      <w:bookmarkEnd w:id="117"/>
      <w:r>
        <w:rPr>
          <w:color w:val="auto"/>
          <w:szCs w:val="21"/>
          <w:highlight w:val="none"/>
        </w:rPr>
        <w:t>的招标文件的全部内容。签字代表</w:t>
      </w:r>
      <w:bookmarkStart w:id="118" w:name="_Hlk19051393"/>
      <w:r>
        <w:rPr>
          <w:rFonts w:hint="eastAsia"/>
          <w:i/>
          <w:iCs/>
          <w:color w:val="auto"/>
          <w:szCs w:val="21"/>
          <w:highlight w:val="none"/>
          <w:u w:val="single"/>
        </w:rPr>
        <w:t>（授权代表姓名）</w:t>
      </w:r>
      <w:bookmarkEnd w:id="118"/>
      <w:r>
        <w:rPr>
          <w:color w:val="auto"/>
          <w:szCs w:val="21"/>
          <w:highlight w:val="none"/>
        </w:rPr>
        <w:t>经正式授权并代表供应商_</w:t>
      </w:r>
      <w:bookmarkStart w:id="119" w:name="_Hlk19051402"/>
      <w:r>
        <w:rPr>
          <w:i/>
          <w:iCs/>
          <w:color w:val="auto"/>
          <w:szCs w:val="21"/>
          <w:highlight w:val="none"/>
          <w:u w:val="single"/>
        </w:rPr>
        <w:t>（供应商名称）</w:t>
      </w:r>
      <w:bookmarkEnd w:id="119"/>
      <w:r>
        <w:rPr>
          <w:color w:val="auto"/>
          <w:szCs w:val="21"/>
          <w:highlight w:val="none"/>
        </w:rPr>
        <w:t>提交投标文件</w:t>
      </w:r>
      <w:r>
        <w:rPr>
          <w:rFonts w:hint="eastAsia"/>
          <w:color w:val="auto"/>
          <w:szCs w:val="21"/>
          <w:highlight w:val="none"/>
        </w:rPr>
        <w:t>。</w:t>
      </w:r>
    </w:p>
    <w:p w14:paraId="4A1C000A">
      <w:pPr>
        <w:spacing w:line="360" w:lineRule="auto"/>
        <w:rPr>
          <w:color w:val="auto"/>
          <w:szCs w:val="21"/>
          <w:highlight w:val="none"/>
        </w:rPr>
      </w:pPr>
      <w:r>
        <w:rPr>
          <w:color w:val="auto"/>
          <w:szCs w:val="21"/>
          <w:highlight w:val="none"/>
        </w:rPr>
        <w:t>据此函，签字代表宣布同意如下：</w:t>
      </w:r>
    </w:p>
    <w:p w14:paraId="75E47624">
      <w:pPr>
        <w:spacing w:line="360" w:lineRule="auto"/>
        <w:rPr>
          <w:color w:val="auto"/>
          <w:szCs w:val="21"/>
          <w:highlight w:val="none"/>
        </w:rPr>
      </w:pPr>
      <w:r>
        <w:rPr>
          <w:color w:val="auto"/>
          <w:szCs w:val="21"/>
          <w:highlight w:val="none"/>
        </w:rPr>
        <w:t>（1）</w:t>
      </w:r>
      <w:r>
        <w:rPr>
          <w:rFonts w:hint="eastAsia"/>
          <w:color w:val="auto"/>
          <w:szCs w:val="21"/>
          <w:highlight w:val="none"/>
        </w:rPr>
        <w:t>我方</w:t>
      </w:r>
      <w:r>
        <w:rPr>
          <w:color w:val="auto"/>
          <w:szCs w:val="21"/>
          <w:highlight w:val="none"/>
        </w:rPr>
        <w:t>已详细审查全部“招标文件”，包括修改文件（如有的话）以及全部参考资料和有关附件，已经了解我方对于招标文件、采购过程、采购结果有依法进行询问、质疑、投诉的权利及相关渠道和要求。</w:t>
      </w:r>
    </w:p>
    <w:p w14:paraId="0D93FDAA">
      <w:pPr>
        <w:spacing w:line="360" w:lineRule="auto"/>
        <w:rPr>
          <w:color w:val="auto"/>
          <w:szCs w:val="21"/>
          <w:highlight w:val="none"/>
        </w:rPr>
      </w:pPr>
      <w:r>
        <w:rPr>
          <w:color w:val="auto"/>
          <w:szCs w:val="21"/>
          <w:highlight w:val="none"/>
        </w:rPr>
        <w:t>（2）</w:t>
      </w:r>
      <w:r>
        <w:rPr>
          <w:rFonts w:hint="eastAsia"/>
          <w:color w:val="auto"/>
          <w:szCs w:val="21"/>
          <w:highlight w:val="none"/>
        </w:rPr>
        <w:t>我方</w:t>
      </w:r>
      <w:r>
        <w:rPr>
          <w:color w:val="auto"/>
          <w:szCs w:val="21"/>
          <w:highlight w:val="none"/>
        </w:rPr>
        <w:t>在投标之前已经与贵方进行了充分的沟通，完全理解并接受招标文件的各项规定和要求，对招标文件的合理性、合法性不再有异议。</w:t>
      </w:r>
    </w:p>
    <w:p w14:paraId="7DC33BBF">
      <w:pPr>
        <w:spacing w:line="360" w:lineRule="auto"/>
        <w:rPr>
          <w:color w:val="auto"/>
          <w:szCs w:val="21"/>
          <w:highlight w:val="none"/>
        </w:rPr>
      </w:pPr>
      <w:r>
        <w:rPr>
          <w:rFonts w:hint="eastAsia"/>
          <w:color w:val="auto"/>
          <w:szCs w:val="21"/>
          <w:highlight w:val="none"/>
        </w:rPr>
        <w:t>（3）我方承诺本投标有效期为第三章</w:t>
      </w:r>
      <w:r>
        <w:rPr>
          <w:rFonts w:hint="eastAsia"/>
          <w:color w:val="auto"/>
          <w:szCs w:val="21"/>
          <w:highlight w:val="none"/>
          <w:lang w:eastAsia="zh-CN"/>
        </w:rPr>
        <w:t>投标人须知</w:t>
      </w:r>
      <w:r>
        <w:rPr>
          <w:rFonts w:hint="eastAsia"/>
          <w:color w:val="auto"/>
          <w:szCs w:val="21"/>
          <w:highlight w:val="none"/>
        </w:rPr>
        <w:t>规定的期限。</w:t>
      </w:r>
    </w:p>
    <w:p w14:paraId="7D69E0AF">
      <w:pPr>
        <w:spacing w:line="360" w:lineRule="auto"/>
        <w:rPr>
          <w:color w:val="auto"/>
          <w:szCs w:val="21"/>
          <w:highlight w:val="none"/>
        </w:rPr>
      </w:pPr>
      <w:r>
        <w:rPr>
          <w:color w:val="auto"/>
          <w:szCs w:val="21"/>
          <w:highlight w:val="none"/>
        </w:rPr>
        <w:t>（4）如中标，本投标文件至本项目合同履行完毕止均保持有效，</w:t>
      </w:r>
      <w:r>
        <w:rPr>
          <w:rFonts w:hint="eastAsia"/>
          <w:color w:val="auto"/>
          <w:szCs w:val="21"/>
          <w:highlight w:val="none"/>
        </w:rPr>
        <w:t>我方</w:t>
      </w:r>
      <w:r>
        <w:rPr>
          <w:color w:val="auto"/>
          <w:szCs w:val="21"/>
          <w:highlight w:val="none"/>
        </w:rPr>
        <w:t>将按“招标文件”及政府采购法律、法规的规定履行合同责任和义务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74B1ACEC">
      <w:pPr>
        <w:spacing w:line="360" w:lineRule="auto"/>
        <w:rPr>
          <w:color w:val="auto"/>
          <w:szCs w:val="21"/>
          <w:highlight w:val="none"/>
        </w:rPr>
      </w:pPr>
      <w:r>
        <w:rPr>
          <w:color w:val="auto"/>
          <w:szCs w:val="21"/>
          <w:highlight w:val="none"/>
        </w:rPr>
        <w:t>（5）</w:t>
      </w:r>
      <w:r>
        <w:rPr>
          <w:rFonts w:hint="eastAsia"/>
          <w:color w:val="auto"/>
          <w:szCs w:val="21"/>
          <w:highlight w:val="none"/>
        </w:rPr>
        <w:t>我方</w:t>
      </w:r>
      <w:r>
        <w:rPr>
          <w:color w:val="auto"/>
          <w:szCs w:val="21"/>
          <w:highlight w:val="none"/>
        </w:rPr>
        <w:t>同意按照贵方要求提供与投标有关的一切数据或资料。</w:t>
      </w:r>
    </w:p>
    <w:p w14:paraId="47A93998">
      <w:pPr>
        <w:spacing w:line="360" w:lineRule="auto"/>
        <w:rPr>
          <w:color w:val="auto"/>
          <w:szCs w:val="21"/>
          <w:highlight w:val="none"/>
        </w:rPr>
      </w:pPr>
      <w:r>
        <w:rPr>
          <w:color w:val="auto"/>
          <w:szCs w:val="21"/>
          <w:highlight w:val="none"/>
        </w:rPr>
        <w:t>（6）与本项目有关的一切正式往来信函请寄：</w:t>
      </w:r>
    </w:p>
    <w:p w14:paraId="08062AFF">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5580C775">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6DC437B6">
      <w:pPr>
        <w:spacing w:line="360" w:lineRule="auto"/>
        <w:rPr>
          <w:color w:val="auto"/>
          <w:szCs w:val="21"/>
          <w:highlight w:val="non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p>
    <w:p w14:paraId="1FCB89ED">
      <w:pPr>
        <w:spacing w:line="360" w:lineRule="auto"/>
        <w:rPr>
          <w:color w:val="auto"/>
          <w:szCs w:val="21"/>
          <w:highlight w:val="none"/>
        </w:rPr>
      </w:pPr>
    </w:p>
    <w:p w14:paraId="53624912">
      <w:pPr>
        <w:spacing w:line="360" w:lineRule="auto"/>
        <w:rPr>
          <w:rFonts w:hint="eastAsia"/>
          <w:color w:val="auto"/>
          <w:szCs w:val="21"/>
          <w:highlight w:val="none"/>
        </w:rPr>
      </w:pPr>
    </w:p>
    <w:p w14:paraId="0C2D7FB3">
      <w:pPr>
        <w:spacing w:line="360" w:lineRule="auto"/>
        <w:rPr>
          <w:rFonts w:hint="eastAsia"/>
          <w:color w:val="auto"/>
          <w:szCs w:val="21"/>
          <w:highlight w:val="none"/>
        </w:rPr>
      </w:pPr>
    </w:p>
    <w:p w14:paraId="2C72C408">
      <w:pPr>
        <w:spacing w:line="360" w:lineRule="auto"/>
        <w:rPr>
          <w:rFonts w:hint="eastAsia"/>
          <w:color w:val="auto"/>
          <w:szCs w:val="21"/>
          <w:highlight w:val="none"/>
        </w:rPr>
      </w:pPr>
      <w:r>
        <w:rPr>
          <w:rFonts w:hint="eastAsia"/>
          <w:color w:val="auto"/>
          <w:szCs w:val="21"/>
          <w:highlight w:val="none"/>
        </w:rPr>
        <w:t>供应商名称(电子签章)：</w:t>
      </w:r>
    </w:p>
    <w:p w14:paraId="45F48E8E">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0075A0DD">
      <w:pPr>
        <w:rPr>
          <w:color w:val="auto"/>
          <w:highlight w:val="none"/>
        </w:rPr>
      </w:pPr>
      <w:r>
        <w:rPr>
          <w:b/>
          <w:color w:val="auto"/>
          <w:szCs w:val="21"/>
          <w:highlight w:val="none"/>
        </w:rPr>
        <w:br w:type="page"/>
      </w:r>
      <w:r>
        <w:rPr>
          <w:rFonts w:hint="eastAsia"/>
          <w:color w:val="auto"/>
          <w:highlight w:val="none"/>
          <w:lang w:val="en-US" w:eastAsia="zh-CN"/>
        </w:rPr>
        <w:t>2.</w:t>
      </w:r>
      <w:r>
        <w:rPr>
          <w:color w:val="auto"/>
          <w:highlight w:val="none"/>
        </w:rPr>
        <w:t>投标报价明细表格式：</w:t>
      </w:r>
    </w:p>
    <w:p w14:paraId="016C5102">
      <w:pPr>
        <w:jc w:val="center"/>
        <w:rPr>
          <w:b/>
          <w:color w:val="auto"/>
          <w:szCs w:val="21"/>
          <w:highlight w:val="none"/>
        </w:rPr>
      </w:pPr>
      <w:r>
        <w:rPr>
          <w:b/>
          <w:color w:val="auto"/>
          <w:szCs w:val="21"/>
          <w:highlight w:val="none"/>
        </w:rPr>
        <w:t>投标报价明细表</w:t>
      </w:r>
    </w:p>
    <w:p w14:paraId="77B6DE55">
      <w:pPr>
        <w:ind w:firstLine="2415" w:firstLineChars="1150"/>
        <w:rPr>
          <w:color w:val="auto"/>
          <w:szCs w:val="21"/>
          <w:highlight w:val="none"/>
        </w:rPr>
      </w:pPr>
      <w:r>
        <w:rPr>
          <w:color w:val="auto"/>
          <w:szCs w:val="21"/>
          <w:highlight w:val="none"/>
        </w:rPr>
        <w:t xml:space="preserve">                            金额单位：人民币（元）</w:t>
      </w:r>
    </w:p>
    <w:tbl>
      <w:tblPr>
        <w:tblStyle w:val="5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8"/>
        <w:gridCol w:w="2648"/>
        <w:gridCol w:w="2452"/>
        <w:gridCol w:w="1686"/>
        <w:gridCol w:w="1956"/>
      </w:tblGrid>
      <w:tr w14:paraId="4F5D3E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365" w:type="pct"/>
            <w:tcBorders>
              <w:top w:val="single" w:color="auto" w:sz="4" w:space="0"/>
              <w:left w:val="single" w:color="auto" w:sz="4" w:space="0"/>
              <w:bottom w:val="single" w:color="auto" w:sz="4" w:space="0"/>
              <w:right w:val="single" w:color="auto" w:sz="4" w:space="0"/>
            </w:tcBorders>
            <w:noWrap/>
            <w:vAlign w:val="center"/>
          </w:tcPr>
          <w:p w14:paraId="4055D59A">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404" w:type="pct"/>
            <w:tcBorders>
              <w:top w:val="single" w:color="auto" w:sz="4" w:space="0"/>
              <w:left w:val="single" w:color="auto" w:sz="4" w:space="0"/>
              <w:bottom w:val="single" w:color="auto" w:sz="4" w:space="0"/>
              <w:right w:val="single" w:color="auto" w:sz="4" w:space="0"/>
            </w:tcBorders>
            <w:noWrap/>
            <w:vAlign w:val="center"/>
          </w:tcPr>
          <w:p w14:paraId="08D05B7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标的服务内容</w:t>
            </w:r>
          </w:p>
        </w:tc>
        <w:tc>
          <w:tcPr>
            <w:tcW w:w="1300" w:type="pct"/>
            <w:tcBorders>
              <w:top w:val="single" w:color="auto" w:sz="4" w:space="0"/>
              <w:left w:val="single" w:color="auto" w:sz="4" w:space="0"/>
              <w:bottom w:val="single" w:color="auto" w:sz="4" w:space="0"/>
              <w:right w:val="single" w:color="auto" w:sz="4" w:space="0"/>
            </w:tcBorders>
            <w:noWrap/>
            <w:vAlign w:val="center"/>
          </w:tcPr>
          <w:p w14:paraId="723A4DA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数量②</w:t>
            </w:r>
          </w:p>
        </w:tc>
        <w:tc>
          <w:tcPr>
            <w:tcW w:w="894" w:type="pct"/>
            <w:tcBorders>
              <w:top w:val="single" w:color="auto" w:sz="4" w:space="0"/>
              <w:left w:val="single" w:color="auto" w:sz="4" w:space="0"/>
              <w:bottom w:val="single" w:color="auto" w:sz="4" w:space="0"/>
              <w:right w:val="single" w:color="auto" w:sz="4" w:space="0"/>
            </w:tcBorders>
            <w:noWrap/>
            <w:vAlign w:val="center"/>
          </w:tcPr>
          <w:p w14:paraId="770E06E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①单价</w:t>
            </w:r>
          </w:p>
        </w:tc>
        <w:tc>
          <w:tcPr>
            <w:tcW w:w="1037" w:type="pct"/>
            <w:tcBorders>
              <w:top w:val="single" w:color="auto" w:sz="4" w:space="0"/>
              <w:left w:val="single" w:color="auto" w:sz="4" w:space="0"/>
              <w:bottom w:val="single" w:color="auto" w:sz="4" w:space="0"/>
              <w:right w:val="single" w:color="auto" w:sz="4" w:space="0"/>
            </w:tcBorders>
            <w:vAlign w:val="center"/>
          </w:tcPr>
          <w:p w14:paraId="5F1CA00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合计③=①×②</w:t>
            </w:r>
          </w:p>
        </w:tc>
      </w:tr>
      <w:tr w14:paraId="5237F0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noWrap/>
            <w:vAlign w:val="center"/>
          </w:tcPr>
          <w:p w14:paraId="682A575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404" w:type="pct"/>
            <w:tcBorders>
              <w:top w:val="single" w:color="auto" w:sz="4" w:space="0"/>
              <w:left w:val="single" w:color="auto" w:sz="4" w:space="0"/>
              <w:bottom w:val="single" w:color="auto" w:sz="4" w:space="0"/>
              <w:right w:val="single" w:color="auto" w:sz="4" w:space="0"/>
            </w:tcBorders>
            <w:noWrap/>
            <w:vAlign w:val="center"/>
          </w:tcPr>
          <w:p w14:paraId="23B5A11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医疗托管服务费</w:t>
            </w:r>
          </w:p>
        </w:tc>
        <w:tc>
          <w:tcPr>
            <w:tcW w:w="1300" w:type="pct"/>
            <w:tcBorders>
              <w:top w:val="single" w:color="auto" w:sz="4" w:space="0"/>
              <w:left w:val="single" w:color="auto" w:sz="4" w:space="0"/>
              <w:bottom w:val="single" w:color="auto" w:sz="4" w:space="0"/>
              <w:right w:val="single" w:color="auto" w:sz="4" w:space="0"/>
            </w:tcBorders>
            <w:noWrap/>
            <w:vAlign w:val="center"/>
          </w:tcPr>
          <w:p w14:paraId="0D8D748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3年</w:t>
            </w:r>
          </w:p>
        </w:tc>
        <w:tc>
          <w:tcPr>
            <w:tcW w:w="894" w:type="pct"/>
            <w:tcBorders>
              <w:top w:val="single" w:color="auto" w:sz="4" w:space="0"/>
              <w:left w:val="single" w:color="auto" w:sz="4" w:space="0"/>
              <w:bottom w:val="single" w:color="auto" w:sz="4" w:space="0"/>
              <w:right w:val="single" w:color="auto" w:sz="4" w:space="0"/>
            </w:tcBorders>
            <w:noWrap/>
            <w:vAlign w:val="center"/>
          </w:tcPr>
          <w:p w14:paraId="05B342F5">
            <w:pPr>
              <w:spacing w:line="360" w:lineRule="auto"/>
              <w:ind w:firstLine="840" w:firstLineChars="400"/>
              <w:rPr>
                <w:rFonts w:hint="eastAsia" w:ascii="宋体" w:hAnsi="宋体" w:eastAsia="宋体" w:cs="宋体"/>
                <w:color w:val="auto"/>
                <w:highlight w:val="none"/>
              </w:rPr>
            </w:pPr>
            <w:r>
              <w:rPr>
                <w:rFonts w:hint="eastAsia" w:ascii="宋体" w:hAnsi="宋体" w:eastAsia="宋体" w:cs="宋体"/>
                <w:color w:val="auto"/>
                <w:highlight w:val="none"/>
              </w:rPr>
              <w:t>元/年</w:t>
            </w:r>
          </w:p>
        </w:tc>
        <w:tc>
          <w:tcPr>
            <w:tcW w:w="1037" w:type="pct"/>
            <w:tcBorders>
              <w:top w:val="single" w:color="auto" w:sz="4" w:space="0"/>
              <w:left w:val="single" w:color="auto" w:sz="4" w:space="0"/>
              <w:bottom w:val="single" w:color="auto" w:sz="4" w:space="0"/>
              <w:right w:val="single" w:color="auto" w:sz="4" w:space="0"/>
            </w:tcBorders>
            <w:vAlign w:val="center"/>
          </w:tcPr>
          <w:p w14:paraId="7C0BA434">
            <w:pPr>
              <w:spacing w:line="360" w:lineRule="auto"/>
              <w:rPr>
                <w:rFonts w:hint="eastAsia" w:ascii="宋体" w:hAnsi="宋体" w:eastAsia="宋体" w:cs="宋体"/>
                <w:color w:val="auto"/>
                <w:highlight w:val="none"/>
              </w:rPr>
            </w:pPr>
          </w:p>
        </w:tc>
      </w:tr>
      <w:tr w14:paraId="5457D4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noWrap/>
            <w:vAlign w:val="center"/>
          </w:tcPr>
          <w:p w14:paraId="4788F8E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404" w:type="pct"/>
            <w:tcBorders>
              <w:top w:val="single" w:color="auto" w:sz="4" w:space="0"/>
              <w:left w:val="single" w:color="auto" w:sz="4" w:space="0"/>
              <w:bottom w:val="single" w:color="auto" w:sz="4" w:space="0"/>
              <w:right w:val="single" w:color="auto" w:sz="4" w:space="0"/>
            </w:tcBorders>
            <w:noWrap/>
            <w:vAlign w:val="center"/>
          </w:tcPr>
          <w:p w14:paraId="05E02450">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新生体检服务费</w:t>
            </w:r>
          </w:p>
        </w:tc>
        <w:tc>
          <w:tcPr>
            <w:tcW w:w="1300" w:type="pct"/>
            <w:tcBorders>
              <w:top w:val="single" w:color="auto" w:sz="4" w:space="0"/>
              <w:left w:val="single" w:color="auto" w:sz="4" w:space="0"/>
              <w:bottom w:val="single" w:color="auto" w:sz="4" w:space="0"/>
              <w:right w:val="single" w:color="auto" w:sz="4" w:space="0"/>
            </w:tcBorders>
            <w:noWrap/>
            <w:vAlign w:val="center"/>
          </w:tcPr>
          <w:p w14:paraId="6089A7B2">
            <w:pPr>
              <w:spacing w:line="360" w:lineRule="auto"/>
              <w:rPr>
                <w:rFonts w:hint="eastAsia" w:ascii="宋体" w:hAnsi="宋体" w:eastAsia="宋体" w:cs="宋体"/>
                <w:color w:val="auto"/>
                <w:highlight w:val="none"/>
              </w:rPr>
            </w:pPr>
            <w:r>
              <w:rPr>
                <w:rFonts w:hint="eastAsia" w:ascii="宋体" w:hAnsi="宋体" w:cs="宋体"/>
                <w:color w:val="auto"/>
                <w:highlight w:val="none"/>
                <w:lang w:val="en-US" w:eastAsia="zh-CN"/>
              </w:rPr>
              <w:t>预计</w:t>
            </w:r>
            <w:r>
              <w:rPr>
                <w:rFonts w:hint="eastAsia" w:ascii="宋体" w:hAnsi="宋体" w:eastAsia="宋体" w:cs="宋体"/>
                <w:color w:val="auto"/>
                <w:highlight w:val="none"/>
                <w:lang w:val="en-US" w:eastAsia="zh-CN"/>
              </w:rPr>
              <w:t>10000</w:t>
            </w:r>
            <w:r>
              <w:rPr>
                <w:rFonts w:hint="eastAsia" w:ascii="宋体" w:hAnsi="宋体" w:eastAsia="宋体" w:cs="宋体"/>
                <w:color w:val="auto"/>
                <w:highlight w:val="none"/>
              </w:rPr>
              <w:t>人</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3年</w:t>
            </w:r>
          </w:p>
        </w:tc>
        <w:tc>
          <w:tcPr>
            <w:tcW w:w="894" w:type="pct"/>
            <w:tcBorders>
              <w:top w:val="single" w:color="auto" w:sz="4" w:space="0"/>
              <w:left w:val="single" w:color="auto" w:sz="4" w:space="0"/>
              <w:bottom w:val="single" w:color="auto" w:sz="4" w:space="0"/>
              <w:right w:val="single" w:color="auto" w:sz="4" w:space="0"/>
            </w:tcBorders>
            <w:noWrap/>
            <w:vAlign w:val="center"/>
          </w:tcPr>
          <w:p w14:paraId="15A5AE96">
            <w:pPr>
              <w:spacing w:line="360" w:lineRule="auto"/>
              <w:ind w:firstLine="840" w:firstLineChars="400"/>
              <w:rPr>
                <w:rFonts w:hint="eastAsia" w:ascii="宋体" w:hAnsi="宋体" w:eastAsia="宋体" w:cs="宋体"/>
                <w:color w:val="auto"/>
                <w:highlight w:val="none"/>
              </w:rPr>
            </w:pPr>
            <w:r>
              <w:rPr>
                <w:rFonts w:hint="eastAsia" w:ascii="宋体" w:hAnsi="宋体" w:eastAsia="宋体" w:cs="宋体"/>
                <w:color w:val="auto"/>
                <w:highlight w:val="none"/>
              </w:rPr>
              <w:t>元/人</w:t>
            </w:r>
          </w:p>
        </w:tc>
        <w:tc>
          <w:tcPr>
            <w:tcW w:w="1037" w:type="pct"/>
            <w:tcBorders>
              <w:top w:val="single" w:color="auto" w:sz="4" w:space="0"/>
              <w:left w:val="single" w:color="auto" w:sz="4" w:space="0"/>
              <w:bottom w:val="single" w:color="auto" w:sz="4" w:space="0"/>
              <w:right w:val="single" w:color="auto" w:sz="4" w:space="0"/>
            </w:tcBorders>
            <w:vAlign w:val="center"/>
          </w:tcPr>
          <w:p w14:paraId="6E9C5433">
            <w:pPr>
              <w:spacing w:line="360" w:lineRule="auto"/>
              <w:rPr>
                <w:rFonts w:hint="eastAsia" w:ascii="宋体" w:hAnsi="宋体" w:eastAsia="宋体" w:cs="宋体"/>
                <w:color w:val="auto"/>
                <w:highlight w:val="none"/>
              </w:rPr>
            </w:pPr>
          </w:p>
        </w:tc>
      </w:tr>
      <w:tr w14:paraId="59ABC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noWrap/>
            <w:vAlign w:val="center"/>
          </w:tcPr>
          <w:p w14:paraId="33A2B8B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404" w:type="pct"/>
            <w:tcBorders>
              <w:top w:val="single" w:color="auto" w:sz="4" w:space="0"/>
              <w:left w:val="single" w:color="auto" w:sz="4" w:space="0"/>
              <w:bottom w:val="single" w:color="auto" w:sz="4" w:space="0"/>
              <w:right w:val="single" w:color="auto" w:sz="4" w:space="0"/>
            </w:tcBorders>
            <w:noWrap/>
            <w:vAlign w:val="center"/>
          </w:tcPr>
          <w:p w14:paraId="7B7974A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医疗托管服务费总金额=1+2</w:t>
            </w:r>
          </w:p>
        </w:tc>
        <w:tc>
          <w:tcPr>
            <w:tcW w:w="3231" w:type="pct"/>
            <w:gridSpan w:val="3"/>
            <w:tcBorders>
              <w:top w:val="single" w:color="auto" w:sz="4" w:space="0"/>
              <w:left w:val="single" w:color="auto" w:sz="4" w:space="0"/>
              <w:bottom w:val="single" w:color="auto" w:sz="4" w:space="0"/>
              <w:right w:val="single" w:color="auto" w:sz="4" w:space="0"/>
            </w:tcBorders>
            <w:noWrap/>
            <w:vAlign w:val="center"/>
          </w:tcPr>
          <w:p w14:paraId="2BD97E00">
            <w:pPr>
              <w:spacing w:line="360" w:lineRule="auto"/>
              <w:rPr>
                <w:rFonts w:hint="eastAsia" w:ascii="宋体" w:hAnsi="宋体" w:eastAsia="宋体" w:cs="宋体"/>
                <w:color w:val="auto"/>
                <w:highlight w:val="none"/>
              </w:rPr>
            </w:pPr>
            <w:r>
              <w:rPr>
                <w:rFonts w:hint="eastAsia" w:ascii="宋体" w:hAnsi="宋体" w:cs="宋体"/>
                <w:color w:val="auto"/>
                <w:highlight w:val="none"/>
                <w:lang w:val="en-US" w:eastAsia="zh-CN"/>
              </w:rPr>
              <w:t>预计</w:t>
            </w:r>
            <w:r>
              <w:rPr>
                <w:rFonts w:hint="eastAsia" w:ascii="宋体" w:hAnsi="宋体" w:eastAsia="宋体" w:cs="宋体"/>
                <w:color w:val="auto"/>
                <w:highlight w:val="none"/>
              </w:rPr>
              <w:t>人民币大写：　　　　　　　　　　　　　（¥　　　）</w:t>
            </w:r>
          </w:p>
        </w:tc>
      </w:tr>
    </w:tbl>
    <w:p w14:paraId="7F618E75">
      <w:pPr>
        <w:rPr>
          <w:color w:val="auto"/>
          <w:spacing w:val="20"/>
          <w:szCs w:val="21"/>
          <w:highlight w:val="none"/>
          <w:u w:val="single"/>
        </w:rPr>
      </w:pPr>
    </w:p>
    <w:p w14:paraId="66143A5F">
      <w:pPr>
        <w:spacing w:line="360" w:lineRule="auto"/>
        <w:rPr>
          <w:color w:val="auto"/>
          <w:spacing w:val="20"/>
          <w:szCs w:val="21"/>
          <w:highlight w:val="none"/>
        </w:rPr>
      </w:pPr>
    </w:p>
    <w:p w14:paraId="0A56DDCB">
      <w:pPr>
        <w:snapToGrid w:val="0"/>
        <w:spacing w:before="50" w:after="120" w:afterLines="50"/>
        <w:jc w:val="left"/>
        <w:rPr>
          <w:rFonts w:hint="eastAsia"/>
          <w:color w:val="auto"/>
          <w:szCs w:val="21"/>
          <w:highlight w:val="none"/>
        </w:rPr>
      </w:pPr>
      <w:r>
        <w:rPr>
          <w:rFonts w:hint="eastAsia"/>
          <w:color w:val="auto"/>
          <w:szCs w:val="21"/>
          <w:highlight w:val="none"/>
        </w:rPr>
        <w:t>注：本表如与广西政府采购云平台不一致的，以广西政府采购云平台为准。</w:t>
      </w:r>
    </w:p>
    <w:p w14:paraId="43E41055">
      <w:pPr>
        <w:snapToGrid w:val="0"/>
        <w:spacing w:before="50" w:after="120" w:afterLines="50"/>
        <w:jc w:val="left"/>
        <w:rPr>
          <w:color w:val="auto"/>
          <w:szCs w:val="21"/>
          <w:highlight w:val="none"/>
        </w:rPr>
      </w:pPr>
    </w:p>
    <w:p w14:paraId="252ACEA3">
      <w:pPr>
        <w:snapToGrid w:val="0"/>
        <w:spacing w:before="50" w:after="120" w:afterLines="50"/>
        <w:jc w:val="left"/>
        <w:rPr>
          <w:color w:val="auto"/>
          <w:szCs w:val="21"/>
          <w:highlight w:val="none"/>
        </w:rPr>
      </w:pPr>
    </w:p>
    <w:p w14:paraId="33CFB4DD">
      <w:pPr>
        <w:snapToGrid w:val="0"/>
        <w:spacing w:before="50" w:after="120" w:afterLines="50"/>
        <w:jc w:val="left"/>
        <w:rPr>
          <w:rFonts w:hint="eastAsia"/>
          <w:color w:val="auto"/>
          <w:szCs w:val="21"/>
          <w:highlight w:val="none"/>
        </w:rPr>
      </w:pPr>
      <w:r>
        <w:rPr>
          <w:rFonts w:hint="eastAsia"/>
          <w:color w:val="auto"/>
          <w:szCs w:val="21"/>
          <w:highlight w:val="none"/>
        </w:rPr>
        <w:t xml:space="preserve">供应商名称（电子签章）：                          </w:t>
      </w:r>
    </w:p>
    <w:p w14:paraId="7F3E1458">
      <w:pPr>
        <w:snapToGrid w:val="0"/>
        <w:spacing w:before="50" w:after="120" w:afterLines="50"/>
        <w:jc w:val="left"/>
        <w:rPr>
          <w:rFonts w:hint="eastAsia"/>
          <w:color w:val="auto"/>
          <w:szCs w:val="21"/>
          <w:highlight w:val="none"/>
        </w:rPr>
        <w:sectPr>
          <w:headerReference r:id="rId17" w:type="default"/>
          <w:pgSz w:w="11906" w:h="16838"/>
          <w:pgMar w:top="1418" w:right="1274" w:bottom="1418" w:left="1418" w:header="851" w:footer="992" w:gutter="0"/>
          <w:cols w:space="720" w:num="1"/>
          <w:docGrid w:linePitch="312" w:charSpace="0"/>
        </w:sectPr>
      </w:pPr>
      <w:r>
        <w:rPr>
          <w:rFonts w:hint="eastAsia"/>
          <w:color w:val="auto"/>
          <w:szCs w:val="21"/>
          <w:highlight w:val="none"/>
        </w:rPr>
        <w:t xml:space="preserve">日  期：         年   月   日 </w:t>
      </w:r>
    </w:p>
    <w:p w14:paraId="17DF5485">
      <w:pPr>
        <w:snapToGrid w:val="0"/>
        <w:spacing w:before="50" w:after="120" w:afterLines="50"/>
        <w:jc w:val="left"/>
        <w:rPr>
          <w:color w:val="auto"/>
          <w:szCs w:val="21"/>
          <w:highlight w:val="none"/>
        </w:rPr>
      </w:pPr>
      <w:r>
        <w:rPr>
          <w:color w:val="auto"/>
          <w:szCs w:val="21"/>
          <w:highlight w:val="none"/>
        </w:rPr>
        <w:t>3．过低报价合理性的说明。（如有）</w:t>
      </w:r>
    </w:p>
    <w:bookmarkEnd w:id="0"/>
    <w:bookmarkEnd w:id="1"/>
    <w:p w14:paraId="11EB573B">
      <w:pPr>
        <w:spacing w:line="360" w:lineRule="auto"/>
        <w:ind w:firstLine="420" w:firstLineChars="200"/>
        <w:rPr>
          <w:rFonts w:hint="eastAsia"/>
          <w:color w:val="auto"/>
          <w:szCs w:val="21"/>
          <w:highlight w:val="none"/>
        </w:rPr>
      </w:pPr>
      <w:bookmarkStart w:id="120" w:name="_Hlk88990880"/>
      <w:r>
        <w:rPr>
          <w:color w:val="auto"/>
          <w:szCs w:val="21"/>
          <w:highlight w:val="none"/>
        </w:rPr>
        <w:t>评审委员会认为的报价</w:t>
      </w:r>
      <w:r>
        <w:rPr>
          <w:rFonts w:hint="eastAsia"/>
          <w:color w:val="auto"/>
          <w:szCs w:val="21"/>
          <w:highlight w:val="none"/>
          <w:lang w:val="en-US" w:eastAsia="zh-CN"/>
        </w:rPr>
        <w:t>存在异常低价问题的情形</w:t>
      </w:r>
      <w:r>
        <w:rPr>
          <w:color w:val="auto"/>
          <w:szCs w:val="21"/>
          <w:highlight w:val="none"/>
        </w:rPr>
        <w:t>，供应商将被要求以书面方式提供</w:t>
      </w:r>
      <w:r>
        <w:rPr>
          <w:rFonts w:hint="eastAsia"/>
          <w:color w:val="auto"/>
          <w:szCs w:val="21"/>
          <w:highlight w:val="none"/>
          <w:lang w:val="en-US" w:eastAsia="zh-CN"/>
        </w:rPr>
        <w:t>项目具体成本测算等与报价合理性相关的书面说明及必要的证明材料</w:t>
      </w:r>
      <w:r>
        <w:rPr>
          <w:color w:val="auto"/>
          <w:szCs w:val="21"/>
          <w:highlight w:val="none"/>
        </w:rPr>
        <w:t>。为避免在评审现场因未能及时提供说明而导致被评审委员会作为无效投标，供应商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59C44341">
      <w:pPr>
        <w:pStyle w:val="140"/>
        <w:jc w:val="center"/>
        <w:rPr>
          <w:b/>
          <w:bCs/>
          <w:color w:val="auto"/>
          <w:highlight w:val="none"/>
        </w:rPr>
      </w:pPr>
      <w:bookmarkStart w:id="121" w:name="_Hlk211331823"/>
    </w:p>
    <w:p w14:paraId="783E9B9E">
      <w:pPr>
        <w:pStyle w:val="140"/>
        <w:jc w:val="center"/>
        <w:rPr>
          <w:color w:val="auto"/>
          <w:highlight w:val="none"/>
        </w:rPr>
      </w:pPr>
      <w:r>
        <w:rPr>
          <w:rFonts w:hint="eastAsia"/>
          <w:b/>
          <w:bCs/>
          <w:color w:val="auto"/>
          <w:highlight w:val="none"/>
          <w:lang w:val="en-US" w:eastAsia="zh-CN"/>
        </w:rPr>
        <w:t>产品成本测算表（参考格式）</w:t>
      </w:r>
    </w:p>
    <w:p w14:paraId="2DB889C3">
      <w:pPr>
        <w:spacing w:line="360" w:lineRule="auto"/>
        <w:rPr>
          <w:color w:val="auto"/>
          <w:highlight w:val="none"/>
        </w:rPr>
      </w:pPr>
    </w:p>
    <w:bookmarkEnd w:id="121"/>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color w:val="auto"/>
                <w:highlight w:val="none"/>
              </w:rPr>
            </w:pPr>
            <w:r>
              <w:rPr>
                <w:rFonts w:hint="eastAsia" w:cs="仿宋_GB2312"/>
                <w:b/>
                <w:color w:val="auto"/>
                <w:szCs w:val="24"/>
                <w:highlight w:val="none"/>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color w:val="auto"/>
                <w:highlight w:val="none"/>
              </w:rPr>
            </w:pPr>
            <w:r>
              <w:rPr>
                <w:rFonts w:hint="eastAsia" w:cs="宋体"/>
                <w:b/>
                <w:color w:val="auto"/>
                <w:highlight w:val="none"/>
                <w:lang w:val="en-US" w:eastAsia="zh-CN"/>
              </w:rPr>
              <w:t>报价</w:t>
            </w:r>
            <w:r>
              <w:rPr>
                <w:rFonts w:hint="eastAsia" w:cs="宋体"/>
                <w:b/>
                <w:color w:val="auto"/>
                <w:highlight w:val="none"/>
              </w:rPr>
              <w:t>单价（</w:t>
            </w:r>
            <w:r>
              <w:rPr>
                <w:rFonts w:cs="宋体"/>
                <w:b/>
                <w:color w:val="auto"/>
                <w:highlight w:val="none"/>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color w:val="auto"/>
                <w:highlight w:val="none"/>
                <w:lang w:val="en-US" w:eastAsia="zh-CN"/>
              </w:rPr>
            </w:pPr>
            <w:r>
              <w:rPr>
                <w:rFonts w:hint="eastAsia" w:cs="宋体"/>
                <w:b/>
                <w:color w:val="auto"/>
                <w:highlight w:val="none"/>
                <w:lang w:val="en-US" w:eastAsia="zh-CN"/>
              </w:rPr>
              <w:t>成本项目</w:t>
            </w:r>
          </w:p>
          <w:p w14:paraId="5AD3EE4D">
            <w:pPr>
              <w:spacing w:line="360" w:lineRule="auto"/>
              <w:ind w:right="-65" w:rightChars="-31"/>
              <w:jc w:val="both"/>
              <w:rPr>
                <w:rFonts w:hint="default" w:cs="宋体"/>
                <w:b/>
                <w:color w:val="auto"/>
                <w:highlight w:val="none"/>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具体明细</w:t>
            </w:r>
          </w:p>
          <w:p w14:paraId="7EF200FF">
            <w:pPr>
              <w:spacing w:line="360" w:lineRule="auto"/>
              <w:ind w:left="-48" w:leftChars="-23" w:right="-65" w:rightChars="-31"/>
              <w:jc w:val="center"/>
              <w:rPr>
                <w:rFonts w:hint="eastAsia" w:cs="宋体"/>
                <w:b/>
                <w:color w:val="auto"/>
                <w:highlight w:val="none"/>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单位产品用量</w:t>
            </w:r>
          </w:p>
          <w:p w14:paraId="27DC558F">
            <w:pPr>
              <w:spacing w:line="360" w:lineRule="auto"/>
              <w:ind w:left="-48" w:leftChars="-23" w:right="-65" w:rightChars="-31"/>
              <w:jc w:val="center"/>
              <w:rPr>
                <w:rFonts w:hint="eastAsia" w:cs="宋体"/>
                <w:b/>
                <w:color w:val="auto"/>
                <w:highlight w:val="none"/>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color w:val="auto"/>
                <w:highlight w:val="none"/>
              </w:rPr>
            </w:pPr>
            <w:r>
              <w:rPr>
                <w:rFonts w:hint="eastAsia" w:cs="宋体"/>
                <w:b/>
                <w:color w:val="auto"/>
                <w:highlight w:val="none"/>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2"/>
              </w:numPr>
              <w:tabs>
                <w:tab w:val="left" w:pos="61"/>
              </w:tabs>
              <w:jc w:val="center"/>
              <w:rPr>
                <w:color w:val="auto"/>
                <w:highlight w:val="none"/>
              </w:rPr>
            </w:pPr>
          </w:p>
        </w:tc>
        <w:tc>
          <w:tcPr>
            <w:tcW w:w="201" w:type="pct"/>
            <w:vMerge w:val="restart"/>
            <w:shd w:val="clear" w:color="auto" w:fill="auto"/>
            <w:vAlign w:val="center"/>
          </w:tcPr>
          <w:p w14:paraId="65B757C2">
            <w:pPr>
              <w:tabs>
                <w:tab w:val="left" w:pos="0"/>
                <w:tab w:val="left" w:pos="56"/>
              </w:tabs>
              <w:ind w:left="547" w:hanging="478" w:hangingChars="228"/>
              <w:jc w:val="center"/>
              <w:rPr>
                <w:color w:val="auto"/>
                <w:highlight w:val="none"/>
              </w:rPr>
            </w:pPr>
          </w:p>
        </w:tc>
        <w:tc>
          <w:tcPr>
            <w:tcW w:w="380" w:type="pct"/>
            <w:vMerge w:val="restart"/>
            <w:shd w:val="clear" w:color="auto" w:fill="auto"/>
            <w:vAlign w:val="center"/>
          </w:tcPr>
          <w:p w14:paraId="58C050D9">
            <w:pPr>
              <w:spacing w:line="240" w:lineRule="atLeast"/>
              <w:ind w:left="-48" w:leftChars="-23" w:right="-65" w:rightChars="-31"/>
              <w:jc w:val="left"/>
              <w:rPr>
                <w:rFonts w:cs="宋体"/>
                <w:color w:val="auto"/>
                <w:szCs w:val="24"/>
                <w:highlight w:val="none"/>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color w:val="auto"/>
                <w:szCs w:val="24"/>
                <w:highlight w:val="none"/>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color w:val="auto"/>
                <w:szCs w:val="24"/>
                <w:highlight w:val="none"/>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color w:val="auto"/>
                <w:szCs w:val="24"/>
                <w:highlight w:val="none"/>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2"/>
              </w:numPr>
              <w:tabs>
                <w:tab w:val="left" w:pos="61"/>
              </w:tabs>
              <w:jc w:val="center"/>
              <w:rPr>
                <w:color w:val="auto"/>
                <w:highlight w:val="none"/>
              </w:rPr>
            </w:pPr>
          </w:p>
        </w:tc>
        <w:tc>
          <w:tcPr>
            <w:tcW w:w="201" w:type="pct"/>
            <w:vMerge w:val="continue"/>
            <w:shd w:val="clear" w:color="auto" w:fill="auto"/>
            <w:vAlign w:val="center"/>
          </w:tcPr>
          <w:p w14:paraId="462E3DFC">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E160B9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color w:val="auto"/>
                <w:szCs w:val="24"/>
                <w:highlight w:val="none"/>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color w:val="auto"/>
                <w:highlight w:val="none"/>
              </w:rPr>
            </w:pPr>
          </w:p>
        </w:tc>
        <w:tc>
          <w:tcPr>
            <w:tcW w:w="201" w:type="pct"/>
            <w:vMerge w:val="continue"/>
            <w:shd w:val="clear" w:color="auto" w:fill="auto"/>
            <w:vAlign w:val="center"/>
          </w:tcPr>
          <w:p w14:paraId="5EEB1F4F">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185BAC6B">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color w:val="auto"/>
                <w:szCs w:val="24"/>
                <w:highlight w:val="none"/>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color w:val="auto"/>
                <w:highlight w:val="none"/>
              </w:rPr>
            </w:pPr>
          </w:p>
        </w:tc>
        <w:tc>
          <w:tcPr>
            <w:tcW w:w="201" w:type="pct"/>
            <w:vMerge w:val="continue"/>
            <w:shd w:val="clear" w:color="auto" w:fill="auto"/>
            <w:vAlign w:val="center"/>
          </w:tcPr>
          <w:p w14:paraId="25F98AE1">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F08945">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color w:val="auto"/>
                <w:szCs w:val="24"/>
                <w:highlight w:val="none"/>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color w:val="auto"/>
                <w:highlight w:val="none"/>
              </w:rPr>
            </w:pPr>
          </w:p>
        </w:tc>
        <w:tc>
          <w:tcPr>
            <w:tcW w:w="201" w:type="pct"/>
            <w:vMerge w:val="continue"/>
            <w:shd w:val="clear" w:color="auto" w:fill="auto"/>
            <w:vAlign w:val="center"/>
          </w:tcPr>
          <w:p w14:paraId="49146DB7">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3B4217D">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color w:val="auto"/>
                <w:szCs w:val="24"/>
                <w:highlight w:val="none"/>
              </w:rPr>
            </w:pPr>
            <w:r>
              <w:rPr>
                <w:rFonts w:hint="eastAsia" w:cs="宋体"/>
                <w:color w:val="auto"/>
                <w:szCs w:val="24"/>
                <w:highlight w:val="none"/>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color w:val="auto"/>
                <w:szCs w:val="24"/>
                <w:highlight w:val="none"/>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rPr>
                <w:color w:val="auto"/>
                <w:highlight w:val="none"/>
              </w:rPr>
            </w:pPr>
          </w:p>
        </w:tc>
        <w:tc>
          <w:tcPr>
            <w:tcW w:w="201" w:type="pct"/>
            <w:vMerge w:val="continue"/>
            <w:shd w:val="clear" w:color="auto" w:fill="auto"/>
            <w:vAlign w:val="center"/>
          </w:tcPr>
          <w:p w14:paraId="1D439CE3">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BFE9F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color w:val="auto"/>
                <w:szCs w:val="24"/>
                <w:highlight w:val="none"/>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color w:val="auto"/>
                <w:highlight w:val="none"/>
              </w:rPr>
            </w:pPr>
          </w:p>
        </w:tc>
        <w:tc>
          <w:tcPr>
            <w:tcW w:w="201" w:type="pct"/>
            <w:vMerge w:val="continue"/>
            <w:shd w:val="clear" w:color="auto" w:fill="auto"/>
            <w:vAlign w:val="center"/>
          </w:tcPr>
          <w:p w14:paraId="5530FE59">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68A909D4">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color w:val="auto"/>
                <w:szCs w:val="24"/>
                <w:highlight w:val="none"/>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color w:val="auto"/>
                <w:szCs w:val="24"/>
                <w:highlight w:val="none"/>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color w:val="auto"/>
                <w:highlight w:val="none"/>
                <w:lang w:val="en-US" w:eastAsia="zh-CN"/>
              </w:rPr>
            </w:pPr>
            <w:r>
              <w:rPr>
                <w:rFonts w:hint="eastAsia"/>
                <w:color w:val="auto"/>
                <w:highlight w:val="none"/>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rPr>
                <w:color w:val="auto"/>
                <w:highlight w:val="none"/>
              </w:rPr>
            </w:pPr>
          </w:p>
        </w:tc>
        <w:tc>
          <w:tcPr>
            <w:tcW w:w="380" w:type="pct"/>
            <w:shd w:val="clear" w:color="auto" w:fill="auto"/>
            <w:vAlign w:val="center"/>
          </w:tcPr>
          <w:p w14:paraId="2118CF07">
            <w:pPr>
              <w:spacing w:line="240" w:lineRule="atLeast"/>
              <w:ind w:left="-48" w:leftChars="-23" w:right="-65" w:rightChars="-31"/>
              <w:jc w:val="left"/>
              <w:rPr>
                <w:rFonts w:cs="宋体"/>
                <w:color w:val="auto"/>
                <w:szCs w:val="24"/>
                <w:highlight w:val="none"/>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color w:val="auto"/>
                <w:szCs w:val="24"/>
                <w:highlight w:val="none"/>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color w:val="auto"/>
                <w:szCs w:val="24"/>
                <w:highlight w:val="none"/>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color w:val="auto"/>
                <w:szCs w:val="24"/>
                <w:highlight w:val="none"/>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color w:val="auto"/>
                <w:szCs w:val="24"/>
                <w:highlight w:val="none"/>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color w:val="auto"/>
                <w:szCs w:val="24"/>
                <w:highlight w:val="none"/>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color w:val="auto"/>
                <w:szCs w:val="24"/>
                <w:highlight w:val="none"/>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color w:val="auto"/>
                <w:szCs w:val="24"/>
                <w:highlight w:val="none"/>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color w:val="auto"/>
                <w:szCs w:val="24"/>
                <w:highlight w:val="none"/>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color w:val="auto"/>
                <w:szCs w:val="24"/>
                <w:highlight w:val="none"/>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color w:val="auto"/>
                <w:szCs w:val="24"/>
                <w:highlight w:val="none"/>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color w:val="auto"/>
                <w:szCs w:val="24"/>
                <w:highlight w:val="none"/>
              </w:rPr>
            </w:pPr>
          </w:p>
          <w:p w14:paraId="56BF2198">
            <w:pPr>
              <w:rPr>
                <w:color w:val="auto"/>
                <w:highlight w:val="none"/>
              </w:rPr>
            </w:pPr>
          </w:p>
        </w:tc>
        <w:tc>
          <w:tcPr>
            <w:tcW w:w="606" w:type="pct"/>
            <w:tcBorders>
              <w:left w:val="single" w:color="auto" w:sz="4" w:space="0"/>
              <w:bottom w:val="single" w:color="auto" w:sz="4" w:space="0"/>
            </w:tcBorders>
            <w:shd w:val="clear" w:color="auto" w:fill="auto"/>
            <w:vAlign w:val="center"/>
          </w:tcPr>
          <w:p w14:paraId="6DA7B2EB">
            <w:pPr>
              <w:rPr>
                <w:color w:val="auto"/>
                <w:highlight w:val="none"/>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color w:val="auto"/>
                <w:szCs w:val="24"/>
                <w:highlight w:val="none"/>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color w:val="auto"/>
                <w:szCs w:val="24"/>
                <w:highlight w:val="none"/>
              </w:rPr>
            </w:pPr>
          </w:p>
        </w:tc>
      </w:tr>
    </w:tbl>
    <w:p w14:paraId="474E7602">
      <w:pPr>
        <w:spacing w:line="360" w:lineRule="auto"/>
        <w:jc w:val="left"/>
        <w:rPr>
          <w:color w:val="auto"/>
          <w:szCs w:val="21"/>
          <w:highlight w:val="none"/>
        </w:rPr>
      </w:pPr>
    </w:p>
    <w:p w14:paraId="752808A1">
      <w:pPr>
        <w:spacing w:line="360" w:lineRule="auto"/>
        <w:jc w:val="left"/>
        <w:rPr>
          <w:color w:val="auto"/>
          <w:szCs w:val="21"/>
          <w:highlight w:val="none"/>
        </w:rPr>
      </w:pPr>
      <w:r>
        <w:rPr>
          <w:rFonts w:hint="eastAsia"/>
          <w:color w:val="auto"/>
          <w:szCs w:val="21"/>
          <w:highlight w:val="none"/>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1FD75A77">
      <w:pPr>
        <w:spacing w:line="360" w:lineRule="auto"/>
        <w:ind w:firstLine="6090" w:firstLineChars="2900"/>
        <w:jc w:val="left"/>
        <w:rPr>
          <w:color w:val="auto"/>
          <w:szCs w:val="21"/>
          <w:highlight w:val="none"/>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color w:val="auto"/>
          <w:szCs w:val="21"/>
          <w:highlight w:val="none"/>
        </w:rPr>
        <w:t>日  期</w:t>
      </w:r>
      <w:r>
        <w:rPr>
          <w:rFonts w:hint="eastAsia" w:eastAsia="宋体"/>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4F6DA6D5">
      <w:pPr>
        <w:widowControl/>
        <w:jc w:val="left"/>
        <w:outlineLvl w:val="1"/>
        <w:rPr>
          <w:color w:val="auto"/>
          <w:szCs w:val="21"/>
          <w:highlight w:val="none"/>
        </w:rPr>
      </w:pPr>
      <w:r>
        <w:rPr>
          <w:color w:val="auto"/>
          <w:szCs w:val="21"/>
          <w:highlight w:val="none"/>
        </w:rPr>
        <w:t>4</w:t>
      </w:r>
      <w:r>
        <w:rPr>
          <w:rFonts w:hint="eastAsia"/>
          <w:color w:val="auto"/>
          <w:szCs w:val="21"/>
          <w:highlight w:val="none"/>
        </w:rPr>
        <w:t>．开标一览表</w:t>
      </w:r>
    </w:p>
    <w:p w14:paraId="253DBE4B">
      <w:pPr>
        <w:widowControl/>
        <w:jc w:val="left"/>
        <w:rPr>
          <w:color w:val="auto"/>
          <w:szCs w:val="21"/>
          <w:highlight w:val="none"/>
        </w:rPr>
      </w:pPr>
    </w:p>
    <w:p w14:paraId="33875973">
      <w:pPr>
        <w:widowControl/>
        <w:jc w:val="left"/>
        <w:rPr>
          <w:color w:val="auto"/>
          <w:szCs w:val="21"/>
          <w:highlight w:val="none"/>
        </w:rPr>
      </w:pPr>
    </w:p>
    <w:p w14:paraId="1E547030">
      <w:pPr>
        <w:widowControl/>
        <w:jc w:val="left"/>
        <w:rPr>
          <w:color w:val="auto"/>
          <w:szCs w:val="21"/>
          <w:highlight w:val="none"/>
        </w:rPr>
      </w:pPr>
    </w:p>
    <w:p w14:paraId="44BDE1B0">
      <w:pPr>
        <w:rPr>
          <w:b/>
          <w:color w:val="auto"/>
          <w:szCs w:val="21"/>
          <w:highlight w:val="none"/>
        </w:rPr>
      </w:pPr>
    </w:p>
    <w:p w14:paraId="18E2A35C">
      <w:pPr>
        <w:rPr>
          <w:b/>
          <w:color w:val="auto"/>
          <w:szCs w:val="21"/>
          <w:highlight w:val="none"/>
        </w:rPr>
      </w:pPr>
    </w:p>
    <w:p w14:paraId="59B64B2C">
      <w:pPr>
        <w:rPr>
          <w:b/>
          <w:color w:val="auto"/>
          <w:szCs w:val="21"/>
          <w:highlight w:val="none"/>
        </w:rPr>
      </w:pPr>
      <w:r>
        <w:rPr>
          <w:rFonts w:hint="eastAsia"/>
          <w:b/>
          <w:color w:val="auto"/>
          <w:szCs w:val="21"/>
          <w:highlight w:val="none"/>
        </w:rPr>
        <w:t>格式详见广西政府采购云平台，且仅在广西政府采购云平台填写即可。</w:t>
      </w:r>
    </w:p>
    <w:bookmarkEnd w:id="120"/>
    <w:p w14:paraId="3D81312B">
      <w:pPr>
        <w:snapToGrid w:val="0"/>
        <w:spacing w:before="120" w:beforeLines="50" w:after="50" w:line="440" w:lineRule="exact"/>
        <w:jc w:val="left"/>
        <w:outlineLvl w:val="1"/>
        <w:rPr>
          <w:rFonts w:hint="eastAsia"/>
          <w:bCs/>
          <w:color w:val="auto"/>
          <w:sz w:val="24"/>
          <w:highlight w:val="none"/>
        </w:rPr>
      </w:pPr>
    </w:p>
    <w:sectPr>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44F9A">
    <w:pPr>
      <w:pStyle w:val="31"/>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51C9B9D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917F9">
    <w:pPr>
      <w:pStyle w:val="31"/>
      <w:ind w:right="36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66224">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0DBB0C31">
    <w:pPr>
      <w:pStyle w:val="31"/>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96A5">
    <w:pPr>
      <w:pStyle w:val="31"/>
      <w:jc w:val="center"/>
      <w:rPr>
        <w:rFonts w:hint="eastAsia"/>
      </w:rPr>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7475A">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59</w:t>
    </w:r>
    <w:r>
      <w:fldChar w:fldCharType="end"/>
    </w:r>
  </w:p>
  <w:p w14:paraId="42B6AB99">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E28CD">
    <w:pPr>
      <w:pStyle w:val="3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7988F">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1E981">
    <w:pPr>
      <w:pStyle w:val="32"/>
      <w:jc w:val="left"/>
    </w:pPr>
    <w:r>
      <w:rPr>
        <w:rFonts w:hint="eastAsia"/>
      </w:rPr>
      <w:t xml:space="preserve">广西机电设备招标有限公司招标文件                                                               </w:t>
    </w:r>
  </w:p>
  <w:p w14:paraId="7E933B39">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FA45">
    <w:pPr>
      <w:pStyle w:val="32"/>
      <w:jc w:val="left"/>
    </w:pPr>
    <w:r>
      <w:rPr>
        <w:rFonts w:hint="eastAsia"/>
      </w:rPr>
      <w:t xml:space="preserve">广西机电设备招标有限公司招标文件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BE54F">
    <w:pPr>
      <w:pStyle w:val="32"/>
      <w:jc w:val="left"/>
    </w:pPr>
    <w:r>
      <w:rPr>
        <w:rFonts w:hint="eastAsia"/>
      </w:rPr>
      <w:t>广西机电设备招标有限公司招标文件                                                              招标公告</w:t>
    </w:r>
  </w:p>
  <w:p w14:paraId="6A1924EA">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23B0">
    <w:pPr>
      <w:pStyle w:val="32"/>
      <w:jc w:val="left"/>
    </w:pPr>
    <w:r>
      <w:rPr>
        <w:rFonts w:hint="eastAsia"/>
      </w:rPr>
      <w:t xml:space="preserve">广西机电设备招标有限公司招标文件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860D9">
    <w:pPr>
      <w:pStyle w:val="32"/>
      <w:jc w:val="left"/>
    </w:pPr>
    <w:r>
      <w:rPr>
        <w:rFonts w:hint="eastAsia"/>
      </w:rPr>
      <w:t xml:space="preserve">广西机电设备招标有限公司招标文件                                                            </w:t>
    </w:r>
  </w:p>
  <w:p w14:paraId="729A1D16">
    <w:pPr>
      <w:pStyle w:val="32"/>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EC7BE">
    <w:pPr>
      <w:pStyle w:val="32"/>
      <w:jc w:val="left"/>
    </w:pPr>
    <w:r>
      <w:rPr>
        <w:rFonts w:hint="eastAsia"/>
      </w:rPr>
      <w:t xml:space="preserve">广西机电设备招标有限公司招标文件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7B5B8">
    <w:pPr>
      <w:pStyle w:val="32"/>
      <w:ind w:left="2790" w:hanging="2790" w:hangingChars="1550"/>
      <w:jc w:val="left"/>
    </w:pPr>
    <w:r>
      <w:rPr>
        <w:rFonts w:hint="eastAsia"/>
      </w:rPr>
      <w:t xml:space="preserve">广西机电设备招标有限公司招标文件  </w:t>
    </w:r>
    <w:r>
      <w:t xml:space="preserve">                                                 </w:t>
    </w: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C34EF">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6513"/>
    <w:rsid w:val="00246B1D"/>
    <w:rsid w:val="00247BDE"/>
    <w:rsid w:val="00247EE8"/>
    <w:rsid w:val="00250B11"/>
    <w:rsid w:val="00251C98"/>
    <w:rsid w:val="00251EB3"/>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3413"/>
    <w:rsid w:val="0026431A"/>
    <w:rsid w:val="002644A4"/>
    <w:rsid w:val="00265066"/>
    <w:rsid w:val="00265599"/>
    <w:rsid w:val="00265C93"/>
    <w:rsid w:val="00266300"/>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59C"/>
    <w:rsid w:val="003F7A84"/>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A3"/>
    <w:rsid w:val="004B534E"/>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B7C79"/>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1758"/>
    <w:rsid w:val="00641B2C"/>
    <w:rsid w:val="00641DF1"/>
    <w:rsid w:val="00642B83"/>
    <w:rsid w:val="0064341D"/>
    <w:rsid w:val="0064406E"/>
    <w:rsid w:val="00644143"/>
    <w:rsid w:val="00644462"/>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CE7"/>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27E3"/>
    <w:rsid w:val="006F28FB"/>
    <w:rsid w:val="006F316D"/>
    <w:rsid w:val="006F39CD"/>
    <w:rsid w:val="006F3DAA"/>
    <w:rsid w:val="006F3E73"/>
    <w:rsid w:val="006F4017"/>
    <w:rsid w:val="006F4C1E"/>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3AEB"/>
    <w:rsid w:val="00814CAD"/>
    <w:rsid w:val="00816FBA"/>
    <w:rsid w:val="00817D96"/>
    <w:rsid w:val="00817F9A"/>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58B9"/>
    <w:rsid w:val="00915B61"/>
    <w:rsid w:val="00915DC8"/>
    <w:rsid w:val="0091620A"/>
    <w:rsid w:val="00916863"/>
    <w:rsid w:val="009168F0"/>
    <w:rsid w:val="009172A6"/>
    <w:rsid w:val="00917458"/>
    <w:rsid w:val="00917A98"/>
    <w:rsid w:val="0092096D"/>
    <w:rsid w:val="00921E5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3F9"/>
    <w:rsid w:val="009526CD"/>
    <w:rsid w:val="0095315A"/>
    <w:rsid w:val="009534DD"/>
    <w:rsid w:val="009535C2"/>
    <w:rsid w:val="00953A73"/>
    <w:rsid w:val="00954D5A"/>
    <w:rsid w:val="009551A8"/>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10B"/>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2A21"/>
    <w:rsid w:val="00CE31E5"/>
    <w:rsid w:val="00CE3214"/>
    <w:rsid w:val="00CE3564"/>
    <w:rsid w:val="00CE42A1"/>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755"/>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1930"/>
    <w:rsid w:val="00EC23B5"/>
    <w:rsid w:val="00EC2C2F"/>
    <w:rsid w:val="00EC2CF2"/>
    <w:rsid w:val="00EC3159"/>
    <w:rsid w:val="00EC323A"/>
    <w:rsid w:val="00EC34E3"/>
    <w:rsid w:val="00EC3D4A"/>
    <w:rsid w:val="00EC4820"/>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C2D"/>
    <w:rsid w:val="00F9431A"/>
    <w:rsid w:val="00F94CF3"/>
    <w:rsid w:val="00F957C9"/>
    <w:rsid w:val="00F96182"/>
    <w:rsid w:val="00F963DA"/>
    <w:rsid w:val="00F9643D"/>
    <w:rsid w:val="00F9658B"/>
    <w:rsid w:val="00F967F7"/>
    <w:rsid w:val="00FA0D6C"/>
    <w:rsid w:val="00FA106A"/>
    <w:rsid w:val="00FA1F78"/>
    <w:rsid w:val="00FA2038"/>
    <w:rsid w:val="00FA20B1"/>
    <w:rsid w:val="00FA2240"/>
    <w:rsid w:val="00FA27B3"/>
    <w:rsid w:val="00FA343C"/>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A11A4"/>
    <w:rsid w:val="014B5B44"/>
    <w:rsid w:val="018C5F7F"/>
    <w:rsid w:val="01BC28E7"/>
    <w:rsid w:val="01BE4069"/>
    <w:rsid w:val="01BE5800"/>
    <w:rsid w:val="01DF54E4"/>
    <w:rsid w:val="01E46F65"/>
    <w:rsid w:val="025A7081"/>
    <w:rsid w:val="02E536DD"/>
    <w:rsid w:val="03433F84"/>
    <w:rsid w:val="034F11C2"/>
    <w:rsid w:val="03854DBD"/>
    <w:rsid w:val="03F06C42"/>
    <w:rsid w:val="041B3357"/>
    <w:rsid w:val="04AD789B"/>
    <w:rsid w:val="04C34346"/>
    <w:rsid w:val="04E30437"/>
    <w:rsid w:val="05AD70FE"/>
    <w:rsid w:val="05F41FAA"/>
    <w:rsid w:val="063B78DC"/>
    <w:rsid w:val="076E0F6D"/>
    <w:rsid w:val="076F59D4"/>
    <w:rsid w:val="07E84F31"/>
    <w:rsid w:val="08283BC2"/>
    <w:rsid w:val="0839529D"/>
    <w:rsid w:val="09104908"/>
    <w:rsid w:val="09974C33"/>
    <w:rsid w:val="09B82947"/>
    <w:rsid w:val="09D8654B"/>
    <w:rsid w:val="09EA4947"/>
    <w:rsid w:val="0A850077"/>
    <w:rsid w:val="0AC12E12"/>
    <w:rsid w:val="0BF958C7"/>
    <w:rsid w:val="0C32764F"/>
    <w:rsid w:val="0C3F3332"/>
    <w:rsid w:val="0C5A09A9"/>
    <w:rsid w:val="0CB26704"/>
    <w:rsid w:val="0CDB719E"/>
    <w:rsid w:val="0D9E2E85"/>
    <w:rsid w:val="0E00004B"/>
    <w:rsid w:val="0E0812B7"/>
    <w:rsid w:val="0EAA797E"/>
    <w:rsid w:val="0EAB6A73"/>
    <w:rsid w:val="0F4D0707"/>
    <w:rsid w:val="0FBA2A45"/>
    <w:rsid w:val="0FC41654"/>
    <w:rsid w:val="0FCE749C"/>
    <w:rsid w:val="0FDE7285"/>
    <w:rsid w:val="11001AA9"/>
    <w:rsid w:val="118C2ED5"/>
    <w:rsid w:val="11A010E5"/>
    <w:rsid w:val="11B83D31"/>
    <w:rsid w:val="12243AF9"/>
    <w:rsid w:val="12795B29"/>
    <w:rsid w:val="12F62B63"/>
    <w:rsid w:val="13696837"/>
    <w:rsid w:val="13B31AEC"/>
    <w:rsid w:val="13FE3FBA"/>
    <w:rsid w:val="140E1568"/>
    <w:rsid w:val="14404369"/>
    <w:rsid w:val="14DC5FE6"/>
    <w:rsid w:val="158847C9"/>
    <w:rsid w:val="15A41023"/>
    <w:rsid w:val="16931FE8"/>
    <w:rsid w:val="175D674F"/>
    <w:rsid w:val="178766DD"/>
    <w:rsid w:val="17987343"/>
    <w:rsid w:val="17CD2550"/>
    <w:rsid w:val="18114189"/>
    <w:rsid w:val="18671C71"/>
    <w:rsid w:val="18784728"/>
    <w:rsid w:val="18AA2E23"/>
    <w:rsid w:val="18D712BE"/>
    <w:rsid w:val="18F06F2D"/>
    <w:rsid w:val="192B584F"/>
    <w:rsid w:val="19661307"/>
    <w:rsid w:val="19AD7F51"/>
    <w:rsid w:val="1ADE23E1"/>
    <w:rsid w:val="1B3E0506"/>
    <w:rsid w:val="1BA50D14"/>
    <w:rsid w:val="1BA677E7"/>
    <w:rsid w:val="1C0748A3"/>
    <w:rsid w:val="1C091C16"/>
    <w:rsid w:val="1C0F5E7D"/>
    <w:rsid w:val="1C625D30"/>
    <w:rsid w:val="1C7671E3"/>
    <w:rsid w:val="1C777601"/>
    <w:rsid w:val="1C8A493E"/>
    <w:rsid w:val="1CA7512B"/>
    <w:rsid w:val="1CCB6998"/>
    <w:rsid w:val="1CD6623F"/>
    <w:rsid w:val="1CF90898"/>
    <w:rsid w:val="1CFA0FE7"/>
    <w:rsid w:val="1D4660B9"/>
    <w:rsid w:val="1D8C69C4"/>
    <w:rsid w:val="1E1C7C6C"/>
    <w:rsid w:val="1E3E73CA"/>
    <w:rsid w:val="1E4B558D"/>
    <w:rsid w:val="1E745C54"/>
    <w:rsid w:val="1E786F00"/>
    <w:rsid w:val="1EBB34DD"/>
    <w:rsid w:val="1EE77EB3"/>
    <w:rsid w:val="1F1F65F5"/>
    <w:rsid w:val="1F343C02"/>
    <w:rsid w:val="1F343DCF"/>
    <w:rsid w:val="1FA33080"/>
    <w:rsid w:val="1FAA65AC"/>
    <w:rsid w:val="1FAC7E53"/>
    <w:rsid w:val="20517FE3"/>
    <w:rsid w:val="20B86F0B"/>
    <w:rsid w:val="20CE2C18"/>
    <w:rsid w:val="20E00C0C"/>
    <w:rsid w:val="210466A8"/>
    <w:rsid w:val="217C1DAF"/>
    <w:rsid w:val="218220DE"/>
    <w:rsid w:val="222C76C6"/>
    <w:rsid w:val="22466CF3"/>
    <w:rsid w:val="22576B59"/>
    <w:rsid w:val="22883309"/>
    <w:rsid w:val="22A344E7"/>
    <w:rsid w:val="22DE3197"/>
    <w:rsid w:val="230E0741"/>
    <w:rsid w:val="235414DB"/>
    <w:rsid w:val="23597F78"/>
    <w:rsid w:val="239F6FB1"/>
    <w:rsid w:val="23F63E16"/>
    <w:rsid w:val="24016243"/>
    <w:rsid w:val="243A32C2"/>
    <w:rsid w:val="25093A3B"/>
    <w:rsid w:val="25236D0D"/>
    <w:rsid w:val="252F645D"/>
    <w:rsid w:val="258858A9"/>
    <w:rsid w:val="258D4014"/>
    <w:rsid w:val="264B4D7A"/>
    <w:rsid w:val="26757E2C"/>
    <w:rsid w:val="26790701"/>
    <w:rsid w:val="26D71813"/>
    <w:rsid w:val="273508EE"/>
    <w:rsid w:val="27361586"/>
    <w:rsid w:val="27483692"/>
    <w:rsid w:val="276F6E45"/>
    <w:rsid w:val="278066D7"/>
    <w:rsid w:val="27827B0F"/>
    <w:rsid w:val="27886287"/>
    <w:rsid w:val="27F53526"/>
    <w:rsid w:val="27FA5E76"/>
    <w:rsid w:val="28690FE5"/>
    <w:rsid w:val="28762FE2"/>
    <w:rsid w:val="288E2BD2"/>
    <w:rsid w:val="28911B25"/>
    <w:rsid w:val="28CF2F29"/>
    <w:rsid w:val="28DC50AB"/>
    <w:rsid w:val="28E55271"/>
    <w:rsid w:val="2923374B"/>
    <w:rsid w:val="296C2B2B"/>
    <w:rsid w:val="29BD796F"/>
    <w:rsid w:val="2A73426C"/>
    <w:rsid w:val="2AAC3644"/>
    <w:rsid w:val="2ACD3FAF"/>
    <w:rsid w:val="2B2646C8"/>
    <w:rsid w:val="2B3E4349"/>
    <w:rsid w:val="2B8946FF"/>
    <w:rsid w:val="2C0A4741"/>
    <w:rsid w:val="2C4838CE"/>
    <w:rsid w:val="2CAB6572"/>
    <w:rsid w:val="2CB8722B"/>
    <w:rsid w:val="2CC859B2"/>
    <w:rsid w:val="2CE77A69"/>
    <w:rsid w:val="2CF86E08"/>
    <w:rsid w:val="2D0B6F77"/>
    <w:rsid w:val="2D3B3FF4"/>
    <w:rsid w:val="2D9B15EF"/>
    <w:rsid w:val="2E304308"/>
    <w:rsid w:val="2E7B1F74"/>
    <w:rsid w:val="2EB26D79"/>
    <w:rsid w:val="2F576681"/>
    <w:rsid w:val="2F7145F4"/>
    <w:rsid w:val="30580298"/>
    <w:rsid w:val="30646F90"/>
    <w:rsid w:val="30CB0402"/>
    <w:rsid w:val="30E7363B"/>
    <w:rsid w:val="31106014"/>
    <w:rsid w:val="31231E7A"/>
    <w:rsid w:val="31486886"/>
    <w:rsid w:val="324D2681"/>
    <w:rsid w:val="329B47DC"/>
    <w:rsid w:val="32E367A8"/>
    <w:rsid w:val="32F51DE3"/>
    <w:rsid w:val="33213874"/>
    <w:rsid w:val="341615CD"/>
    <w:rsid w:val="342909D3"/>
    <w:rsid w:val="34457450"/>
    <w:rsid w:val="34914882"/>
    <w:rsid w:val="34AF3F03"/>
    <w:rsid w:val="35373F98"/>
    <w:rsid w:val="35845BB2"/>
    <w:rsid w:val="359A6E71"/>
    <w:rsid w:val="35B0680E"/>
    <w:rsid w:val="35C506A4"/>
    <w:rsid w:val="363B7932"/>
    <w:rsid w:val="36AF1CE9"/>
    <w:rsid w:val="36BA6964"/>
    <w:rsid w:val="36C64B20"/>
    <w:rsid w:val="36D15C2A"/>
    <w:rsid w:val="36FA4BBC"/>
    <w:rsid w:val="371D61FE"/>
    <w:rsid w:val="374B5AC3"/>
    <w:rsid w:val="37733277"/>
    <w:rsid w:val="377F7586"/>
    <w:rsid w:val="379E6FC8"/>
    <w:rsid w:val="37EB4622"/>
    <w:rsid w:val="38187E4F"/>
    <w:rsid w:val="3820445B"/>
    <w:rsid w:val="38210467"/>
    <w:rsid w:val="38401B73"/>
    <w:rsid w:val="384B1D2A"/>
    <w:rsid w:val="384C75ED"/>
    <w:rsid w:val="38832151"/>
    <w:rsid w:val="389F5A9B"/>
    <w:rsid w:val="38CB5869"/>
    <w:rsid w:val="39780BBB"/>
    <w:rsid w:val="39D617F2"/>
    <w:rsid w:val="3A1D6953"/>
    <w:rsid w:val="3B731AB5"/>
    <w:rsid w:val="3B833738"/>
    <w:rsid w:val="3B874762"/>
    <w:rsid w:val="3B981440"/>
    <w:rsid w:val="3C2527C5"/>
    <w:rsid w:val="3C276692"/>
    <w:rsid w:val="3C5C5A17"/>
    <w:rsid w:val="3D421B01"/>
    <w:rsid w:val="3D6F75C9"/>
    <w:rsid w:val="3DE90F01"/>
    <w:rsid w:val="3E266E35"/>
    <w:rsid w:val="3E9426DD"/>
    <w:rsid w:val="3F7F04D5"/>
    <w:rsid w:val="405F66A4"/>
    <w:rsid w:val="40A005F0"/>
    <w:rsid w:val="416C142E"/>
    <w:rsid w:val="417E1386"/>
    <w:rsid w:val="422B6BF4"/>
    <w:rsid w:val="42307171"/>
    <w:rsid w:val="42347713"/>
    <w:rsid w:val="42EF585A"/>
    <w:rsid w:val="42F833AC"/>
    <w:rsid w:val="430B4389"/>
    <w:rsid w:val="43B00A8F"/>
    <w:rsid w:val="442619BB"/>
    <w:rsid w:val="45511B47"/>
    <w:rsid w:val="45A15DDB"/>
    <w:rsid w:val="45B22926"/>
    <w:rsid w:val="45CC22E1"/>
    <w:rsid w:val="463E25F1"/>
    <w:rsid w:val="4681712C"/>
    <w:rsid w:val="468B6718"/>
    <w:rsid w:val="473B23EB"/>
    <w:rsid w:val="47633200"/>
    <w:rsid w:val="476C53A1"/>
    <w:rsid w:val="47B32EAB"/>
    <w:rsid w:val="47BB24C6"/>
    <w:rsid w:val="47C40E8C"/>
    <w:rsid w:val="47FF0510"/>
    <w:rsid w:val="48B1218F"/>
    <w:rsid w:val="48B14AB0"/>
    <w:rsid w:val="48D6123C"/>
    <w:rsid w:val="49150F51"/>
    <w:rsid w:val="49480BD4"/>
    <w:rsid w:val="499F04DF"/>
    <w:rsid w:val="49CB3BFF"/>
    <w:rsid w:val="4A11580F"/>
    <w:rsid w:val="4A56432B"/>
    <w:rsid w:val="4AA4619B"/>
    <w:rsid w:val="4AD52CE0"/>
    <w:rsid w:val="4B284D77"/>
    <w:rsid w:val="4BEC1507"/>
    <w:rsid w:val="4C421DAA"/>
    <w:rsid w:val="4C7E06ED"/>
    <w:rsid w:val="4CD363C9"/>
    <w:rsid w:val="4CFF0D3B"/>
    <w:rsid w:val="4D2E18C1"/>
    <w:rsid w:val="4D7F6702"/>
    <w:rsid w:val="4D8E608C"/>
    <w:rsid w:val="4DB51A36"/>
    <w:rsid w:val="4E8F1367"/>
    <w:rsid w:val="4F123950"/>
    <w:rsid w:val="4F134C73"/>
    <w:rsid w:val="507519D9"/>
    <w:rsid w:val="50D7196A"/>
    <w:rsid w:val="50EC442B"/>
    <w:rsid w:val="510A67DD"/>
    <w:rsid w:val="52127D7D"/>
    <w:rsid w:val="52412A63"/>
    <w:rsid w:val="525564B4"/>
    <w:rsid w:val="527F23D0"/>
    <w:rsid w:val="52C901FD"/>
    <w:rsid w:val="532B537A"/>
    <w:rsid w:val="53763D4D"/>
    <w:rsid w:val="54135280"/>
    <w:rsid w:val="54C34F5B"/>
    <w:rsid w:val="5526139C"/>
    <w:rsid w:val="552B2D26"/>
    <w:rsid w:val="554E1470"/>
    <w:rsid w:val="55986D51"/>
    <w:rsid w:val="55D42624"/>
    <w:rsid w:val="56133CA0"/>
    <w:rsid w:val="56DD4ABD"/>
    <w:rsid w:val="5703231E"/>
    <w:rsid w:val="57116442"/>
    <w:rsid w:val="57474003"/>
    <w:rsid w:val="578D3493"/>
    <w:rsid w:val="586A7A45"/>
    <w:rsid w:val="58914C8B"/>
    <w:rsid w:val="58D75E75"/>
    <w:rsid w:val="58E3423E"/>
    <w:rsid w:val="58F23ED5"/>
    <w:rsid w:val="5956205C"/>
    <w:rsid w:val="596826B7"/>
    <w:rsid w:val="596A6CE9"/>
    <w:rsid w:val="599E6CB8"/>
    <w:rsid w:val="59E031E2"/>
    <w:rsid w:val="5AA974E8"/>
    <w:rsid w:val="5AED7BD2"/>
    <w:rsid w:val="5B703490"/>
    <w:rsid w:val="5B8340E7"/>
    <w:rsid w:val="5B8D0599"/>
    <w:rsid w:val="5B937814"/>
    <w:rsid w:val="5BA627EA"/>
    <w:rsid w:val="5BAA125C"/>
    <w:rsid w:val="5BE2525D"/>
    <w:rsid w:val="5C183C08"/>
    <w:rsid w:val="5C6E79F1"/>
    <w:rsid w:val="5C8657B1"/>
    <w:rsid w:val="5CA73484"/>
    <w:rsid w:val="5CE5499C"/>
    <w:rsid w:val="5D77243C"/>
    <w:rsid w:val="5D9C3D56"/>
    <w:rsid w:val="5DFC1EDA"/>
    <w:rsid w:val="5E2F13E4"/>
    <w:rsid w:val="5E581BF3"/>
    <w:rsid w:val="5EC546B7"/>
    <w:rsid w:val="5EE01513"/>
    <w:rsid w:val="5EF64B7B"/>
    <w:rsid w:val="5F0A48C8"/>
    <w:rsid w:val="5F5D4BFA"/>
    <w:rsid w:val="5F61759D"/>
    <w:rsid w:val="5F8F54D4"/>
    <w:rsid w:val="5FA3625F"/>
    <w:rsid w:val="5FA9036D"/>
    <w:rsid w:val="5FE20A6A"/>
    <w:rsid w:val="5FE80DF1"/>
    <w:rsid w:val="60394F33"/>
    <w:rsid w:val="607A028C"/>
    <w:rsid w:val="60A9073B"/>
    <w:rsid w:val="61904268"/>
    <w:rsid w:val="61922827"/>
    <w:rsid w:val="61985AAE"/>
    <w:rsid w:val="619B21A0"/>
    <w:rsid w:val="61A6252D"/>
    <w:rsid w:val="61C95215"/>
    <w:rsid w:val="620863D2"/>
    <w:rsid w:val="626058BD"/>
    <w:rsid w:val="62D638A3"/>
    <w:rsid w:val="62D70238"/>
    <w:rsid w:val="634353FE"/>
    <w:rsid w:val="634E5810"/>
    <w:rsid w:val="639826A5"/>
    <w:rsid w:val="639A2C3A"/>
    <w:rsid w:val="63A81226"/>
    <w:rsid w:val="650A079C"/>
    <w:rsid w:val="652F2B95"/>
    <w:rsid w:val="65406257"/>
    <w:rsid w:val="65A64487"/>
    <w:rsid w:val="65C119F9"/>
    <w:rsid w:val="65E5355A"/>
    <w:rsid w:val="662343DC"/>
    <w:rsid w:val="662A2B19"/>
    <w:rsid w:val="66CD3247"/>
    <w:rsid w:val="674A3D4F"/>
    <w:rsid w:val="677E5425"/>
    <w:rsid w:val="679006E0"/>
    <w:rsid w:val="6864772D"/>
    <w:rsid w:val="68661BEC"/>
    <w:rsid w:val="68BC6A3B"/>
    <w:rsid w:val="68DD7469"/>
    <w:rsid w:val="69CC3191"/>
    <w:rsid w:val="6A121AD7"/>
    <w:rsid w:val="6A3C248C"/>
    <w:rsid w:val="6A7E5E1C"/>
    <w:rsid w:val="6AD23B35"/>
    <w:rsid w:val="6B125161"/>
    <w:rsid w:val="6BB120FA"/>
    <w:rsid w:val="6BF1329A"/>
    <w:rsid w:val="6C0C028B"/>
    <w:rsid w:val="6C3226C6"/>
    <w:rsid w:val="6C545FF5"/>
    <w:rsid w:val="6C591BE2"/>
    <w:rsid w:val="6CB53EBD"/>
    <w:rsid w:val="6CCB1A5C"/>
    <w:rsid w:val="6CCB71D2"/>
    <w:rsid w:val="6E0A4A26"/>
    <w:rsid w:val="6E5E1B6C"/>
    <w:rsid w:val="6E94218E"/>
    <w:rsid w:val="6EC707D9"/>
    <w:rsid w:val="6EEF71D1"/>
    <w:rsid w:val="6F021A16"/>
    <w:rsid w:val="6F1D40CE"/>
    <w:rsid w:val="6F9659EC"/>
    <w:rsid w:val="6FD83BCB"/>
    <w:rsid w:val="7051517A"/>
    <w:rsid w:val="705F6A24"/>
    <w:rsid w:val="70D85BD1"/>
    <w:rsid w:val="715B338A"/>
    <w:rsid w:val="716A7ADC"/>
    <w:rsid w:val="71DE2E53"/>
    <w:rsid w:val="721F39FF"/>
    <w:rsid w:val="729E121E"/>
    <w:rsid w:val="72B069AF"/>
    <w:rsid w:val="72E23A7A"/>
    <w:rsid w:val="72F6179B"/>
    <w:rsid w:val="738003CA"/>
    <w:rsid w:val="73C31046"/>
    <w:rsid w:val="73C56EED"/>
    <w:rsid w:val="74A87632"/>
    <w:rsid w:val="74D60A36"/>
    <w:rsid w:val="750A3303"/>
    <w:rsid w:val="758D4AB4"/>
    <w:rsid w:val="75D12961"/>
    <w:rsid w:val="765941C5"/>
    <w:rsid w:val="771858B5"/>
    <w:rsid w:val="773B6CD4"/>
    <w:rsid w:val="77D61CCD"/>
    <w:rsid w:val="77E30949"/>
    <w:rsid w:val="77F16A53"/>
    <w:rsid w:val="783525A0"/>
    <w:rsid w:val="78586343"/>
    <w:rsid w:val="786F12BD"/>
    <w:rsid w:val="786F1AA9"/>
    <w:rsid w:val="7872551D"/>
    <w:rsid w:val="78EC2E1F"/>
    <w:rsid w:val="7920071D"/>
    <w:rsid w:val="79603277"/>
    <w:rsid w:val="79A30975"/>
    <w:rsid w:val="79C52BC7"/>
    <w:rsid w:val="79C747F6"/>
    <w:rsid w:val="7A36659D"/>
    <w:rsid w:val="7A5F2F11"/>
    <w:rsid w:val="7A6027C1"/>
    <w:rsid w:val="7A735F93"/>
    <w:rsid w:val="7A854A12"/>
    <w:rsid w:val="7AB91427"/>
    <w:rsid w:val="7AD20620"/>
    <w:rsid w:val="7B237820"/>
    <w:rsid w:val="7B571FDE"/>
    <w:rsid w:val="7B974622"/>
    <w:rsid w:val="7C817D22"/>
    <w:rsid w:val="7CEE48F3"/>
    <w:rsid w:val="7D4E72F0"/>
    <w:rsid w:val="7D6B63CB"/>
    <w:rsid w:val="7E9219F9"/>
    <w:rsid w:val="7E9C52E7"/>
    <w:rsid w:val="7EC42C6A"/>
    <w:rsid w:val="7EE24BA7"/>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2"/>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link w:val="63"/>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4"/>
    <w:qFormat/>
    <w:uiPriority w:val="0"/>
    <w:pPr>
      <w:keepNext/>
      <w:keepLines/>
      <w:spacing w:before="280" w:after="290" w:line="372" w:lineRule="auto"/>
      <w:outlineLvl w:val="4"/>
    </w:pPr>
    <w:rPr>
      <w:b/>
      <w:sz w:val="28"/>
    </w:rPr>
  </w:style>
  <w:style w:type="paragraph" w:styleId="8">
    <w:name w:val="heading 6"/>
    <w:basedOn w:val="1"/>
    <w:next w:val="7"/>
    <w:link w:val="65"/>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6"/>
    <w:qFormat/>
    <w:uiPriority w:val="0"/>
    <w:pPr>
      <w:keepNext/>
      <w:keepLines/>
      <w:spacing w:before="240" w:after="64" w:line="317" w:lineRule="auto"/>
      <w:outlineLvl w:val="6"/>
    </w:pPr>
    <w:rPr>
      <w:b/>
      <w:sz w:val="24"/>
    </w:rPr>
  </w:style>
  <w:style w:type="paragraph" w:styleId="10">
    <w:name w:val="heading 8"/>
    <w:basedOn w:val="1"/>
    <w:next w:val="7"/>
    <w:link w:val="67"/>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8"/>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69"/>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70"/>
    <w:qFormat/>
    <w:uiPriority w:val="0"/>
    <w:pPr>
      <w:jc w:val="left"/>
    </w:pPr>
  </w:style>
  <w:style w:type="paragraph" w:styleId="18">
    <w:name w:val="Body Text 3"/>
    <w:basedOn w:val="1"/>
    <w:link w:val="71"/>
    <w:qFormat/>
    <w:uiPriority w:val="0"/>
    <w:pPr>
      <w:spacing w:line="500" w:lineRule="exact"/>
    </w:pPr>
    <w:rPr>
      <w:b/>
      <w:bCs/>
      <w:sz w:val="24"/>
    </w:rPr>
  </w:style>
  <w:style w:type="paragraph" w:styleId="19">
    <w:name w:val="Body Text"/>
    <w:basedOn w:val="1"/>
    <w:link w:val="72"/>
    <w:qFormat/>
    <w:uiPriority w:val="99"/>
    <w:pPr>
      <w:spacing w:line="380" w:lineRule="exact"/>
    </w:pPr>
    <w:rPr>
      <w:sz w:val="24"/>
    </w:rPr>
  </w:style>
  <w:style w:type="paragraph" w:styleId="20">
    <w:name w:val="Body Text Indent"/>
    <w:basedOn w:val="1"/>
    <w:link w:val="73"/>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next w:val="1"/>
    <w:link w:val="74"/>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5"/>
    <w:qFormat/>
    <w:uiPriority w:val="0"/>
    <w:pPr>
      <w:ind w:left="100" w:leftChars="2500"/>
    </w:pPr>
    <w:rPr>
      <w:rFonts w:ascii="宋体" w:hAnsi="Courier New"/>
      <w:szCs w:val="21"/>
    </w:rPr>
  </w:style>
  <w:style w:type="paragraph" w:styleId="29">
    <w:name w:val="Body Text Indent 2"/>
    <w:basedOn w:val="1"/>
    <w:link w:val="76"/>
    <w:qFormat/>
    <w:uiPriority w:val="0"/>
    <w:pPr>
      <w:ind w:firstLine="630"/>
    </w:pPr>
    <w:rPr>
      <w:sz w:val="32"/>
      <w:szCs w:val="20"/>
    </w:rPr>
  </w:style>
  <w:style w:type="paragraph" w:styleId="30">
    <w:name w:val="Balloon Text"/>
    <w:basedOn w:val="1"/>
    <w:link w:val="77"/>
    <w:qFormat/>
    <w:uiPriority w:val="0"/>
    <w:rPr>
      <w:sz w:val="18"/>
      <w:szCs w:val="18"/>
    </w:rPr>
  </w:style>
  <w:style w:type="paragraph" w:styleId="31">
    <w:name w:val="footer"/>
    <w:basedOn w:val="1"/>
    <w:link w:val="78"/>
    <w:qFormat/>
    <w:uiPriority w:val="0"/>
    <w:pPr>
      <w:tabs>
        <w:tab w:val="center" w:pos="4153"/>
        <w:tab w:val="right" w:pos="8306"/>
      </w:tabs>
      <w:snapToGrid w:val="0"/>
      <w:jc w:val="left"/>
    </w:pPr>
    <w:rPr>
      <w:sz w:val="18"/>
      <w:szCs w:val="18"/>
    </w:rPr>
  </w:style>
  <w:style w:type="paragraph" w:styleId="32">
    <w:name w:val="header"/>
    <w:basedOn w:val="1"/>
    <w:link w:val="79"/>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80"/>
    <w:qFormat/>
    <w:uiPriority w:val="0"/>
    <w:pPr>
      <w:spacing w:after="120" w:afterLines="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1"/>
    <w:qFormat/>
    <w:uiPriority w:val="0"/>
    <w:pPr>
      <w:spacing w:after="120" w:afterLines="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afterLines="0"/>
      <w:ind w:left="840" w:leftChars="400"/>
    </w:pPr>
  </w:style>
  <w:style w:type="paragraph" w:styleId="44">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3"/>
    <w:qFormat/>
    <w:uiPriority w:val="0"/>
    <w:pPr>
      <w:jc w:val="center"/>
    </w:pPr>
    <w:rPr>
      <w:sz w:val="30"/>
    </w:rPr>
  </w:style>
  <w:style w:type="paragraph" w:styleId="48">
    <w:name w:val="annotation subject"/>
    <w:basedOn w:val="17"/>
    <w:next w:val="17"/>
    <w:link w:val="84"/>
    <w:qFormat/>
    <w:uiPriority w:val="0"/>
    <w:rPr>
      <w:b/>
      <w:bCs/>
    </w:rPr>
  </w:style>
  <w:style w:type="paragraph" w:styleId="49">
    <w:name w:val="Body Text First Indent"/>
    <w:basedOn w:val="19"/>
    <w:link w:val="85"/>
    <w:qFormat/>
    <w:uiPriority w:val="0"/>
    <w:pPr>
      <w:spacing w:after="120" w:afterLines="0" w:line="240" w:lineRule="auto"/>
      <w:ind w:firstLine="420" w:firstLineChars="100"/>
    </w:pPr>
    <w:rPr>
      <w:sz w:val="21"/>
    </w:rPr>
  </w:style>
  <w:style w:type="paragraph" w:styleId="50">
    <w:name w:val="Body Text First Indent 2"/>
    <w:basedOn w:val="1"/>
    <w:next w:val="1"/>
    <w:link w:val="86"/>
    <w:qFormat/>
    <w:uiPriority w:val="0"/>
    <w:pPr>
      <w:spacing w:after="120" w:afterLines="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paragraph" w:customStyle="1" w:styleId="59">
    <w:name w:val="列出段落1"/>
    <w:basedOn w:val="1"/>
    <w:qFormat/>
    <w:uiPriority w:val="99"/>
    <w:pPr>
      <w:adjustRightInd w:val="0"/>
      <w:spacing w:line="360" w:lineRule="atLeast"/>
      <w:ind w:firstLine="420" w:firstLineChars="200"/>
      <w:jc w:val="left"/>
      <w:textAlignment w:val="baseline"/>
    </w:pPr>
    <w:rPr>
      <w:rFonts w:ascii="Calibri" w:hAnsi="Calibri"/>
      <w:kern w:val="0"/>
      <w:sz w:val="24"/>
      <w:szCs w:val="22"/>
    </w:rPr>
  </w:style>
  <w:style w:type="character" w:customStyle="1" w:styleId="60">
    <w:name w:val="标题 1 字符"/>
    <w:link w:val="2"/>
    <w:qFormat/>
    <w:uiPriority w:val="9"/>
    <w:rPr>
      <w:rFonts w:eastAsia="宋体"/>
      <w:b/>
      <w:bCs/>
      <w:kern w:val="44"/>
      <w:sz w:val="44"/>
      <w:szCs w:val="44"/>
      <w:lang w:val="en-US" w:eastAsia="zh-CN" w:bidi="ar-SA"/>
    </w:rPr>
  </w:style>
  <w:style w:type="character" w:customStyle="1" w:styleId="61">
    <w:name w:val="标题 2 字符"/>
    <w:link w:val="3"/>
    <w:qFormat/>
    <w:uiPriority w:val="0"/>
    <w:rPr>
      <w:rFonts w:ascii="Arial" w:hAnsi="Arial" w:eastAsia="黑体"/>
      <w:b/>
      <w:bCs/>
      <w:kern w:val="2"/>
      <w:sz w:val="32"/>
      <w:szCs w:val="32"/>
    </w:rPr>
  </w:style>
  <w:style w:type="character" w:customStyle="1" w:styleId="62">
    <w:name w:val="标题 3 字符"/>
    <w:link w:val="4"/>
    <w:qFormat/>
    <w:uiPriority w:val="0"/>
    <w:rPr>
      <w:b/>
      <w:bCs/>
      <w:kern w:val="2"/>
      <w:sz w:val="32"/>
      <w:szCs w:val="32"/>
    </w:rPr>
  </w:style>
  <w:style w:type="character" w:customStyle="1" w:styleId="63">
    <w:name w:val="标题 4 字符"/>
    <w:link w:val="5"/>
    <w:qFormat/>
    <w:uiPriority w:val="0"/>
    <w:rPr>
      <w:rFonts w:ascii="Arial" w:hAnsi="Arial" w:eastAsia="黑体"/>
      <w:sz w:val="28"/>
    </w:rPr>
  </w:style>
  <w:style w:type="character" w:customStyle="1" w:styleId="64">
    <w:name w:val="标题 5 字符"/>
    <w:link w:val="6"/>
    <w:qFormat/>
    <w:uiPriority w:val="0"/>
    <w:rPr>
      <w:b/>
      <w:kern w:val="2"/>
      <w:sz w:val="28"/>
      <w:szCs w:val="24"/>
    </w:rPr>
  </w:style>
  <w:style w:type="character" w:customStyle="1" w:styleId="65">
    <w:name w:val="标题 6 字符"/>
    <w:link w:val="8"/>
    <w:qFormat/>
    <w:uiPriority w:val="0"/>
    <w:rPr>
      <w:rFonts w:ascii="Arial" w:hAnsi="Arial" w:eastAsia="黑体"/>
      <w:b/>
      <w:kern w:val="2"/>
      <w:sz w:val="24"/>
      <w:szCs w:val="24"/>
    </w:rPr>
  </w:style>
  <w:style w:type="character" w:customStyle="1" w:styleId="66">
    <w:name w:val="标题 7 字符"/>
    <w:link w:val="9"/>
    <w:qFormat/>
    <w:uiPriority w:val="0"/>
    <w:rPr>
      <w:b/>
      <w:kern w:val="2"/>
      <w:sz w:val="24"/>
      <w:szCs w:val="24"/>
    </w:rPr>
  </w:style>
  <w:style w:type="character" w:customStyle="1" w:styleId="67">
    <w:name w:val="标题 8 字符"/>
    <w:link w:val="10"/>
    <w:qFormat/>
    <w:uiPriority w:val="0"/>
    <w:rPr>
      <w:rFonts w:ascii="Arial" w:hAnsi="Arial" w:eastAsia="黑体"/>
      <w:kern w:val="2"/>
      <w:sz w:val="24"/>
      <w:szCs w:val="24"/>
    </w:rPr>
  </w:style>
  <w:style w:type="character" w:customStyle="1" w:styleId="68">
    <w:name w:val="标题 9 字符"/>
    <w:link w:val="11"/>
    <w:qFormat/>
    <w:uiPriority w:val="0"/>
    <w:rPr>
      <w:rFonts w:ascii="Arial" w:hAnsi="Arial" w:eastAsia="黑体"/>
      <w:kern w:val="2"/>
      <w:sz w:val="21"/>
      <w:szCs w:val="24"/>
    </w:rPr>
  </w:style>
  <w:style w:type="character" w:customStyle="1" w:styleId="69">
    <w:name w:val="文档结构图 字符"/>
    <w:link w:val="16"/>
    <w:qFormat/>
    <w:uiPriority w:val="0"/>
    <w:rPr>
      <w:sz w:val="21"/>
      <w:shd w:val="clear" w:color="auto" w:fill="000080"/>
    </w:rPr>
  </w:style>
  <w:style w:type="character" w:customStyle="1" w:styleId="70">
    <w:name w:val="批注文字 字符"/>
    <w:link w:val="17"/>
    <w:qFormat/>
    <w:uiPriority w:val="0"/>
    <w:rPr>
      <w:kern w:val="2"/>
      <w:sz w:val="21"/>
      <w:szCs w:val="24"/>
    </w:rPr>
  </w:style>
  <w:style w:type="character" w:customStyle="1" w:styleId="71">
    <w:name w:val="正文文本 3 字符"/>
    <w:link w:val="18"/>
    <w:qFormat/>
    <w:uiPriority w:val="0"/>
    <w:rPr>
      <w:b/>
      <w:bCs/>
      <w:kern w:val="2"/>
      <w:sz w:val="24"/>
      <w:szCs w:val="24"/>
    </w:rPr>
  </w:style>
  <w:style w:type="character" w:customStyle="1" w:styleId="72">
    <w:name w:val="正文文本 字符"/>
    <w:link w:val="19"/>
    <w:qFormat/>
    <w:uiPriority w:val="99"/>
    <w:rPr>
      <w:kern w:val="2"/>
      <w:sz w:val="24"/>
      <w:szCs w:val="24"/>
    </w:rPr>
  </w:style>
  <w:style w:type="character" w:customStyle="1" w:styleId="73">
    <w:name w:val="正文文本缩进 字符"/>
    <w:link w:val="20"/>
    <w:qFormat/>
    <w:uiPriority w:val="99"/>
    <w:rPr>
      <w:rFonts w:ascii="仿宋_GB2312" w:eastAsia="仿宋_GB2312"/>
      <w:kern w:val="2"/>
      <w:sz w:val="32"/>
    </w:rPr>
  </w:style>
  <w:style w:type="character" w:customStyle="1" w:styleId="74">
    <w:name w:val="纯文本 字符"/>
    <w:link w:val="26"/>
    <w:qFormat/>
    <w:uiPriority w:val="99"/>
    <w:rPr>
      <w:rFonts w:ascii="宋体" w:hAnsi="Courier New" w:eastAsia="宋体" w:cs="Courier New"/>
      <w:kern w:val="2"/>
      <w:sz w:val="21"/>
      <w:szCs w:val="21"/>
      <w:lang w:val="en-US" w:eastAsia="zh-CN" w:bidi="ar-SA"/>
    </w:rPr>
  </w:style>
  <w:style w:type="character" w:customStyle="1" w:styleId="75">
    <w:name w:val="日期 字符"/>
    <w:link w:val="28"/>
    <w:qFormat/>
    <w:uiPriority w:val="0"/>
    <w:rPr>
      <w:rFonts w:ascii="宋体" w:hAnsi="Courier New" w:cs="Courier New"/>
      <w:kern w:val="2"/>
      <w:sz w:val="21"/>
      <w:szCs w:val="21"/>
    </w:rPr>
  </w:style>
  <w:style w:type="character" w:customStyle="1" w:styleId="76">
    <w:name w:val="正文文本缩进 2 字符"/>
    <w:link w:val="29"/>
    <w:qFormat/>
    <w:uiPriority w:val="0"/>
    <w:rPr>
      <w:kern w:val="2"/>
      <w:sz w:val="32"/>
    </w:rPr>
  </w:style>
  <w:style w:type="character" w:customStyle="1" w:styleId="77">
    <w:name w:val="批注框文本 字符"/>
    <w:link w:val="30"/>
    <w:qFormat/>
    <w:uiPriority w:val="0"/>
    <w:rPr>
      <w:kern w:val="2"/>
      <w:sz w:val="18"/>
      <w:szCs w:val="18"/>
    </w:rPr>
  </w:style>
  <w:style w:type="character" w:customStyle="1" w:styleId="78">
    <w:name w:val="页脚 字符"/>
    <w:link w:val="31"/>
    <w:qFormat/>
    <w:uiPriority w:val="0"/>
    <w:rPr>
      <w:kern w:val="2"/>
      <w:sz w:val="18"/>
      <w:szCs w:val="18"/>
    </w:rPr>
  </w:style>
  <w:style w:type="character" w:customStyle="1" w:styleId="79">
    <w:name w:val="页眉 字符"/>
    <w:link w:val="32"/>
    <w:qFormat/>
    <w:uiPriority w:val="99"/>
    <w:rPr>
      <w:kern w:val="2"/>
      <w:sz w:val="18"/>
      <w:szCs w:val="18"/>
    </w:rPr>
  </w:style>
  <w:style w:type="character" w:customStyle="1" w:styleId="80">
    <w:name w:val="正文文本缩进 3 字符"/>
    <w:link w:val="38"/>
    <w:qFormat/>
    <w:uiPriority w:val="0"/>
    <w:rPr>
      <w:kern w:val="2"/>
      <w:sz w:val="16"/>
      <w:szCs w:val="16"/>
    </w:rPr>
  </w:style>
  <w:style w:type="character" w:customStyle="1" w:styleId="81">
    <w:name w:val="正文文本 2 字符"/>
    <w:link w:val="41"/>
    <w:qFormat/>
    <w:uiPriority w:val="0"/>
    <w:rPr>
      <w:kern w:val="2"/>
      <w:sz w:val="21"/>
      <w:szCs w:val="24"/>
    </w:rPr>
  </w:style>
  <w:style w:type="character" w:customStyle="1" w:styleId="82">
    <w:name w:val="HTML 预设格式 字符"/>
    <w:link w:val="44"/>
    <w:qFormat/>
    <w:uiPriority w:val="0"/>
    <w:rPr>
      <w:rFonts w:ascii="黑体" w:hAnsi="Courier New" w:eastAsia="黑体" w:cs="Courier New"/>
    </w:rPr>
  </w:style>
  <w:style w:type="character" w:customStyle="1" w:styleId="83">
    <w:name w:val="标题 字符"/>
    <w:link w:val="47"/>
    <w:qFormat/>
    <w:uiPriority w:val="0"/>
    <w:rPr>
      <w:kern w:val="2"/>
      <w:sz w:val="30"/>
      <w:szCs w:val="24"/>
    </w:rPr>
  </w:style>
  <w:style w:type="character" w:customStyle="1" w:styleId="84">
    <w:name w:val="批注主题 字符"/>
    <w:link w:val="48"/>
    <w:qFormat/>
    <w:uiPriority w:val="0"/>
    <w:rPr>
      <w:b/>
      <w:bCs/>
      <w:kern w:val="2"/>
      <w:sz w:val="21"/>
      <w:szCs w:val="24"/>
    </w:rPr>
  </w:style>
  <w:style w:type="character" w:customStyle="1" w:styleId="85">
    <w:name w:val="正文文本首行缩进 字符"/>
    <w:link w:val="49"/>
    <w:qFormat/>
    <w:uiPriority w:val="0"/>
    <w:rPr>
      <w:kern w:val="2"/>
      <w:sz w:val="21"/>
      <w:szCs w:val="24"/>
    </w:rPr>
  </w:style>
  <w:style w:type="character" w:customStyle="1" w:styleId="86">
    <w:name w:val="正文文本首行缩进 2 字符"/>
    <w:link w:val="50"/>
    <w:qFormat/>
    <w:uiPriority w:val="0"/>
    <w:rPr>
      <w:kern w:val="2"/>
      <w:sz w:val="21"/>
      <w:szCs w:val="24"/>
    </w:rPr>
  </w:style>
  <w:style w:type="character" w:customStyle="1" w:styleId="87">
    <w:name w:val="small"/>
    <w:qFormat/>
    <w:uiPriority w:val="0"/>
  </w:style>
  <w:style w:type="character" w:customStyle="1" w:styleId="88">
    <w:name w:val="white"/>
    <w:qFormat/>
    <w:uiPriority w:val="0"/>
  </w:style>
  <w:style w:type="character" w:customStyle="1" w:styleId="89">
    <w:name w:val="z-窗体顶端 字符"/>
    <w:link w:val="90"/>
    <w:qFormat/>
    <w:uiPriority w:val="0"/>
    <w:rPr>
      <w:rFonts w:ascii="Arial"/>
      <w:vanish/>
      <w:kern w:val="2"/>
      <w:sz w:val="16"/>
      <w:szCs w:val="24"/>
    </w:rPr>
  </w:style>
  <w:style w:type="paragraph" w:customStyle="1" w:styleId="90">
    <w:name w:val="_Style 88"/>
    <w:basedOn w:val="1"/>
    <w:next w:val="1"/>
    <w:link w:val="89"/>
    <w:qFormat/>
    <w:uiPriority w:val="0"/>
    <w:pPr>
      <w:pBdr>
        <w:bottom w:val="single" w:color="auto" w:sz="6" w:space="1"/>
      </w:pBdr>
      <w:jc w:val="center"/>
    </w:pPr>
    <w:rPr>
      <w:rFonts w:ascii="Arial"/>
      <w:vanish/>
      <w:sz w:val="16"/>
    </w:rPr>
  </w:style>
  <w:style w:type="character" w:customStyle="1" w:styleId="91">
    <w:name w:val="f151"/>
    <w:qFormat/>
    <w:uiPriority w:val="0"/>
    <w:rPr>
      <w:sz w:val="23"/>
      <w:szCs w:val="23"/>
    </w:rPr>
  </w:style>
  <w:style w:type="character" w:customStyle="1" w:styleId="92">
    <w:name w:val="apple-converted-space"/>
    <w:qFormat/>
    <w:uiPriority w:val="0"/>
  </w:style>
  <w:style w:type="character" w:customStyle="1" w:styleId="93">
    <w:name w:val="gray12"/>
    <w:qFormat/>
    <w:uiPriority w:val="0"/>
  </w:style>
  <w:style w:type="character" w:customStyle="1" w:styleId="94">
    <w:name w:val="style21"/>
    <w:qFormat/>
    <w:uiPriority w:val="0"/>
    <w:rPr>
      <w:sz w:val="17"/>
      <w:szCs w:val="17"/>
    </w:rPr>
  </w:style>
  <w:style w:type="character" w:customStyle="1" w:styleId="95">
    <w:name w:val="mark8"/>
    <w:qFormat/>
    <w:uiPriority w:val="0"/>
    <w:rPr>
      <w:b/>
      <w:bCs/>
      <w:sz w:val="21"/>
      <w:szCs w:val="21"/>
    </w:rPr>
  </w:style>
  <w:style w:type="character" w:customStyle="1" w:styleId="96">
    <w:name w:val="content2"/>
    <w:qFormat/>
    <w:uiPriority w:val="0"/>
  </w:style>
  <w:style w:type="character" w:customStyle="1" w:styleId="97">
    <w:name w:val="1ji Char"/>
    <w:link w:val="98"/>
    <w:qFormat/>
    <w:uiPriority w:val="0"/>
    <w:rPr>
      <w:rFonts w:ascii="宋体" w:hAnsi="宋体" w:eastAsia="宋体"/>
      <w:b/>
      <w:bCs/>
      <w:kern w:val="44"/>
      <w:sz w:val="36"/>
      <w:szCs w:val="44"/>
      <w:lang w:val="en-US" w:eastAsia="zh-CN" w:bidi="ar-SA"/>
    </w:rPr>
  </w:style>
  <w:style w:type="paragraph" w:customStyle="1" w:styleId="98">
    <w:name w:val="1ji"/>
    <w:basedOn w:val="2"/>
    <w:link w:val="97"/>
    <w:qFormat/>
    <w:uiPriority w:val="0"/>
    <w:pPr>
      <w:keepLines w:val="0"/>
      <w:widowControl/>
      <w:spacing w:before="0" w:beforeLines="0" w:after="0" w:afterLines="0" w:line="240" w:lineRule="auto"/>
      <w:jc w:val="center"/>
    </w:pPr>
    <w:rPr>
      <w:rFonts w:ascii="宋体" w:hAnsi="宋体"/>
      <w:sz w:val="36"/>
    </w:rPr>
  </w:style>
  <w:style w:type="character" w:customStyle="1" w:styleId="99">
    <w:name w:val="case31"/>
    <w:qFormat/>
    <w:uiPriority w:val="0"/>
    <w:rPr>
      <w:rFonts w:hint="default" w:ascii="_x000B__x000C_" w:hAnsi="_x000B__x000C_"/>
      <w:sz w:val="21"/>
      <w:szCs w:val="21"/>
    </w:rPr>
  </w:style>
  <w:style w:type="character" w:customStyle="1" w:styleId="100">
    <w:name w:val="批注文字 Char2"/>
    <w:qFormat/>
    <w:uiPriority w:val="0"/>
    <w:rPr>
      <w:kern w:val="2"/>
      <w:sz w:val="21"/>
      <w:szCs w:val="24"/>
      <w:lang w:bidi="ar-SA"/>
    </w:rPr>
  </w:style>
  <w:style w:type="character" w:customStyle="1" w:styleId="101">
    <w:name w:val="标题3 Char"/>
    <w:link w:val="102"/>
    <w:qFormat/>
    <w:uiPriority w:val="0"/>
    <w:rPr>
      <w:rFonts w:ascii="宋体" w:hAnsi="宋体"/>
      <w:b/>
      <w:bCs/>
      <w:kern w:val="44"/>
      <w:sz w:val="24"/>
      <w:szCs w:val="24"/>
    </w:rPr>
  </w:style>
  <w:style w:type="paragraph" w:customStyle="1" w:styleId="102">
    <w:name w:val="标题3"/>
    <w:basedOn w:val="2"/>
    <w:link w:val="101"/>
    <w:qFormat/>
    <w:uiPriority w:val="0"/>
    <w:pPr>
      <w:spacing w:before="0" w:beforeLines="50" w:after="0" w:afterLines="50" w:line="400" w:lineRule="exact"/>
    </w:pPr>
    <w:rPr>
      <w:rFonts w:ascii="宋体" w:hAnsi="宋体"/>
      <w:sz w:val="24"/>
      <w:szCs w:val="24"/>
    </w:rPr>
  </w:style>
  <w:style w:type="character" w:customStyle="1" w:styleId="103">
    <w:name w:val="graytext1"/>
    <w:qFormat/>
    <w:uiPriority w:val="0"/>
    <w:rPr>
      <w:color w:val="666666"/>
    </w:rPr>
  </w:style>
  <w:style w:type="character" w:customStyle="1" w:styleId="104">
    <w:name w:val="font01"/>
    <w:qFormat/>
    <w:uiPriority w:val="0"/>
    <w:rPr>
      <w:rFonts w:hint="eastAsia" w:ascii="宋体" w:hAnsi="宋体" w:eastAsia="宋体"/>
      <w:color w:val="000000"/>
      <w:sz w:val="22"/>
      <w:szCs w:val="22"/>
      <w:u w:val="none"/>
    </w:rPr>
  </w:style>
  <w:style w:type="character" w:customStyle="1" w:styleId="105">
    <w:name w:val="short_text1"/>
    <w:qFormat/>
    <w:uiPriority w:val="0"/>
    <w:rPr>
      <w:sz w:val="26"/>
    </w:rPr>
  </w:style>
  <w:style w:type="character" w:customStyle="1" w:styleId="106">
    <w:name w:val="unnamed3"/>
    <w:qFormat/>
    <w:uiPriority w:val="0"/>
  </w:style>
  <w:style w:type="character" w:customStyle="1" w:styleId="107">
    <w:name w:val="062"/>
    <w:qFormat/>
    <w:uiPriority w:val="0"/>
    <w:rPr>
      <w:rFonts w:ascii="宋体" w:hAnsi="宋体"/>
      <w:b/>
      <w:bCs/>
      <w:sz w:val="32"/>
    </w:rPr>
  </w:style>
  <w:style w:type="character" w:customStyle="1" w:styleId="108">
    <w:name w:val="style11"/>
    <w:qFormat/>
    <w:uiPriority w:val="0"/>
    <w:rPr>
      <w:rFonts w:hint="default" w:ascii="Arial" w:hAnsi="Arial" w:cs="Arial"/>
    </w:rPr>
  </w:style>
  <w:style w:type="character" w:customStyle="1" w:styleId="109">
    <w:name w:val="纯文本 Char1"/>
    <w:qFormat/>
    <w:uiPriority w:val="0"/>
    <w:rPr>
      <w:rFonts w:ascii="宋体" w:hAnsi="Courier New" w:eastAsia="宋体" w:cs="Courier New"/>
      <w:kern w:val="2"/>
      <w:sz w:val="21"/>
      <w:szCs w:val="21"/>
      <w:lang w:val="en-US" w:eastAsia="zh-CN" w:bidi="ar-SA"/>
    </w:rPr>
  </w:style>
  <w:style w:type="character" w:customStyle="1" w:styleId="110">
    <w:name w:val="text11"/>
    <w:qFormat/>
    <w:uiPriority w:val="0"/>
    <w:rPr>
      <w:rFonts w:hint="default" w:ascii="Verdana" w:hAnsi="Verdana"/>
      <w:color w:val="4E4E4E"/>
      <w:sz w:val="18"/>
      <w:szCs w:val="18"/>
    </w:rPr>
  </w:style>
  <w:style w:type="character" w:customStyle="1" w:styleId="111">
    <w:name w:val="1051"/>
    <w:qFormat/>
    <w:uiPriority w:val="0"/>
    <w:rPr>
      <w:sz w:val="21"/>
      <w:szCs w:val="21"/>
    </w:rPr>
  </w:style>
  <w:style w:type="paragraph" w:customStyle="1" w:styleId="112">
    <w:name w:val="_Style 110"/>
    <w:unhideWhenUsed/>
    <w:qFormat/>
    <w:uiPriority w:val="99"/>
    <w:rPr>
      <w:rFonts w:ascii="Times New Roman" w:hAnsi="Times New Roman" w:eastAsia="宋体" w:cs="Times New Roman"/>
      <w:kern w:val="2"/>
      <w:sz w:val="21"/>
      <w:szCs w:val="24"/>
      <w:lang w:val="en-US" w:eastAsia="zh-CN" w:bidi="ar-SA"/>
    </w:rPr>
  </w:style>
  <w:style w:type="paragraph" w:customStyle="1" w:styleId="113">
    <w:name w:val="List Paragraph1"/>
    <w:basedOn w:val="1"/>
    <w:qFormat/>
    <w:uiPriority w:val="0"/>
    <w:pPr>
      <w:ind w:firstLine="420" w:firstLineChars="200"/>
    </w:pPr>
    <w:rPr>
      <w:rFonts w:ascii="Calibri" w:hAnsi="Calibri"/>
      <w:szCs w:val="22"/>
    </w:rPr>
  </w:style>
  <w:style w:type="paragraph" w:customStyle="1" w:styleId="114">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15">
    <w:name w:val="_Style 113"/>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16">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1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18">
    <w:name w:val="默认段落字体 Para Char"/>
    <w:basedOn w:val="1"/>
    <w:qFormat/>
    <w:uiPriority w:val="0"/>
    <w:pPr>
      <w:adjustRightInd w:val="0"/>
      <w:spacing w:line="360" w:lineRule="auto"/>
    </w:pPr>
    <w:rPr>
      <w:kern w:val="0"/>
      <w:sz w:val="24"/>
      <w:szCs w:val="20"/>
    </w:rPr>
  </w:style>
  <w:style w:type="paragraph" w:customStyle="1" w:styleId="119">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2">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23">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4">
    <w:name w:val="Char1"/>
    <w:basedOn w:val="1"/>
    <w:qFormat/>
    <w:uiPriority w:val="0"/>
    <w:rPr>
      <w:szCs w:val="21"/>
    </w:rPr>
  </w:style>
  <w:style w:type="paragraph" w:customStyle="1" w:styleId="125">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6">
    <w:name w:val="次小点说明 Char"/>
    <w:basedOn w:val="7"/>
    <w:qFormat/>
    <w:uiPriority w:val="0"/>
    <w:pPr>
      <w:ind w:firstLine="0"/>
    </w:pPr>
    <w:rPr>
      <w:sz w:val="24"/>
      <w:szCs w:val="24"/>
    </w:rPr>
  </w:style>
  <w:style w:type="paragraph" w:customStyle="1" w:styleId="127">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28">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29">
    <w:name w:val="正文段"/>
    <w:basedOn w:val="1"/>
    <w:qFormat/>
    <w:uiPriority w:val="0"/>
    <w:pPr>
      <w:widowControl/>
      <w:snapToGrid w:val="0"/>
      <w:spacing w:after="156" w:afterLines="50"/>
      <w:ind w:firstLine="200" w:firstLineChars="200"/>
    </w:pPr>
    <w:rPr>
      <w:kern w:val="0"/>
      <w:sz w:val="24"/>
      <w:szCs w:val="20"/>
    </w:rPr>
  </w:style>
  <w:style w:type="paragraph" w:customStyle="1" w:styleId="13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styleId="131">
    <w:name w:val="List Paragraph"/>
    <w:basedOn w:val="1"/>
    <w:qFormat/>
    <w:uiPriority w:val="34"/>
    <w:pPr>
      <w:ind w:firstLine="420" w:firstLineChars="200"/>
    </w:pPr>
    <w:rPr>
      <w:rFonts w:ascii="Calibri" w:hAnsi="Calibri"/>
      <w:szCs w:val="22"/>
    </w:rPr>
  </w:style>
  <w:style w:type="paragraph" w:customStyle="1" w:styleId="132">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4">
    <w:name w:val=" Char Char Char Char Char Char Char"/>
    <w:basedOn w:val="1"/>
    <w:qFormat/>
    <w:uiPriority w:val="0"/>
  </w:style>
  <w:style w:type="paragraph" w:customStyle="1" w:styleId="135">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6">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37">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38">
    <w:name w:val="样式1"/>
    <w:basedOn w:val="1"/>
    <w:qFormat/>
    <w:uiPriority w:val="0"/>
    <w:pPr>
      <w:spacing w:before="120" w:beforeLines="0" w:after="120" w:afterLines="0" w:line="300" w:lineRule="auto"/>
    </w:pPr>
    <w:rPr>
      <w:rFonts w:ascii="宋体" w:hAnsi="宋体"/>
      <w:b/>
      <w:sz w:val="24"/>
      <w:szCs w:val="20"/>
    </w:rPr>
  </w:style>
  <w:style w:type="paragraph" w:customStyle="1" w:styleId="139">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2">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43">
    <w:name w:val="样式 首行缩进:  2 字符"/>
    <w:basedOn w:val="1"/>
    <w:qFormat/>
    <w:uiPriority w:val="0"/>
    <w:pPr>
      <w:spacing w:line="400" w:lineRule="exact"/>
      <w:ind w:firstLine="200" w:firstLineChars="200"/>
    </w:pPr>
    <w:rPr>
      <w:rFonts w:cs="宋体"/>
      <w:sz w:val="24"/>
    </w:rPr>
  </w:style>
  <w:style w:type="paragraph" w:customStyle="1" w:styleId="144">
    <w:name w:val="正文首行缩进两字符"/>
    <w:basedOn w:val="1"/>
    <w:qFormat/>
    <w:uiPriority w:val="0"/>
    <w:pPr>
      <w:spacing w:line="360" w:lineRule="auto"/>
      <w:ind w:firstLine="200" w:firstLineChars="200"/>
    </w:pPr>
  </w:style>
  <w:style w:type="paragraph" w:customStyle="1" w:styleId="145">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46">
    <w:name w:val="444"/>
    <w:basedOn w:val="1"/>
    <w:qFormat/>
    <w:uiPriority w:val="0"/>
    <w:pPr>
      <w:adjustRightInd w:val="0"/>
      <w:spacing w:line="312" w:lineRule="atLeast"/>
      <w:jc w:val="center"/>
      <w:textAlignment w:val="baseline"/>
    </w:pPr>
    <w:rPr>
      <w:b/>
      <w:kern w:val="0"/>
      <w:sz w:val="36"/>
      <w:szCs w:val="36"/>
    </w:rPr>
  </w:style>
  <w:style w:type="paragraph" w:customStyle="1" w:styleId="147">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48">
    <w:name w:val="默认段落字体 Para Char Char Char Char Char Char Char Char Char1 Char Char Char Char"/>
    <w:basedOn w:val="1"/>
    <w:qFormat/>
    <w:uiPriority w:val="0"/>
    <w:rPr>
      <w:rFonts w:ascii="Tahoma" w:hAnsi="Tahoma"/>
      <w:sz w:val="24"/>
      <w:szCs w:val="20"/>
    </w:rPr>
  </w:style>
  <w:style w:type="paragraph" w:customStyle="1" w:styleId="149">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51">
    <w:name w:val=" Char"/>
    <w:basedOn w:val="1"/>
    <w:qFormat/>
    <w:uiPriority w:val="0"/>
    <w:pPr>
      <w:tabs>
        <w:tab w:val="left" w:pos="360"/>
      </w:tabs>
      <w:ind w:left="252" w:hanging="252" w:hangingChars="140"/>
    </w:pPr>
    <w:rPr>
      <w:rFonts w:ascii="宋体"/>
      <w:sz w:val="18"/>
      <w:szCs w:val="18"/>
    </w:rPr>
  </w:style>
  <w:style w:type="paragraph" w:customStyle="1" w:styleId="152">
    <w:name w:val="Char Char Char"/>
    <w:basedOn w:val="1"/>
    <w:qFormat/>
    <w:uiPriority w:val="0"/>
    <w:rPr>
      <w:rFonts w:ascii="Tahoma" w:hAnsi="Tahoma"/>
      <w:sz w:val="24"/>
      <w:szCs w:val="20"/>
    </w:rPr>
  </w:style>
  <w:style w:type="paragraph" w:customStyle="1" w:styleId="153">
    <w:name w:val="表格"/>
    <w:basedOn w:val="1"/>
    <w:qFormat/>
    <w:uiPriority w:val="0"/>
    <w:pPr>
      <w:spacing w:line="400" w:lineRule="exact"/>
    </w:pPr>
    <w:rPr>
      <w:sz w:val="24"/>
    </w:rPr>
  </w:style>
  <w:style w:type="paragraph" w:customStyle="1" w:styleId="154">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55">
    <w:name w:val="tgt1"/>
    <w:basedOn w:val="1"/>
    <w:qFormat/>
    <w:uiPriority w:val="0"/>
    <w:pPr>
      <w:widowControl/>
      <w:spacing w:after="150" w:afterLines="0"/>
      <w:jc w:val="left"/>
    </w:pPr>
    <w:rPr>
      <w:rFonts w:ascii="宋体" w:hAnsi="宋体" w:cs="宋体"/>
      <w:kern w:val="0"/>
      <w:sz w:val="24"/>
    </w:rPr>
  </w:style>
  <w:style w:type="paragraph" w:customStyle="1" w:styleId="15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57">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9">
    <w:name w:val="2-2ji"/>
    <w:basedOn w:val="3"/>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0">
    <w:name w:val="1"/>
    <w:basedOn w:val="1"/>
    <w:next w:val="26"/>
    <w:qFormat/>
    <w:uiPriority w:val="0"/>
    <w:rPr>
      <w:rFonts w:ascii="宋体" w:hAnsi="Courier New"/>
      <w:szCs w:val="20"/>
    </w:rPr>
  </w:style>
  <w:style w:type="paragraph" w:customStyle="1" w:styleId="161">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62">
    <w:name w:val="Char Char Char Char Char Char Char"/>
    <w:basedOn w:val="1"/>
    <w:qFormat/>
    <w:uiPriority w:val="0"/>
  </w:style>
  <w:style w:type="paragraph" w:customStyle="1" w:styleId="163">
    <w:name w:val="五号正文（标准）"/>
    <w:basedOn w:val="1"/>
    <w:qFormat/>
    <w:uiPriority w:val="0"/>
    <w:pPr>
      <w:spacing w:line="360" w:lineRule="auto"/>
      <w:ind w:right="55" w:firstLine="560" w:firstLineChars="200"/>
    </w:pPr>
    <w:rPr>
      <w:rFonts w:eastAsia="仿宋_GB2312"/>
      <w:sz w:val="28"/>
      <w:szCs w:val="20"/>
    </w:rPr>
  </w:style>
  <w:style w:type="paragraph" w:customStyle="1" w:styleId="164">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5">
    <w:name w:val="F2"/>
    <w:basedOn w:val="1"/>
    <w:qFormat/>
    <w:uiPriority w:val="0"/>
    <w:pPr>
      <w:autoSpaceDE w:val="0"/>
      <w:autoSpaceDN w:val="0"/>
      <w:adjustRightInd w:val="0"/>
      <w:ind w:firstLine="601"/>
      <w:textAlignment w:val="baseline"/>
    </w:pPr>
    <w:rPr>
      <w:kern w:val="0"/>
      <w:sz w:val="24"/>
      <w:szCs w:val="20"/>
    </w:rPr>
  </w:style>
  <w:style w:type="paragraph" w:customStyle="1" w:styleId="16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character" w:customStyle="1" w:styleId="167">
    <w:name w:val="批注文字 字符1"/>
    <w:qFormat/>
    <w:uiPriority w:val="0"/>
    <w:rPr>
      <w:kern w:val="2"/>
      <w:sz w:val="21"/>
      <w:szCs w:val="24"/>
    </w:rPr>
  </w:style>
  <w:style w:type="character" w:customStyle="1" w:styleId="168">
    <w:name w:val="_Style 167"/>
    <w:unhideWhenUsed/>
    <w:qFormat/>
    <w:uiPriority w:val="99"/>
    <w:rPr>
      <w:color w:val="605E5C"/>
      <w:shd w:val="clear" w:color="auto" w:fill="E1DFDD"/>
    </w:rPr>
  </w:style>
  <w:style w:type="character" w:customStyle="1" w:styleId="169">
    <w:name w:val="纯文本 字符1"/>
    <w:qFormat/>
    <w:uiPriority w:val="99"/>
    <w:rPr>
      <w:rFonts w:ascii="宋体" w:hAnsi="Courier New" w:eastAsia="宋体" w:cs="Courier New"/>
      <w:kern w:val="2"/>
      <w:sz w:val="21"/>
      <w:szCs w:val="21"/>
      <w:lang w:val="en-US" w:eastAsia="zh-CN" w:bidi="ar-SA"/>
    </w:rPr>
  </w:style>
  <w:style w:type="character" w:customStyle="1" w:styleId="170">
    <w:name w:val="正文文本 字符1"/>
    <w:qFormat/>
    <w:uiPriority w:val="99"/>
    <w:rPr>
      <w:kern w:val="2"/>
      <w:sz w:val="24"/>
      <w:szCs w:val="24"/>
    </w:rPr>
  </w:style>
  <w:style w:type="paragraph" w:customStyle="1" w:styleId="171">
    <w:name w:val="正文-2字符首行缩进"/>
    <w:basedOn w:val="1"/>
    <w:link w:val="172"/>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2">
    <w:name w:val="正文-2字符首行缩进 Char"/>
    <w:link w:val="171"/>
    <w:qFormat/>
    <w:uiPriority w:val="0"/>
    <w:rPr>
      <w:rFonts w:ascii="仿宋_GB2312" w:hAnsi="Calibri" w:eastAsia="仿宋_GB2312"/>
      <w:sz w:val="28"/>
      <w:szCs w:val="22"/>
    </w:rPr>
  </w:style>
  <w:style w:type="paragraph" w:customStyle="1" w:styleId="173">
    <w:name w:val="纯文本1"/>
    <w:basedOn w:val="1"/>
    <w:next w:val="1"/>
    <w:qFormat/>
    <w:uiPriority w:val="0"/>
    <w:rPr>
      <w:rFonts w:ascii="宋体" w:hAnsi="宋体"/>
      <w:sz w:val="2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3.emf"/><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71</Pages>
  <Words>7661</Words>
  <Characters>8689</Characters>
  <Lines>388</Lines>
  <Paragraphs>109</Paragraphs>
  <TotalTime>8</TotalTime>
  <ScaleCrop>false</ScaleCrop>
  <LinksUpToDate>false</LinksUpToDate>
  <CharactersWithSpaces>8836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2021-12-22T08:58:00Z</dcterms:created>
  <dc:creator>微软用户</dc:creator>
  <cp:lastModifiedBy>LY冰</cp:lastModifiedBy>
  <cp:lastPrinted>2016-03-22T07:52:00Z</cp:lastPrinted>
  <dcterms:modified xsi:type="dcterms:W3CDTF">2026-06-12T08:12:09Z</dcterms:modified>
  <dc:title>桂财采〔2009〕 号</dc:title>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220F21EA2A624FF3B369402C0B3BFB32_13</vt:lpwstr>
  </property>
  <property fmtid="{D5CDD505-2E9C-101B-9397-08002B2CF9AE}" pid="14" name="KSOTemplateDocerSaveRecord">
    <vt:lpwstr>eyJoZGlkIjoiZWM0ZmFmOGM1ZjhhOTRkYmJiYzc0ZjczMDRmNjVmM2MiLCJ1c2VySWQiOiIzMTQ2MjU3MTIifQ==</vt:lpwstr>
  </property>
</Properties>
</file>